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2EA87" w14:textId="77777777" w:rsidR="00CD246B" w:rsidRPr="004C6985" w:rsidRDefault="00CD246B" w:rsidP="3FEA3204">
      <w:pPr>
        <w:spacing w:line="240" w:lineRule="auto"/>
        <w:jc w:val="center"/>
        <w:rPr>
          <w:rFonts w:ascii="Arial Narrow" w:hAnsi="Arial Narrow"/>
          <w:b/>
          <w:bCs/>
          <w:sz w:val="24"/>
          <w:szCs w:val="24"/>
        </w:rPr>
      </w:pPr>
      <w:r w:rsidRPr="004C6985">
        <w:rPr>
          <w:rFonts w:ascii="Arial Narrow" w:hAnsi="Arial Narrow"/>
          <w:b/>
          <w:bCs/>
          <w:sz w:val="24"/>
          <w:szCs w:val="24"/>
        </w:rPr>
        <w:t>Annex I</w:t>
      </w:r>
    </w:p>
    <w:p w14:paraId="411B1356" w14:textId="130DAE84" w:rsidR="00CD246B" w:rsidRPr="004C6985" w:rsidRDefault="00CD246B" w:rsidP="00CD246B">
      <w:pPr>
        <w:spacing w:line="240" w:lineRule="auto"/>
        <w:jc w:val="center"/>
        <w:rPr>
          <w:rStyle w:val="Heading1Char"/>
          <w:rFonts w:ascii="Arial Narrow" w:eastAsia="Calibri" w:hAnsi="Arial Narrow"/>
          <w:i/>
          <w:sz w:val="22"/>
        </w:rPr>
      </w:pPr>
      <w:r w:rsidRPr="004C6985">
        <w:rPr>
          <w:rStyle w:val="Heading1Char"/>
          <w:rFonts w:ascii="Arial Narrow" w:eastAsia="Calibri" w:hAnsi="Arial Narrow"/>
          <w:szCs w:val="24"/>
        </w:rPr>
        <w:t>Milestones, targets and related indicators – non-repayable support</w:t>
      </w:r>
    </w:p>
    <w:tbl>
      <w:tblPr>
        <w:tblpPr w:leftFromText="180" w:rightFromText="180" w:vertAnchor="text" w:tblpX="-289" w:tblpY="1"/>
        <w:tblOverlap w:val="never"/>
        <w:tblW w:w="22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1106"/>
        <w:gridCol w:w="854"/>
        <w:gridCol w:w="1182"/>
        <w:gridCol w:w="1138"/>
        <w:gridCol w:w="506"/>
        <w:gridCol w:w="793"/>
        <w:gridCol w:w="557"/>
        <w:gridCol w:w="13"/>
        <w:gridCol w:w="347"/>
        <w:gridCol w:w="574"/>
        <w:gridCol w:w="13"/>
        <w:gridCol w:w="1049"/>
        <w:gridCol w:w="794"/>
        <w:gridCol w:w="2377"/>
        <w:gridCol w:w="4256"/>
        <w:gridCol w:w="2381"/>
        <w:gridCol w:w="1398"/>
        <w:gridCol w:w="700"/>
        <w:gridCol w:w="567"/>
        <w:gridCol w:w="1428"/>
      </w:tblGrid>
      <w:tr w:rsidR="003A4D72" w:rsidRPr="0008440F" w14:paraId="0906B09E" w14:textId="3D79524A" w:rsidTr="003A4D72">
        <w:trPr>
          <w:trHeight w:val="309"/>
          <w:tblHeader/>
        </w:trPr>
        <w:tc>
          <w:tcPr>
            <w:tcW w:w="454" w:type="dxa"/>
            <w:shd w:val="clear" w:color="auto" w:fill="BDD7EE"/>
            <w:noWrap/>
            <w:vAlign w:val="center"/>
          </w:tcPr>
          <w:p w14:paraId="46C19505"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bookmarkStart w:id="0" w:name="OLE_LINK1"/>
            <w:r w:rsidRPr="0008440F">
              <w:rPr>
                <w:rFonts w:ascii="Arial" w:eastAsia="Times New Roman" w:hAnsi="Arial" w:cs="Arial"/>
                <w:b/>
                <w:color w:val="000000" w:themeColor="text1"/>
                <w:sz w:val="16"/>
                <w:szCs w:val="16"/>
                <w:lang w:eastAsia="en-GB"/>
              </w:rPr>
              <w:t>#</w:t>
            </w:r>
          </w:p>
        </w:tc>
        <w:tc>
          <w:tcPr>
            <w:tcW w:w="1106" w:type="dxa"/>
            <w:shd w:val="clear" w:color="auto" w:fill="BDD7EE"/>
            <w:noWrap/>
            <w:vAlign w:val="center"/>
          </w:tcPr>
          <w:p w14:paraId="0B7EC54C"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Related measure (reform or investment)</w:t>
            </w:r>
          </w:p>
        </w:tc>
        <w:tc>
          <w:tcPr>
            <w:tcW w:w="854" w:type="dxa"/>
            <w:shd w:val="clear" w:color="auto" w:fill="BDD7EE"/>
            <w:noWrap/>
            <w:vAlign w:val="center"/>
          </w:tcPr>
          <w:p w14:paraId="1963BE57"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M/T</w:t>
            </w:r>
          </w:p>
        </w:tc>
        <w:tc>
          <w:tcPr>
            <w:tcW w:w="1182" w:type="dxa"/>
            <w:shd w:val="clear" w:color="auto" w:fill="BDD7EE"/>
            <w:noWrap/>
            <w:vAlign w:val="center"/>
          </w:tcPr>
          <w:p w14:paraId="2289DF42"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Name</w:t>
            </w:r>
          </w:p>
        </w:tc>
        <w:tc>
          <w:tcPr>
            <w:tcW w:w="1138" w:type="dxa"/>
            <w:shd w:val="clear" w:color="auto" w:fill="BDD7EE"/>
            <w:noWrap/>
            <w:vAlign w:val="center"/>
          </w:tcPr>
          <w:p w14:paraId="1E469DAD"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Qualitative indicators (for milestones)</w:t>
            </w:r>
          </w:p>
        </w:tc>
        <w:tc>
          <w:tcPr>
            <w:tcW w:w="1869" w:type="dxa"/>
            <w:gridSpan w:val="4"/>
            <w:shd w:val="clear" w:color="auto" w:fill="BDD7EE"/>
            <w:noWrap/>
            <w:vAlign w:val="center"/>
          </w:tcPr>
          <w:p w14:paraId="161BC041"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Quantitative indicators (for targets)</w:t>
            </w:r>
          </w:p>
        </w:tc>
        <w:tc>
          <w:tcPr>
            <w:tcW w:w="934" w:type="dxa"/>
            <w:gridSpan w:val="3"/>
            <w:shd w:val="clear" w:color="auto" w:fill="BDD7EE"/>
            <w:noWrap/>
            <w:vAlign w:val="center"/>
          </w:tcPr>
          <w:p w14:paraId="41AB3F40"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Date for completion</w:t>
            </w:r>
          </w:p>
        </w:tc>
        <w:tc>
          <w:tcPr>
            <w:tcW w:w="1049" w:type="dxa"/>
            <w:shd w:val="clear" w:color="auto" w:fill="BDD7EE"/>
            <w:vAlign w:val="center"/>
          </w:tcPr>
          <w:p w14:paraId="61A65895"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Responsibility for reporting and implementation</w:t>
            </w:r>
          </w:p>
        </w:tc>
        <w:tc>
          <w:tcPr>
            <w:tcW w:w="794" w:type="dxa"/>
            <w:shd w:val="clear" w:color="auto" w:fill="BDD7EE"/>
            <w:vAlign w:val="center"/>
          </w:tcPr>
          <w:p w14:paraId="45A14045"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Further specification (if necessary)</w:t>
            </w:r>
          </w:p>
        </w:tc>
        <w:tc>
          <w:tcPr>
            <w:tcW w:w="9014" w:type="dxa"/>
            <w:gridSpan w:val="3"/>
            <w:shd w:val="clear" w:color="auto" w:fill="BDD7EE"/>
          </w:tcPr>
          <w:p w14:paraId="6FE8D397" w14:textId="0D4D8C3C"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Verification mechanism</w:t>
            </w:r>
          </w:p>
        </w:tc>
        <w:tc>
          <w:tcPr>
            <w:tcW w:w="1398" w:type="dxa"/>
            <w:shd w:val="clear" w:color="auto" w:fill="BDD7EE"/>
          </w:tcPr>
          <w:p w14:paraId="29A7661A" w14:textId="7758E9B9"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Possible early warning indicators</w:t>
            </w:r>
          </w:p>
        </w:tc>
        <w:tc>
          <w:tcPr>
            <w:tcW w:w="700" w:type="dxa"/>
            <w:shd w:val="clear" w:color="auto" w:fill="BDD7EE"/>
          </w:tcPr>
          <w:p w14:paraId="6EAF1316" w14:textId="798E02C1"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On the spot checks</w:t>
            </w:r>
          </w:p>
        </w:tc>
        <w:tc>
          <w:tcPr>
            <w:tcW w:w="567" w:type="dxa"/>
            <w:shd w:val="clear" w:color="auto" w:fill="BDD7EE"/>
          </w:tcPr>
          <w:p w14:paraId="252CF43A" w14:textId="0B4FF703" w:rsidR="003A4D72" w:rsidRPr="0008440F" w:rsidDel="00683BAD" w:rsidRDefault="003A4D72" w:rsidP="00FD79D6">
            <w:pPr>
              <w:spacing w:after="0" w:line="240" w:lineRule="auto"/>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Relevant common indicators</w:t>
            </w:r>
          </w:p>
        </w:tc>
        <w:tc>
          <w:tcPr>
            <w:tcW w:w="1428" w:type="dxa"/>
            <w:shd w:val="clear" w:color="auto" w:fill="BDD7EE"/>
          </w:tcPr>
          <w:p w14:paraId="7256B207" w14:textId="715A9C6C"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Comment</w:t>
            </w:r>
          </w:p>
        </w:tc>
      </w:tr>
      <w:tr w:rsidR="003A4D72" w:rsidRPr="0008440F" w14:paraId="7047C28C" w14:textId="77777777" w:rsidTr="003A4D72">
        <w:trPr>
          <w:trHeight w:val="309"/>
          <w:tblHeader/>
        </w:trPr>
        <w:tc>
          <w:tcPr>
            <w:tcW w:w="454" w:type="dxa"/>
            <w:shd w:val="clear" w:color="auto" w:fill="BDD7EE"/>
            <w:noWrap/>
            <w:vAlign w:val="center"/>
          </w:tcPr>
          <w:p w14:paraId="6B21818B"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p>
        </w:tc>
        <w:tc>
          <w:tcPr>
            <w:tcW w:w="1106" w:type="dxa"/>
            <w:shd w:val="clear" w:color="auto" w:fill="BDD7EE"/>
            <w:noWrap/>
            <w:vAlign w:val="center"/>
          </w:tcPr>
          <w:p w14:paraId="7F73A242"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p>
        </w:tc>
        <w:tc>
          <w:tcPr>
            <w:tcW w:w="854" w:type="dxa"/>
            <w:shd w:val="clear" w:color="auto" w:fill="BDD7EE"/>
            <w:noWrap/>
            <w:vAlign w:val="center"/>
          </w:tcPr>
          <w:p w14:paraId="1224CC6B"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p>
        </w:tc>
        <w:tc>
          <w:tcPr>
            <w:tcW w:w="1182" w:type="dxa"/>
            <w:shd w:val="clear" w:color="auto" w:fill="BDD7EE"/>
            <w:noWrap/>
            <w:vAlign w:val="center"/>
          </w:tcPr>
          <w:p w14:paraId="28C2E3E3"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p>
        </w:tc>
        <w:tc>
          <w:tcPr>
            <w:tcW w:w="1138" w:type="dxa"/>
            <w:shd w:val="clear" w:color="auto" w:fill="BDD7EE"/>
            <w:noWrap/>
            <w:vAlign w:val="center"/>
          </w:tcPr>
          <w:p w14:paraId="57AD4C16"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p>
        </w:tc>
        <w:tc>
          <w:tcPr>
            <w:tcW w:w="506" w:type="dxa"/>
            <w:shd w:val="clear" w:color="auto" w:fill="BDD7EE"/>
            <w:noWrap/>
          </w:tcPr>
          <w:p w14:paraId="2E4CD2EB" w14:textId="4C3120ED"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Unit</w:t>
            </w:r>
          </w:p>
        </w:tc>
        <w:tc>
          <w:tcPr>
            <w:tcW w:w="793" w:type="dxa"/>
            <w:shd w:val="clear" w:color="auto" w:fill="BDD7EE"/>
          </w:tcPr>
          <w:p w14:paraId="08BF08B7" w14:textId="0358A0FE"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Baseline</w:t>
            </w:r>
          </w:p>
        </w:tc>
        <w:tc>
          <w:tcPr>
            <w:tcW w:w="557" w:type="dxa"/>
            <w:shd w:val="clear" w:color="auto" w:fill="BDD7EE"/>
          </w:tcPr>
          <w:p w14:paraId="4CF69403" w14:textId="214F8B86"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Goal</w:t>
            </w:r>
          </w:p>
        </w:tc>
        <w:tc>
          <w:tcPr>
            <w:tcW w:w="360" w:type="dxa"/>
            <w:gridSpan w:val="2"/>
            <w:shd w:val="clear" w:color="auto" w:fill="BDD7EE"/>
            <w:noWrap/>
          </w:tcPr>
          <w:p w14:paraId="54443C90" w14:textId="03A862F5"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Q</w:t>
            </w:r>
          </w:p>
        </w:tc>
        <w:tc>
          <w:tcPr>
            <w:tcW w:w="574" w:type="dxa"/>
            <w:shd w:val="clear" w:color="auto" w:fill="BDD7EE"/>
          </w:tcPr>
          <w:p w14:paraId="1139C4AD" w14:textId="6DE90B39"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Year</w:t>
            </w:r>
          </w:p>
        </w:tc>
        <w:tc>
          <w:tcPr>
            <w:tcW w:w="1062" w:type="dxa"/>
            <w:gridSpan w:val="2"/>
            <w:shd w:val="clear" w:color="auto" w:fill="BDD7EE"/>
            <w:vAlign w:val="center"/>
          </w:tcPr>
          <w:p w14:paraId="58D44D2F" w14:textId="4B83900B"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p>
        </w:tc>
        <w:tc>
          <w:tcPr>
            <w:tcW w:w="794" w:type="dxa"/>
            <w:shd w:val="clear" w:color="auto" w:fill="BDD7EE"/>
            <w:vAlign w:val="center"/>
          </w:tcPr>
          <w:p w14:paraId="63A1DAFD"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p>
        </w:tc>
        <w:tc>
          <w:tcPr>
            <w:tcW w:w="2377" w:type="dxa"/>
            <w:shd w:val="clear" w:color="auto" w:fill="BDD7EE"/>
          </w:tcPr>
          <w:p w14:paraId="30DC3957" w14:textId="445021D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A. Evidence provided</w:t>
            </w:r>
          </w:p>
        </w:tc>
        <w:tc>
          <w:tcPr>
            <w:tcW w:w="4256" w:type="dxa"/>
            <w:shd w:val="clear" w:color="auto" w:fill="BDD7EE"/>
          </w:tcPr>
          <w:p w14:paraId="16970731" w14:textId="512F20DA"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B. Detailed justification</w:t>
            </w:r>
          </w:p>
        </w:tc>
        <w:tc>
          <w:tcPr>
            <w:tcW w:w="2377" w:type="dxa"/>
            <w:shd w:val="clear" w:color="auto" w:fill="BDD7EE"/>
          </w:tcPr>
          <w:p w14:paraId="71094DF8" w14:textId="180C2CAE"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C. Contribution to achievement of the objectives (link)</w:t>
            </w:r>
          </w:p>
        </w:tc>
        <w:tc>
          <w:tcPr>
            <w:tcW w:w="1398" w:type="dxa"/>
            <w:shd w:val="clear" w:color="auto" w:fill="BDD7EE"/>
          </w:tcPr>
          <w:p w14:paraId="3782D159"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p>
        </w:tc>
        <w:tc>
          <w:tcPr>
            <w:tcW w:w="700" w:type="dxa"/>
            <w:shd w:val="clear" w:color="auto" w:fill="BDD7EE"/>
          </w:tcPr>
          <w:p w14:paraId="30A60D4A"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p>
        </w:tc>
        <w:tc>
          <w:tcPr>
            <w:tcW w:w="567" w:type="dxa"/>
            <w:shd w:val="clear" w:color="auto" w:fill="BDD7EE"/>
          </w:tcPr>
          <w:p w14:paraId="6D588E12"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p>
        </w:tc>
        <w:tc>
          <w:tcPr>
            <w:tcW w:w="1428" w:type="dxa"/>
            <w:shd w:val="clear" w:color="auto" w:fill="BDD7EE"/>
          </w:tcPr>
          <w:p w14:paraId="794F3F99" w14:textId="77777777" w:rsidR="003A4D72" w:rsidRPr="0008440F" w:rsidRDefault="003A4D72" w:rsidP="00FD79D6">
            <w:pPr>
              <w:spacing w:after="0" w:line="240" w:lineRule="auto"/>
              <w:jc w:val="center"/>
              <w:rPr>
                <w:rFonts w:ascii="Arial" w:eastAsia="Times New Roman" w:hAnsi="Arial" w:cs="Arial"/>
                <w:b/>
                <w:color w:val="000000" w:themeColor="text1"/>
                <w:sz w:val="16"/>
                <w:szCs w:val="16"/>
                <w:lang w:eastAsia="en-GB"/>
              </w:rPr>
            </w:pPr>
          </w:p>
        </w:tc>
      </w:tr>
      <w:tr w:rsidR="003A4D72" w:rsidRPr="0008440F" w14:paraId="502D32D7" w14:textId="7E62EE8F" w:rsidTr="003A4D72">
        <w:trPr>
          <w:trHeight w:val="309"/>
        </w:trPr>
        <w:tc>
          <w:tcPr>
            <w:tcW w:w="454" w:type="dxa"/>
            <w:shd w:val="clear" w:color="auto" w:fill="D6E3C6"/>
            <w:noWrap/>
          </w:tcPr>
          <w:p w14:paraId="2E1916D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1</w:t>
            </w:r>
          </w:p>
        </w:tc>
        <w:tc>
          <w:tcPr>
            <w:tcW w:w="1106" w:type="dxa"/>
            <w:shd w:val="clear" w:color="auto" w:fill="D6E3C6"/>
            <w:noWrap/>
          </w:tcPr>
          <w:p w14:paraId="138E0828"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C1.R1: Reform in preschool and school education and lifelong learning</w:t>
            </w:r>
          </w:p>
        </w:tc>
        <w:tc>
          <w:tcPr>
            <w:tcW w:w="854" w:type="dxa"/>
            <w:shd w:val="clear" w:color="auto" w:fill="D6E3C6"/>
            <w:noWrap/>
          </w:tcPr>
          <w:p w14:paraId="4ADB9609"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82" w:type="dxa"/>
            <w:shd w:val="clear" w:color="auto" w:fill="D6E3C6"/>
            <w:noWrap/>
          </w:tcPr>
          <w:p w14:paraId="6517B740" w14:textId="445B1E82"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Entry into force of the amendments to the Pre-school and School Education Act and to secondary legislation</w:t>
            </w:r>
          </w:p>
        </w:tc>
        <w:tc>
          <w:tcPr>
            <w:tcW w:w="1138" w:type="dxa"/>
            <w:shd w:val="clear" w:color="auto" w:fill="D6E3C6"/>
            <w:noWrap/>
          </w:tcPr>
          <w:p w14:paraId="59DE063D"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Provision in the law indicating the entry into force of the amendments to the Pre-school and School Education Act and to secondary legislation</w:t>
            </w:r>
          </w:p>
        </w:tc>
        <w:tc>
          <w:tcPr>
            <w:tcW w:w="506" w:type="dxa"/>
            <w:shd w:val="clear" w:color="auto" w:fill="D6E3C6"/>
            <w:noWrap/>
          </w:tcPr>
          <w:p w14:paraId="35A232E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793" w:type="dxa"/>
            <w:shd w:val="clear" w:color="auto" w:fill="D6E3C6"/>
            <w:noWrap/>
          </w:tcPr>
          <w:p w14:paraId="2A8741C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557" w:type="dxa"/>
            <w:shd w:val="clear" w:color="auto" w:fill="D6E3C6"/>
            <w:noWrap/>
          </w:tcPr>
          <w:p w14:paraId="21F326D1"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360" w:type="dxa"/>
            <w:gridSpan w:val="2"/>
            <w:shd w:val="clear" w:color="auto" w:fill="D6E3C6"/>
            <w:noWrap/>
          </w:tcPr>
          <w:p w14:paraId="0824EA42"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Q4</w:t>
            </w:r>
          </w:p>
        </w:tc>
        <w:tc>
          <w:tcPr>
            <w:tcW w:w="574" w:type="dxa"/>
            <w:shd w:val="clear" w:color="auto" w:fill="D6E3C6"/>
            <w:noWrap/>
          </w:tcPr>
          <w:p w14:paraId="0B3BA0A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2020</w:t>
            </w:r>
          </w:p>
        </w:tc>
        <w:tc>
          <w:tcPr>
            <w:tcW w:w="1062" w:type="dxa"/>
            <w:gridSpan w:val="2"/>
            <w:shd w:val="clear" w:color="auto" w:fill="D6E3C6"/>
          </w:tcPr>
          <w:p w14:paraId="098EBC67"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43DE6275"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5E483EEF" w14:textId="1ADD28B5" w:rsidR="003A4D72" w:rsidRDefault="003A4D72" w:rsidP="00FD79D6">
            <w:pPr>
              <w:pStyle w:val="Default"/>
              <w:numPr>
                <w:ilvl w:val="0"/>
                <w:numId w:val="23"/>
              </w:numPr>
              <w:ind w:left="403"/>
              <w:rPr>
                <w:rFonts w:ascii="Arial" w:eastAsia="Times New Roman" w:hAnsi="Arial" w:cs="Arial"/>
                <w:color w:val="006100"/>
                <w:sz w:val="16"/>
                <w:szCs w:val="16"/>
                <w:lang w:val="en-GB" w:eastAsia="en-GB"/>
              </w:rPr>
            </w:pPr>
            <w:r w:rsidRPr="0008440F">
              <w:rPr>
                <w:rFonts w:ascii="Arial" w:eastAsia="Times New Roman" w:hAnsi="Arial" w:cs="Arial"/>
                <w:color w:val="006100"/>
                <w:sz w:val="16"/>
                <w:szCs w:val="16"/>
                <w:lang w:val="en-GB" w:eastAsia="en-GB"/>
              </w:rPr>
              <w:t xml:space="preserve">Copy of the publication in the State Gazette of the legislative amendments to the Pre-school and School Education Act and secondary legislation </w:t>
            </w:r>
          </w:p>
          <w:p w14:paraId="2A4A8D99" w14:textId="5EC91A7C" w:rsidR="003A4D72" w:rsidRPr="0008440F" w:rsidRDefault="003A4D72" w:rsidP="00FD79D6">
            <w:pPr>
              <w:pStyle w:val="Default"/>
              <w:numPr>
                <w:ilvl w:val="0"/>
                <w:numId w:val="23"/>
              </w:numPr>
              <w:ind w:left="403"/>
              <w:rPr>
                <w:rFonts w:ascii="Arial" w:eastAsia="Times New Roman" w:hAnsi="Arial" w:cs="Arial"/>
                <w:color w:val="006100"/>
                <w:sz w:val="16"/>
                <w:szCs w:val="16"/>
                <w:lang w:val="en-GB" w:eastAsia="en-GB"/>
              </w:rPr>
            </w:pPr>
            <w:r>
              <w:rPr>
                <w:rFonts w:ascii="Arial" w:eastAsia="Times New Roman" w:hAnsi="Arial" w:cs="Arial"/>
                <w:color w:val="006100"/>
                <w:sz w:val="16"/>
                <w:szCs w:val="16"/>
                <w:lang w:val="en-GB" w:eastAsia="en-GB"/>
              </w:rPr>
              <w:t>References</w:t>
            </w:r>
            <w:r w:rsidRPr="0008440F">
              <w:rPr>
                <w:rFonts w:ascii="Arial" w:eastAsia="Times New Roman" w:hAnsi="Arial" w:cs="Arial"/>
                <w:color w:val="006100"/>
                <w:sz w:val="16"/>
                <w:szCs w:val="16"/>
                <w:lang w:val="en-GB" w:eastAsia="en-GB"/>
              </w:rPr>
              <w:t xml:space="preserve"> justifying how the milestone (including all the constitutive elements) was satisfactorily fulfilled. </w:t>
            </w:r>
          </w:p>
          <w:p w14:paraId="7E76A56B" w14:textId="77777777" w:rsidR="003A4D72" w:rsidRPr="0008440F" w:rsidRDefault="003A4D72" w:rsidP="00FD79D6">
            <w:pPr>
              <w:spacing w:after="0" w:line="240" w:lineRule="auto"/>
              <w:rPr>
                <w:rFonts w:ascii="Arial" w:hAnsi="Arial" w:cs="Arial"/>
                <w:color w:val="005D00"/>
                <w:sz w:val="16"/>
                <w:szCs w:val="16"/>
              </w:rPr>
            </w:pPr>
          </w:p>
        </w:tc>
        <w:tc>
          <w:tcPr>
            <w:tcW w:w="4256" w:type="dxa"/>
            <w:shd w:val="clear" w:color="auto" w:fill="D6E3C6"/>
          </w:tcPr>
          <w:p w14:paraId="24F8E812" w14:textId="10BC2471"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7BEBB6DA" w14:textId="77777777" w:rsidR="003A4D72" w:rsidRPr="00312B39" w:rsidRDefault="003A4D72" w:rsidP="00FD79D6">
            <w:pPr>
              <w:spacing w:after="0"/>
              <w:rPr>
                <w:rFonts w:ascii="Arial" w:hAnsi="Arial" w:cs="Arial"/>
                <w:color w:val="006100"/>
                <w:sz w:val="16"/>
                <w:szCs w:val="16"/>
              </w:rPr>
            </w:pPr>
          </w:p>
          <w:p w14:paraId="1CD2D1DE" w14:textId="7178C102"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Entry into force of the amendments to the Pre-school and School Education Act and to secondary legislation</w:t>
            </w:r>
            <w:r w:rsidRPr="00312B39">
              <w:rPr>
                <w:rFonts w:ascii="Arial" w:hAnsi="Arial" w:cs="Arial"/>
                <w:color w:val="006100"/>
                <w:sz w:val="16"/>
                <w:szCs w:val="16"/>
              </w:rPr>
              <w:t xml:space="preserve"> (evidenced by </w:t>
            </w:r>
            <w:r>
              <w:rPr>
                <w:rFonts w:ascii="Arial" w:hAnsi="Arial" w:cs="Arial"/>
                <w:color w:val="006100"/>
                <w:sz w:val="16"/>
                <w:szCs w:val="16"/>
              </w:rPr>
              <w:t>their</w:t>
            </w:r>
            <w:r w:rsidRPr="00312B39">
              <w:rPr>
                <w:rFonts w:ascii="Arial" w:hAnsi="Arial" w:cs="Arial"/>
                <w:color w:val="006100"/>
                <w:sz w:val="16"/>
                <w:szCs w:val="16"/>
              </w:rPr>
              <w:t xml:space="preserve"> cop</w:t>
            </w:r>
            <w:r>
              <w:rPr>
                <w:rFonts w:ascii="Arial" w:hAnsi="Arial" w:cs="Arial"/>
                <w:color w:val="006100"/>
                <w:sz w:val="16"/>
                <w:szCs w:val="16"/>
              </w:rPr>
              <w:t>ies</w:t>
            </w:r>
            <w:r w:rsidRPr="00312B39">
              <w:rPr>
                <w:rFonts w:ascii="Arial" w:hAnsi="Arial" w:cs="Arial"/>
                <w:color w:val="006100"/>
                <w:sz w:val="16"/>
                <w:szCs w:val="16"/>
              </w:rPr>
              <w:t xml:space="preserve"> – a)</w:t>
            </w:r>
          </w:p>
          <w:p w14:paraId="5EC9F11C" w14:textId="77777777" w:rsidR="003A4D72" w:rsidRPr="00312B39" w:rsidRDefault="003A4D72" w:rsidP="00FD79D6">
            <w:pPr>
              <w:spacing w:after="0"/>
              <w:rPr>
                <w:rFonts w:ascii="Arial" w:hAnsi="Arial" w:cs="Arial"/>
                <w:color w:val="006100"/>
                <w:sz w:val="16"/>
                <w:szCs w:val="16"/>
              </w:rPr>
            </w:pPr>
          </w:p>
          <w:p w14:paraId="0433B99C" w14:textId="1D1981E4"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entry into force (evidenced by </w:t>
            </w:r>
            <w:r>
              <w:rPr>
                <w:rFonts w:ascii="Arial" w:hAnsi="Arial" w:cs="Arial"/>
                <w:color w:val="006100"/>
                <w:sz w:val="16"/>
                <w:szCs w:val="16"/>
              </w:rPr>
              <w:t>a</w:t>
            </w:r>
            <w:r w:rsidRPr="00312B39">
              <w:rPr>
                <w:rFonts w:ascii="Arial" w:hAnsi="Arial" w:cs="Arial"/>
                <w:color w:val="006100"/>
                <w:sz w:val="16"/>
                <w:szCs w:val="16"/>
              </w:rPr>
              <w:t>)</w:t>
            </w:r>
            <w:r>
              <w:rPr>
                <w:rFonts w:ascii="Arial" w:hAnsi="Arial" w:cs="Arial"/>
                <w:color w:val="006100"/>
                <w:sz w:val="16"/>
                <w:szCs w:val="16"/>
              </w:rPr>
              <w:t xml:space="preserve"> and reporting (b)</w:t>
            </w:r>
          </w:p>
          <w:p w14:paraId="4F644181" w14:textId="77777777" w:rsidR="003A4D72" w:rsidRPr="00312B39" w:rsidRDefault="003A4D72" w:rsidP="00FD79D6">
            <w:pPr>
              <w:spacing w:after="0"/>
              <w:rPr>
                <w:rFonts w:ascii="Arial" w:hAnsi="Arial" w:cs="Arial"/>
                <w:color w:val="006100"/>
                <w:sz w:val="16"/>
                <w:szCs w:val="16"/>
              </w:rPr>
            </w:pPr>
          </w:p>
          <w:p w14:paraId="5431D5AB" w14:textId="71432818"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T</w:t>
            </w:r>
            <w:r>
              <w:rPr>
                <w:rFonts w:ascii="Arial" w:hAnsi="Arial" w:cs="Arial"/>
                <w:color w:val="005D00"/>
                <w:sz w:val="16"/>
                <w:szCs w:val="16"/>
              </w:rPr>
              <w:t>o</w:t>
            </w:r>
            <w:r w:rsidRPr="0008440F">
              <w:rPr>
                <w:rFonts w:ascii="Arial" w:hAnsi="Arial" w:cs="Arial"/>
                <w:color w:val="005D00"/>
                <w:sz w:val="16"/>
                <w:szCs w:val="16"/>
              </w:rPr>
              <w:t xml:space="preserve"> amend the Preschool and School Education Act and to secondary legislation</w:t>
            </w:r>
            <w:r>
              <w:rPr>
                <w:rFonts w:ascii="Arial" w:hAnsi="Arial" w:cs="Arial"/>
                <w:color w:val="005D00"/>
                <w:sz w:val="16"/>
                <w:szCs w:val="16"/>
              </w:rPr>
              <w:t>, which</w:t>
            </w:r>
            <w:r w:rsidRPr="0008440F">
              <w:rPr>
                <w:rFonts w:ascii="Arial" w:hAnsi="Arial" w:cs="Arial"/>
                <w:color w:val="005D00"/>
                <w:sz w:val="16"/>
                <w:szCs w:val="16"/>
              </w:rPr>
              <w:t xml:space="preserve"> shall include: the update of the STEM core curricula and syllabus as follows: introduction of new IT skills (encoding) in classes five-seven; increase in mathematics hours in classes five-seven; increase in geography and economics hours in class six; additional distance learning opportunities, including hybrid forms of learning combining in-presence and online learning; the inclusion of four-year-olds in the mandatory preschool programme. The amendment shall provide for a gradual phase-in of the mandatory inclusion which shall be completed no later than for the school year 2023/2024.</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16DED8DD" w14:textId="77777777" w:rsidR="003A4D72" w:rsidRPr="00312B39" w:rsidRDefault="003A4D72" w:rsidP="00FD79D6">
            <w:pPr>
              <w:spacing w:after="0"/>
              <w:rPr>
                <w:rFonts w:ascii="Arial" w:hAnsi="Arial" w:cs="Arial"/>
                <w:color w:val="006100"/>
                <w:sz w:val="16"/>
                <w:szCs w:val="16"/>
              </w:rPr>
            </w:pPr>
          </w:p>
          <w:p w14:paraId="10C3C843" w14:textId="7E3264A8"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When: specify the dates of development and entry into force</w:t>
            </w:r>
          </w:p>
        </w:tc>
        <w:tc>
          <w:tcPr>
            <w:tcW w:w="2377" w:type="dxa"/>
            <w:shd w:val="clear" w:color="auto" w:fill="D6E3C6"/>
          </w:tcPr>
          <w:p w14:paraId="4C045DA5" w14:textId="77777777" w:rsidR="003A4D72" w:rsidRDefault="003A4D72" w:rsidP="00FD79D6">
            <w:pPr>
              <w:spacing w:after="0" w:line="240" w:lineRule="auto"/>
              <w:rPr>
                <w:rFonts w:ascii="Arial" w:hAnsi="Arial" w:cs="Arial"/>
                <w:color w:val="005D00"/>
                <w:sz w:val="16"/>
                <w:szCs w:val="16"/>
              </w:rPr>
            </w:pPr>
            <w:r w:rsidRPr="00BF23EE">
              <w:rPr>
                <w:rFonts w:ascii="Arial" w:hAnsi="Arial" w:cs="Arial"/>
                <w:color w:val="005D00"/>
                <w:sz w:val="16"/>
                <w:szCs w:val="16"/>
              </w:rPr>
              <w:t>The objective of this reform is to increase quality and access to education and training.</w:t>
            </w:r>
          </w:p>
          <w:p w14:paraId="55E1A007" w14:textId="77777777" w:rsidR="003A4D72" w:rsidRDefault="003A4D72" w:rsidP="00FD79D6">
            <w:pPr>
              <w:spacing w:after="0" w:line="240" w:lineRule="auto"/>
              <w:rPr>
                <w:rFonts w:ascii="Arial" w:hAnsi="Arial" w:cs="Arial"/>
                <w:color w:val="005D00"/>
                <w:sz w:val="16"/>
                <w:szCs w:val="16"/>
              </w:rPr>
            </w:pPr>
          </w:p>
          <w:p w14:paraId="21506B11" w14:textId="1FCD7F48" w:rsidR="003A4D72" w:rsidRPr="0008440F" w:rsidRDefault="003A4D72" w:rsidP="00FD79D6">
            <w:pPr>
              <w:spacing w:after="0" w:line="240" w:lineRule="auto"/>
              <w:rPr>
                <w:rFonts w:ascii="Arial" w:hAnsi="Arial" w:cs="Arial"/>
                <w:color w:val="005D00"/>
                <w:sz w:val="16"/>
                <w:szCs w:val="16"/>
              </w:rPr>
            </w:pPr>
            <w:r w:rsidRPr="00997576">
              <w:rPr>
                <w:rFonts w:ascii="Arial" w:hAnsi="Arial" w:cs="Arial"/>
                <w:color w:val="005D00"/>
                <w:sz w:val="16"/>
                <w:szCs w:val="16"/>
              </w:rPr>
              <w:t>The amendments shall introduce: revisions to curricula, with a focus on science, technology, engineering and mathematics (STEM) subjects; additional hybrid forms of learning, combining in-presence and distance options; as well as the mandatory inclusion of four-years-old in preschool education, which shall be implemented progressively and completed by the school year 2023/2024</w:t>
            </w:r>
            <w:r>
              <w:rPr>
                <w:rFonts w:ascii="Arial" w:hAnsi="Arial" w:cs="Arial"/>
                <w:color w:val="005D00"/>
                <w:sz w:val="16"/>
                <w:szCs w:val="16"/>
              </w:rPr>
              <w:t>.</w:t>
            </w:r>
          </w:p>
        </w:tc>
        <w:tc>
          <w:tcPr>
            <w:tcW w:w="1398" w:type="dxa"/>
            <w:shd w:val="clear" w:color="auto" w:fill="D6E3C6"/>
          </w:tcPr>
          <w:p w14:paraId="6CC51F12" w14:textId="3D1EFFE4"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lang w:val="bg-BG"/>
              </w:rPr>
              <w:t>-</w:t>
            </w:r>
            <w:r w:rsidRPr="0008440F">
              <w:rPr>
                <w:rFonts w:ascii="Arial" w:hAnsi="Arial" w:cs="Arial"/>
                <w:color w:val="005D00"/>
                <w:sz w:val="16"/>
                <w:szCs w:val="16"/>
              </w:rPr>
              <w:t xml:space="preserve"> </w:t>
            </w:r>
          </w:p>
        </w:tc>
        <w:tc>
          <w:tcPr>
            <w:tcW w:w="700" w:type="dxa"/>
            <w:shd w:val="clear" w:color="auto" w:fill="D6E3C6"/>
          </w:tcPr>
          <w:p w14:paraId="3520E882" w14:textId="25DD18CD"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29FE1F5D" w14:textId="5A55E629"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428" w:type="dxa"/>
            <w:shd w:val="clear" w:color="auto" w:fill="D6E3C6"/>
          </w:tcPr>
          <w:p w14:paraId="3466F0D1" w14:textId="694BB228"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Already achieved?</w:t>
            </w:r>
          </w:p>
        </w:tc>
      </w:tr>
      <w:tr w:rsidR="003A4D72" w:rsidRPr="0008440F" w14:paraId="6669E56F" w14:textId="4BF41AC7" w:rsidTr="003A4D72">
        <w:trPr>
          <w:trHeight w:val="309"/>
        </w:trPr>
        <w:tc>
          <w:tcPr>
            <w:tcW w:w="454" w:type="dxa"/>
            <w:shd w:val="clear" w:color="auto" w:fill="D6E3C6"/>
            <w:noWrap/>
          </w:tcPr>
          <w:p w14:paraId="710450D9"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w:t>
            </w:r>
          </w:p>
        </w:tc>
        <w:tc>
          <w:tcPr>
            <w:tcW w:w="1106" w:type="dxa"/>
            <w:shd w:val="clear" w:color="auto" w:fill="D6E3C6"/>
            <w:noWrap/>
          </w:tcPr>
          <w:p w14:paraId="4D9E8081"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C1.R1: Reform in preschool and school education and lifelong learning</w:t>
            </w:r>
          </w:p>
        </w:tc>
        <w:tc>
          <w:tcPr>
            <w:tcW w:w="854" w:type="dxa"/>
            <w:shd w:val="clear" w:color="auto" w:fill="D6E3C6"/>
            <w:noWrap/>
          </w:tcPr>
          <w:p w14:paraId="54B4AF73"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82" w:type="dxa"/>
            <w:shd w:val="clear" w:color="auto" w:fill="D6E3C6"/>
            <w:noWrap/>
          </w:tcPr>
          <w:p w14:paraId="32BBBFC5"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Entry into force of the amendments to the Employment Promotion Act</w:t>
            </w:r>
          </w:p>
        </w:tc>
        <w:tc>
          <w:tcPr>
            <w:tcW w:w="1138" w:type="dxa"/>
            <w:shd w:val="clear" w:color="auto" w:fill="D6E3C6"/>
            <w:noWrap/>
          </w:tcPr>
          <w:p w14:paraId="67B8BF1B"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Provision in the law indicating the entry into force of the amendments to the Employment Promotion Act</w:t>
            </w:r>
          </w:p>
        </w:tc>
        <w:tc>
          <w:tcPr>
            <w:tcW w:w="506" w:type="dxa"/>
            <w:shd w:val="clear" w:color="auto" w:fill="D6E3C6"/>
            <w:noWrap/>
          </w:tcPr>
          <w:p w14:paraId="3588672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793" w:type="dxa"/>
            <w:shd w:val="clear" w:color="auto" w:fill="D6E3C6"/>
            <w:noWrap/>
          </w:tcPr>
          <w:p w14:paraId="4CE9C55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557" w:type="dxa"/>
            <w:shd w:val="clear" w:color="auto" w:fill="D6E3C6"/>
            <w:noWrap/>
          </w:tcPr>
          <w:p w14:paraId="3F447EB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360" w:type="dxa"/>
            <w:gridSpan w:val="2"/>
            <w:shd w:val="clear" w:color="auto" w:fill="D6E3C6"/>
            <w:noWrap/>
          </w:tcPr>
          <w:p w14:paraId="41BDD95E"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Q4</w:t>
            </w:r>
          </w:p>
        </w:tc>
        <w:tc>
          <w:tcPr>
            <w:tcW w:w="574" w:type="dxa"/>
            <w:shd w:val="clear" w:color="auto" w:fill="D6E3C6"/>
            <w:noWrap/>
          </w:tcPr>
          <w:p w14:paraId="2B48CF6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2022</w:t>
            </w:r>
          </w:p>
        </w:tc>
        <w:tc>
          <w:tcPr>
            <w:tcW w:w="1062" w:type="dxa"/>
            <w:gridSpan w:val="2"/>
            <w:shd w:val="clear" w:color="auto" w:fill="D6E3C6"/>
          </w:tcPr>
          <w:p w14:paraId="23497D9C" w14:textId="523042FB"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Science/Ministry of Labour and Social Policy</w:t>
            </w:r>
          </w:p>
        </w:tc>
        <w:tc>
          <w:tcPr>
            <w:tcW w:w="794" w:type="dxa"/>
            <w:shd w:val="clear" w:color="auto" w:fill="D6E3C6"/>
          </w:tcPr>
          <w:p w14:paraId="55647F52"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0BE8E800" w14:textId="77777777" w:rsidR="003A4D72" w:rsidRDefault="003A4D72" w:rsidP="00FD79D6">
            <w:pPr>
              <w:pStyle w:val="Default"/>
              <w:numPr>
                <w:ilvl w:val="0"/>
                <w:numId w:val="24"/>
              </w:numPr>
              <w:ind w:left="507"/>
              <w:rPr>
                <w:rFonts w:ascii="Arial" w:eastAsia="Times New Roman" w:hAnsi="Arial" w:cs="Arial"/>
                <w:color w:val="006100"/>
                <w:sz w:val="16"/>
                <w:szCs w:val="16"/>
                <w:lang w:val="en-GB" w:eastAsia="en-GB"/>
              </w:rPr>
            </w:pPr>
            <w:r w:rsidRPr="0008440F">
              <w:rPr>
                <w:rFonts w:ascii="Arial" w:eastAsia="Times New Roman" w:hAnsi="Arial" w:cs="Arial"/>
                <w:color w:val="006100"/>
                <w:sz w:val="16"/>
                <w:szCs w:val="16"/>
                <w:lang w:val="en-GB" w:eastAsia="en-GB"/>
              </w:rPr>
              <w:t xml:space="preserve">Copy of the publication in the State Gazette of the legislative amendments to the Employment Promotion Act </w:t>
            </w:r>
          </w:p>
          <w:p w14:paraId="11E491FD" w14:textId="203CB628" w:rsidR="003A4D72" w:rsidRPr="0008440F" w:rsidRDefault="003A4D72" w:rsidP="00FD79D6">
            <w:pPr>
              <w:pStyle w:val="Default"/>
              <w:numPr>
                <w:ilvl w:val="0"/>
                <w:numId w:val="24"/>
              </w:numPr>
              <w:ind w:left="507"/>
              <w:rPr>
                <w:rFonts w:ascii="Arial" w:eastAsia="Times New Roman" w:hAnsi="Arial" w:cs="Arial"/>
                <w:color w:val="006100"/>
                <w:sz w:val="16"/>
                <w:szCs w:val="16"/>
                <w:lang w:val="en-GB" w:eastAsia="en-GB"/>
              </w:rPr>
            </w:pPr>
            <w:r>
              <w:rPr>
                <w:rFonts w:ascii="Arial" w:eastAsia="Times New Roman" w:hAnsi="Arial" w:cs="Arial"/>
                <w:color w:val="006100"/>
                <w:sz w:val="16"/>
                <w:szCs w:val="16"/>
                <w:lang w:val="en-GB" w:eastAsia="en-GB"/>
              </w:rPr>
              <w:t>References</w:t>
            </w:r>
            <w:r w:rsidRPr="0008440F">
              <w:rPr>
                <w:rFonts w:ascii="Arial" w:eastAsia="Times New Roman" w:hAnsi="Arial" w:cs="Arial"/>
                <w:color w:val="006100"/>
                <w:sz w:val="16"/>
                <w:szCs w:val="16"/>
                <w:lang w:val="en-GB" w:eastAsia="en-GB"/>
              </w:rPr>
              <w:t xml:space="preserve"> duly justifying how the milestone (including all the constitutive elements) was satisfactorily fulfilled. </w:t>
            </w:r>
          </w:p>
          <w:p w14:paraId="3EFEECCD" w14:textId="77777777" w:rsidR="003A4D72" w:rsidRPr="0008440F" w:rsidRDefault="003A4D72" w:rsidP="00FD79D6">
            <w:pPr>
              <w:spacing w:after="0" w:line="240" w:lineRule="auto"/>
              <w:rPr>
                <w:rFonts w:ascii="Arial" w:hAnsi="Arial" w:cs="Arial"/>
                <w:color w:val="005D00"/>
                <w:sz w:val="16"/>
                <w:szCs w:val="16"/>
              </w:rPr>
            </w:pPr>
          </w:p>
        </w:tc>
        <w:tc>
          <w:tcPr>
            <w:tcW w:w="4256" w:type="dxa"/>
            <w:shd w:val="clear" w:color="auto" w:fill="D6E3C6"/>
          </w:tcPr>
          <w:p w14:paraId="57059380" w14:textId="5B33EFBE"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Science/Ministry of Labour and Social Policy</w:t>
            </w:r>
          </w:p>
          <w:p w14:paraId="0BF86FB8" w14:textId="77777777" w:rsidR="003A4D72" w:rsidRPr="00312B39" w:rsidRDefault="003A4D72" w:rsidP="00FD79D6">
            <w:pPr>
              <w:spacing w:after="0"/>
              <w:rPr>
                <w:rFonts w:ascii="Arial" w:hAnsi="Arial" w:cs="Arial"/>
                <w:color w:val="006100"/>
                <w:sz w:val="16"/>
                <w:szCs w:val="16"/>
              </w:rPr>
            </w:pPr>
          </w:p>
          <w:p w14:paraId="54E28DA1" w14:textId="23D6471A"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Entry into force of the amendments to the Employment Promotion Act</w:t>
            </w:r>
            <w:r w:rsidRPr="00312B39">
              <w:rPr>
                <w:rFonts w:ascii="Arial" w:hAnsi="Arial" w:cs="Arial"/>
                <w:color w:val="006100"/>
                <w:sz w:val="16"/>
                <w:szCs w:val="16"/>
              </w:rPr>
              <w:t xml:space="preserve"> (evidenced by </w:t>
            </w:r>
            <w:r>
              <w:rPr>
                <w:rFonts w:ascii="Arial" w:hAnsi="Arial" w:cs="Arial"/>
                <w:color w:val="006100"/>
                <w:sz w:val="16"/>
                <w:szCs w:val="16"/>
              </w:rPr>
              <w:t>their</w:t>
            </w:r>
            <w:r w:rsidRPr="00312B39">
              <w:rPr>
                <w:rFonts w:ascii="Arial" w:hAnsi="Arial" w:cs="Arial"/>
                <w:color w:val="006100"/>
                <w:sz w:val="16"/>
                <w:szCs w:val="16"/>
              </w:rPr>
              <w:t xml:space="preserve"> cop</w:t>
            </w:r>
            <w:r>
              <w:rPr>
                <w:rFonts w:ascii="Arial" w:hAnsi="Arial" w:cs="Arial"/>
                <w:color w:val="006100"/>
                <w:sz w:val="16"/>
                <w:szCs w:val="16"/>
              </w:rPr>
              <w:t>ies</w:t>
            </w:r>
            <w:r w:rsidRPr="00312B39">
              <w:rPr>
                <w:rFonts w:ascii="Arial" w:hAnsi="Arial" w:cs="Arial"/>
                <w:color w:val="006100"/>
                <w:sz w:val="16"/>
                <w:szCs w:val="16"/>
              </w:rPr>
              <w:t xml:space="preserve"> – a)</w:t>
            </w:r>
          </w:p>
          <w:p w14:paraId="126044A4" w14:textId="77777777" w:rsidR="003A4D72" w:rsidRPr="00312B39" w:rsidRDefault="003A4D72" w:rsidP="00FD79D6">
            <w:pPr>
              <w:spacing w:after="0"/>
              <w:rPr>
                <w:rFonts w:ascii="Arial" w:hAnsi="Arial" w:cs="Arial"/>
                <w:color w:val="006100"/>
                <w:sz w:val="16"/>
                <w:szCs w:val="16"/>
              </w:rPr>
            </w:pPr>
          </w:p>
          <w:p w14:paraId="1235F151"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entry into force (evidenced by </w:t>
            </w:r>
            <w:r>
              <w:rPr>
                <w:rFonts w:ascii="Arial" w:hAnsi="Arial" w:cs="Arial"/>
                <w:color w:val="006100"/>
                <w:sz w:val="16"/>
                <w:szCs w:val="16"/>
              </w:rPr>
              <w:t>a</w:t>
            </w:r>
            <w:r w:rsidRPr="00312B39">
              <w:rPr>
                <w:rFonts w:ascii="Arial" w:hAnsi="Arial" w:cs="Arial"/>
                <w:color w:val="006100"/>
                <w:sz w:val="16"/>
                <w:szCs w:val="16"/>
              </w:rPr>
              <w:t>)</w:t>
            </w:r>
            <w:r>
              <w:rPr>
                <w:rFonts w:ascii="Arial" w:hAnsi="Arial" w:cs="Arial"/>
                <w:color w:val="006100"/>
                <w:sz w:val="16"/>
                <w:szCs w:val="16"/>
              </w:rPr>
              <w:t xml:space="preserve"> and reporting (b)</w:t>
            </w:r>
          </w:p>
          <w:p w14:paraId="3A776A92" w14:textId="77777777" w:rsidR="003A4D72" w:rsidRPr="00312B39" w:rsidRDefault="003A4D72" w:rsidP="00FD79D6">
            <w:pPr>
              <w:spacing w:after="0"/>
              <w:rPr>
                <w:rFonts w:ascii="Arial" w:hAnsi="Arial" w:cs="Arial"/>
                <w:color w:val="006100"/>
                <w:sz w:val="16"/>
                <w:szCs w:val="16"/>
              </w:rPr>
            </w:pPr>
          </w:p>
          <w:p w14:paraId="12403B15" w14:textId="30F1666C"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T</w:t>
            </w:r>
            <w:r>
              <w:rPr>
                <w:rFonts w:ascii="Arial" w:hAnsi="Arial" w:cs="Arial"/>
                <w:color w:val="005D00"/>
                <w:sz w:val="16"/>
                <w:szCs w:val="16"/>
              </w:rPr>
              <w:t>o</w:t>
            </w:r>
            <w:r w:rsidRPr="0008440F">
              <w:rPr>
                <w:rFonts w:ascii="Arial" w:hAnsi="Arial" w:cs="Arial"/>
                <w:color w:val="005D00"/>
                <w:sz w:val="16"/>
                <w:szCs w:val="16"/>
              </w:rPr>
              <w:t xml:space="preserve"> amend the Employment Promotion Act</w:t>
            </w:r>
            <w:r>
              <w:rPr>
                <w:rFonts w:ascii="Arial" w:hAnsi="Arial" w:cs="Arial"/>
                <w:color w:val="005D00"/>
                <w:sz w:val="16"/>
                <w:szCs w:val="16"/>
              </w:rPr>
              <w:t>, which</w:t>
            </w:r>
            <w:r w:rsidRPr="0008440F">
              <w:rPr>
                <w:rFonts w:ascii="Arial" w:hAnsi="Arial" w:cs="Arial"/>
                <w:color w:val="005D00"/>
                <w:sz w:val="16"/>
                <w:szCs w:val="16"/>
              </w:rPr>
              <w:t xml:space="preserve"> shall: introduce the possibility of combining vocational training with participation in a training course for persons over 16 years of age; introduce the option of validating professional skills and key competences acquired through non-formal learning or self-learning; Increase the flexibility of training opportunities, including by increasing the offer of online trainings.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45275884" w14:textId="77777777" w:rsidR="003A4D72" w:rsidRPr="00312B39" w:rsidRDefault="003A4D72" w:rsidP="00FD79D6">
            <w:pPr>
              <w:spacing w:after="0"/>
              <w:rPr>
                <w:rFonts w:ascii="Arial" w:hAnsi="Arial" w:cs="Arial"/>
                <w:color w:val="006100"/>
                <w:sz w:val="16"/>
                <w:szCs w:val="16"/>
              </w:rPr>
            </w:pPr>
          </w:p>
          <w:p w14:paraId="760AFA3A" w14:textId="117B8929"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When: specify the dates of development and entry into force</w:t>
            </w:r>
          </w:p>
        </w:tc>
        <w:tc>
          <w:tcPr>
            <w:tcW w:w="2377" w:type="dxa"/>
            <w:shd w:val="clear" w:color="auto" w:fill="D6E3C6"/>
          </w:tcPr>
          <w:p w14:paraId="3D997588" w14:textId="77777777" w:rsidR="003A4D72" w:rsidRDefault="003A4D72" w:rsidP="00FD79D6">
            <w:pPr>
              <w:spacing w:after="0" w:line="240" w:lineRule="auto"/>
              <w:rPr>
                <w:rFonts w:ascii="Arial" w:hAnsi="Arial" w:cs="Arial"/>
                <w:color w:val="005D00"/>
                <w:sz w:val="16"/>
                <w:szCs w:val="16"/>
              </w:rPr>
            </w:pPr>
            <w:r w:rsidRPr="00BD5ED9">
              <w:rPr>
                <w:rFonts w:ascii="Arial" w:hAnsi="Arial" w:cs="Arial"/>
                <w:color w:val="005D00"/>
                <w:sz w:val="16"/>
                <w:szCs w:val="16"/>
              </w:rPr>
              <w:t>The objective of this reform is to increase quality and access to education and training.</w:t>
            </w:r>
          </w:p>
          <w:p w14:paraId="565E8A5D" w14:textId="77777777" w:rsidR="003A4D72" w:rsidRDefault="003A4D72" w:rsidP="00FD79D6">
            <w:pPr>
              <w:spacing w:after="0" w:line="240" w:lineRule="auto"/>
              <w:rPr>
                <w:rFonts w:ascii="Arial" w:hAnsi="Arial" w:cs="Arial"/>
                <w:color w:val="005D00"/>
                <w:sz w:val="16"/>
                <w:szCs w:val="16"/>
              </w:rPr>
            </w:pPr>
          </w:p>
          <w:p w14:paraId="5F072A14" w14:textId="1402846C"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It</w:t>
            </w:r>
            <w:r w:rsidRPr="00390481">
              <w:rPr>
                <w:rFonts w:ascii="Arial" w:hAnsi="Arial" w:cs="Arial"/>
                <w:color w:val="005D00"/>
                <w:sz w:val="16"/>
                <w:szCs w:val="16"/>
              </w:rPr>
              <w:t xml:space="preserve"> shall expand eligibility for trainings participation and introduce new options for trainings and for the validation of competencies</w:t>
            </w:r>
          </w:p>
        </w:tc>
        <w:tc>
          <w:tcPr>
            <w:tcW w:w="1398" w:type="dxa"/>
            <w:shd w:val="clear" w:color="auto" w:fill="D6E3C6"/>
          </w:tcPr>
          <w:p w14:paraId="2C056095" w14:textId="1BA184A6"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preparation and submission of the bill for the amendments to the Employment Promotion Act</w:t>
            </w:r>
          </w:p>
        </w:tc>
        <w:tc>
          <w:tcPr>
            <w:tcW w:w="700" w:type="dxa"/>
            <w:shd w:val="clear" w:color="auto" w:fill="D6E3C6"/>
          </w:tcPr>
          <w:p w14:paraId="0CBA4B39" w14:textId="58AFEA0E"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44F08A0B" w14:textId="6FB301F6"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428" w:type="dxa"/>
            <w:shd w:val="clear" w:color="auto" w:fill="D6E3C6"/>
          </w:tcPr>
          <w:p w14:paraId="6EB430A3" w14:textId="63DB3E61"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3A4D72" w:rsidRPr="0008440F" w14:paraId="22B0ADBF" w14:textId="53E6A438" w:rsidTr="003A4D72">
        <w:trPr>
          <w:trHeight w:val="309"/>
        </w:trPr>
        <w:tc>
          <w:tcPr>
            <w:tcW w:w="454" w:type="dxa"/>
            <w:shd w:val="clear" w:color="auto" w:fill="D6E3C6"/>
            <w:noWrap/>
          </w:tcPr>
          <w:p w14:paraId="0793C24C"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3</w:t>
            </w:r>
          </w:p>
        </w:tc>
        <w:tc>
          <w:tcPr>
            <w:tcW w:w="1106" w:type="dxa"/>
            <w:shd w:val="clear" w:color="auto" w:fill="D6E3C6"/>
            <w:noWrap/>
          </w:tcPr>
          <w:p w14:paraId="4A91917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C1.R1: Reform in preschool and school education and lifelong learning</w:t>
            </w:r>
          </w:p>
        </w:tc>
        <w:tc>
          <w:tcPr>
            <w:tcW w:w="854" w:type="dxa"/>
            <w:shd w:val="clear" w:color="auto" w:fill="D6E3C6"/>
            <w:noWrap/>
          </w:tcPr>
          <w:p w14:paraId="4D862A04"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82" w:type="dxa"/>
            <w:shd w:val="clear" w:color="auto" w:fill="D6E3C6"/>
            <w:noWrap/>
          </w:tcPr>
          <w:p w14:paraId="2F06C69A"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Action Plan for the implementation of the Strategic Framework for the Development of Education, Training and Learning in the Republic of Bulgaria (2021-2030)</w:t>
            </w:r>
          </w:p>
        </w:tc>
        <w:tc>
          <w:tcPr>
            <w:tcW w:w="1138" w:type="dxa"/>
            <w:shd w:val="clear" w:color="auto" w:fill="D6E3C6"/>
            <w:noWrap/>
          </w:tcPr>
          <w:p w14:paraId="31FDD20B"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Adoption by the Council of Ministers</w:t>
            </w:r>
          </w:p>
        </w:tc>
        <w:tc>
          <w:tcPr>
            <w:tcW w:w="506" w:type="dxa"/>
            <w:shd w:val="clear" w:color="auto" w:fill="D6E3C6"/>
            <w:noWrap/>
          </w:tcPr>
          <w:p w14:paraId="716FD080"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793" w:type="dxa"/>
            <w:shd w:val="clear" w:color="auto" w:fill="D6E3C6"/>
            <w:noWrap/>
          </w:tcPr>
          <w:p w14:paraId="699EBCE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557" w:type="dxa"/>
            <w:shd w:val="clear" w:color="auto" w:fill="D6E3C6"/>
            <w:noWrap/>
          </w:tcPr>
          <w:p w14:paraId="09C1D43F"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360" w:type="dxa"/>
            <w:gridSpan w:val="2"/>
            <w:shd w:val="clear" w:color="auto" w:fill="D6E3C6"/>
            <w:noWrap/>
          </w:tcPr>
          <w:p w14:paraId="6BF81EB2"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Q4</w:t>
            </w:r>
          </w:p>
        </w:tc>
        <w:tc>
          <w:tcPr>
            <w:tcW w:w="574" w:type="dxa"/>
            <w:shd w:val="clear" w:color="auto" w:fill="D6E3C6"/>
            <w:noWrap/>
          </w:tcPr>
          <w:p w14:paraId="28BE7A24"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2022</w:t>
            </w:r>
          </w:p>
        </w:tc>
        <w:tc>
          <w:tcPr>
            <w:tcW w:w="1062" w:type="dxa"/>
            <w:gridSpan w:val="2"/>
            <w:shd w:val="clear" w:color="auto" w:fill="D6E3C6"/>
          </w:tcPr>
          <w:p w14:paraId="2E608B13"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48C42321"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29D44942" w14:textId="77777777" w:rsidR="003A4D72" w:rsidRPr="00390481" w:rsidRDefault="003A4D72" w:rsidP="00FD79D6">
            <w:pPr>
              <w:pStyle w:val="ListParagraph"/>
              <w:numPr>
                <w:ilvl w:val="0"/>
                <w:numId w:val="11"/>
              </w:numPr>
              <w:spacing w:line="240" w:lineRule="auto"/>
              <w:ind w:left="255" w:hanging="255"/>
              <w:jc w:val="both"/>
              <w:rPr>
                <w:rFonts w:ascii="Arial" w:hAnsi="Arial" w:cs="Arial"/>
                <w:color w:val="006100"/>
                <w:sz w:val="16"/>
                <w:szCs w:val="16"/>
                <w:lang w:eastAsia="en-GB"/>
              </w:rPr>
            </w:pPr>
            <w:r w:rsidRPr="00390481">
              <w:rPr>
                <w:rFonts w:ascii="Arial" w:hAnsi="Arial" w:cs="Arial"/>
                <w:color w:val="006100"/>
                <w:sz w:val="16"/>
                <w:szCs w:val="16"/>
                <w:lang w:eastAsia="en-GB"/>
              </w:rPr>
              <w:t xml:space="preserve">Copy of the adopted Action Plan </w:t>
            </w:r>
            <w:r w:rsidRPr="00390481">
              <w:rPr>
                <w:rFonts w:ascii="Arial" w:hAnsi="Arial" w:cs="Arial"/>
                <w:color w:val="005D00"/>
                <w:sz w:val="16"/>
                <w:szCs w:val="16"/>
              </w:rPr>
              <w:t>for the implementation of the Strategic Framework for the Development of Education, Training and Learning in the Republic of Bulgaria (2021-2030</w:t>
            </w:r>
            <w:r w:rsidRPr="00390481">
              <w:rPr>
                <w:rFonts w:ascii="Arial" w:hAnsi="Arial" w:cs="Arial"/>
                <w:color w:val="006100"/>
                <w:sz w:val="16"/>
                <w:szCs w:val="16"/>
                <w:lang w:eastAsia="en-GB"/>
              </w:rPr>
              <w:t>)</w:t>
            </w:r>
          </w:p>
          <w:p w14:paraId="500B3FE5" w14:textId="77777777" w:rsidR="003A4D72" w:rsidRPr="00390481" w:rsidRDefault="003A4D72" w:rsidP="00FD79D6">
            <w:pPr>
              <w:pStyle w:val="ListParagraph"/>
              <w:numPr>
                <w:ilvl w:val="0"/>
                <w:numId w:val="11"/>
              </w:numPr>
              <w:spacing w:line="240" w:lineRule="auto"/>
              <w:ind w:left="255" w:hanging="255"/>
              <w:jc w:val="both"/>
              <w:rPr>
                <w:rFonts w:ascii="Arial" w:hAnsi="Arial" w:cs="Arial"/>
                <w:color w:val="006100"/>
                <w:sz w:val="16"/>
                <w:szCs w:val="16"/>
                <w:lang w:eastAsia="en-GB"/>
              </w:rPr>
            </w:pPr>
            <w:r w:rsidRPr="00390481">
              <w:rPr>
                <w:rFonts w:ascii="Arial" w:hAnsi="Arial" w:cs="Arial"/>
                <w:color w:val="006100"/>
                <w:sz w:val="16"/>
                <w:szCs w:val="16"/>
                <w:lang w:val="en-US" w:eastAsia="en-GB"/>
              </w:rPr>
              <w:t>Summary document</w:t>
            </w:r>
            <w:r w:rsidRPr="00390481">
              <w:rPr>
                <w:rFonts w:ascii="Arial" w:hAnsi="Arial" w:cs="Arial"/>
                <w:color w:val="006100"/>
                <w:sz w:val="16"/>
                <w:szCs w:val="16"/>
                <w:lang w:eastAsia="en-GB"/>
              </w:rPr>
              <w:t xml:space="preserve"> demonstrating that the Strategic Framework for the Development of Education, Training and Learning in the Republic of Bulgaria (2021 – </w:t>
            </w:r>
            <w:r w:rsidRPr="00390481">
              <w:rPr>
                <w:rFonts w:ascii="Arial" w:hAnsi="Arial" w:cs="Arial"/>
                <w:color w:val="006100"/>
                <w:sz w:val="16"/>
                <w:szCs w:val="16"/>
                <w:lang w:eastAsia="en-GB"/>
              </w:rPr>
              <w:lastRenderedPageBreak/>
              <w:t>2030) and the recommendations made therein cover the objectives listed in the description of the milestone and of the reform in the CID annex, and how the measures and actions foreseen in the Action Plan address the objectives of the Strategic Framework.</w:t>
            </w:r>
          </w:p>
          <w:p w14:paraId="47220B6E" w14:textId="77777777" w:rsidR="003A4D72" w:rsidRPr="00390481" w:rsidRDefault="003A4D72" w:rsidP="00FD79D6">
            <w:pPr>
              <w:pStyle w:val="ListParagraph"/>
              <w:numPr>
                <w:ilvl w:val="0"/>
                <w:numId w:val="11"/>
              </w:numPr>
              <w:spacing w:line="240" w:lineRule="auto"/>
              <w:ind w:left="255" w:hanging="255"/>
              <w:jc w:val="both"/>
              <w:rPr>
                <w:rFonts w:ascii="Arial" w:eastAsia="Times New Roman" w:hAnsi="Arial" w:cs="Arial"/>
                <w:color w:val="006100"/>
                <w:sz w:val="16"/>
                <w:szCs w:val="16"/>
                <w:lang w:eastAsia="en-GB"/>
              </w:rPr>
            </w:pPr>
            <w:r w:rsidRPr="00390481">
              <w:rPr>
                <w:rFonts w:ascii="Arial" w:hAnsi="Arial" w:cs="Arial"/>
                <w:color w:val="006100"/>
                <w:sz w:val="16"/>
                <w:szCs w:val="16"/>
                <w:lang w:val="en-US" w:eastAsia="en-GB"/>
              </w:rPr>
              <w:t>Minutes of the Advisory Board’s meeting for discussion and proposal for approval of the Action Plan for the implementation</w:t>
            </w:r>
            <w:r w:rsidRPr="00390481">
              <w:rPr>
                <w:rFonts w:ascii="Arial" w:eastAsia="Times New Roman" w:hAnsi="Arial" w:cs="Arial"/>
                <w:color w:val="006100"/>
                <w:sz w:val="16"/>
                <w:szCs w:val="16"/>
                <w:lang w:eastAsia="en-GB"/>
              </w:rPr>
              <w:t xml:space="preserve"> of the Strategic Framework for the Development of Education, Training and Learning in the Republic of Bulgaria (2021-2030) </w:t>
            </w:r>
            <w:r w:rsidRPr="00390481">
              <w:rPr>
                <w:rFonts w:ascii="Arial" w:hAnsi="Arial" w:cs="Arial"/>
                <w:color w:val="006100"/>
                <w:sz w:val="16"/>
                <w:szCs w:val="16"/>
                <w:lang w:val="en-US" w:eastAsia="en-GB"/>
              </w:rPr>
              <w:t>by the Minister of Education and Science</w:t>
            </w:r>
          </w:p>
          <w:p w14:paraId="7B425EE1" w14:textId="6D7F490B" w:rsidR="003A4D72" w:rsidRPr="00390481" w:rsidRDefault="003A4D72" w:rsidP="00FD79D6">
            <w:pPr>
              <w:pStyle w:val="ListParagraph"/>
              <w:numPr>
                <w:ilvl w:val="0"/>
                <w:numId w:val="11"/>
              </w:numPr>
              <w:spacing w:line="240" w:lineRule="auto"/>
              <w:ind w:left="255" w:hanging="255"/>
              <w:jc w:val="both"/>
              <w:rPr>
                <w:rFonts w:ascii="Arial" w:eastAsia="Times New Roman" w:hAnsi="Arial" w:cs="Arial"/>
                <w:color w:val="006100"/>
                <w:sz w:val="16"/>
                <w:szCs w:val="16"/>
                <w:lang w:eastAsia="en-GB"/>
              </w:rPr>
            </w:pPr>
            <w:r w:rsidRPr="00390481">
              <w:rPr>
                <w:rFonts w:ascii="Arial" w:hAnsi="Arial" w:cs="Arial"/>
                <w:color w:val="006100"/>
                <w:sz w:val="16"/>
                <w:szCs w:val="16"/>
                <w:lang w:eastAsia="en-GB"/>
              </w:rPr>
              <w:t>Copy of the decision of the Council of Ministers adopting the Action Plan</w:t>
            </w:r>
          </w:p>
        </w:tc>
        <w:tc>
          <w:tcPr>
            <w:tcW w:w="4256" w:type="dxa"/>
            <w:shd w:val="clear" w:color="auto" w:fill="D6E3C6"/>
          </w:tcPr>
          <w:p w14:paraId="21D31055" w14:textId="6A186683"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lastRenderedPageBreak/>
              <w:t xml:space="preserve">Institution/s: </w:t>
            </w:r>
            <w:r w:rsidRPr="0008440F">
              <w:rPr>
                <w:rFonts w:ascii="Arial" w:eastAsia="Times New Roman" w:hAnsi="Arial" w:cs="Arial"/>
                <w:color w:val="005D00"/>
                <w:sz w:val="16"/>
                <w:szCs w:val="16"/>
                <w:lang w:eastAsia="en-GB"/>
              </w:rPr>
              <w:t>Ministry of Education and Science</w:t>
            </w:r>
          </w:p>
          <w:p w14:paraId="392641EE" w14:textId="77777777" w:rsidR="003A4D72" w:rsidRPr="00312B39" w:rsidRDefault="003A4D72" w:rsidP="00FD79D6">
            <w:pPr>
              <w:spacing w:after="0"/>
              <w:rPr>
                <w:rFonts w:ascii="Arial" w:hAnsi="Arial" w:cs="Arial"/>
                <w:color w:val="006100"/>
                <w:sz w:val="16"/>
                <w:szCs w:val="16"/>
              </w:rPr>
            </w:pPr>
          </w:p>
          <w:p w14:paraId="0BBC1205" w14:textId="27549136"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Action Plan for the implementation of the Strategic Framework for the Development of Education, Training and Learning in the Republic of Bulgaria (2021-2030)</w:t>
            </w:r>
            <w:r w:rsidRPr="00312B39">
              <w:rPr>
                <w:rFonts w:ascii="Arial" w:hAnsi="Arial" w:cs="Arial"/>
                <w:color w:val="006100"/>
                <w:sz w:val="16"/>
                <w:szCs w:val="16"/>
              </w:rPr>
              <w:t xml:space="preserve"> (evidenced by a</w:t>
            </w:r>
            <w:r>
              <w:rPr>
                <w:rFonts w:ascii="Arial" w:hAnsi="Arial" w:cs="Arial"/>
                <w:color w:val="006100"/>
                <w:sz w:val="16"/>
                <w:szCs w:val="16"/>
              </w:rPr>
              <w:t xml:space="preserve"> and d</w:t>
            </w:r>
            <w:r w:rsidRPr="00312B39">
              <w:rPr>
                <w:rFonts w:ascii="Arial" w:hAnsi="Arial" w:cs="Arial"/>
                <w:color w:val="006100"/>
                <w:sz w:val="16"/>
                <w:szCs w:val="16"/>
              </w:rPr>
              <w:t>)</w:t>
            </w:r>
          </w:p>
          <w:p w14:paraId="490BF307" w14:textId="77777777" w:rsidR="003A4D72" w:rsidRPr="00312B39" w:rsidRDefault="003A4D72" w:rsidP="00FD79D6">
            <w:pPr>
              <w:spacing w:after="0"/>
              <w:rPr>
                <w:rFonts w:ascii="Arial" w:hAnsi="Arial" w:cs="Arial"/>
                <w:color w:val="006100"/>
                <w:sz w:val="16"/>
                <w:szCs w:val="16"/>
              </w:rPr>
            </w:pPr>
          </w:p>
          <w:p w14:paraId="6A7729A2" w14:textId="29F86A2E"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development of the Action plan</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r>
              <w:rPr>
                <w:rFonts w:ascii="Arial" w:hAnsi="Arial" w:cs="Arial"/>
                <w:color w:val="006100"/>
                <w:sz w:val="16"/>
                <w:szCs w:val="16"/>
              </w:rPr>
              <w:t>, discussions (c), adoption (d), and reporting (b)</w:t>
            </w:r>
          </w:p>
          <w:p w14:paraId="788520BD" w14:textId="77777777" w:rsidR="003A4D72" w:rsidRPr="00312B39" w:rsidRDefault="003A4D72" w:rsidP="00FD79D6">
            <w:pPr>
              <w:spacing w:after="0"/>
              <w:rPr>
                <w:rFonts w:ascii="Arial" w:hAnsi="Arial" w:cs="Arial"/>
                <w:color w:val="006100"/>
                <w:sz w:val="16"/>
                <w:szCs w:val="16"/>
              </w:rPr>
            </w:pPr>
          </w:p>
          <w:p w14:paraId="2645DA4A" w14:textId="462EAD01"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 xml:space="preserve">The action plan for the implementation of the Strategic Framework for the Development of Education, </w:t>
            </w:r>
            <w:r w:rsidRPr="0008440F">
              <w:rPr>
                <w:rFonts w:ascii="Arial" w:hAnsi="Arial" w:cs="Arial"/>
                <w:color w:val="005D00"/>
                <w:sz w:val="16"/>
                <w:szCs w:val="16"/>
              </w:rPr>
              <w:lastRenderedPageBreak/>
              <w:t>Training and Learning in the Republic of Bulgaria (2021-2030) shall formulate measures and actions, including their timeline, to address the objectives of the Strategic Framework. The objectives of the Strategic Framework shall include: better access to quality education for children from vulnerable groups, including Roma; larger coverage of children in the education system; the introduction of a revised system of teacher qualifications and effective management practices of educational institutions; innovation in schools, with a focus on the digital transformation and sustainable development. Prior to adoption, the action plan shall have been reviewed by an Advisory Council responsible for the monitoring and reporting on the implementation of the strategic framework.</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0D40473" w14:textId="77777777" w:rsidR="003A4D72" w:rsidRPr="00312B39" w:rsidRDefault="003A4D72" w:rsidP="00FD79D6">
            <w:pPr>
              <w:spacing w:after="0"/>
              <w:rPr>
                <w:rFonts w:ascii="Arial" w:hAnsi="Arial" w:cs="Arial"/>
                <w:color w:val="006100"/>
                <w:sz w:val="16"/>
                <w:szCs w:val="16"/>
              </w:rPr>
            </w:pPr>
          </w:p>
          <w:p w14:paraId="23582D4F" w14:textId="029C5701"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development and </w:t>
            </w:r>
            <w:r>
              <w:rPr>
                <w:rFonts w:ascii="Arial" w:hAnsi="Arial" w:cs="Arial"/>
                <w:color w:val="006100"/>
                <w:sz w:val="16"/>
                <w:szCs w:val="16"/>
              </w:rPr>
              <w:t>adoption</w:t>
            </w:r>
          </w:p>
        </w:tc>
        <w:tc>
          <w:tcPr>
            <w:tcW w:w="2377" w:type="dxa"/>
            <w:shd w:val="clear" w:color="auto" w:fill="D6E3C6"/>
          </w:tcPr>
          <w:p w14:paraId="3B397A0E" w14:textId="77777777" w:rsidR="003A4D72" w:rsidRDefault="003A4D72" w:rsidP="00FD79D6">
            <w:pPr>
              <w:spacing w:after="0" w:line="240" w:lineRule="auto"/>
              <w:rPr>
                <w:rFonts w:ascii="Arial" w:hAnsi="Arial" w:cs="Arial"/>
                <w:color w:val="005D00"/>
                <w:sz w:val="16"/>
                <w:szCs w:val="16"/>
              </w:rPr>
            </w:pPr>
            <w:r w:rsidRPr="00BD5ED9">
              <w:rPr>
                <w:rFonts w:ascii="Arial" w:hAnsi="Arial" w:cs="Arial"/>
                <w:color w:val="005D00"/>
                <w:sz w:val="16"/>
                <w:szCs w:val="16"/>
              </w:rPr>
              <w:lastRenderedPageBreak/>
              <w:t>The objective of this reform is to increase quality and access to education and training.</w:t>
            </w:r>
          </w:p>
          <w:p w14:paraId="504D2962" w14:textId="77777777" w:rsidR="003A4D72" w:rsidRDefault="003A4D72" w:rsidP="00FD79D6">
            <w:pPr>
              <w:spacing w:after="0" w:line="240" w:lineRule="auto"/>
              <w:rPr>
                <w:rFonts w:ascii="Arial" w:hAnsi="Arial" w:cs="Arial"/>
                <w:color w:val="005D00"/>
                <w:sz w:val="16"/>
                <w:szCs w:val="16"/>
              </w:rPr>
            </w:pPr>
          </w:p>
          <w:p w14:paraId="3CD7DBF5" w14:textId="38A2957A" w:rsidR="003A4D72" w:rsidRPr="0008440F" w:rsidRDefault="003A4D72" w:rsidP="00FD79D6">
            <w:pPr>
              <w:spacing w:after="0" w:line="240" w:lineRule="auto"/>
              <w:rPr>
                <w:rFonts w:ascii="Arial" w:hAnsi="Arial" w:cs="Arial"/>
                <w:color w:val="005D00"/>
                <w:sz w:val="16"/>
                <w:szCs w:val="16"/>
              </w:rPr>
            </w:pPr>
            <w:r w:rsidRPr="00D21F24">
              <w:rPr>
                <w:rFonts w:ascii="Arial" w:hAnsi="Arial" w:cs="Arial"/>
                <w:color w:val="005D00"/>
                <w:sz w:val="16"/>
                <w:szCs w:val="16"/>
              </w:rPr>
              <w:t>The reform shall also include the adoption of an action plan containing the measures addressing the recommendations of the Strategic Framework for the Development of Education, Training and Learning in the Republic of Bulgaria (2021-</w:t>
            </w:r>
            <w:r w:rsidRPr="00D21F24">
              <w:rPr>
                <w:rFonts w:ascii="Arial" w:hAnsi="Arial" w:cs="Arial"/>
                <w:color w:val="005D00"/>
                <w:sz w:val="16"/>
                <w:szCs w:val="16"/>
              </w:rPr>
              <w:lastRenderedPageBreak/>
              <w:t>2030). This Strategic Framework shall set out the priorities for the development of the Bulgarian education system until 2030 and provide recommendations, with a particular focus on access to quality education for vulnerable groups, including Roma</w:t>
            </w:r>
          </w:p>
        </w:tc>
        <w:tc>
          <w:tcPr>
            <w:tcW w:w="1398" w:type="dxa"/>
            <w:shd w:val="clear" w:color="auto" w:fill="D6E3C6"/>
          </w:tcPr>
          <w:p w14:paraId="5E66A0F6" w14:textId="345E70FB"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lastRenderedPageBreak/>
              <w:t>Delays in the development of the draft Action plan</w:t>
            </w:r>
          </w:p>
        </w:tc>
        <w:tc>
          <w:tcPr>
            <w:tcW w:w="700" w:type="dxa"/>
            <w:shd w:val="clear" w:color="auto" w:fill="D6E3C6"/>
          </w:tcPr>
          <w:p w14:paraId="3BAF3F6B" w14:textId="4829A08F"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5C186C43" w14:textId="0B4B5CF1"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428" w:type="dxa"/>
            <w:shd w:val="clear" w:color="auto" w:fill="D6E3C6"/>
          </w:tcPr>
          <w:p w14:paraId="5236CC7D" w14:textId="6D1A047E" w:rsidR="003A4D72" w:rsidRPr="0008440F" w:rsidRDefault="003A4D72" w:rsidP="00FD79D6">
            <w:pPr>
              <w:spacing w:after="0" w:line="240" w:lineRule="auto"/>
              <w:rPr>
                <w:rFonts w:ascii="Arial" w:hAnsi="Arial" w:cs="Arial"/>
                <w:color w:val="005D00"/>
                <w:sz w:val="16"/>
                <w:szCs w:val="16"/>
              </w:rPr>
            </w:pPr>
            <w:r>
              <w:rPr>
                <w:rFonts w:ascii="Arial" w:hAnsi="Arial" w:cs="Arial"/>
                <w:color w:val="006100"/>
                <w:sz w:val="16"/>
                <w:szCs w:val="16"/>
                <w:lang w:val="en-US" w:eastAsia="en-GB"/>
              </w:rPr>
              <w:t>Consider if</w:t>
            </w:r>
            <w:r w:rsidRPr="0008440F">
              <w:rPr>
                <w:rFonts w:ascii="Arial" w:hAnsi="Arial" w:cs="Arial"/>
                <w:color w:val="006100"/>
                <w:sz w:val="16"/>
                <w:szCs w:val="16"/>
                <w:lang w:val="en-US" w:eastAsia="en-GB"/>
              </w:rPr>
              <w:t xml:space="preserve"> the Minutes of the Advisory Board’s meeting </w:t>
            </w:r>
            <w:r>
              <w:rPr>
                <w:rFonts w:ascii="Arial" w:hAnsi="Arial" w:cs="Arial"/>
                <w:color w:val="006100"/>
                <w:sz w:val="16"/>
                <w:szCs w:val="16"/>
                <w:lang w:val="en-US" w:eastAsia="en-GB"/>
              </w:rPr>
              <w:t xml:space="preserve">are </w:t>
            </w:r>
            <w:r w:rsidRPr="0008440F">
              <w:rPr>
                <w:rFonts w:ascii="Arial" w:hAnsi="Arial" w:cs="Arial"/>
                <w:color w:val="006100"/>
                <w:sz w:val="16"/>
                <w:szCs w:val="16"/>
                <w:lang w:val="en-US" w:eastAsia="en-GB"/>
              </w:rPr>
              <w:t>really necessary (point c)</w:t>
            </w:r>
          </w:p>
        </w:tc>
      </w:tr>
      <w:tr w:rsidR="003A4D72" w:rsidRPr="0008440F" w14:paraId="4A2D7E6F" w14:textId="3B893F1C" w:rsidTr="003A4D72">
        <w:trPr>
          <w:trHeight w:val="309"/>
        </w:trPr>
        <w:tc>
          <w:tcPr>
            <w:tcW w:w="454" w:type="dxa"/>
            <w:shd w:val="clear" w:color="auto" w:fill="D6E3C6"/>
            <w:noWrap/>
          </w:tcPr>
          <w:p w14:paraId="6F063FA4"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4</w:t>
            </w:r>
          </w:p>
        </w:tc>
        <w:tc>
          <w:tcPr>
            <w:tcW w:w="1106" w:type="dxa"/>
            <w:shd w:val="clear" w:color="auto" w:fill="D6E3C6"/>
            <w:noWrap/>
          </w:tcPr>
          <w:p w14:paraId="5DC46CD0"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C1.R1: Reform in preschool and school education and lifelong learning</w:t>
            </w:r>
          </w:p>
        </w:tc>
        <w:tc>
          <w:tcPr>
            <w:tcW w:w="854" w:type="dxa"/>
            <w:shd w:val="clear" w:color="auto" w:fill="D6E3C6"/>
            <w:noWrap/>
          </w:tcPr>
          <w:p w14:paraId="538F59AD"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82" w:type="dxa"/>
            <w:shd w:val="clear" w:color="auto" w:fill="D6E3C6"/>
            <w:noWrap/>
          </w:tcPr>
          <w:p w14:paraId="3D703430"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Entry into force of the amendments to the regulatory framework in the field of vocational education and training</w:t>
            </w:r>
          </w:p>
        </w:tc>
        <w:tc>
          <w:tcPr>
            <w:tcW w:w="1138" w:type="dxa"/>
            <w:shd w:val="clear" w:color="auto" w:fill="D6E3C6"/>
            <w:noWrap/>
          </w:tcPr>
          <w:p w14:paraId="148EF653"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Provision in the law indicating the entry into force of the amendments to the regulatory framework in the field of vocational education and training</w:t>
            </w:r>
          </w:p>
        </w:tc>
        <w:tc>
          <w:tcPr>
            <w:tcW w:w="506" w:type="dxa"/>
            <w:shd w:val="clear" w:color="auto" w:fill="D6E3C6"/>
            <w:noWrap/>
          </w:tcPr>
          <w:p w14:paraId="4B8C7C4F"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793" w:type="dxa"/>
            <w:shd w:val="clear" w:color="auto" w:fill="D6E3C6"/>
            <w:noWrap/>
          </w:tcPr>
          <w:p w14:paraId="6789B85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557" w:type="dxa"/>
            <w:shd w:val="clear" w:color="auto" w:fill="D6E3C6"/>
            <w:noWrap/>
          </w:tcPr>
          <w:p w14:paraId="2971D30C"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360" w:type="dxa"/>
            <w:gridSpan w:val="2"/>
            <w:shd w:val="clear" w:color="auto" w:fill="D6E3C6"/>
            <w:noWrap/>
          </w:tcPr>
          <w:p w14:paraId="0EBA4D5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Q3</w:t>
            </w:r>
          </w:p>
        </w:tc>
        <w:tc>
          <w:tcPr>
            <w:tcW w:w="574" w:type="dxa"/>
            <w:shd w:val="clear" w:color="auto" w:fill="D6E3C6"/>
            <w:noWrap/>
          </w:tcPr>
          <w:p w14:paraId="1C362EF1"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062" w:type="dxa"/>
            <w:gridSpan w:val="2"/>
            <w:shd w:val="clear" w:color="auto" w:fill="D6E3C6"/>
          </w:tcPr>
          <w:p w14:paraId="65B3A4B2"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37C23601"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351DC976" w14:textId="5355C773" w:rsidR="003A4D72" w:rsidRDefault="003A4D72" w:rsidP="00FD79D6">
            <w:pPr>
              <w:pStyle w:val="Default"/>
              <w:numPr>
                <w:ilvl w:val="0"/>
                <w:numId w:val="25"/>
              </w:numPr>
              <w:ind w:left="365"/>
              <w:rPr>
                <w:rFonts w:ascii="Arial" w:eastAsia="Times New Roman" w:hAnsi="Arial" w:cs="Arial"/>
                <w:color w:val="006100"/>
                <w:sz w:val="16"/>
                <w:szCs w:val="16"/>
                <w:lang w:val="en-GB" w:eastAsia="en-GB"/>
              </w:rPr>
            </w:pPr>
            <w:r w:rsidRPr="0008440F">
              <w:rPr>
                <w:rFonts w:ascii="Arial" w:eastAsia="Times New Roman" w:hAnsi="Arial" w:cs="Arial"/>
                <w:color w:val="006100"/>
                <w:sz w:val="16"/>
                <w:szCs w:val="16"/>
                <w:lang w:val="en-GB" w:eastAsia="en-GB"/>
              </w:rPr>
              <w:t>Copy of the publication in the State Gazette of the legislative amendments to the regulatory framework in the field of VET</w:t>
            </w:r>
            <w:r>
              <w:rPr>
                <w:rFonts w:ascii="Arial" w:eastAsia="Times New Roman" w:hAnsi="Arial" w:cs="Arial"/>
                <w:color w:val="006100"/>
                <w:sz w:val="16"/>
                <w:szCs w:val="16"/>
                <w:lang w:val="en-GB" w:eastAsia="en-GB"/>
              </w:rPr>
              <w:t xml:space="preserve"> (see below)</w:t>
            </w:r>
          </w:p>
          <w:p w14:paraId="0E0BCC56" w14:textId="38282607" w:rsidR="003A4D72" w:rsidRPr="0008440F" w:rsidRDefault="003A4D72" w:rsidP="00FD79D6">
            <w:pPr>
              <w:pStyle w:val="Default"/>
              <w:numPr>
                <w:ilvl w:val="0"/>
                <w:numId w:val="25"/>
              </w:numPr>
              <w:ind w:left="365"/>
              <w:rPr>
                <w:rFonts w:ascii="Arial" w:eastAsia="Times New Roman" w:hAnsi="Arial" w:cs="Arial"/>
                <w:color w:val="006100"/>
                <w:sz w:val="16"/>
                <w:szCs w:val="16"/>
                <w:lang w:val="en-GB" w:eastAsia="en-GB"/>
              </w:rPr>
            </w:pPr>
            <w:r>
              <w:rPr>
                <w:rFonts w:ascii="Arial" w:eastAsia="Times New Roman" w:hAnsi="Arial" w:cs="Arial"/>
                <w:color w:val="006100"/>
                <w:sz w:val="16"/>
                <w:szCs w:val="16"/>
                <w:lang w:val="en-GB" w:eastAsia="en-GB"/>
              </w:rPr>
              <w:t>References</w:t>
            </w:r>
            <w:r w:rsidRPr="0008440F">
              <w:rPr>
                <w:rFonts w:ascii="Arial" w:eastAsia="Times New Roman" w:hAnsi="Arial" w:cs="Arial"/>
                <w:color w:val="006100"/>
                <w:sz w:val="16"/>
                <w:szCs w:val="16"/>
                <w:lang w:val="en-GB" w:eastAsia="en-GB"/>
              </w:rPr>
              <w:t xml:space="preserve"> duly justifying how the milestone (including all the constitutive elements) was satisfactorily fulfilled. </w:t>
            </w:r>
          </w:p>
          <w:p w14:paraId="59C383A2" w14:textId="77777777" w:rsidR="003A4D72" w:rsidRDefault="003A4D72" w:rsidP="00FD79D6">
            <w:pPr>
              <w:spacing w:after="0" w:line="240" w:lineRule="auto"/>
              <w:rPr>
                <w:rFonts w:ascii="Arial" w:hAnsi="Arial" w:cs="Arial"/>
                <w:color w:val="005D00"/>
                <w:sz w:val="16"/>
                <w:szCs w:val="16"/>
              </w:rPr>
            </w:pPr>
          </w:p>
          <w:p w14:paraId="3C9DB9CA" w14:textId="77777777" w:rsidR="003A4D72" w:rsidRPr="0008440F" w:rsidRDefault="003A4D72" w:rsidP="00FD79D6">
            <w:pPr>
              <w:pStyle w:val="Default"/>
              <w:jc w:val="both"/>
              <w:rPr>
                <w:rFonts w:ascii="Arial" w:eastAsia="Times New Roman" w:hAnsi="Arial" w:cs="Arial"/>
                <w:color w:val="006100"/>
                <w:sz w:val="16"/>
                <w:szCs w:val="16"/>
                <w:lang w:val="en-GB" w:eastAsia="en-GB"/>
              </w:rPr>
            </w:pPr>
            <w:r w:rsidRPr="0008440F">
              <w:rPr>
                <w:rFonts w:ascii="Arial" w:eastAsia="Times New Roman" w:hAnsi="Arial" w:cs="Arial"/>
                <w:color w:val="006100"/>
                <w:sz w:val="16"/>
                <w:szCs w:val="16"/>
                <w:lang w:val="en-GB" w:eastAsia="en-GB"/>
              </w:rPr>
              <w:t>The regulatory framework covers the following pieces of legislation:</w:t>
            </w:r>
          </w:p>
          <w:p w14:paraId="09ED4F5B" w14:textId="77777777" w:rsidR="003A4D72" w:rsidRPr="0008440F" w:rsidRDefault="003A4D72" w:rsidP="00FD79D6">
            <w:pPr>
              <w:pStyle w:val="Default"/>
              <w:numPr>
                <w:ilvl w:val="0"/>
                <w:numId w:val="14"/>
              </w:numPr>
              <w:ind w:left="319" w:hanging="283"/>
              <w:jc w:val="both"/>
              <w:rPr>
                <w:rFonts w:ascii="Arial" w:eastAsia="Times New Roman" w:hAnsi="Arial" w:cs="Arial"/>
                <w:color w:val="006100"/>
                <w:sz w:val="16"/>
                <w:szCs w:val="16"/>
                <w:lang w:val="en-GB" w:eastAsia="en-GB"/>
              </w:rPr>
            </w:pPr>
            <w:r w:rsidRPr="0008440F">
              <w:rPr>
                <w:rFonts w:ascii="Arial" w:eastAsia="Times New Roman" w:hAnsi="Arial" w:cs="Arial"/>
                <w:color w:val="006100"/>
                <w:sz w:val="16"/>
                <w:szCs w:val="16"/>
                <w:lang w:val="en-GB" w:eastAsia="en-GB"/>
              </w:rPr>
              <w:t>Vocational Education and Training Act;</w:t>
            </w:r>
          </w:p>
          <w:p w14:paraId="700A08C8" w14:textId="77777777" w:rsidR="003A4D72" w:rsidRPr="0008440F" w:rsidRDefault="003A4D72" w:rsidP="00FD79D6">
            <w:pPr>
              <w:pStyle w:val="Default"/>
              <w:numPr>
                <w:ilvl w:val="0"/>
                <w:numId w:val="14"/>
              </w:numPr>
              <w:ind w:left="319" w:hanging="283"/>
              <w:jc w:val="both"/>
              <w:rPr>
                <w:rFonts w:ascii="Arial" w:eastAsia="Times New Roman" w:hAnsi="Arial" w:cs="Arial"/>
                <w:color w:val="006100"/>
                <w:sz w:val="16"/>
                <w:szCs w:val="16"/>
                <w:lang w:val="en-GB" w:eastAsia="en-GB"/>
              </w:rPr>
            </w:pPr>
            <w:r w:rsidRPr="0008440F">
              <w:rPr>
                <w:rFonts w:ascii="Arial" w:eastAsia="Times New Roman" w:hAnsi="Arial" w:cs="Arial"/>
                <w:color w:val="006100"/>
                <w:sz w:val="16"/>
                <w:szCs w:val="16"/>
                <w:lang w:val="en-GB" w:eastAsia="en-GB"/>
              </w:rPr>
              <w:t>Ordinance №</w:t>
            </w:r>
            <w:r w:rsidRPr="0008440F">
              <w:rPr>
                <w:rFonts w:ascii="Arial" w:eastAsia="Times New Roman" w:hAnsi="Arial" w:cs="Arial"/>
                <w:color w:val="006100"/>
                <w:sz w:val="16"/>
                <w:szCs w:val="16"/>
                <w:lang w:val="bg-BG" w:eastAsia="en-GB"/>
              </w:rPr>
              <w:t xml:space="preserve"> </w:t>
            </w:r>
            <w:r w:rsidRPr="0008440F">
              <w:rPr>
                <w:rFonts w:ascii="Arial" w:eastAsia="Times New Roman" w:hAnsi="Arial" w:cs="Arial"/>
                <w:color w:val="006100"/>
                <w:sz w:val="16"/>
                <w:szCs w:val="16"/>
                <w:lang w:val="en-GB" w:eastAsia="en-GB"/>
              </w:rPr>
              <w:t>2 of 13.11.2014 on the terms and conditions for validation of professional knowledge, skills and competencies;</w:t>
            </w:r>
          </w:p>
          <w:p w14:paraId="7A581156" w14:textId="77777777" w:rsidR="003A4D72" w:rsidRDefault="003A4D72" w:rsidP="00FD79D6">
            <w:pPr>
              <w:pStyle w:val="Default"/>
              <w:numPr>
                <w:ilvl w:val="0"/>
                <w:numId w:val="14"/>
              </w:numPr>
              <w:ind w:left="319" w:hanging="283"/>
              <w:jc w:val="both"/>
              <w:rPr>
                <w:rFonts w:ascii="Arial" w:eastAsia="Times New Roman" w:hAnsi="Arial" w:cs="Arial"/>
                <w:color w:val="006100"/>
                <w:sz w:val="16"/>
                <w:szCs w:val="16"/>
                <w:lang w:val="en-GB" w:eastAsia="en-GB"/>
              </w:rPr>
            </w:pPr>
            <w:r w:rsidRPr="0008440F">
              <w:rPr>
                <w:rFonts w:ascii="Arial" w:eastAsia="Times New Roman" w:hAnsi="Arial" w:cs="Arial"/>
                <w:color w:val="006100"/>
                <w:sz w:val="16"/>
                <w:szCs w:val="16"/>
                <w:lang w:val="en-GB" w:eastAsia="en-GB"/>
              </w:rPr>
              <w:t>Ordinance № 1 of 19.2.2020 on the organization and conduct of examinations for acquiring professional qualification;</w:t>
            </w:r>
          </w:p>
          <w:p w14:paraId="1EA0A123" w14:textId="1D4850FF" w:rsidR="003A4D72" w:rsidRPr="00825BE7" w:rsidRDefault="003A4D72" w:rsidP="00FD79D6">
            <w:pPr>
              <w:pStyle w:val="Default"/>
              <w:numPr>
                <w:ilvl w:val="0"/>
                <w:numId w:val="14"/>
              </w:numPr>
              <w:ind w:left="319" w:hanging="283"/>
              <w:jc w:val="both"/>
              <w:rPr>
                <w:rFonts w:ascii="Arial" w:eastAsia="Times New Roman" w:hAnsi="Arial" w:cs="Arial"/>
                <w:color w:val="006100"/>
                <w:sz w:val="16"/>
                <w:szCs w:val="16"/>
                <w:lang w:val="en-GB" w:eastAsia="en-GB"/>
              </w:rPr>
            </w:pPr>
            <w:r w:rsidRPr="00825BE7">
              <w:rPr>
                <w:rFonts w:ascii="Arial" w:eastAsia="Times New Roman" w:hAnsi="Arial" w:cs="Arial"/>
                <w:color w:val="006100"/>
                <w:sz w:val="16"/>
                <w:szCs w:val="16"/>
                <w:lang w:eastAsia="en-GB"/>
              </w:rPr>
              <w:t>Ordinance on awarding, accumulating and transferring credits</w:t>
            </w:r>
          </w:p>
        </w:tc>
        <w:tc>
          <w:tcPr>
            <w:tcW w:w="4256" w:type="dxa"/>
            <w:shd w:val="clear" w:color="auto" w:fill="D6E3C6"/>
          </w:tcPr>
          <w:p w14:paraId="1873F1A5" w14:textId="327A97B8"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330A18CD" w14:textId="77777777" w:rsidR="003A4D72" w:rsidRPr="00312B39" w:rsidRDefault="003A4D72" w:rsidP="00FD79D6">
            <w:pPr>
              <w:spacing w:after="0"/>
              <w:rPr>
                <w:rFonts w:ascii="Arial" w:hAnsi="Arial" w:cs="Arial"/>
                <w:color w:val="006100"/>
                <w:sz w:val="16"/>
                <w:szCs w:val="16"/>
              </w:rPr>
            </w:pPr>
          </w:p>
          <w:p w14:paraId="2566481A" w14:textId="43CD33DE"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Entry into force of the amendments to the regulatory framework in the field of vocational education and training</w:t>
            </w:r>
            <w:r w:rsidRPr="00312B39">
              <w:rPr>
                <w:rFonts w:ascii="Arial" w:hAnsi="Arial" w:cs="Arial"/>
                <w:color w:val="006100"/>
                <w:sz w:val="16"/>
                <w:szCs w:val="16"/>
              </w:rPr>
              <w:t xml:space="preserve"> (evidenced by a)</w:t>
            </w:r>
          </w:p>
          <w:p w14:paraId="5FE8E48C" w14:textId="77777777" w:rsidR="003A4D72" w:rsidRPr="00312B39" w:rsidRDefault="003A4D72" w:rsidP="00FD79D6">
            <w:pPr>
              <w:spacing w:after="0"/>
              <w:rPr>
                <w:rFonts w:ascii="Arial" w:hAnsi="Arial" w:cs="Arial"/>
                <w:color w:val="006100"/>
                <w:sz w:val="16"/>
                <w:szCs w:val="16"/>
              </w:rPr>
            </w:pPr>
          </w:p>
          <w:p w14:paraId="0494C1EA" w14:textId="75287D45"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development of the legislation, adoption (a), and reporting (b)</w:t>
            </w:r>
          </w:p>
          <w:p w14:paraId="59DFF124" w14:textId="77777777" w:rsidR="003A4D72" w:rsidRPr="00312B39" w:rsidRDefault="003A4D72" w:rsidP="00FD79D6">
            <w:pPr>
              <w:spacing w:after="0"/>
              <w:rPr>
                <w:rFonts w:ascii="Arial" w:hAnsi="Arial" w:cs="Arial"/>
                <w:color w:val="006100"/>
                <w:sz w:val="16"/>
                <w:szCs w:val="16"/>
              </w:rPr>
            </w:pPr>
          </w:p>
          <w:p w14:paraId="7F32E8B0" w14:textId="27F24273"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Pr>
                <w:rFonts w:ascii="Arial" w:hAnsi="Arial" w:cs="Arial"/>
                <w:color w:val="005D00"/>
                <w:sz w:val="16"/>
                <w:szCs w:val="16"/>
              </w:rPr>
              <w:t>To</w:t>
            </w:r>
            <w:r w:rsidRPr="0008440F">
              <w:rPr>
                <w:rFonts w:ascii="Arial" w:hAnsi="Arial" w:cs="Arial"/>
                <w:color w:val="005D00"/>
                <w:sz w:val="16"/>
                <w:szCs w:val="16"/>
              </w:rPr>
              <w:t xml:space="preserve"> amend the regulatory framework for vocational education and training (VET) regulatory framework, in accordance with the needs of professional competences, including in the green and digital sectors, shall: update the list of professions for VET and state educational standards, plans and programmes for acquiring professional qualification; update learning content and training programmes, including by introducing training systems in cooperation with employers (such as, Work-based Learning) and Dual VET; introduce flexible training offers, including online training offers.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5F159661" w14:textId="77777777" w:rsidR="003A4D72" w:rsidRPr="00312B39" w:rsidRDefault="003A4D72" w:rsidP="00FD79D6">
            <w:pPr>
              <w:spacing w:after="0"/>
              <w:rPr>
                <w:rFonts w:ascii="Arial" w:hAnsi="Arial" w:cs="Arial"/>
                <w:color w:val="006100"/>
                <w:sz w:val="16"/>
                <w:szCs w:val="16"/>
              </w:rPr>
            </w:pPr>
          </w:p>
          <w:p w14:paraId="1DCE4C46" w14:textId="5A36FD8C"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development and </w:t>
            </w:r>
            <w:r>
              <w:rPr>
                <w:rFonts w:ascii="Arial" w:hAnsi="Arial" w:cs="Arial"/>
                <w:color w:val="006100"/>
                <w:sz w:val="16"/>
                <w:szCs w:val="16"/>
              </w:rPr>
              <w:t>adoption</w:t>
            </w:r>
          </w:p>
        </w:tc>
        <w:tc>
          <w:tcPr>
            <w:tcW w:w="2377" w:type="dxa"/>
            <w:shd w:val="clear" w:color="auto" w:fill="D6E3C6"/>
          </w:tcPr>
          <w:p w14:paraId="52A051D8" w14:textId="77777777" w:rsidR="003A4D72" w:rsidRDefault="003A4D72" w:rsidP="00FD79D6">
            <w:pPr>
              <w:spacing w:after="0" w:line="240" w:lineRule="auto"/>
              <w:rPr>
                <w:rFonts w:ascii="Arial" w:hAnsi="Arial" w:cs="Arial"/>
                <w:color w:val="005D00"/>
                <w:sz w:val="16"/>
                <w:szCs w:val="16"/>
              </w:rPr>
            </w:pPr>
            <w:r w:rsidRPr="00654592">
              <w:rPr>
                <w:rFonts w:ascii="Arial" w:hAnsi="Arial" w:cs="Arial"/>
                <w:color w:val="005D00"/>
                <w:sz w:val="16"/>
                <w:szCs w:val="16"/>
              </w:rPr>
              <w:t>The objective of this reform is to increase quality and access to education and training.</w:t>
            </w:r>
          </w:p>
          <w:p w14:paraId="5DB8DFE4" w14:textId="77777777" w:rsidR="003A4D72" w:rsidRDefault="003A4D72" w:rsidP="00FD79D6">
            <w:pPr>
              <w:spacing w:after="0" w:line="240" w:lineRule="auto"/>
              <w:rPr>
                <w:rFonts w:ascii="Arial" w:hAnsi="Arial" w:cs="Arial"/>
                <w:color w:val="005D00"/>
                <w:sz w:val="16"/>
                <w:szCs w:val="16"/>
              </w:rPr>
            </w:pPr>
          </w:p>
          <w:p w14:paraId="15C2CC3E" w14:textId="204CA3D3"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It</w:t>
            </w:r>
            <w:r w:rsidRPr="00A02F71">
              <w:rPr>
                <w:rFonts w:ascii="Arial" w:hAnsi="Arial" w:cs="Arial"/>
                <w:color w:val="005D00"/>
                <w:sz w:val="16"/>
                <w:szCs w:val="16"/>
              </w:rPr>
              <w:t xml:space="preserve"> shall introduce changes to the list of professions for VET and their programmes, in accordance with the needs of professional competences, including in the green and digital sectors</w:t>
            </w:r>
          </w:p>
        </w:tc>
        <w:tc>
          <w:tcPr>
            <w:tcW w:w="1398" w:type="dxa"/>
            <w:shd w:val="clear" w:color="auto" w:fill="D6E3C6"/>
          </w:tcPr>
          <w:p w14:paraId="0483AD9D" w14:textId="25FB9D5E"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development of the draft bill and the drafts of the ordinances</w:t>
            </w:r>
          </w:p>
        </w:tc>
        <w:tc>
          <w:tcPr>
            <w:tcW w:w="700" w:type="dxa"/>
            <w:shd w:val="clear" w:color="auto" w:fill="D6E3C6"/>
          </w:tcPr>
          <w:p w14:paraId="0D2352A5" w14:textId="3580C769"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35B81F31" w14:textId="286ECDA7"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428" w:type="dxa"/>
            <w:shd w:val="clear" w:color="auto" w:fill="D6E3C6"/>
          </w:tcPr>
          <w:p w14:paraId="1B46E007" w14:textId="17070A4C"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3A4D72" w:rsidRPr="0008440F" w14:paraId="087A9E5D" w14:textId="5924961B" w:rsidTr="003A4D72">
        <w:trPr>
          <w:trHeight w:val="309"/>
        </w:trPr>
        <w:tc>
          <w:tcPr>
            <w:tcW w:w="454" w:type="dxa"/>
            <w:shd w:val="clear" w:color="auto" w:fill="D6E3C6"/>
            <w:noWrap/>
          </w:tcPr>
          <w:p w14:paraId="4E58396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5</w:t>
            </w:r>
          </w:p>
        </w:tc>
        <w:tc>
          <w:tcPr>
            <w:tcW w:w="1106" w:type="dxa"/>
            <w:shd w:val="clear" w:color="auto" w:fill="D6E3C6"/>
            <w:noWrap/>
          </w:tcPr>
          <w:p w14:paraId="299EC610"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C1.R2: Higher education reform</w:t>
            </w:r>
          </w:p>
        </w:tc>
        <w:tc>
          <w:tcPr>
            <w:tcW w:w="854" w:type="dxa"/>
            <w:shd w:val="clear" w:color="auto" w:fill="D6E3C6"/>
            <w:noWrap/>
          </w:tcPr>
          <w:p w14:paraId="4B211CA4"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82" w:type="dxa"/>
            <w:shd w:val="clear" w:color="auto" w:fill="D6E3C6"/>
            <w:noWrap/>
          </w:tcPr>
          <w:p w14:paraId="5054AEB2"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Entry into force of the amendments to the Higher Education Act</w:t>
            </w:r>
          </w:p>
        </w:tc>
        <w:tc>
          <w:tcPr>
            <w:tcW w:w="1138" w:type="dxa"/>
            <w:shd w:val="clear" w:color="auto" w:fill="D6E3C6"/>
            <w:noWrap/>
          </w:tcPr>
          <w:p w14:paraId="5BBECAD0"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Provision in the law indicating the entry into force of the amendments to the Higher Education Act</w:t>
            </w:r>
          </w:p>
        </w:tc>
        <w:tc>
          <w:tcPr>
            <w:tcW w:w="506" w:type="dxa"/>
            <w:shd w:val="clear" w:color="auto" w:fill="D6E3C6"/>
            <w:noWrap/>
          </w:tcPr>
          <w:p w14:paraId="417779D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793" w:type="dxa"/>
            <w:shd w:val="clear" w:color="auto" w:fill="D6E3C6"/>
            <w:noWrap/>
          </w:tcPr>
          <w:p w14:paraId="1F89CC4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557" w:type="dxa"/>
            <w:shd w:val="clear" w:color="auto" w:fill="D6E3C6"/>
            <w:noWrap/>
          </w:tcPr>
          <w:p w14:paraId="046E88D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360" w:type="dxa"/>
            <w:gridSpan w:val="2"/>
            <w:shd w:val="clear" w:color="auto" w:fill="D6E3C6"/>
            <w:noWrap/>
          </w:tcPr>
          <w:p w14:paraId="1F84CA7F"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Q1</w:t>
            </w:r>
          </w:p>
        </w:tc>
        <w:tc>
          <w:tcPr>
            <w:tcW w:w="574" w:type="dxa"/>
            <w:shd w:val="clear" w:color="auto" w:fill="D6E3C6"/>
            <w:noWrap/>
          </w:tcPr>
          <w:p w14:paraId="44591F90"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2020</w:t>
            </w:r>
          </w:p>
        </w:tc>
        <w:tc>
          <w:tcPr>
            <w:tcW w:w="1062" w:type="dxa"/>
            <w:gridSpan w:val="2"/>
            <w:shd w:val="clear" w:color="auto" w:fill="D6E3C6"/>
          </w:tcPr>
          <w:p w14:paraId="2A1C9E59"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26F3774D"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47C0DB99" w14:textId="77777777" w:rsidR="003A4D72" w:rsidRDefault="003A4D72" w:rsidP="00FD79D6">
            <w:pPr>
              <w:pStyle w:val="Default"/>
              <w:numPr>
                <w:ilvl w:val="0"/>
                <w:numId w:val="26"/>
              </w:numPr>
              <w:ind w:left="507"/>
              <w:rPr>
                <w:rFonts w:ascii="Arial" w:eastAsia="Times New Roman" w:hAnsi="Arial" w:cs="Arial"/>
                <w:color w:val="006100"/>
                <w:sz w:val="16"/>
                <w:szCs w:val="16"/>
                <w:lang w:val="en-GB" w:eastAsia="en-GB"/>
              </w:rPr>
            </w:pPr>
            <w:r w:rsidRPr="0008440F">
              <w:rPr>
                <w:rFonts w:ascii="Arial" w:eastAsia="Times New Roman" w:hAnsi="Arial" w:cs="Arial"/>
                <w:color w:val="006100"/>
                <w:sz w:val="16"/>
                <w:szCs w:val="16"/>
                <w:lang w:val="en-GB" w:eastAsia="en-GB"/>
              </w:rPr>
              <w:t xml:space="preserve">Copy of the publication in the State Gazette of the legislative amendments to the Higher Education Act </w:t>
            </w:r>
          </w:p>
          <w:p w14:paraId="11E35653" w14:textId="1996B4BF" w:rsidR="003A4D72" w:rsidRPr="0008440F" w:rsidRDefault="003A4D72" w:rsidP="00FD79D6">
            <w:pPr>
              <w:pStyle w:val="Default"/>
              <w:numPr>
                <w:ilvl w:val="0"/>
                <w:numId w:val="26"/>
              </w:numPr>
              <w:ind w:left="507"/>
              <w:rPr>
                <w:rFonts w:ascii="Arial" w:eastAsia="Times New Roman" w:hAnsi="Arial" w:cs="Arial"/>
                <w:color w:val="006100"/>
                <w:sz w:val="16"/>
                <w:szCs w:val="16"/>
                <w:lang w:val="en-GB" w:eastAsia="en-GB"/>
              </w:rPr>
            </w:pPr>
            <w:r>
              <w:rPr>
                <w:rFonts w:ascii="Arial" w:eastAsia="Times New Roman" w:hAnsi="Arial" w:cs="Arial"/>
                <w:color w:val="006100"/>
                <w:sz w:val="16"/>
                <w:szCs w:val="16"/>
                <w:lang w:val="en-GB" w:eastAsia="en-GB"/>
              </w:rPr>
              <w:t>References</w:t>
            </w:r>
            <w:r w:rsidRPr="0008440F">
              <w:rPr>
                <w:rFonts w:ascii="Arial" w:eastAsia="Times New Roman" w:hAnsi="Arial" w:cs="Arial"/>
                <w:color w:val="006100"/>
                <w:sz w:val="16"/>
                <w:szCs w:val="16"/>
                <w:lang w:val="en-GB" w:eastAsia="en-GB"/>
              </w:rPr>
              <w:t xml:space="preserve"> duly justifying how the milestone (including all the constitutive </w:t>
            </w:r>
            <w:r w:rsidRPr="0008440F">
              <w:rPr>
                <w:rFonts w:ascii="Arial" w:eastAsia="Times New Roman" w:hAnsi="Arial" w:cs="Arial"/>
                <w:color w:val="006100"/>
                <w:sz w:val="16"/>
                <w:szCs w:val="16"/>
                <w:lang w:val="en-GB" w:eastAsia="en-GB"/>
              </w:rPr>
              <w:lastRenderedPageBreak/>
              <w:t xml:space="preserve">elements) was satisfactorily fulfilled. </w:t>
            </w:r>
          </w:p>
          <w:p w14:paraId="7F2D5673" w14:textId="77777777" w:rsidR="003A4D72" w:rsidRPr="0008440F" w:rsidRDefault="003A4D72" w:rsidP="00FD79D6">
            <w:pPr>
              <w:spacing w:after="0" w:line="240" w:lineRule="auto"/>
              <w:rPr>
                <w:rFonts w:ascii="Arial" w:hAnsi="Arial" w:cs="Arial"/>
                <w:color w:val="005D00"/>
                <w:sz w:val="16"/>
                <w:szCs w:val="16"/>
              </w:rPr>
            </w:pPr>
          </w:p>
        </w:tc>
        <w:tc>
          <w:tcPr>
            <w:tcW w:w="4256" w:type="dxa"/>
            <w:shd w:val="clear" w:color="auto" w:fill="D6E3C6"/>
          </w:tcPr>
          <w:p w14:paraId="3A1674CE"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lastRenderedPageBreak/>
              <w:t xml:space="preserve">Institution/s: </w:t>
            </w:r>
            <w:r w:rsidRPr="0008440F">
              <w:rPr>
                <w:rFonts w:ascii="Arial" w:eastAsia="Times New Roman" w:hAnsi="Arial" w:cs="Arial"/>
                <w:color w:val="005D00"/>
                <w:sz w:val="16"/>
                <w:szCs w:val="16"/>
                <w:lang w:eastAsia="en-GB"/>
              </w:rPr>
              <w:t>Ministry of Education and Science</w:t>
            </w:r>
          </w:p>
          <w:p w14:paraId="0A8BE200" w14:textId="77777777" w:rsidR="003A4D72" w:rsidRPr="00312B39" w:rsidRDefault="003A4D72" w:rsidP="00FD79D6">
            <w:pPr>
              <w:spacing w:after="0"/>
              <w:rPr>
                <w:rFonts w:ascii="Arial" w:hAnsi="Arial" w:cs="Arial"/>
                <w:color w:val="006100"/>
                <w:sz w:val="16"/>
                <w:szCs w:val="16"/>
              </w:rPr>
            </w:pPr>
          </w:p>
          <w:p w14:paraId="3369CCCD" w14:textId="02945DD8"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Entry into force of the amendments to the Higher Education Act</w:t>
            </w:r>
            <w:r w:rsidRPr="00312B39">
              <w:rPr>
                <w:rFonts w:ascii="Arial" w:hAnsi="Arial" w:cs="Arial"/>
                <w:color w:val="006100"/>
                <w:sz w:val="16"/>
                <w:szCs w:val="16"/>
              </w:rPr>
              <w:t xml:space="preserve"> (evidenced by a)</w:t>
            </w:r>
          </w:p>
          <w:p w14:paraId="7CE2B427" w14:textId="77777777" w:rsidR="003A4D72" w:rsidRPr="00312B39" w:rsidRDefault="003A4D72" w:rsidP="00FD79D6">
            <w:pPr>
              <w:spacing w:after="0"/>
              <w:rPr>
                <w:rFonts w:ascii="Arial" w:hAnsi="Arial" w:cs="Arial"/>
                <w:color w:val="006100"/>
                <w:sz w:val="16"/>
                <w:szCs w:val="16"/>
              </w:rPr>
            </w:pPr>
          </w:p>
          <w:p w14:paraId="20263AA6"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development of the legislation, adoption (a), and reporting (b)</w:t>
            </w:r>
          </w:p>
          <w:p w14:paraId="75A4BD28" w14:textId="77777777" w:rsidR="003A4D72" w:rsidRPr="00312B39" w:rsidRDefault="003A4D72" w:rsidP="00FD79D6">
            <w:pPr>
              <w:spacing w:after="0"/>
              <w:rPr>
                <w:rFonts w:ascii="Arial" w:hAnsi="Arial" w:cs="Arial"/>
                <w:color w:val="006100"/>
                <w:sz w:val="16"/>
                <w:szCs w:val="16"/>
              </w:rPr>
            </w:pPr>
          </w:p>
          <w:p w14:paraId="4BF992FA" w14:textId="0487787F"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lastRenderedPageBreak/>
              <w:t>Why:</w:t>
            </w:r>
            <w:r>
              <w:rPr>
                <w:rFonts w:ascii="Arial" w:hAnsi="Arial" w:cs="Arial"/>
                <w:color w:val="006100"/>
                <w:sz w:val="16"/>
                <w:szCs w:val="16"/>
              </w:rPr>
              <w:t xml:space="preserve"> </w:t>
            </w:r>
            <w:r>
              <w:rPr>
                <w:rFonts w:ascii="Arial" w:hAnsi="Arial" w:cs="Arial"/>
                <w:color w:val="005D00"/>
                <w:sz w:val="16"/>
                <w:szCs w:val="16"/>
              </w:rPr>
              <w:t>To</w:t>
            </w:r>
            <w:r w:rsidRPr="0008440F">
              <w:rPr>
                <w:rFonts w:ascii="Arial" w:hAnsi="Arial" w:cs="Arial"/>
                <w:color w:val="005D00"/>
                <w:sz w:val="16"/>
                <w:szCs w:val="16"/>
              </w:rPr>
              <w:t xml:space="preserve"> amend the Higher Education Act</w:t>
            </w:r>
            <w:r>
              <w:rPr>
                <w:rFonts w:ascii="Arial" w:hAnsi="Arial" w:cs="Arial"/>
                <w:color w:val="005D00"/>
                <w:sz w:val="16"/>
                <w:szCs w:val="16"/>
              </w:rPr>
              <w:t>, which</w:t>
            </w:r>
            <w:r w:rsidRPr="0008440F">
              <w:rPr>
                <w:rFonts w:ascii="Arial" w:hAnsi="Arial" w:cs="Arial"/>
                <w:color w:val="005D00"/>
                <w:sz w:val="16"/>
                <w:szCs w:val="16"/>
              </w:rPr>
              <w:t xml:space="preserve"> shall: introduce a revised system of accreditation of higher education institutions, as well as the status of ‘Research University’; allow for the exemption from fees at state higher education institutions for students or recent graduates who sign a traineeship agreement with an employer; update the list of ‘protected specializations’ based on expected labour market shortages; introduce the possibility to conclude up to two agreements between state higher schools and state or municipal schools in the system of preschool and school education. The agreements is expected to promote the acquisition of specialized training in secondary education.</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40886CF1" w14:textId="77777777" w:rsidR="003A4D72" w:rsidRPr="00312B39" w:rsidRDefault="003A4D72" w:rsidP="00FD79D6">
            <w:pPr>
              <w:spacing w:after="0"/>
              <w:rPr>
                <w:rFonts w:ascii="Arial" w:hAnsi="Arial" w:cs="Arial"/>
                <w:color w:val="006100"/>
                <w:sz w:val="16"/>
                <w:szCs w:val="16"/>
              </w:rPr>
            </w:pPr>
          </w:p>
          <w:p w14:paraId="37F02EED" w14:textId="4CC83783"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development and </w:t>
            </w:r>
            <w:r>
              <w:rPr>
                <w:rFonts w:ascii="Arial" w:hAnsi="Arial" w:cs="Arial"/>
                <w:color w:val="006100"/>
                <w:sz w:val="16"/>
                <w:szCs w:val="16"/>
              </w:rPr>
              <w:t>adoption</w:t>
            </w:r>
          </w:p>
        </w:tc>
        <w:tc>
          <w:tcPr>
            <w:tcW w:w="2377" w:type="dxa"/>
            <w:shd w:val="clear" w:color="auto" w:fill="D6E3C6"/>
          </w:tcPr>
          <w:p w14:paraId="350F2C3C" w14:textId="77777777" w:rsidR="003A4D72" w:rsidRDefault="003A4D72" w:rsidP="00FD79D6">
            <w:pPr>
              <w:spacing w:after="0" w:line="240" w:lineRule="auto"/>
              <w:rPr>
                <w:rFonts w:ascii="Arial" w:hAnsi="Arial" w:cs="Arial"/>
                <w:color w:val="005D00"/>
                <w:sz w:val="16"/>
                <w:szCs w:val="16"/>
              </w:rPr>
            </w:pPr>
            <w:r w:rsidRPr="00BD12F4">
              <w:rPr>
                <w:rFonts w:ascii="Arial" w:hAnsi="Arial" w:cs="Arial"/>
                <w:color w:val="005D00"/>
                <w:sz w:val="16"/>
                <w:szCs w:val="16"/>
              </w:rPr>
              <w:lastRenderedPageBreak/>
              <w:t>The objective of the reform is to enhance the effectiveness of higher education across the territory of Bulgaria.</w:t>
            </w:r>
          </w:p>
          <w:p w14:paraId="5F3EB314" w14:textId="77777777" w:rsidR="003A4D72" w:rsidRDefault="003A4D72" w:rsidP="00FD79D6">
            <w:pPr>
              <w:spacing w:after="0" w:line="240" w:lineRule="auto"/>
              <w:rPr>
                <w:rFonts w:ascii="Arial" w:hAnsi="Arial" w:cs="Arial"/>
                <w:color w:val="005D00"/>
                <w:sz w:val="16"/>
                <w:szCs w:val="16"/>
              </w:rPr>
            </w:pPr>
          </w:p>
          <w:p w14:paraId="79AD0C74" w14:textId="3126018F" w:rsidR="003A4D72" w:rsidRPr="0008440F" w:rsidRDefault="003A4D72" w:rsidP="00FD79D6">
            <w:pPr>
              <w:spacing w:after="0" w:line="240" w:lineRule="auto"/>
              <w:rPr>
                <w:rFonts w:ascii="Arial" w:hAnsi="Arial" w:cs="Arial"/>
                <w:color w:val="005D00"/>
                <w:sz w:val="16"/>
                <w:szCs w:val="16"/>
              </w:rPr>
            </w:pPr>
            <w:r w:rsidRPr="007F4624">
              <w:rPr>
                <w:rFonts w:ascii="Arial" w:hAnsi="Arial" w:cs="Arial"/>
                <w:color w:val="005D00"/>
                <w:sz w:val="16"/>
                <w:szCs w:val="16"/>
              </w:rPr>
              <w:t xml:space="preserve">The amendments shall include the introduction of fees exemption for students who sign a traineeship agreement with an employer; new programmes </w:t>
            </w:r>
            <w:r w:rsidRPr="007F4624">
              <w:rPr>
                <w:rFonts w:ascii="Arial" w:hAnsi="Arial" w:cs="Arial"/>
                <w:color w:val="005D00"/>
                <w:sz w:val="16"/>
                <w:szCs w:val="16"/>
              </w:rPr>
              <w:lastRenderedPageBreak/>
              <w:t>targeting sectors with expected labour market shortages; as well as an updated system of accreditation of higher education institutions</w:t>
            </w:r>
          </w:p>
        </w:tc>
        <w:tc>
          <w:tcPr>
            <w:tcW w:w="1398" w:type="dxa"/>
            <w:shd w:val="clear" w:color="auto" w:fill="D6E3C6"/>
          </w:tcPr>
          <w:p w14:paraId="6B8E9726" w14:textId="51ED15FC" w:rsidR="003A4D72" w:rsidRPr="0008440F" w:rsidRDefault="003A4D72" w:rsidP="00FD79D6">
            <w:pPr>
              <w:spacing w:after="0" w:line="240" w:lineRule="auto"/>
              <w:rPr>
                <w:rFonts w:ascii="Arial" w:hAnsi="Arial" w:cs="Arial"/>
                <w:color w:val="005D00"/>
                <w:sz w:val="16"/>
                <w:szCs w:val="16"/>
                <w:lang w:val="bg-BG"/>
              </w:rPr>
            </w:pPr>
            <w:r w:rsidRPr="0008440F">
              <w:rPr>
                <w:rFonts w:ascii="Arial" w:hAnsi="Arial" w:cs="Arial"/>
                <w:color w:val="005D00"/>
                <w:sz w:val="16"/>
                <w:szCs w:val="16"/>
                <w:lang w:val="bg-BG"/>
              </w:rPr>
              <w:lastRenderedPageBreak/>
              <w:t>-</w:t>
            </w:r>
          </w:p>
        </w:tc>
        <w:tc>
          <w:tcPr>
            <w:tcW w:w="700" w:type="dxa"/>
            <w:shd w:val="clear" w:color="auto" w:fill="D6E3C6"/>
          </w:tcPr>
          <w:p w14:paraId="109BE8C4" w14:textId="1004EF06"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7805E1F4" w14:textId="28526850"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428" w:type="dxa"/>
            <w:shd w:val="clear" w:color="auto" w:fill="D6E3C6"/>
          </w:tcPr>
          <w:p w14:paraId="6B9F6358" w14:textId="3DD45696"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Already achieved?</w:t>
            </w:r>
          </w:p>
        </w:tc>
      </w:tr>
      <w:tr w:rsidR="003A4D72" w:rsidRPr="0008440F" w14:paraId="6561AAC5" w14:textId="52CA5CC6" w:rsidTr="003A4D72">
        <w:trPr>
          <w:trHeight w:val="309"/>
        </w:trPr>
        <w:tc>
          <w:tcPr>
            <w:tcW w:w="454" w:type="dxa"/>
            <w:shd w:val="clear" w:color="auto" w:fill="D6E3C6"/>
            <w:noWrap/>
          </w:tcPr>
          <w:p w14:paraId="631A12C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6</w:t>
            </w:r>
          </w:p>
        </w:tc>
        <w:tc>
          <w:tcPr>
            <w:tcW w:w="1106" w:type="dxa"/>
            <w:shd w:val="clear" w:color="auto" w:fill="D6E3C6"/>
            <w:noWrap/>
          </w:tcPr>
          <w:p w14:paraId="7A4F309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C1.R2: Higher education reform</w:t>
            </w:r>
          </w:p>
        </w:tc>
        <w:tc>
          <w:tcPr>
            <w:tcW w:w="854" w:type="dxa"/>
            <w:shd w:val="clear" w:color="auto" w:fill="D6E3C6"/>
            <w:noWrap/>
          </w:tcPr>
          <w:p w14:paraId="4B07D198"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82" w:type="dxa"/>
            <w:shd w:val="clear" w:color="auto" w:fill="D6E3C6"/>
            <w:noWrap/>
          </w:tcPr>
          <w:p w14:paraId="06008BAA"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National Map of Higher Education</w:t>
            </w:r>
          </w:p>
        </w:tc>
        <w:tc>
          <w:tcPr>
            <w:tcW w:w="1138" w:type="dxa"/>
            <w:shd w:val="clear" w:color="auto" w:fill="D6E3C6"/>
            <w:noWrap/>
          </w:tcPr>
          <w:p w14:paraId="5DFAAB42"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Adoption by the Council of Ministers</w:t>
            </w:r>
          </w:p>
        </w:tc>
        <w:tc>
          <w:tcPr>
            <w:tcW w:w="506" w:type="dxa"/>
            <w:shd w:val="clear" w:color="auto" w:fill="D6E3C6"/>
            <w:noWrap/>
          </w:tcPr>
          <w:p w14:paraId="7488ED2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793" w:type="dxa"/>
            <w:shd w:val="clear" w:color="auto" w:fill="D6E3C6"/>
            <w:noWrap/>
          </w:tcPr>
          <w:p w14:paraId="43FEB368"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557" w:type="dxa"/>
            <w:shd w:val="clear" w:color="auto" w:fill="D6E3C6"/>
            <w:noWrap/>
          </w:tcPr>
          <w:p w14:paraId="1D356623"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360" w:type="dxa"/>
            <w:gridSpan w:val="2"/>
            <w:shd w:val="clear" w:color="auto" w:fill="D6E3C6"/>
            <w:noWrap/>
          </w:tcPr>
          <w:p w14:paraId="249C1FE3"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Q3</w:t>
            </w:r>
          </w:p>
        </w:tc>
        <w:tc>
          <w:tcPr>
            <w:tcW w:w="574" w:type="dxa"/>
            <w:shd w:val="clear" w:color="auto" w:fill="D6E3C6"/>
            <w:noWrap/>
          </w:tcPr>
          <w:p w14:paraId="148012C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2021</w:t>
            </w:r>
          </w:p>
        </w:tc>
        <w:tc>
          <w:tcPr>
            <w:tcW w:w="1062" w:type="dxa"/>
            <w:gridSpan w:val="2"/>
            <w:shd w:val="clear" w:color="auto" w:fill="D6E3C6"/>
          </w:tcPr>
          <w:p w14:paraId="105CD81A"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54DB0A54"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0F7B5655" w14:textId="77777777" w:rsidR="003A4D72" w:rsidRPr="007D65DF" w:rsidRDefault="003A4D72" w:rsidP="00FD79D6">
            <w:pPr>
              <w:pStyle w:val="ListParagraph"/>
              <w:numPr>
                <w:ilvl w:val="0"/>
                <w:numId w:val="10"/>
              </w:numPr>
              <w:spacing w:after="0" w:line="240" w:lineRule="auto"/>
              <w:jc w:val="both"/>
              <w:textAlignment w:val="baseline"/>
              <w:rPr>
                <w:rFonts w:ascii="Arial" w:hAnsi="Arial" w:cs="Arial"/>
                <w:color w:val="006100"/>
                <w:sz w:val="16"/>
                <w:szCs w:val="16"/>
              </w:rPr>
            </w:pPr>
            <w:r w:rsidRPr="007D65DF">
              <w:rPr>
                <w:rFonts w:ascii="Arial" w:hAnsi="Arial" w:cs="Arial"/>
                <w:color w:val="006100"/>
                <w:sz w:val="16"/>
                <w:szCs w:val="16"/>
              </w:rPr>
              <w:t>Copy of the adopted National Map by Council of Ministers</w:t>
            </w:r>
            <w:r w:rsidRPr="007D65DF">
              <w:rPr>
                <w:rFonts w:ascii="Arial" w:hAnsi="Arial" w:cs="Arial"/>
                <w:bCs/>
                <w:color w:val="006100"/>
                <w:sz w:val="16"/>
                <w:szCs w:val="16"/>
              </w:rPr>
              <w:t xml:space="preserve"> </w:t>
            </w:r>
          </w:p>
          <w:p w14:paraId="09ABA2AB" w14:textId="77777777" w:rsidR="003A4D72" w:rsidRPr="007D65DF" w:rsidRDefault="003A4D72" w:rsidP="00FD79D6">
            <w:pPr>
              <w:pStyle w:val="ListParagraph"/>
              <w:numPr>
                <w:ilvl w:val="0"/>
                <w:numId w:val="10"/>
              </w:numPr>
              <w:spacing w:after="0" w:line="240" w:lineRule="auto"/>
              <w:jc w:val="both"/>
              <w:textAlignment w:val="baseline"/>
              <w:rPr>
                <w:rFonts w:ascii="Arial" w:hAnsi="Arial" w:cs="Arial"/>
                <w:color w:val="006100"/>
                <w:sz w:val="16"/>
                <w:szCs w:val="16"/>
                <w:lang w:val="en-US"/>
              </w:rPr>
            </w:pPr>
            <w:r w:rsidRPr="007D65DF">
              <w:rPr>
                <w:rFonts w:ascii="Arial" w:hAnsi="Arial" w:cs="Arial"/>
                <w:color w:val="006100"/>
                <w:sz w:val="16"/>
                <w:szCs w:val="16"/>
              </w:rPr>
              <w:t>Link to and copy of the decision of the Council of Ministers adopting the National Map.</w:t>
            </w:r>
          </w:p>
          <w:p w14:paraId="3E776D42" w14:textId="77777777" w:rsidR="003A4D72" w:rsidRPr="007D65DF" w:rsidRDefault="003A4D72" w:rsidP="00FD79D6">
            <w:pPr>
              <w:spacing w:after="0" w:line="240" w:lineRule="auto"/>
              <w:rPr>
                <w:rFonts w:ascii="Arial" w:hAnsi="Arial" w:cs="Arial"/>
                <w:color w:val="005D00"/>
                <w:sz w:val="16"/>
                <w:szCs w:val="16"/>
              </w:rPr>
            </w:pPr>
          </w:p>
        </w:tc>
        <w:tc>
          <w:tcPr>
            <w:tcW w:w="4256" w:type="dxa"/>
            <w:shd w:val="clear" w:color="auto" w:fill="D6E3C6"/>
          </w:tcPr>
          <w:p w14:paraId="6CB5C7FD"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14C61891" w14:textId="77777777" w:rsidR="003A4D72" w:rsidRPr="00312B39" w:rsidRDefault="003A4D72" w:rsidP="00FD79D6">
            <w:pPr>
              <w:spacing w:after="0"/>
              <w:rPr>
                <w:rFonts w:ascii="Arial" w:hAnsi="Arial" w:cs="Arial"/>
                <w:color w:val="006100"/>
                <w:sz w:val="16"/>
                <w:szCs w:val="16"/>
              </w:rPr>
            </w:pPr>
          </w:p>
          <w:p w14:paraId="0EA93CA2" w14:textId="49C66134"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National Map of Higher Education</w:t>
            </w:r>
            <w:r w:rsidRPr="00312B39">
              <w:rPr>
                <w:rFonts w:ascii="Arial" w:hAnsi="Arial" w:cs="Arial"/>
                <w:color w:val="006100"/>
                <w:sz w:val="16"/>
                <w:szCs w:val="16"/>
              </w:rPr>
              <w:t xml:space="preserve"> (evidenced by a)</w:t>
            </w:r>
          </w:p>
          <w:p w14:paraId="0D87D10C" w14:textId="77777777" w:rsidR="003A4D72" w:rsidRPr="00312B39" w:rsidRDefault="003A4D72" w:rsidP="00FD79D6">
            <w:pPr>
              <w:spacing w:after="0"/>
              <w:rPr>
                <w:rFonts w:ascii="Arial" w:hAnsi="Arial" w:cs="Arial"/>
                <w:color w:val="006100"/>
                <w:sz w:val="16"/>
                <w:szCs w:val="16"/>
              </w:rPr>
            </w:pPr>
          </w:p>
          <w:p w14:paraId="2E6B63B2" w14:textId="6406A06B"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development of the map, adoption (a), and publication (b)</w:t>
            </w:r>
          </w:p>
          <w:p w14:paraId="68DC6F31" w14:textId="77777777" w:rsidR="003A4D72" w:rsidRPr="00312B39" w:rsidRDefault="003A4D72" w:rsidP="00FD79D6">
            <w:pPr>
              <w:spacing w:after="0"/>
              <w:rPr>
                <w:rFonts w:ascii="Arial" w:hAnsi="Arial" w:cs="Arial"/>
                <w:color w:val="006100"/>
                <w:sz w:val="16"/>
                <w:szCs w:val="16"/>
              </w:rPr>
            </w:pPr>
          </w:p>
          <w:p w14:paraId="6BA2883C" w14:textId="5DC4554A"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B544BB">
              <w:rPr>
                <w:rFonts w:ascii="Arial" w:hAnsi="Arial" w:cs="Arial"/>
                <w:color w:val="006100"/>
                <w:sz w:val="16"/>
                <w:szCs w:val="16"/>
              </w:rPr>
              <w:t xml:space="preserve">The National Map of Higher Education shall support the formulation of recommendations to promote a more balanced distribution of the higher education offer across the territory. The map shall provide analysis covering: the territorial distribution of higher education offer in the Republic of Bulgaria, including information on the national and regional socio-economic and labour market developments; the resources available in higher education institutions, including academic staff and students. </w:t>
            </w: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5551530B" w14:textId="77777777" w:rsidR="003A4D72" w:rsidRPr="00312B39" w:rsidRDefault="003A4D72" w:rsidP="00FD79D6">
            <w:pPr>
              <w:spacing w:after="0"/>
              <w:rPr>
                <w:rFonts w:ascii="Arial" w:hAnsi="Arial" w:cs="Arial"/>
                <w:color w:val="006100"/>
                <w:sz w:val="16"/>
                <w:szCs w:val="16"/>
              </w:rPr>
            </w:pPr>
          </w:p>
          <w:p w14:paraId="69EE682C" w14:textId="2BEBA08B"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development and </w:t>
            </w:r>
            <w:r>
              <w:rPr>
                <w:rFonts w:ascii="Arial" w:hAnsi="Arial" w:cs="Arial"/>
                <w:color w:val="006100"/>
                <w:sz w:val="16"/>
                <w:szCs w:val="16"/>
              </w:rPr>
              <w:t>adoption</w:t>
            </w:r>
          </w:p>
        </w:tc>
        <w:tc>
          <w:tcPr>
            <w:tcW w:w="2377" w:type="dxa"/>
            <w:shd w:val="clear" w:color="auto" w:fill="D6E3C6"/>
          </w:tcPr>
          <w:p w14:paraId="246FC1E1" w14:textId="77777777" w:rsidR="003A4D72" w:rsidRDefault="003A4D72" w:rsidP="00FD79D6">
            <w:pPr>
              <w:spacing w:after="0" w:line="240" w:lineRule="auto"/>
              <w:rPr>
                <w:rFonts w:ascii="Arial" w:hAnsi="Arial" w:cs="Arial"/>
                <w:color w:val="005D00"/>
                <w:sz w:val="16"/>
                <w:szCs w:val="16"/>
              </w:rPr>
            </w:pPr>
            <w:r w:rsidRPr="006A2960">
              <w:rPr>
                <w:rFonts w:ascii="Arial" w:hAnsi="Arial" w:cs="Arial"/>
                <w:color w:val="005D00"/>
                <w:sz w:val="16"/>
                <w:szCs w:val="16"/>
              </w:rPr>
              <w:t>The objective of the reform is to enhance the effectiveness of higher education across the territory of Bulgaria.</w:t>
            </w:r>
          </w:p>
          <w:p w14:paraId="003F7BE8" w14:textId="77777777" w:rsidR="003A4D72" w:rsidRDefault="003A4D72" w:rsidP="00FD79D6">
            <w:pPr>
              <w:spacing w:after="0" w:line="240" w:lineRule="auto"/>
              <w:rPr>
                <w:rFonts w:ascii="Arial" w:hAnsi="Arial" w:cs="Arial"/>
                <w:color w:val="005D00"/>
                <w:sz w:val="16"/>
                <w:szCs w:val="16"/>
              </w:rPr>
            </w:pPr>
          </w:p>
          <w:p w14:paraId="13237B76" w14:textId="76A717A1"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 xml:space="preserve">The map </w:t>
            </w:r>
            <w:r w:rsidRPr="00284B97">
              <w:rPr>
                <w:rFonts w:ascii="Arial" w:hAnsi="Arial" w:cs="Arial"/>
                <w:color w:val="005D00"/>
                <w:sz w:val="16"/>
                <w:szCs w:val="16"/>
              </w:rPr>
              <w:t>shall provide an analysis of the offer of higher education and resources available across the territory</w:t>
            </w:r>
          </w:p>
        </w:tc>
        <w:tc>
          <w:tcPr>
            <w:tcW w:w="1398" w:type="dxa"/>
            <w:shd w:val="clear" w:color="auto" w:fill="D6E3C6"/>
          </w:tcPr>
          <w:p w14:paraId="1D75A56D" w14:textId="773C9534"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lang w:val="bg-BG"/>
              </w:rPr>
              <w:t>-</w:t>
            </w:r>
          </w:p>
        </w:tc>
        <w:tc>
          <w:tcPr>
            <w:tcW w:w="700" w:type="dxa"/>
            <w:shd w:val="clear" w:color="auto" w:fill="D6E3C6"/>
          </w:tcPr>
          <w:p w14:paraId="330631F6" w14:textId="6A34F48F"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334EBBCE" w14:textId="0C96F7C8"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428" w:type="dxa"/>
            <w:shd w:val="clear" w:color="auto" w:fill="D6E3C6"/>
          </w:tcPr>
          <w:p w14:paraId="11534B55" w14:textId="77777777" w:rsidR="003A4D72"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Already achieved</w:t>
            </w:r>
          </w:p>
          <w:p w14:paraId="4AED6300" w14:textId="77777777" w:rsidR="003A4D72" w:rsidRDefault="003A4D72" w:rsidP="00FD79D6">
            <w:pPr>
              <w:spacing w:after="0" w:line="240" w:lineRule="auto"/>
              <w:rPr>
                <w:rFonts w:ascii="Arial" w:hAnsi="Arial" w:cs="Arial"/>
                <w:color w:val="005D00"/>
                <w:sz w:val="16"/>
                <w:szCs w:val="16"/>
              </w:rPr>
            </w:pPr>
          </w:p>
          <w:p w14:paraId="3855E987" w14:textId="1426C898"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Consider specifically adding a reference to the elements of the national map that satisfy the requirements in CID (as for other milestones)</w:t>
            </w:r>
          </w:p>
        </w:tc>
      </w:tr>
      <w:tr w:rsidR="003A4D72" w:rsidRPr="0008440F" w14:paraId="471D1331" w14:textId="2B516625" w:rsidTr="003A4D72">
        <w:trPr>
          <w:trHeight w:val="309"/>
        </w:trPr>
        <w:tc>
          <w:tcPr>
            <w:tcW w:w="454" w:type="dxa"/>
            <w:shd w:val="clear" w:color="auto" w:fill="D6E3C6"/>
            <w:noWrap/>
          </w:tcPr>
          <w:p w14:paraId="6EE1376F"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7</w:t>
            </w:r>
          </w:p>
        </w:tc>
        <w:tc>
          <w:tcPr>
            <w:tcW w:w="1106" w:type="dxa"/>
            <w:shd w:val="clear" w:color="auto" w:fill="D6E3C6"/>
            <w:noWrap/>
          </w:tcPr>
          <w:p w14:paraId="5118956F"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C1.R2: Higher education reform</w:t>
            </w:r>
          </w:p>
        </w:tc>
        <w:tc>
          <w:tcPr>
            <w:tcW w:w="854" w:type="dxa"/>
            <w:shd w:val="clear" w:color="auto" w:fill="D6E3C6"/>
            <w:noWrap/>
          </w:tcPr>
          <w:p w14:paraId="3729A3C2"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82" w:type="dxa"/>
            <w:shd w:val="clear" w:color="auto" w:fill="D6E3C6"/>
            <w:noWrap/>
          </w:tcPr>
          <w:p w14:paraId="537C1A8C"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Action plan for the implementation of the Strategy for the Development of Higher Education in the Republic of Bulgaria (2021-2030)</w:t>
            </w:r>
          </w:p>
        </w:tc>
        <w:tc>
          <w:tcPr>
            <w:tcW w:w="1138" w:type="dxa"/>
            <w:shd w:val="clear" w:color="auto" w:fill="D6E3C6"/>
            <w:noWrap/>
          </w:tcPr>
          <w:p w14:paraId="5B135B3A"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Adoption by the Council of Ministers</w:t>
            </w:r>
          </w:p>
        </w:tc>
        <w:tc>
          <w:tcPr>
            <w:tcW w:w="506" w:type="dxa"/>
            <w:shd w:val="clear" w:color="auto" w:fill="D6E3C6"/>
            <w:noWrap/>
          </w:tcPr>
          <w:p w14:paraId="109FAF44"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793" w:type="dxa"/>
            <w:shd w:val="clear" w:color="auto" w:fill="D6E3C6"/>
            <w:noWrap/>
          </w:tcPr>
          <w:p w14:paraId="59138C7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557" w:type="dxa"/>
            <w:shd w:val="clear" w:color="auto" w:fill="D6E3C6"/>
            <w:noWrap/>
          </w:tcPr>
          <w:p w14:paraId="5E004CA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360" w:type="dxa"/>
            <w:gridSpan w:val="2"/>
            <w:shd w:val="clear" w:color="auto" w:fill="D6E3C6"/>
            <w:noWrap/>
          </w:tcPr>
          <w:p w14:paraId="4C898EF0"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Q4</w:t>
            </w:r>
          </w:p>
        </w:tc>
        <w:tc>
          <w:tcPr>
            <w:tcW w:w="574" w:type="dxa"/>
            <w:shd w:val="clear" w:color="auto" w:fill="D6E3C6"/>
            <w:noWrap/>
          </w:tcPr>
          <w:p w14:paraId="543D791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2022</w:t>
            </w:r>
          </w:p>
        </w:tc>
        <w:tc>
          <w:tcPr>
            <w:tcW w:w="1062" w:type="dxa"/>
            <w:gridSpan w:val="2"/>
            <w:shd w:val="clear" w:color="auto" w:fill="D6E3C6"/>
          </w:tcPr>
          <w:p w14:paraId="555B0A0C"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209D4C06"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39E7D82A" w14:textId="77777777" w:rsidR="003A4D72" w:rsidRPr="0008440F" w:rsidRDefault="003A4D72" w:rsidP="00FD79D6">
            <w:pPr>
              <w:pStyle w:val="ListParagraph"/>
              <w:numPr>
                <w:ilvl w:val="0"/>
                <w:numId w:val="12"/>
              </w:numPr>
              <w:spacing w:line="240" w:lineRule="auto"/>
              <w:ind w:left="255" w:hanging="255"/>
              <w:rPr>
                <w:rFonts w:ascii="Arial" w:hAnsi="Arial" w:cs="Arial"/>
                <w:color w:val="006100"/>
                <w:sz w:val="16"/>
                <w:szCs w:val="16"/>
                <w:lang w:eastAsia="en-GB"/>
              </w:rPr>
            </w:pPr>
            <w:r w:rsidRPr="0008440F">
              <w:rPr>
                <w:rFonts w:ascii="Arial" w:hAnsi="Arial" w:cs="Arial"/>
                <w:color w:val="006100"/>
                <w:sz w:val="16"/>
                <w:szCs w:val="16"/>
                <w:lang w:eastAsia="en-GB"/>
              </w:rPr>
              <w:t xml:space="preserve">Copy of the adopted Action Plan and of the Strategy to which it refers, as well as a link/links to the website/websites where the two documents may be accessed. </w:t>
            </w:r>
          </w:p>
          <w:p w14:paraId="0E5CA006" w14:textId="77777777" w:rsidR="003A4D72" w:rsidRPr="0008440F" w:rsidRDefault="003A4D72" w:rsidP="00FD79D6">
            <w:pPr>
              <w:pStyle w:val="ListParagraph"/>
              <w:numPr>
                <w:ilvl w:val="0"/>
                <w:numId w:val="12"/>
              </w:numPr>
              <w:spacing w:line="240" w:lineRule="auto"/>
              <w:ind w:left="255" w:hanging="255"/>
              <w:rPr>
                <w:rFonts w:ascii="Arial" w:hAnsi="Arial" w:cs="Arial"/>
                <w:color w:val="006100"/>
                <w:sz w:val="16"/>
                <w:szCs w:val="16"/>
                <w:lang w:eastAsia="en-GB"/>
              </w:rPr>
            </w:pPr>
            <w:r w:rsidRPr="0008440F">
              <w:rPr>
                <w:rFonts w:ascii="Arial" w:hAnsi="Arial" w:cs="Arial"/>
                <w:color w:val="006100"/>
                <w:sz w:val="16"/>
                <w:szCs w:val="16"/>
                <w:lang w:eastAsia="en-GB"/>
              </w:rPr>
              <w:t>Explanatory report demonstrating that the Strategy and the recommendations made therein cover the objectives listed in the description of the milestone and of the reform in the CID annex, and how the measures and actions foreseen in the Action Plan address the objectives of the Strategy.</w:t>
            </w:r>
          </w:p>
          <w:p w14:paraId="1273B4B7" w14:textId="77777777" w:rsidR="003A4D72" w:rsidRPr="0008440F" w:rsidRDefault="003A4D72" w:rsidP="00FD79D6">
            <w:pPr>
              <w:pStyle w:val="ListParagraph"/>
              <w:numPr>
                <w:ilvl w:val="0"/>
                <w:numId w:val="12"/>
              </w:numPr>
              <w:spacing w:line="240" w:lineRule="auto"/>
              <w:ind w:left="255" w:hanging="255"/>
              <w:rPr>
                <w:rFonts w:ascii="Arial" w:hAnsi="Arial" w:cs="Arial"/>
                <w:color w:val="006100"/>
                <w:sz w:val="16"/>
                <w:szCs w:val="16"/>
                <w:lang w:eastAsia="en-GB"/>
              </w:rPr>
            </w:pPr>
            <w:r w:rsidRPr="0008440F">
              <w:rPr>
                <w:rFonts w:ascii="Arial" w:hAnsi="Arial" w:cs="Arial"/>
                <w:color w:val="006100"/>
                <w:sz w:val="16"/>
                <w:szCs w:val="16"/>
                <w:lang w:eastAsia="en-GB"/>
              </w:rPr>
              <w:t>Copy of the decision of the Council of Ministers adopting the Action Plan.</w:t>
            </w:r>
          </w:p>
          <w:p w14:paraId="0BA78DF6" w14:textId="77777777" w:rsidR="003A4D72" w:rsidRPr="0008440F" w:rsidRDefault="003A4D72" w:rsidP="00FD79D6">
            <w:pPr>
              <w:spacing w:after="0" w:line="240" w:lineRule="auto"/>
              <w:rPr>
                <w:rFonts w:ascii="Arial" w:hAnsi="Arial" w:cs="Arial"/>
                <w:color w:val="005D00"/>
                <w:sz w:val="16"/>
                <w:szCs w:val="16"/>
              </w:rPr>
            </w:pPr>
          </w:p>
        </w:tc>
        <w:tc>
          <w:tcPr>
            <w:tcW w:w="4256" w:type="dxa"/>
            <w:shd w:val="clear" w:color="auto" w:fill="D6E3C6"/>
          </w:tcPr>
          <w:p w14:paraId="74335A5C"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711E67B1" w14:textId="77777777" w:rsidR="003A4D72" w:rsidRPr="00312B39" w:rsidRDefault="003A4D72" w:rsidP="00FD79D6">
            <w:pPr>
              <w:spacing w:after="0"/>
              <w:rPr>
                <w:rFonts w:ascii="Arial" w:hAnsi="Arial" w:cs="Arial"/>
                <w:color w:val="006100"/>
                <w:sz w:val="16"/>
                <w:szCs w:val="16"/>
              </w:rPr>
            </w:pPr>
          </w:p>
          <w:p w14:paraId="367CDD46" w14:textId="0015E7E9"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Action plan for the implementation of the Strategy for the Development of Higher Education in the Republic of Bulgaria (2021-2030)</w:t>
            </w:r>
            <w:r w:rsidRPr="00312B39">
              <w:rPr>
                <w:rFonts w:ascii="Arial" w:hAnsi="Arial" w:cs="Arial"/>
                <w:color w:val="006100"/>
                <w:sz w:val="16"/>
                <w:szCs w:val="16"/>
              </w:rPr>
              <w:t xml:space="preserve"> (evidenced by a)</w:t>
            </w:r>
          </w:p>
          <w:p w14:paraId="6F419687" w14:textId="77777777" w:rsidR="003A4D72" w:rsidRPr="00312B39" w:rsidRDefault="003A4D72" w:rsidP="00FD79D6">
            <w:pPr>
              <w:spacing w:after="0"/>
              <w:rPr>
                <w:rFonts w:ascii="Arial" w:hAnsi="Arial" w:cs="Arial"/>
                <w:color w:val="006100"/>
                <w:sz w:val="16"/>
                <w:szCs w:val="16"/>
              </w:rPr>
            </w:pPr>
          </w:p>
          <w:p w14:paraId="4238998D" w14:textId="42A4AD55"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development of the action plan (a), adoption (c), and reporting (b)</w:t>
            </w:r>
          </w:p>
          <w:p w14:paraId="10678E44" w14:textId="77777777" w:rsidR="003A4D72" w:rsidRPr="00312B39" w:rsidRDefault="003A4D72" w:rsidP="00FD79D6">
            <w:pPr>
              <w:spacing w:after="0"/>
              <w:rPr>
                <w:rFonts w:ascii="Arial" w:hAnsi="Arial" w:cs="Arial"/>
                <w:color w:val="006100"/>
                <w:sz w:val="16"/>
                <w:szCs w:val="16"/>
              </w:rPr>
            </w:pPr>
          </w:p>
          <w:p w14:paraId="6FC98A96" w14:textId="06CAEEC6"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08440F">
              <w:rPr>
                <w:rFonts w:ascii="Arial" w:hAnsi="Arial" w:cs="Arial"/>
                <w:color w:val="005D00"/>
                <w:sz w:val="16"/>
                <w:szCs w:val="16"/>
              </w:rPr>
              <w:t>The action plan for the implementation of the Strategy for the Development of Higher Education in the Republic of Bulgaria (2021-2030) shall formulate measures and actions, including their timeline, to address the objectives of the strategy. The objectives of the strategy shall cover: the development of a mechanism for updating existing and developing new curricula; a revision of existing provisions regarding state-controlled subsidised admission to public higher education institutions. Changes shall be made in accordance with national and regional developments of the labour market; research enhancement and promotion of higher educations by developing scientific networks; the introduction of additional specialisations and programmes in higher educations with double diplomas; the establishment of training centres for life-long learning in higher education institutions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21D68C10" w14:textId="77777777" w:rsidR="003A4D72" w:rsidRPr="00312B39" w:rsidRDefault="003A4D72" w:rsidP="00FD79D6">
            <w:pPr>
              <w:spacing w:after="0"/>
              <w:rPr>
                <w:rFonts w:ascii="Arial" w:hAnsi="Arial" w:cs="Arial"/>
                <w:color w:val="006100"/>
                <w:sz w:val="16"/>
                <w:szCs w:val="16"/>
              </w:rPr>
            </w:pPr>
          </w:p>
          <w:p w14:paraId="4FC6DEDC" w14:textId="3EC8071F"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development and </w:t>
            </w:r>
            <w:r>
              <w:rPr>
                <w:rFonts w:ascii="Arial" w:hAnsi="Arial" w:cs="Arial"/>
                <w:color w:val="006100"/>
                <w:sz w:val="16"/>
                <w:szCs w:val="16"/>
              </w:rPr>
              <w:t>adoption</w:t>
            </w:r>
          </w:p>
        </w:tc>
        <w:tc>
          <w:tcPr>
            <w:tcW w:w="2377" w:type="dxa"/>
            <w:shd w:val="clear" w:color="auto" w:fill="D6E3C6"/>
          </w:tcPr>
          <w:p w14:paraId="7849253C" w14:textId="77777777" w:rsidR="003A4D72" w:rsidRDefault="003A4D72" w:rsidP="00FD79D6">
            <w:pPr>
              <w:spacing w:after="0" w:line="240" w:lineRule="auto"/>
              <w:rPr>
                <w:rFonts w:ascii="Arial" w:hAnsi="Arial" w:cs="Arial"/>
                <w:color w:val="005D00"/>
                <w:sz w:val="16"/>
                <w:szCs w:val="16"/>
              </w:rPr>
            </w:pPr>
            <w:r w:rsidRPr="007123C7">
              <w:rPr>
                <w:rFonts w:ascii="Arial" w:hAnsi="Arial" w:cs="Arial"/>
                <w:color w:val="005D00"/>
                <w:sz w:val="16"/>
                <w:szCs w:val="16"/>
              </w:rPr>
              <w:lastRenderedPageBreak/>
              <w:t>The objective of the reform is to enhance the effectiveness of higher education across the territory of Bulgaria.</w:t>
            </w:r>
          </w:p>
          <w:p w14:paraId="4323DD3F" w14:textId="77777777" w:rsidR="003A4D72" w:rsidRDefault="003A4D72" w:rsidP="00FD79D6">
            <w:pPr>
              <w:spacing w:after="0" w:line="240" w:lineRule="auto"/>
              <w:rPr>
                <w:rFonts w:ascii="Arial" w:hAnsi="Arial" w:cs="Arial"/>
                <w:color w:val="005D00"/>
                <w:sz w:val="16"/>
                <w:szCs w:val="16"/>
              </w:rPr>
            </w:pPr>
          </w:p>
          <w:p w14:paraId="56B98E60" w14:textId="027DB5DC"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The objectives include t</w:t>
            </w:r>
            <w:r w:rsidRPr="0094454E">
              <w:rPr>
                <w:rFonts w:ascii="Arial" w:hAnsi="Arial" w:cs="Arial"/>
                <w:color w:val="005D00"/>
                <w:sz w:val="16"/>
                <w:szCs w:val="16"/>
              </w:rPr>
              <w:t>he adoption of an action plan containing the measures addressing the recommendations of the Strategy for the Development of Higher Education in the Republic of Bulgaria 2021-2030. The Strategy shall set key objectives and make recommendations to foster access to quality higher education, increase the labour market relevance of higher education and promote research, including via the development of international research networks.</w:t>
            </w:r>
          </w:p>
        </w:tc>
        <w:tc>
          <w:tcPr>
            <w:tcW w:w="1398" w:type="dxa"/>
            <w:shd w:val="clear" w:color="auto" w:fill="D6E3C6"/>
          </w:tcPr>
          <w:p w14:paraId="5012EB7B" w14:textId="6E9D66D9"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development of the draft Action plan</w:t>
            </w:r>
          </w:p>
        </w:tc>
        <w:tc>
          <w:tcPr>
            <w:tcW w:w="700" w:type="dxa"/>
            <w:shd w:val="clear" w:color="auto" w:fill="D6E3C6"/>
          </w:tcPr>
          <w:p w14:paraId="452D4E71" w14:textId="277F9775"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348A919C" w14:textId="64E22A76"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428" w:type="dxa"/>
            <w:shd w:val="clear" w:color="auto" w:fill="D6E3C6"/>
          </w:tcPr>
          <w:p w14:paraId="6CC868F0" w14:textId="2973E071"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6100"/>
                <w:sz w:val="16"/>
                <w:szCs w:val="16"/>
                <w:lang w:val="en-US" w:eastAsia="en-GB"/>
              </w:rPr>
              <w:t>-</w:t>
            </w:r>
          </w:p>
        </w:tc>
      </w:tr>
      <w:tr w:rsidR="003A4D72" w:rsidRPr="0008440F" w14:paraId="1E085AB2" w14:textId="2D5C8007" w:rsidTr="003A4D72">
        <w:trPr>
          <w:trHeight w:val="309"/>
        </w:trPr>
        <w:tc>
          <w:tcPr>
            <w:tcW w:w="454" w:type="dxa"/>
            <w:shd w:val="clear" w:color="auto" w:fill="D6E3C6"/>
            <w:noWrap/>
          </w:tcPr>
          <w:p w14:paraId="4176121F"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8</w:t>
            </w:r>
          </w:p>
        </w:tc>
        <w:tc>
          <w:tcPr>
            <w:tcW w:w="1106" w:type="dxa"/>
            <w:shd w:val="clear" w:color="auto" w:fill="D6E3C6"/>
            <w:noWrap/>
          </w:tcPr>
          <w:p w14:paraId="69A20880"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C1.I1: STEM centres and innovation in education</w:t>
            </w:r>
          </w:p>
        </w:tc>
        <w:tc>
          <w:tcPr>
            <w:tcW w:w="854" w:type="dxa"/>
            <w:shd w:val="clear" w:color="auto" w:fill="D6E3C6"/>
            <w:noWrap/>
          </w:tcPr>
          <w:p w14:paraId="082CFD28"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82" w:type="dxa"/>
            <w:shd w:val="clear" w:color="auto" w:fill="D6E3C6"/>
            <w:noWrap/>
          </w:tcPr>
          <w:p w14:paraId="40F8952A"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Establishment of the national STEM centre</w:t>
            </w:r>
          </w:p>
        </w:tc>
        <w:tc>
          <w:tcPr>
            <w:tcW w:w="1138" w:type="dxa"/>
            <w:shd w:val="clear" w:color="auto" w:fill="D6E3C6"/>
            <w:noWrap/>
          </w:tcPr>
          <w:p w14:paraId="1B7F377D"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Provision in the national legislation indicating the establishment of the national STEM centre</w:t>
            </w:r>
          </w:p>
        </w:tc>
        <w:tc>
          <w:tcPr>
            <w:tcW w:w="506" w:type="dxa"/>
            <w:shd w:val="clear" w:color="auto" w:fill="D6E3C6"/>
            <w:noWrap/>
          </w:tcPr>
          <w:p w14:paraId="7A8077F8"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793" w:type="dxa"/>
            <w:shd w:val="clear" w:color="auto" w:fill="D6E3C6"/>
            <w:noWrap/>
          </w:tcPr>
          <w:p w14:paraId="2D8762D3"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557" w:type="dxa"/>
            <w:shd w:val="clear" w:color="auto" w:fill="D6E3C6"/>
            <w:noWrap/>
          </w:tcPr>
          <w:p w14:paraId="3DE70AB3"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360" w:type="dxa"/>
            <w:gridSpan w:val="2"/>
            <w:shd w:val="clear" w:color="auto" w:fill="D6E3C6"/>
            <w:noWrap/>
          </w:tcPr>
          <w:p w14:paraId="63924AE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Q4</w:t>
            </w:r>
          </w:p>
        </w:tc>
        <w:tc>
          <w:tcPr>
            <w:tcW w:w="574" w:type="dxa"/>
            <w:shd w:val="clear" w:color="auto" w:fill="D6E3C6"/>
            <w:noWrap/>
          </w:tcPr>
          <w:p w14:paraId="7E50132C"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2022</w:t>
            </w:r>
          </w:p>
        </w:tc>
        <w:tc>
          <w:tcPr>
            <w:tcW w:w="1062" w:type="dxa"/>
            <w:gridSpan w:val="2"/>
            <w:shd w:val="clear" w:color="auto" w:fill="D6E3C6"/>
          </w:tcPr>
          <w:p w14:paraId="60FC72F9"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4FD39B30"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343FFC66" w14:textId="77777777" w:rsidR="003A4D72" w:rsidRPr="00D642A2" w:rsidRDefault="003A4D72" w:rsidP="00FD79D6">
            <w:pPr>
              <w:pStyle w:val="ListParagraph"/>
              <w:numPr>
                <w:ilvl w:val="0"/>
                <w:numId w:val="27"/>
              </w:numPr>
              <w:spacing w:line="240" w:lineRule="auto"/>
              <w:ind w:left="507"/>
              <w:rPr>
                <w:rFonts w:ascii="Arial" w:hAnsi="Arial" w:cs="Arial"/>
                <w:color w:val="005D00"/>
                <w:sz w:val="16"/>
                <w:szCs w:val="16"/>
                <w:lang w:eastAsia="en-GB"/>
              </w:rPr>
            </w:pPr>
            <w:r w:rsidRPr="00D642A2">
              <w:rPr>
                <w:rFonts w:ascii="Arial" w:hAnsi="Arial" w:cs="Arial"/>
                <w:color w:val="006100"/>
                <w:sz w:val="16"/>
                <w:szCs w:val="16"/>
                <w:lang w:eastAsia="en-GB"/>
              </w:rPr>
              <w:t>C</w:t>
            </w:r>
            <w:r w:rsidRPr="00D642A2">
              <w:rPr>
                <w:rFonts w:ascii="Arial" w:hAnsi="Arial" w:cs="Arial"/>
                <w:color w:val="005D00"/>
                <w:sz w:val="16"/>
                <w:szCs w:val="16"/>
                <w:lang w:eastAsia="en-GB"/>
              </w:rPr>
              <w:t>opy of the publication in the State Gazette of the national legislation /amendments to the national legislation/ establishing the national STEM centre</w:t>
            </w:r>
          </w:p>
          <w:p w14:paraId="22293EAE" w14:textId="03A72CBE" w:rsidR="003A4D72" w:rsidRPr="00D642A2" w:rsidRDefault="003A4D72" w:rsidP="00FD79D6">
            <w:pPr>
              <w:pStyle w:val="ListParagraph"/>
              <w:numPr>
                <w:ilvl w:val="0"/>
                <w:numId w:val="27"/>
              </w:numPr>
              <w:spacing w:line="240" w:lineRule="auto"/>
              <w:ind w:left="507"/>
              <w:rPr>
                <w:rFonts w:ascii="Arial" w:hAnsi="Arial" w:cs="Arial"/>
                <w:color w:val="005D00"/>
                <w:sz w:val="16"/>
                <w:szCs w:val="16"/>
                <w:lang w:eastAsia="en-GB"/>
              </w:rPr>
            </w:pPr>
            <w:r w:rsidRPr="00D642A2">
              <w:rPr>
                <w:rFonts w:ascii="Arial" w:hAnsi="Arial" w:cs="Arial"/>
                <w:color w:val="005D00"/>
                <w:sz w:val="16"/>
                <w:szCs w:val="16"/>
                <w:lang w:eastAsia="en-GB"/>
              </w:rPr>
              <w:t xml:space="preserve">References duly justifying how the milestone (including all the constitutive elements) was satisfactorily fulfilled. </w:t>
            </w:r>
          </w:p>
          <w:p w14:paraId="1CCAC38D" w14:textId="77777777" w:rsidR="003A4D72" w:rsidRPr="0008440F" w:rsidRDefault="003A4D72" w:rsidP="00FD79D6">
            <w:pPr>
              <w:spacing w:after="0" w:line="240" w:lineRule="auto"/>
              <w:rPr>
                <w:rFonts w:ascii="Arial" w:hAnsi="Arial" w:cs="Arial"/>
                <w:color w:val="005D00"/>
                <w:sz w:val="16"/>
                <w:szCs w:val="16"/>
              </w:rPr>
            </w:pPr>
          </w:p>
        </w:tc>
        <w:tc>
          <w:tcPr>
            <w:tcW w:w="4256" w:type="dxa"/>
            <w:shd w:val="clear" w:color="auto" w:fill="D6E3C6"/>
          </w:tcPr>
          <w:p w14:paraId="570D4CD7"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3449C6D2" w14:textId="77777777" w:rsidR="003A4D72" w:rsidRPr="00312B39" w:rsidRDefault="003A4D72" w:rsidP="00FD79D6">
            <w:pPr>
              <w:spacing w:after="0"/>
              <w:rPr>
                <w:rFonts w:ascii="Arial" w:hAnsi="Arial" w:cs="Arial"/>
                <w:color w:val="006100"/>
                <w:sz w:val="16"/>
                <w:szCs w:val="16"/>
              </w:rPr>
            </w:pPr>
          </w:p>
          <w:p w14:paraId="0D5D43A7" w14:textId="0777623E"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Provision in the national legislation indicating the establishment of the national STEM centre</w:t>
            </w:r>
            <w:r w:rsidRPr="00312B39">
              <w:rPr>
                <w:rFonts w:ascii="Arial" w:hAnsi="Arial" w:cs="Arial"/>
                <w:color w:val="006100"/>
                <w:sz w:val="16"/>
                <w:szCs w:val="16"/>
              </w:rPr>
              <w:t xml:space="preserve"> (evidenced by a)</w:t>
            </w:r>
          </w:p>
          <w:p w14:paraId="4DF91D95" w14:textId="77777777" w:rsidR="003A4D72" w:rsidRPr="00312B39" w:rsidRDefault="003A4D72" w:rsidP="00FD79D6">
            <w:pPr>
              <w:spacing w:after="0"/>
              <w:rPr>
                <w:rFonts w:ascii="Arial" w:hAnsi="Arial" w:cs="Arial"/>
                <w:color w:val="006100"/>
                <w:sz w:val="16"/>
                <w:szCs w:val="16"/>
              </w:rPr>
            </w:pPr>
          </w:p>
          <w:p w14:paraId="68F0B4A5" w14:textId="5FA8F5A6"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development of the legislation, adoption (a), and reporting (b)</w:t>
            </w:r>
          </w:p>
          <w:p w14:paraId="754EFDC6" w14:textId="77777777" w:rsidR="003A4D72" w:rsidRPr="00312B39" w:rsidRDefault="003A4D72" w:rsidP="00FD79D6">
            <w:pPr>
              <w:spacing w:after="0"/>
              <w:rPr>
                <w:rFonts w:ascii="Arial" w:hAnsi="Arial" w:cs="Arial"/>
                <w:color w:val="006100"/>
                <w:sz w:val="16"/>
                <w:szCs w:val="16"/>
              </w:rPr>
            </w:pPr>
          </w:p>
          <w:p w14:paraId="726A7AFB" w14:textId="4D06396F"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To provide the necessary legislation for the functioning of the national STEM centre. </w:t>
            </w:r>
            <w:r w:rsidRPr="0008440F">
              <w:rPr>
                <w:rFonts w:ascii="Arial" w:hAnsi="Arial" w:cs="Arial"/>
                <w:color w:val="005D00"/>
                <w:sz w:val="16"/>
                <w:szCs w:val="16"/>
              </w:rPr>
              <w:t>The main responsibilities of the national STEM centre shall include: the organization of trainings for teachers and other pedagogical professionals; the development of teaching material and the set-up and maintenance of an electronic portal and library with publicly available educational resources;</w:t>
            </w:r>
            <w:r w:rsidRPr="0008440F">
              <w:rPr>
                <w:rFonts w:ascii="Arial" w:hAnsi="Arial" w:cs="Arial"/>
                <w:color w:val="005D00"/>
                <w:sz w:val="16"/>
                <w:szCs w:val="16"/>
                <w:lang w:val="bg-BG"/>
              </w:rPr>
              <w:t xml:space="preserve"> </w:t>
            </w:r>
            <w:r w:rsidRPr="0008440F">
              <w:rPr>
                <w:rFonts w:ascii="Arial" w:hAnsi="Arial" w:cs="Arial"/>
                <w:color w:val="005D00"/>
                <w:sz w:val="16"/>
                <w:szCs w:val="16"/>
              </w:rPr>
              <w:t xml:space="preserve">the coordination and support of </w:t>
            </w:r>
            <w:r w:rsidRPr="00CF3C01">
              <w:rPr>
                <w:rFonts w:ascii="Arial" w:hAnsi="Arial" w:cs="Arial"/>
                <w:color w:val="005D00"/>
                <w:sz w:val="16"/>
                <w:szCs w:val="16"/>
              </w:rPr>
              <w:t>school</w:t>
            </w:r>
            <w:r w:rsidRPr="0008440F">
              <w:rPr>
                <w:rFonts w:ascii="Arial" w:hAnsi="Arial" w:cs="Arial"/>
                <w:color w:val="005D00"/>
                <w:sz w:val="16"/>
                <w:szCs w:val="16"/>
              </w:rPr>
              <w:t xml:space="preserve"> student activities in STEM fields, including participation in scientific olympic competitions.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79FCD84E" w14:textId="77777777" w:rsidR="003A4D72" w:rsidRPr="00312B39" w:rsidRDefault="003A4D72" w:rsidP="00FD79D6">
            <w:pPr>
              <w:spacing w:after="0"/>
              <w:rPr>
                <w:rFonts w:ascii="Arial" w:hAnsi="Arial" w:cs="Arial"/>
                <w:color w:val="006100"/>
                <w:sz w:val="16"/>
                <w:szCs w:val="16"/>
              </w:rPr>
            </w:pPr>
          </w:p>
          <w:p w14:paraId="5EE7CEDE" w14:textId="7403228B"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development and </w:t>
            </w:r>
            <w:r>
              <w:rPr>
                <w:rFonts w:ascii="Arial" w:hAnsi="Arial" w:cs="Arial"/>
                <w:color w:val="006100"/>
                <w:sz w:val="16"/>
                <w:szCs w:val="16"/>
              </w:rPr>
              <w:t>adoption</w:t>
            </w:r>
          </w:p>
        </w:tc>
        <w:tc>
          <w:tcPr>
            <w:tcW w:w="2377" w:type="dxa"/>
            <w:shd w:val="clear" w:color="auto" w:fill="D6E3C6"/>
          </w:tcPr>
          <w:p w14:paraId="70F3D061" w14:textId="15A65592"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T</w:t>
            </w:r>
            <w:r w:rsidRPr="00054459">
              <w:rPr>
                <w:rFonts w:ascii="Arial" w:hAnsi="Arial" w:cs="Arial"/>
                <w:color w:val="005D00"/>
                <w:sz w:val="16"/>
                <w:szCs w:val="16"/>
              </w:rPr>
              <w:t>he objective of the investment is to modernise teaching tools and enhance the learning in the fields of science, technology, engineering and math (STEM) subjects in Bulgarian schools, via the construction and/or refurbishment of a national and three regional STEM centres</w:t>
            </w:r>
          </w:p>
        </w:tc>
        <w:tc>
          <w:tcPr>
            <w:tcW w:w="1398" w:type="dxa"/>
            <w:shd w:val="clear" w:color="auto" w:fill="D6E3C6"/>
          </w:tcPr>
          <w:p w14:paraId="03279035" w14:textId="04C361B6"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w:t>
            </w:r>
          </w:p>
        </w:tc>
        <w:tc>
          <w:tcPr>
            <w:tcW w:w="700" w:type="dxa"/>
            <w:shd w:val="clear" w:color="auto" w:fill="D6E3C6"/>
          </w:tcPr>
          <w:p w14:paraId="36BA63B2" w14:textId="51D8A8B8"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56E22961" w14:textId="254A81C8"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428" w:type="dxa"/>
            <w:shd w:val="clear" w:color="auto" w:fill="D6E3C6"/>
          </w:tcPr>
          <w:p w14:paraId="50A84B8F" w14:textId="2227BD12"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 xml:space="preserve">It’s unclear from the description what national legislation would be required. There are already many relevant documents: </w:t>
            </w:r>
            <w:hyperlink r:id="rId11" w:history="1">
              <w:r w:rsidRPr="0008440F">
                <w:rPr>
                  <w:rStyle w:val="Hyperlink"/>
                  <w:rFonts w:ascii="Arial" w:hAnsi="Arial" w:cs="Arial"/>
                  <w:sz w:val="16"/>
                  <w:szCs w:val="16"/>
                </w:rPr>
                <w:t>http://mon-coo.com/%d0%bd%d0%be%d1%80%d0%bc%d0%b0%d1%82%d0%b8%d0%b2%d0%bd%d0%b8-%d0%b4%d0%be%d0%ba%d1%83%d0%bc%d0%b5%d0%bd%d1%82%d0%b8/</w:t>
              </w:r>
            </w:hyperlink>
            <w:r w:rsidRPr="0008440F">
              <w:rPr>
                <w:rFonts w:ascii="Arial" w:hAnsi="Arial" w:cs="Arial"/>
                <w:color w:val="005D00"/>
                <w:sz w:val="16"/>
                <w:szCs w:val="16"/>
              </w:rPr>
              <w:t xml:space="preserve"> </w:t>
            </w:r>
          </w:p>
        </w:tc>
      </w:tr>
      <w:tr w:rsidR="003A4D72" w:rsidRPr="0008440F" w14:paraId="741A5852" w14:textId="5781A2EC" w:rsidTr="003A4D72">
        <w:trPr>
          <w:trHeight w:val="309"/>
        </w:trPr>
        <w:tc>
          <w:tcPr>
            <w:tcW w:w="454" w:type="dxa"/>
            <w:shd w:val="clear" w:color="auto" w:fill="D6E3C6"/>
            <w:noWrap/>
          </w:tcPr>
          <w:p w14:paraId="418C1AC2"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9</w:t>
            </w:r>
          </w:p>
        </w:tc>
        <w:tc>
          <w:tcPr>
            <w:tcW w:w="1106" w:type="dxa"/>
            <w:shd w:val="clear" w:color="auto" w:fill="D6E3C6"/>
            <w:noWrap/>
          </w:tcPr>
          <w:p w14:paraId="36EB51E1"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C1.I1: STEM centres and innovation in education</w:t>
            </w:r>
          </w:p>
        </w:tc>
        <w:tc>
          <w:tcPr>
            <w:tcW w:w="854" w:type="dxa"/>
            <w:shd w:val="clear" w:color="auto" w:fill="D6E3C6"/>
            <w:noWrap/>
          </w:tcPr>
          <w:p w14:paraId="7CB0F090"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82" w:type="dxa"/>
            <w:shd w:val="clear" w:color="auto" w:fill="D6E3C6"/>
            <w:noWrap/>
          </w:tcPr>
          <w:p w14:paraId="2B09BD9F"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Signature of contracts for the provision of construction or renovation works for the national and regional STEM centres and to the STEM laboratories in schools</w:t>
            </w:r>
          </w:p>
        </w:tc>
        <w:tc>
          <w:tcPr>
            <w:tcW w:w="1138" w:type="dxa"/>
            <w:shd w:val="clear" w:color="auto" w:fill="D6E3C6"/>
            <w:noWrap/>
          </w:tcPr>
          <w:p w14:paraId="2FBC5999"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Signed contracts</w:t>
            </w:r>
          </w:p>
        </w:tc>
        <w:tc>
          <w:tcPr>
            <w:tcW w:w="506" w:type="dxa"/>
            <w:shd w:val="clear" w:color="auto" w:fill="D6E3C6"/>
            <w:noWrap/>
          </w:tcPr>
          <w:p w14:paraId="67C61E71"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793" w:type="dxa"/>
            <w:shd w:val="clear" w:color="auto" w:fill="D6E3C6"/>
            <w:noWrap/>
          </w:tcPr>
          <w:p w14:paraId="368AC96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557" w:type="dxa"/>
            <w:shd w:val="clear" w:color="auto" w:fill="D6E3C6"/>
            <w:noWrap/>
          </w:tcPr>
          <w:p w14:paraId="055DC4B9"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360" w:type="dxa"/>
            <w:gridSpan w:val="2"/>
            <w:shd w:val="clear" w:color="auto" w:fill="D6E3C6"/>
            <w:noWrap/>
          </w:tcPr>
          <w:p w14:paraId="79509F2E"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Q4</w:t>
            </w:r>
          </w:p>
        </w:tc>
        <w:tc>
          <w:tcPr>
            <w:tcW w:w="574" w:type="dxa"/>
            <w:shd w:val="clear" w:color="auto" w:fill="D6E3C6"/>
            <w:noWrap/>
          </w:tcPr>
          <w:p w14:paraId="24F7ADD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062" w:type="dxa"/>
            <w:gridSpan w:val="2"/>
            <w:shd w:val="clear" w:color="auto" w:fill="D6E3C6"/>
          </w:tcPr>
          <w:p w14:paraId="4CD4A39D"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149592B5"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52360799" w14:textId="77777777" w:rsidR="003A4D72" w:rsidRDefault="003A4D72" w:rsidP="00FD79D6">
            <w:pPr>
              <w:pStyle w:val="ListParagraph"/>
              <w:numPr>
                <w:ilvl w:val="0"/>
                <w:numId w:val="28"/>
              </w:numPr>
              <w:spacing w:line="240" w:lineRule="auto"/>
              <w:ind w:left="507"/>
              <w:rPr>
                <w:rFonts w:ascii="Arial" w:hAnsi="Arial" w:cs="Arial"/>
                <w:color w:val="005D00"/>
                <w:sz w:val="16"/>
                <w:szCs w:val="16"/>
                <w:lang w:eastAsia="en-GB"/>
              </w:rPr>
            </w:pPr>
            <w:r w:rsidRPr="0008440F">
              <w:rPr>
                <w:rFonts w:ascii="Arial" w:hAnsi="Arial" w:cs="Arial"/>
                <w:color w:val="006100"/>
                <w:sz w:val="16"/>
                <w:szCs w:val="16"/>
                <w:lang w:eastAsia="en-GB"/>
              </w:rPr>
              <w:t>a list of the various facilities for which a contract was signed and for each entry, a unique identifier, a reference to the call for tenders in the national public procurement platform and a reference to the signed contract</w:t>
            </w:r>
            <w:r w:rsidRPr="0008440F">
              <w:rPr>
                <w:rFonts w:ascii="Arial" w:hAnsi="Arial" w:cs="Arial"/>
                <w:color w:val="005D00"/>
                <w:sz w:val="16"/>
                <w:szCs w:val="16"/>
                <w:lang w:eastAsia="en-GB"/>
              </w:rPr>
              <w:t>;</w:t>
            </w:r>
          </w:p>
          <w:p w14:paraId="3E73FBEF" w14:textId="77777777" w:rsidR="003A4D72" w:rsidRDefault="003A4D72" w:rsidP="00FD79D6">
            <w:pPr>
              <w:pStyle w:val="ListParagraph"/>
              <w:numPr>
                <w:ilvl w:val="0"/>
                <w:numId w:val="28"/>
              </w:numPr>
              <w:spacing w:line="240" w:lineRule="auto"/>
              <w:ind w:left="507"/>
              <w:rPr>
                <w:rFonts w:ascii="Arial" w:hAnsi="Arial" w:cs="Arial"/>
                <w:color w:val="005D00"/>
                <w:sz w:val="16"/>
                <w:szCs w:val="16"/>
                <w:lang w:eastAsia="en-GB"/>
              </w:rPr>
            </w:pPr>
            <w:r w:rsidRPr="00BA2107">
              <w:rPr>
                <w:rFonts w:ascii="Arial" w:hAnsi="Arial" w:cs="Arial"/>
                <w:color w:val="005D00"/>
                <w:sz w:val="16"/>
                <w:szCs w:val="16"/>
                <w:lang w:eastAsia="en-GB"/>
              </w:rPr>
              <w:t>extract of the relevant documents mentioned in the summary document and explanatory note proving alignment of the technical specifications for the construction/renovation works with the description of the milestone and of the description of the investment in the CID annex.</w:t>
            </w:r>
          </w:p>
          <w:p w14:paraId="1DBD6871" w14:textId="57645FCA" w:rsidR="003A4D72" w:rsidRPr="00BA2107" w:rsidRDefault="003A4D72" w:rsidP="00FD79D6">
            <w:pPr>
              <w:spacing w:line="240" w:lineRule="auto"/>
              <w:rPr>
                <w:rFonts w:ascii="Arial" w:hAnsi="Arial" w:cs="Arial"/>
                <w:color w:val="005D00"/>
                <w:sz w:val="16"/>
                <w:szCs w:val="16"/>
                <w:lang w:eastAsia="en-GB"/>
              </w:rPr>
            </w:pPr>
            <w:r w:rsidRPr="0008440F">
              <w:rPr>
                <w:rFonts w:ascii="Arial" w:hAnsi="Arial" w:cs="Arial"/>
                <w:color w:val="006100"/>
                <w:sz w:val="16"/>
                <w:szCs w:val="16"/>
                <w:lang w:val="en-US" w:eastAsia="en-GB"/>
              </w:rPr>
              <w:t>Personal data shall be anonymised/blacklined whenever not necessary.</w:t>
            </w:r>
          </w:p>
        </w:tc>
        <w:tc>
          <w:tcPr>
            <w:tcW w:w="4256" w:type="dxa"/>
            <w:shd w:val="clear" w:color="auto" w:fill="D6E3C6"/>
          </w:tcPr>
          <w:p w14:paraId="198651B6"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50F9702F" w14:textId="77777777" w:rsidR="003A4D72" w:rsidRPr="00312B39" w:rsidRDefault="003A4D72" w:rsidP="00FD79D6">
            <w:pPr>
              <w:spacing w:after="0"/>
              <w:rPr>
                <w:rFonts w:ascii="Arial" w:hAnsi="Arial" w:cs="Arial"/>
                <w:color w:val="006100"/>
                <w:sz w:val="16"/>
                <w:szCs w:val="16"/>
              </w:rPr>
            </w:pPr>
          </w:p>
          <w:p w14:paraId="0C519657" w14:textId="4F626CC5"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Signature of contracts for the provision of construction or renovation works for the national and regional STEM centres and to the STEM laboratories in schools</w:t>
            </w:r>
            <w:r w:rsidRPr="00312B39">
              <w:rPr>
                <w:rFonts w:ascii="Arial" w:hAnsi="Arial" w:cs="Arial"/>
                <w:color w:val="006100"/>
                <w:sz w:val="16"/>
                <w:szCs w:val="16"/>
              </w:rPr>
              <w:t xml:space="preserve"> (evidenced by a)</w:t>
            </w:r>
          </w:p>
          <w:p w14:paraId="31014439" w14:textId="77777777" w:rsidR="003A4D72" w:rsidRPr="00312B39" w:rsidRDefault="003A4D72" w:rsidP="00FD79D6">
            <w:pPr>
              <w:spacing w:after="0"/>
              <w:rPr>
                <w:rFonts w:ascii="Arial" w:hAnsi="Arial" w:cs="Arial"/>
                <w:color w:val="006100"/>
                <w:sz w:val="16"/>
                <w:szCs w:val="16"/>
              </w:rPr>
            </w:pPr>
          </w:p>
          <w:p w14:paraId="18A31687" w14:textId="31C9FC78"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tendering and contracting (a), reporting (b)</w:t>
            </w:r>
          </w:p>
          <w:p w14:paraId="43A3E806" w14:textId="77777777" w:rsidR="003A4D72" w:rsidRPr="00312B39" w:rsidRDefault="003A4D72" w:rsidP="00FD79D6">
            <w:pPr>
              <w:spacing w:after="0"/>
              <w:rPr>
                <w:rFonts w:ascii="Arial" w:hAnsi="Arial" w:cs="Arial"/>
                <w:color w:val="006100"/>
                <w:sz w:val="16"/>
                <w:szCs w:val="16"/>
              </w:rPr>
            </w:pPr>
          </w:p>
          <w:p w14:paraId="020903C0" w14:textId="7B239033"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08440F">
              <w:rPr>
                <w:rFonts w:ascii="Arial" w:hAnsi="Arial" w:cs="Arial"/>
                <w:color w:val="005D00"/>
                <w:sz w:val="16"/>
                <w:szCs w:val="16"/>
              </w:rPr>
              <w:t>The contractors shall be selected following successful public procurement procedures. The contracts shall cover: construction or renovation works for the national STEM center and for the three regional STEM centers; construction or renovations works for STEM laboratories in schools, including high-tech classrooms.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2EE1A0DC" w14:textId="77777777" w:rsidR="003A4D72" w:rsidRPr="00312B39" w:rsidRDefault="003A4D72" w:rsidP="00FD79D6">
            <w:pPr>
              <w:spacing w:after="0"/>
              <w:rPr>
                <w:rFonts w:ascii="Arial" w:hAnsi="Arial" w:cs="Arial"/>
                <w:color w:val="006100"/>
                <w:sz w:val="16"/>
                <w:szCs w:val="16"/>
              </w:rPr>
            </w:pPr>
          </w:p>
          <w:p w14:paraId="6DA809B5" w14:textId="45FDB407"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tendering, awarding, contracting</w:t>
            </w:r>
          </w:p>
        </w:tc>
        <w:tc>
          <w:tcPr>
            <w:tcW w:w="2377" w:type="dxa"/>
            <w:shd w:val="clear" w:color="auto" w:fill="D6E3C6"/>
          </w:tcPr>
          <w:p w14:paraId="780F6C6E" w14:textId="4B59DC6F"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shd w:val="clear" w:color="auto" w:fill="D6E3C6"/>
          </w:tcPr>
          <w:p w14:paraId="1CA004F4" w14:textId="60EF0336"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launch of the procedures / Delays in the assessment process / Delays in contracting, e.g. due to appeals</w:t>
            </w:r>
          </w:p>
        </w:tc>
        <w:tc>
          <w:tcPr>
            <w:tcW w:w="700" w:type="dxa"/>
            <w:shd w:val="clear" w:color="auto" w:fill="D6E3C6"/>
          </w:tcPr>
          <w:p w14:paraId="2267E6DD" w14:textId="06AEF0AF"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51DAA200" w14:textId="00FD1578"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428" w:type="dxa"/>
            <w:shd w:val="clear" w:color="auto" w:fill="D6E3C6"/>
          </w:tcPr>
          <w:p w14:paraId="2354249B" w14:textId="4D32E66E"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w:t>
            </w:r>
            <w:r w:rsidRPr="0008440F">
              <w:rPr>
                <w:rFonts w:ascii="Arial" w:hAnsi="Arial" w:cs="Arial"/>
                <w:color w:val="005D00"/>
                <w:sz w:val="16"/>
                <w:szCs w:val="16"/>
              </w:rPr>
              <w:t xml:space="preserve"> </w:t>
            </w:r>
          </w:p>
        </w:tc>
      </w:tr>
      <w:tr w:rsidR="003A4D72" w:rsidRPr="0008440F" w14:paraId="1B175966" w14:textId="5A6CFF0C" w:rsidTr="003A4D72">
        <w:trPr>
          <w:trHeight w:val="309"/>
        </w:trPr>
        <w:tc>
          <w:tcPr>
            <w:tcW w:w="454" w:type="dxa"/>
            <w:shd w:val="clear" w:color="auto" w:fill="D6E3C6"/>
            <w:noWrap/>
          </w:tcPr>
          <w:p w14:paraId="31BB401F"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10</w:t>
            </w:r>
          </w:p>
        </w:tc>
        <w:tc>
          <w:tcPr>
            <w:tcW w:w="1106" w:type="dxa"/>
            <w:shd w:val="clear" w:color="auto" w:fill="D6E3C6"/>
            <w:noWrap/>
          </w:tcPr>
          <w:p w14:paraId="7797A253"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C1.I1: STEM centres and innovation in education</w:t>
            </w:r>
          </w:p>
        </w:tc>
        <w:tc>
          <w:tcPr>
            <w:tcW w:w="854" w:type="dxa"/>
            <w:shd w:val="clear" w:color="auto" w:fill="D6E3C6"/>
            <w:noWrap/>
          </w:tcPr>
          <w:p w14:paraId="0F3B4BC8"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82" w:type="dxa"/>
            <w:shd w:val="clear" w:color="auto" w:fill="D6E3C6"/>
            <w:noWrap/>
          </w:tcPr>
          <w:p w14:paraId="70D6F46C"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Finalisation of the construction and renovation works for the national and three regional STEM centres</w:t>
            </w:r>
          </w:p>
        </w:tc>
        <w:tc>
          <w:tcPr>
            <w:tcW w:w="1138" w:type="dxa"/>
            <w:shd w:val="clear" w:color="auto" w:fill="D6E3C6"/>
            <w:noWrap/>
          </w:tcPr>
          <w:p w14:paraId="016BB8FE"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506" w:type="dxa"/>
            <w:shd w:val="clear" w:color="auto" w:fill="D6E3C6"/>
            <w:noWrap/>
          </w:tcPr>
          <w:p w14:paraId="1CA48F2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93" w:type="dxa"/>
            <w:shd w:val="clear" w:color="auto" w:fill="D6E3C6"/>
            <w:noWrap/>
          </w:tcPr>
          <w:p w14:paraId="7014FC2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557" w:type="dxa"/>
            <w:shd w:val="clear" w:color="auto" w:fill="D6E3C6"/>
            <w:noWrap/>
          </w:tcPr>
          <w:p w14:paraId="701A247E"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4</w:t>
            </w:r>
          </w:p>
        </w:tc>
        <w:tc>
          <w:tcPr>
            <w:tcW w:w="360" w:type="dxa"/>
            <w:gridSpan w:val="2"/>
            <w:shd w:val="clear" w:color="auto" w:fill="D6E3C6"/>
            <w:noWrap/>
          </w:tcPr>
          <w:p w14:paraId="35F6E08C"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74" w:type="dxa"/>
            <w:shd w:val="clear" w:color="auto" w:fill="D6E3C6"/>
            <w:noWrap/>
          </w:tcPr>
          <w:p w14:paraId="5B112E8E"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2026</w:t>
            </w:r>
          </w:p>
        </w:tc>
        <w:tc>
          <w:tcPr>
            <w:tcW w:w="1062" w:type="dxa"/>
            <w:gridSpan w:val="2"/>
            <w:shd w:val="clear" w:color="auto" w:fill="D6E3C6"/>
          </w:tcPr>
          <w:p w14:paraId="3D33D34E"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083E2963" w14:textId="7FA5DFE2"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Еquipment and devices for the centers including the necessary educational STEM sets for establish</w:t>
            </w:r>
            <w:r w:rsidRPr="0008440F">
              <w:rPr>
                <w:rFonts w:ascii="Arial" w:eastAsia="Times New Roman" w:hAnsi="Arial" w:cs="Arial"/>
                <w:color w:val="005D00"/>
                <w:sz w:val="16"/>
                <w:szCs w:val="16"/>
                <w:lang w:eastAsia="en-GB"/>
              </w:rPr>
              <w:lastRenderedPageBreak/>
              <w:t>ment of: - Laboratory for “Natural Sciences” - Laboratory for “Green Technologies and Sustainable Development” - Laboratory for "Robotics and Cyber-Physical Systems" - Laboratory for "Design and 3D Prototyping" - Laboratory for "Mathematics and Informatics"</w:t>
            </w:r>
          </w:p>
        </w:tc>
        <w:tc>
          <w:tcPr>
            <w:tcW w:w="2377" w:type="dxa"/>
            <w:shd w:val="clear" w:color="auto" w:fill="D6E3C6"/>
          </w:tcPr>
          <w:p w14:paraId="620A03E7" w14:textId="77777777" w:rsidR="003A4D72" w:rsidRDefault="003A4D72" w:rsidP="00FD79D6">
            <w:pPr>
              <w:pStyle w:val="ListParagraph"/>
              <w:numPr>
                <w:ilvl w:val="0"/>
                <w:numId w:val="29"/>
              </w:numPr>
              <w:spacing w:line="240" w:lineRule="auto"/>
              <w:ind w:left="507"/>
              <w:rPr>
                <w:rFonts w:ascii="Arial" w:hAnsi="Arial" w:cs="Arial"/>
                <w:color w:val="005D00"/>
                <w:sz w:val="16"/>
                <w:szCs w:val="16"/>
                <w:lang w:eastAsia="en-GB"/>
              </w:rPr>
            </w:pPr>
            <w:r w:rsidRPr="0008440F">
              <w:rPr>
                <w:rFonts w:ascii="Arial" w:hAnsi="Arial" w:cs="Arial"/>
                <w:color w:val="005D00"/>
                <w:sz w:val="16"/>
                <w:szCs w:val="16"/>
                <w:lang w:eastAsia="en-GB"/>
              </w:rPr>
              <w:lastRenderedPageBreak/>
              <w:t>for the national and each of the three regional STEM centres, a list of the new equipment and devices that were delivered and installed;</w:t>
            </w:r>
          </w:p>
          <w:p w14:paraId="7B52435E" w14:textId="4A16A6CE" w:rsidR="003A4D72" w:rsidRPr="001131B9" w:rsidRDefault="003A4D72" w:rsidP="00FD79D6">
            <w:pPr>
              <w:pStyle w:val="ListParagraph"/>
              <w:numPr>
                <w:ilvl w:val="0"/>
                <w:numId w:val="29"/>
              </w:numPr>
              <w:spacing w:line="240" w:lineRule="auto"/>
              <w:ind w:left="507"/>
              <w:rPr>
                <w:rFonts w:ascii="Arial" w:hAnsi="Arial" w:cs="Arial"/>
                <w:color w:val="005D00"/>
                <w:sz w:val="16"/>
                <w:szCs w:val="16"/>
                <w:lang w:eastAsia="en-GB"/>
              </w:rPr>
            </w:pPr>
            <w:r w:rsidRPr="001131B9">
              <w:rPr>
                <w:rFonts w:ascii="Arial" w:hAnsi="Arial" w:cs="Arial"/>
                <w:color w:val="005D00"/>
                <w:sz w:val="16"/>
                <w:szCs w:val="16"/>
                <w:lang w:eastAsia="en-GB"/>
              </w:rPr>
              <w:t xml:space="preserve">Copies of the certificates of work completion issued in accordance with the national legislation demonstrating that the </w:t>
            </w:r>
            <w:r w:rsidRPr="001131B9">
              <w:rPr>
                <w:rFonts w:ascii="Arial" w:hAnsi="Arial" w:cs="Arial"/>
                <w:color w:val="005D00"/>
                <w:sz w:val="16"/>
                <w:szCs w:val="16"/>
                <w:lang w:eastAsia="en-GB"/>
              </w:rPr>
              <w:lastRenderedPageBreak/>
              <w:t>construction/renovation works were completed and that the new equipment was delivered and installed;</w:t>
            </w:r>
          </w:p>
        </w:tc>
        <w:tc>
          <w:tcPr>
            <w:tcW w:w="4256" w:type="dxa"/>
            <w:shd w:val="clear" w:color="auto" w:fill="D6E3C6"/>
          </w:tcPr>
          <w:p w14:paraId="5C13509E"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lastRenderedPageBreak/>
              <w:t xml:space="preserve">Institution/s: </w:t>
            </w:r>
            <w:r w:rsidRPr="0008440F">
              <w:rPr>
                <w:rFonts w:ascii="Arial" w:eastAsia="Times New Roman" w:hAnsi="Arial" w:cs="Arial"/>
                <w:color w:val="005D00"/>
                <w:sz w:val="16"/>
                <w:szCs w:val="16"/>
                <w:lang w:eastAsia="en-GB"/>
              </w:rPr>
              <w:t>Ministry of Education and Science</w:t>
            </w:r>
          </w:p>
          <w:p w14:paraId="6C08AA0B" w14:textId="77777777" w:rsidR="003A4D72" w:rsidRPr="00312B39" w:rsidRDefault="003A4D72" w:rsidP="00FD79D6">
            <w:pPr>
              <w:spacing w:after="0"/>
              <w:rPr>
                <w:rFonts w:ascii="Arial" w:hAnsi="Arial" w:cs="Arial"/>
                <w:color w:val="006100"/>
                <w:sz w:val="16"/>
                <w:szCs w:val="16"/>
              </w:rPr>
            </w:pPr>
          </w:p>
          <w:p w14:paraId="23705060" w14:textId="4242AECF"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Finalisation of the construction and renovation works for the national and three regional STEM centres</w:t>
            </w:r>
            <w:r w:rsidRPr="00312B39">
              <w:rPr>
                <w:rFonts w:ascii="Arial" w:hAnsi="Arial" w:cs="Arial"/>
                <w:color w:val="006100"/>
                <w:sz w:val="16"/>
                <w:szCs w:val="16"/>
              </w:rPr>
              <w:t xml:space="preserve"> (evidenced by </w:t>
            </w:r>
            <w:r>
              <w:rPr>
                <w:rFonts w:ascii="Arial" w:hAnsi="Arial" w:cs="Arial"/>
                <w:color w:val="006100"/>
                <w:sz w:val="16"/>
                <w:szCs w:val="16"/>
              </w:rPr>
              <w:t>b</w:t>
            </w:r>
            <w:r w:rsidRPr="00312B39">
              <w:rPr>
                <w:rFonts w:ascii="Arial" w:hAnsi="Arial" w:cs="Arial"/>
                <w:color w:val="006100"/>
                <w:sz w:val="16"/>
                <w:szCs w:val="16"/>
              </w:rPr>
              <w:t>)</w:t>
            </w:r>
          </w:p>
          <w:p w14:paraId="26C82767" w14:textId="77777777" w:rsidR="003A4D72" w:rsidRPr="00312B39" w:rsidRDefault="003A4D72" w:rsidP="00FD79D6">
            <w:pPr>
              <w:spacing w:after="0"/>
              <w:rPr>
                <w:rFonts w:ascii="Arial" w:hAnsi="Arial" w:cs="Arial"/>
                <w:color w:val="006100"/>
                <w:sz w:val="16"/>
                <w:szCs w:val="16"/>
              </w:rPr>
            </w:pPr>
          </w:p>
          <w:p w14:paraId="679C5A8E" w14:textId="01D5825C"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Construction, renovation, delivery (a), completion (b)</w:t>
            </w:r>
          </w:p>
          <w:p w14:paraId="744AE601" w14:textId="77777777" w:rsidR="003A4D72" w:rsidRPr="00312B39" w:rsidRDefault="003A4D72" w:rsidP="00FD79D6">
            <w:pPr>
              <w:spacing w:after="0"/>
              <w:rPr>
                <w:rFonts w:ascii="Arial" w:hAnsi="Arial" w:cs="Arial"/>
                <w:color w:val="006100"/>
                <w:sz w:val="16"/>
                <w:szCs w:val="16"/>
              </w:rPr>
            </w:pPr>
          </w:p>
          <w:p w14:paraId="7866AE32" w14:textId="00003792"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08440F">
              <w:rPr>
                <w:rFonts w:ascii="Arial" w:hAnsi="Arial" w:cs="Arial"/>
                <w:color w:val="005D00"/>
                <w:sz w:val="16"/>
                <w:szCs w:val="16"/>
              </w:rPr>
              <w:t xml:space="preserve">Following the signature of contracts (milestone 9), the construction or renovation works for the national and three regional STEM centres shall be finalised. In addition, </w:t>
            </w:r>
            <w:r w:rsidRPr="0008440F">
              <w:rPr>
                <w:rFonts w:ascii="Arial" w:hAnsi="Arial" w:cs="Arial"/>
                <w:color w:val="005D00"/>
                <w:sz w:val="16"/>
                <w:szCs w:val="16"/>
              </w:rPr>
              <w:lastRenderedPageBreak/>
              <w:t>equipment and devices shall be delivered and installed in each centre.</w:t>
            </w:r>
            <w:r w:rsidRPr="00312B39">
              <w:rPr>
                <w:rFonts w:ascii="Arial" w:hAnsi="Arial" w:cs="Arial"/>
                <w:color w:val="006100"/>
                <w:sz w:val="16"/>
                <w:szCs w:val="16"/>
              </w:rPr>
              <w:t xml:space="preserve"> </w:t>
            </w:r>
          </w:p>
          <w:p w14:paraId="16359B7E" w14:textId="77777777" w:rsidR="003A4D72" w:rsidRPr="00312B39" w:rsidRDefault="003A4D72" w:rsidP="00FD79D6">
            <w:pPr>
              <w:spacing w:after="0"/>
              <w:rPr>
                <w:rFonts w:ascii="Arial" w:hAnsi="Arial" w:cs="Arial"/>
                <w:color w:val="006100"/>
                <w:sz w:val="16"/>
                <w:szCs w:val="16"/>
              </w:rPr>
            </w:pPr>
          </w:p>
          <w:p w14:paraId="76BA5267" w14:textId="366EB588"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completion of works and certification</w:t>
            </w:r>
          </w:p>
        </w:tc>
        <w:tc>
          <w:tcPr>
            <w:tcW w:w="2377" w:type="dxa"/>
            <w:shd w:val="clear" w:color="auto" w:fill="D6E3C6"/>
          </w:tcPr>
          <w:p w14:paraId="183596E6" w14:textId="3DF24F71"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lastRenderedPageBreak/>
              <w:t>As above</w:t>
            </w:r>
          </w:p>
        </w:tc>
        <w:tc>
          <w:tcPr>
            <w:tcW w:w="1398" w:type="dxa"/>
            <w:shd w:val="clear" w:color="auto" w:fill="D6E3C6"/>
          </w:tcPr>
          <w:p w14:paraId="65928F8F" w14:textId="0A4E7CE7"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signature of the contracts (Milestone 9)</w:t>
            </w:r>
          </w:p>
        </w:tc>
        <w:tc>
          <w:tcPr>
            <w:tcW w:w="700" w:type="dxa"/>
            <w:shd w:val="clear" w:color="auto" w:fill="D6E3C6"/>
          </w:tcPr>
          <w:p w14:paraId="07F624B3" w14:textId="7844E9FA"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Yes, in all 4 places</w:t>
            </w:r>
          </w:p>
        </w:tc>
        <w:tc>
          <w:tcPr>
            <w:tcW w:w="567" w:type="dxa"/>
            <w:shd w:val="clear" w:color="auto" w:fill="D6E3C6"/>
          </w:tcPr>
          <w:p w14:paraId="61A63BAA" w14:textId="701A4D9F"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8 (researchers)</w:t>
            </w:r>
          </w:p>
        </w:tc>
        <w:tc>
          <w:tcPr>
            <w:tcW w:w="1428" w:type="dxa"/>
            <w:shd w:val="clear" w:color="auto" w:fill="D6E3C6"/>
          </w:tcPr>
          <w:p w14:paraId="22815C4F" w14:textId="689A8932"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3A4D72" w:rsidRPr="0008440F" w14:paraId="657DCBFE" w14:textId="05F0654E" w:rsidTr="003A4D72">
        <w:trPr>
          <w:trHeight w:val="309"/>
        </w:trPr>
        <w:tc>
          <w:tcPr>
            <w:tcW w:w="454" w:type="dxa"/>
            <w:shd w:val="clear" w:color="auto" w:fill="D6E3C6"/>
            <w:noWrap/>
          </w:tcPr>
          <w:p w14:paraId="69CD5593"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11</w:t>
            </w:r>
          </w:p>
        </w:tc>
        <w:tc>
          <w:tcPr>
            <w:tcW w:w="1106" w:type="dxa"/>
            <w:shd w:val="clear" w:color="auto" w:fill="D6E3C6"/>
            <w:noWrap/>
          </w:tcPr>
          <w:p w14:paraId="0558D919"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C1.I1: STEM centres and innovation in education</w:t>
            </w:r>
          </w:p>
        </w:tc>
        <w:tc>
          <w:tcPr>
            <w:tcW w:w="854" w:type="dxa"/>
            <w:shd w:val="clear" w:color="auto" w:fill="D6E3C6"/>
            <w:noWrap/>
          </w:tcPr>
          <w:p w14:paraId="3C8D4EC0"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82" w:type="dxa"/>
            <w:shd w:val="clear" w:color="auto" w:fill="D6E3C6"/>
            <w:noWrap/>
          </w:tcPr>
          <w:p w14:paraId="1412FE35"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Schools with newly built and/or equipped STEM laboratories, including high-tech classrooms</w:t>
            </w:r>
          </w:p>
        </w:tc>
        <w:tc>
          <w:tcPr>
            <w:tcW w:w="1138" w:type="dxa"/>
            <w:shd w:val="clear" w:color="auto" w:fill="D6E3C6"/>
            <w:noWrap/>
          </w:tcPr>
          <w:p w14:paraId="37AF04A8"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506" w:type="dxa"/>
            <w:shd w:val="clear" w:color="auto" w:fill="D6E3C6"/>
            <w:noWrap/>
          </w:tcPr>
          <w:p w14:paraId="50526CDC"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93" w:type="dxa"/>
            <w:shd w:val="clear" w:color="auto" w:fill="D6E3C6"/>
            <w:noWrap/>
          </w:tcPr>
          <w:p w14:paraId="052706DF"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557" w:type="dxa"/>
            <w:shd w:val="clear" w:color="auto" w:fill="D6E3C6"/>
            <w:noWrap/>
          </w:tcPr>
          <w:p w14:paraId="453F4F69"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2243</w:t>
            </w:r>
          </w:p>
        </w:tc>
        <w:tc>
          <w:tcPr>
            <w:tcW w:w="360" w:type="dxa"/>
            <w:gridSpan w:val="2"/>
            <w:shd w:val="clear" w:color="auto" w:fill="D6E3C6"/>
            <w:noWrap/>
          </w:tcPr>
          <w:p w14:paraId="28D6440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74" w:type="dxa"/>
            <w:shd w:val="clear" w:color="auto" w:fill="D6E3C6"/>
            <w:noWrap/>
          </w:tcPr>
          <w:p w14:paraId="3EFD05C1"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2026</w:t>
            </w:r>
          </w:p>
        </w:tc>
        <w:tc>
          <w:tcPr>
            <w:tcW w:w="1062" w:type="dxa"/>
            <w:gridSpan w:val="2"/>
            <w:shd w:val="clear" w:color="auto" w:fill="D6E3C6"/>
          </w:tcPr>
          <w:p w14:paraId="0BD299F4"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2968DB24" w14:textId="272E0B9F"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Equipment and devices for the STEM laboratories and high-tech classrooms, including the necessary educational STEM sets for establishment of schools’ laboratories and high-tech cabinets in accordance with the need in different educational stages.</w:t>
            </w:r>
          </w:p>
        </w:tc>
        <w:tc>
          <w:tcPr>
            <w:tcW w:w="2377" w:type="dxa"/>
            <w:shd w:val="clear" w:color="auto" w:fill="D6E3C6"/>
          </w:tcPr>
          <w:p w14:paraId="08A3C6EF" w14:textId="77777777" w:rsidR="003A4D72" w:rsidRPr="0008440F" w:rsidRDefault="003A4D72" w:rsidP="00FD79D6">
            <w:pPr>
              <w:pStyle w:val="ListParagraph"/>
              <w:numPr>
                <w:ilvl w:val="0"/>
                <w:numId w:val="4"/>
              </w:numPr>
              <w:spacing w:line="240" w:lineRule="auto"/>
              <w:ind w:left="507"/>
              <w:rPr>
                <w:rFonts w:ascii="Arial" w:hAnsi="Arial" w:cs="Arial"/>
                <w:color w:val="005D00"/>
                <w:sz w:val="16"/>
                <w:szCs w:val="16"/>
                <w:lang w:eastAsia="en-GB"/>
              </w:rPr>
            </w:pPr>
            <w:r w:rsidRPr="0008440F">
              <w:rPr>
                <w:rFonts w:ascii="Arial" w:hAnsi="Arial" w:cs="Arial"/>
                <w:color w:val="005D00"/>
                <w:sz w:val="16"/>
                <w:szCs w:val="16"/>
                <w:lang w:eastAsia="en-GB"/>
              </w:rPr>
              <w:t>a list of the schools with newly constructed or renovated STEM laboratories and finalised high-tech classrooms and where new equipment and devices have been installed;</w:t>
            </w:r>
          </w:p>
          <w:p w14:paraId="68395491" w14:textId="77777777" w:rsidR="003A4D72" w:rsidRDefault="003A4D72" w:rsidP="00FD79D6">
            <w:pPr>
              <w:pStyle w:val="ListParagraph"/>
              <w:numPr>
                <w:ilvl w:val="0"/>
                <w:numId w:val="4"/>
              </w:numPr>
              <w:spacing w:line="240" w:lineRule="auto"/>
              <w:ind w:left="507"/>
              <w:rPr>
                <w:rFonts w:ascii="Arial" w:hAnsi="Arial" w:cs="Arial"/>
                <w:color w:val="005D00"/>
                <w:sz w:val="16"/>
                <w:szCs w:val="16"/>
                <w:lang w:eastAsia="en-GB"/>
              </w:rPr>
            </w:pPr>
            <w:r w:rsidRPr="0008440F">
              <w:rPr>
                <w:rFonts w:ascii="Arial" w:hAnsi="Arial" w:cs="Arial"/>
                <w:color w:val="005D00"/>
                <w:sz w:val="16"/>
                <w:szCs w:val="16"/>
                <w:lang w:eastAsia="en-GB"/>
              </w:rPr>
              <w:t>For each school, a unique identifier, a description of the nature of the work (construction or renovation, finalisation of high-tech classrooms) and of the equipment and devices that were installed;</w:t>
            </w:r>
          </w:p>
          <w:p w14:paraId="2BB2C738" w14:textId="58EBC6E0" w:rsidR="003A4D72" w:rsidRPr="00231E81" w:rsidRDefault="003A4D72" w:rsidP="00FD79D6">
            <w:pPr>
              <w:pStyle w:val="ListParagraph"/>
              <w:numPr>
                <w:ilvl w:val="0"/>
                <w:numId w:val="4"/>
              </w:numPr>
              <w:spacing w:line="240" w:lineRule="auto"/>
              <w:ind w:left="507"/>
              <w:rPr>
                <w:rFonts w:ascii="Arial" w:hAnsi="Arial" w:cs="Arial"/>
                <w:color w:val="005D00"/>
                <w:sz w:val="16"/>
                <w:szCs w:val="16"/>
                <w:lang w:eastAsia="en-GB"/>
              </w:rPr>
            </w:pPr>
            <w:r w:rsidRPr="00231E81">
              <w:rPr>
                <w:rFonts w:ascii="Arial" w:hAnsi="Arial" w:cs="Arial"/>
                <w:color w:val="005D00"/>
                <w:sz w:val="16"/>
                <w:szCs w:val="16"/>
                <w:lang w:eastAsia="en-GB"/>
              </w:rPr>
              <w:t>For each school, the references to the certificates of work completion issued in accordance with the national legislation demonstrating that the construction/renovation works were completed and that the new equipment was delivered and installed;</w:t>
            </w:r>
          </w:p>
        </w:tc>
        <w:tc>
          <w:tcPr>
            <w:tcW w:w="4256" w:type="dxa"/>
            <w:shd w:val="clear" w:color="auto" w:fill="D6E3C6"/>
          </w:tcPr>
          <w:p w14:paraId="796F6CD4"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42AEF4C8" w14:textId="77777777" w:rsidR="003A4D72" w:rsidRPr="00312B39" w:rsidRDefault="003A4D72" w:rsidP="00FD79D6">
            <w:pPr>
              <w:spacing w:after="0"/>
              <w:rPr>
                <w:rFonts w:ascii="Arial" w:hAnsi="Arial" w:cs="Arial"/>
                <w:color w:val="006100"/>
                <w:sz w:val="16"/>
                <w:szCs w:val="16"/>
              </w:rPr>
            </w:pPr>
          </w:p>
          <w:p w14:paraId="4CF1688F" w14:textId="0AC4F335"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Schools with newly built and/or equipped STEM laboratories, including high-tech classrooms</w:t>
            </w:r>
            <w:r w:rsidRPr="00312B39">
              <w:rPr>
                <w:rFonts w:ascii="Arial" w:hAnsi="Arial" w:cs="Arial"/>
                <w:color w:val="006100"/>
                <w:sz w:val="16"/>
                <w:szCs w:val="16"/>
              </w:rPr>
              <w:t xml:space="preserve"> (evidenced by </w:t>
            </w:r>
            <w:r>
              <w:rPr>
                <w:rFonts w:ascii="Arial" w:hAnsi="Arial" w:cs="Arial"/>
                <w:color w:val="006100"/>
                <w:sz w:val="16"/>
                <w:szCs w:val="16"/>
              </w:rPr>
              <w:t>a, b, c</w:t>
            </w:r>
            <w:r w:rsidRPr="00312B39">
              <w:rPr>
                <w:rFonts w:ascii="Arial" w:hAnsi="Arial" w:cs="Arial"/>
                <w:color w:val="006100"/>
                <w:sz w:val="16"/>
                <w:szCs w:val="16"/>
              </w:rPr>
              <w:t>)</w:t>
            </w:r>
          </w:p>
          <w:p w14:paraId="64450FDC" w14:textId="77777777" w:rsidR="003A4D72" w:rsidRPr="00312B39" w:rsidRDefault="003A4D72" w:rsidP="00FD79D6">
            <w:pPr>
              <w:spacing w:after="0"/>
              <w:rPr>
                <w:rFonts w:ascii="Arial" w:hAnsi="Arial" w:cs="Arial"/>
                <w:color w:val="006100"/>
                <w:sz w:val="16"/>
                <w:szCs w:val="16"/>
              </w:rPr>
            </w:pPr>
          </w:p>
          <w:p w14:paraId="487E69ED" w14:textId="32653B79"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Construction, renovation, delivery (a and b), completion (c)</w:t>
            </w:r>
          </w:p>
          <w:p w14:paraId="34B27E5E" w14:textId="77777777" w:rsidR="003A4D72" w:rsidRPr="00312B39" w:rsidRDefault="003A4D72" w:rsidP="00FD79D6">
            <w:pPr>
              <w:spacing w:after="0"/>
              <w:rPr>
                <w:rFonts w:ascii="Arial" w:hAnsi="Arial" w:cs="Arial"/>
                <w:color w:val="006100"/>
                <w:sz w:val="16"/>
                <w:szCs w:val="16"/>
              </w:rPr>
            </w:pPr>
          </w:p>
          <w:p w14:paraId="3EA6AAC0" w14:textId="4F524BE2"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08440F">
              <w:rPr>
                <w:rFonts w:ascii="Arial" w:hAnsi="Arial" w:cs="Arial"/>
                <w:color w:val="005D00"/>
                <w:sz w:val="16"/>
                <w:szCs w:val="16"/>
              </w:rPr>
              <w:t>Following the signature of contracts (milestone 9), construction and renovation works of STEM laboratories, including high-tech classrooms, shall be finalised. This shall cover construction works in 1980 schools; renovation works in another 263 schools. In addition, high-tech equipment and devices shall be delivered and installed.</w:t>
            </w:r>
          </w:p>
          <w:p w14:paraId="1AF14FFC" w14:textId="77777777" w:rsidR="003A4D72" w:rsidRPr="00312B39" w:rsidRDefault="003A4D72" w:rsidP="00FD79D6">
            <w:pPr>
              <w:spacing w:after="0"/>
              <w:rPr>
                <w:rFonts w:ascii="Arial" w:hAnsi="Arial" w:cs="Arial"/>
                <w:color w:val="006100"/>
                <w:sz w:val="16"/>
                <w:szCs w:val="16"/>
              </w:rPr>
            </w:pPr>
          </w:p>
          <w:p w14:paraId="287E71FA" w14:textId="2C4D8FD6"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completion of works and certification</w:t>
            </w:r>
          </w:p>
        </w:tc>
        <w:tc>
          <w:tcPr>
            <w:tcW w:w="2377" w:type="dxa"/>
            <w:shd w:val="clear" w:color="auto" w:fill="D6E3C6"/>
          </w:tcPr>
          <w:p w14:paraId="3EE3348D" w14:textId="77777777" w:rsidR="003A4D72" w:rsidRDefault="003A4D72" w:rsidP="00FD79D6">
            <w:pPr>
              <w:spacing w:after="0" w:line="240" w:lineRule="auto"/>
              <w:rPr>
                <w:rFonts w:ascii="Arial" w:hAnsi="Arial" w:cs="Arial"/>
                <w:color w:val="005D00"/>
                <w:sz w:val="16"/>
                <w:szCs w:val="16"/>
              </w:rPr>
            </w:pPr>
            <w:r w:rsidRPr="000F6836">
              <w:rPr>
                <w:rFonts w:ascii="Arial" w:hAnsi="Arial" w:cs="Arial"/>
                <w:color w:val="005D00"/>
                <w:sz w:val="16"/>
                <w:szCs w:val="16"/>
              </w:rPr>
              <w:t>The objective of the investment is to modernise teaching tools and enhance the learning in the fields of science, technology, engineering and math (STEM) subjects in Bulgarian schools</w:t>
            </w:r>
            <w:r>
              <w:rPr>
                <w:rFonts w:ascii="Arial" w:hAnsi="Arial" w:cs="Arial"/>
                <w:color w:val="005D00"/>
                <w:sz w:val="16"/>
                <w:szCs w:val="16"/>
              </w:rPr>
              <w:t xml:space="preserve"> </w:t>
            </w:r>
            <w:r w:rsidRPr="00963EDC">
              <w:rPr>
                <w:rFonts w:ascii="Arial" w:hAnsi="Arial" w:cs="Arial"/>
                <w:color w:val="005D00"/>
                <w:sz w:val="16"/>
                <w:szCs w:val="16"/>
              </w:rPr>
              <w:t>as well as the establishment of more STEM laboratories in schools, including high-tech classrooms, which are expected to complement the measures of the national programme “Construction of School STEM environment”.</w:t>
            </w:r>
          </w:p>
          <w:p w14:paraId="6882FC3C" w14:textId="77777777" w:rsidR="003A4D72" w:rsidRDefault="003A4D72" w:rsidP="00FD79D6">
            <w:pPr>
              <w:spacing w:after="0" w:line="240" w:lineRule="auto"/>
              <w:rPr>
                <w:rFonts w:ascii="Arial" w:hAnsi="Arial" w:cs="Arial"/>
                <w:color w:val="005D00"/>
                <w:sz w:val="16"/>
                <w:szCs w:val="16"/>
              </w:rPr>
            </w:pPr>
          </w:p>
          <w:p w14:paraId="7E1C713C" w14:textId="6BFE0318" w:rsidR="003A4D72" w:rsidRPr="0008440F" w:rsidRDefault="003A4D72" w:rsidP="00FD79D6">
            <w:pPr>
              <w:spacing w:after="0" w:line="240" w:lineRule="auto"/>
              <w:rPr>
                <w:rFonts w:ascii="Arial" w:hAnsi="Arial" w:cs="Arial"/>
                <w:color w:val="005D00"/>
                <w:sz w:val="16"/>
                <w:szCs w:val="16"/>
              </w:rPr>
            </w:pPr>
            <w:r w:rsidRPr="0033569B">
              <w:rPr>
                <w:rFonts w:ascii="Arial" w:hAnsi="Arial" w:cs="Arial"/>
                <w:color w:val="005D00"/>
                <w:sz w:val="16"/>
                <w:szCs w:val="16"/>
              </w:rPr>
              <w:t>STEM laboratories in schools, including high-tech classrooms are expected to promote digital literacy and enhance teaching methods of STEM subjects. The national STEM centre is expected to act as a centralised unit that develops content, tools and methodologies to support the trainings of both teachers and students. The three regional centers are expected to support the trainings of the teachers and the students, as well as organise conferences, congresses and seminars.</w:t>
            </w:r>
          </w:p>
        </w:tc>
        <w:tc>
          <w:tcPr>
            <w:tcW w:w="1398" w:type="dxa"/>
            <w:shd w:val="clear" w:color="auto" w:fill="D6E3C6"/>
          </w:tcPr>
          <w:p w14:paraId="26930AB1" w14:textId="3B7E50DB"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signature of the contracts (Milestone 9)</w:t>
            </w:r>
          </w:p>
        </w:tc>
        <w:tc>
          <w:tcPr>
            <w:tcW w:w="700" w:type="dxa"/>
            <w:shd w:val="clear" w:color="auto" w:fill="D6E3C6"/>
          </w:tcPr>
          <w:p w14:paraId="4F84BA55" w14:textId="300C3FFA"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 xml:space="preserve">Yes, sample-based </w:t>
            </w:r>
          </w:p>
        </w:tc>
        <w:tc>
          <w:tcPr>
            <w:tcW w:w="567" w:type="dxa"/>
            <w:shd w:val="clear" w:color="auto" w:fill="D6E3C6"/>
          </w:tcPr>
          <w:p w14:paraId="325F7D33" w14:textId="44579E57"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13 (capacity of education infrastructure)</w:t>
            </w:r>
          </w:p>
        </w:tc>
        <w:tc>
          <w:tcPr>
            <w:tcW w:w="1428" w:type="dxa"/>
            <w:shd w:val="clear" w:color="auto" w:fill="D6E3C6"/>
          </w:tcPr>
          <w:p w14:paraId="726B1D6D" w14:textId="38A5F2B5" w:rsidR="003A4D72" w:rsidRPr="0008440F" w:rsidRDefault="00157DD8" w:rsidP="00FD79D6">
            <w:pPr>
              <w:spacing w:after="0" w:line="240" w:lineRule="auto"/>
              <w:rPr>
                <w:rFonts w:ascii="Arial" w:hAnsi="Arial" w:cs="Arial"/>
                <w:color w:val="005D00"/>
                <w:sz w:val="16"/>
                <w:szCs w:val="16"/>
              </w:rPr>
            </w:pPr>
            <w:r>
              <w:rPr>
                <w:rFonts w:ascii="Arial" w:hAnsi="Arial" w:cs="Arial"/>
                <w:color w:val="005D00"/>
                <w:sz w:val="16"/>
                <w:szCs w:val="16"/>
              </w:rPr>
              <w:t>The milestone will likely have a</w:t>
            </w:r>
            <w:r w:rsidR="00231202">
              <w:rPr>
                <w:rFonts w:ascii="Arial" w:hAnsi="Arial" w:cs="Arial"/>
                <w:color w:val="005D00"/>
                <w:sz w:val="16"/>
                <w:szCs w:val="16"/>
              </w:rPr>
              <w:t xml:space="preserve">n interim step: </w:t>
            </w:r>
            <w:r w:rsidRPr="00157DD8">
              <w:rPr>
                <w:rFonts w:ascii="Arial" w:hAnsi="Arial" w:cs="Arial"/>
                <w:color w:val="005D00"/>
                <w:sz w:val="16"/>
                <w:szCs w:val="16"/>
              </w:rPr>
              <w:t>Submission of the published tender documents to the European Commission, in line with the specifications listed in the description of the milestone</w:t>
            </w:r>
            <w:r w:rsidR="00D64C87">
              <w:rPr>
                <w:rFonts w:ascii="Arial" w:hAnsi="Arial" w:cs="Arial"/>
                <w:color w:val="005D00"/>
                <w:sz w:val="16"/>
                <w:szCs w:val="16"/>
              </w:rPr>
              <w:t xml:space="preserve"> (Q2 </w:t>
            </w:r>
            <w:r w:rsidR="00B57526">
              <w:rPr>
                <w:rFonts w:ascii="Arial" w:hAnsi="Arial" w:cs="Arial"/>
                <w:color w:val="005D00"/>
                <w:sz w:val="16"/>
                <w:szCs w:val="16"/>
              </w:rPr>
              <w:t>2023)</w:t>
            </w:r>
          </w:p>
        </w:tc>
      </w:tr>
      <w:tr w:rsidR="003A4D72" w:rsidRPr="0008440F" w14:paraId="6B46774F" w14:textId="1D420ADB" w:rsidTr="003A4D72">
        <w:trPr>
          <w:trHeight w:val="309"/>
        </w:trPr>
        <w:tc>
          <w:tcPr>
            <w:tcW w:w="454" w:type="dxa"/>
            <w:shd w:val="clear" w:color="auto" w:fill="D6E3C6"/>
            <w:noWrap/>
          </w:tcPr>
          <w:p w14:paraId="2607B434"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lastRenderedPageBreak/>
              <w:t>12</w:t>
            </w:r>
          </w:p>
        </w:tc>
        <w:tc>
          <w:tcPr>
            <w:tcW w:w="1106" w:type="dxa"/>
            <w:shd w:val="clear" w:color="auto" w:fill="D6E3C6"/>
            <w:noWrap/>
          </w:tcPr>
          <w:p w14:paraId="1098FC12"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C1.I2: Modernisation of educational infrastructures</w:t>
            </w:r>
          </w:p>
        </w:tc>
        <w:tc>
          <w:tcPr>
            <w:tcW w:w="854" w:type="dxa"/>
            <w:shd w:val="clear" w:color="auto" w:fill="D6E3C6"/>
            <w:noWrap/>
          </w:tcPr>
          <w:p w14:paraId="580AF57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82" w:type="dxa"/>
            <w:shd w:val="clear" w:color="auto" w:fill="D6E3C6"/>
            <w:noWrap/>
          </w:tcPr>
          <w:p w14:paraId="37778F2D"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Signature of contracts for the provision of construction or renovation works to educational facilities</w:t>
            </w:r>
          </w:p>
        </w:tc>
        <w:tc>
          <w:tcPr>
            <w:tcW w:w="1138" w:type="dxa"/>
            <w:shd w:val="clear" w:color="auto" w:fill="D6E3C6"/>
            <w:noWrap/>
          </w:tcPr>
          <w:p w14:paraId="00BC8CFD"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Signed contracts</w:t>
            </w:r>
          </w:p>
        </w:tc>
        <w:tc>
          <w:tcPr>
            <w:tcW w:w="506" w:type="dxa"/>
            <w:shd w:val="clear" w:color="auto" w:fill="D6E3C6"/>
            <w:noWrap/>
          </w:tcPr>
          <w:p w14:paraId="5C797F01"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793" w:type="dxa"/>
            <w:shd w:val="clear" w:color="auto" w:fill="D6E3C6"/>
            <w:noWrap/>
          </w:tcPr>
          <w:p w14:paraId="3C0A32F0"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557" w:type="dxa"/>
            <w:shd w:val="clear" w:color="auto" w:fill="D6E3C6"/>
            <w:noWrap/>
          </w:tcPr>
          <w:p w14:paraId="6E5103DE"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360" w:type="dxa"/>
            <w:gridSpan w:val="2"/>
            <w:shd w:val="clear" w:color="auto" w:fill="D6E3C6"/>
            <w:noWrap/>
          </w:tcPr>
          <w:p w14:paraId="350E3DF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Q3</w:t>
            </w:r>
          </w:p>
        </w:tc>
        <w:tc>
          <w:tcPr>
            <w:tcW w:w="574" w:type="dxa"/>
            <w:shd w:val="clear" w:color="auto" w:fill="D6E3C6"/>
            <w:noWrap/>
          </w:tcPr>
          <w:p w14:paraId="7E6B9F7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062" w:type="dxa"/>
            <w:gridSpan w:val="2"/>
            <w:shd w:val="clear" w:color="auto" w:fill="D6E3C6"/>
          </w:tcPr>
          <w:p w14:paraId="01D192AB"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5FF4561A"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71273598" w14:textId="77777777" w:rsidR="003A4D72" w:rsidRPr="0008440F" w:rsidRDefault="003A4D72" w:rsidP="00FD79D6">
            <w:pPr>
              <w:pStyle w:val="ListParagraph"/>
              <w:numPr>
                <w:ilvl w:val="0"/>
                <w:numId w:val="5"/>
              </w:numPr>
              <w:spacing w:line="240" w:lineRule="auto"/>
              <w:ind w:left="507"/>
              <w:rPr>
                <w:rFonts w:ascii="Arial" w:hAnsi="Arial" w:cs="Arial"/>
                <w:color w:val="006100"/>
                <w:sz w:val="16"/>
                <w:szCs w:val="16"/>
                <w:lang w:eastAsia="en-GB"/>
              </w:rPr>
            </w:pPr>
            <w:r w:rsidRPr="0008440F">
              <w:rPr>
                <w:rFonts w:ascii="Arial" w:hAnsi="Arial" w:cs="Arial"/>
                <w:color w:val="005D00"/>
                <w:sz w:val="16"/>
                <w:szCs w:val="16"/>
                <w:lang w:eastAsia="en-GB"/>
              </w:rPr>
              <w:t xml:space="preserve">a list of the kindergartens, schools and campuses, including for each of them a unique identifier; information on the nature of the work (renovation or construction), </w:t>
            </w:r>
            <w:r w:rsidRPr="0008440F">
              <w:rPr>
                <w:rFonts w:ascii="Arial" w:hAnsi="Arial" w:cs="Arial"/>
                <w:color w:val="006100"/>
                <w:sz w:val="16"/>
                <w:szCs w:val="16"/>
                <w:lang w:eastAsia="en-GB"/>
              </w:rPr>
              <w:t>the location, reference to the relevant public procurement procedure and reference to the relevant signed contracts.</w:t>
            </w:r>
          </w:p>
          <w:p w14:paraId="083FFC83" w14:textId="5233988A" w:rsidR="003A4D72" w:rsidRPr="0008440F" w:rsidRDefault="003A4D72" w:rsidP="00FD79D6">
            <w:pPr>
              <w:pStyle w:val="ListParagraph"/>
              <w:numPr>
                <w:ilvl w:val="0"/>
                <w:numId w:val="5"/>
              </w:numPr>
              <w:spacing w:line="240" w:lineRule="auto"/>
              <w:ind w:left="507"/>
              <w:rPr>
                <w:rFonts w:ascii="Arial" w:hAnsi="Arial" w:cs="Arial"/>
                <w:color w:val="006100"/>
                <w:sz w:val="16"/>
                <w:szCs w:val="16"/>
                <w:lang w:eastAsia="en-GB"/>
              </w:rPr>
            </w:pPr>
            <w:r w:rsidRPr="0008440F">
              <w:rPr>
                <w:rFonts w:ascii="Arial" w:hAnsi="Arial" w:cs="Arial"/>
                <w:color w:val="006100"/>
                <w:sz w:val="16"/>
                <w:szCs w:val="16"/>
                <w:lang w:eastAsia="en-GB"/>
              </w:rPr>
              <w:t>copies and links to the publications of the calls for tender in the national public procurement platform</w:t>
            </w:r>
          </w:p>
          <w:p w14:paraId="19C6DD79" w14:textId="77777777" w:rsidR="003A4D72" w:rsidRPr="0008440F" w:rsidRDefault="003A4D72" w:rsidP="00FD79D6">
            <w:pPr>
              <w:pStyle w:val="ListParagraph"/>
              <w:numPr>
                <w:ilvl w:val="0"/>
                <w:numId w:val="5"/>
              </w:numPr>
              <w:spacing w:line="240" w:lineRule="auto"/>
              <w:ind w:left="507"/>
              <w:rPr>
                <w:rFonts w:ascii="Arial" w:hAnsi="Arial" w:cs="Arial"/>
                <w:color w:val="006100"/>
                <w:sz w:val="16"/>
                <w:szCs w:val="16"/>
                <w:lang w:eastAsia="en-GB"/>
              </w:rPr>
            </w:pPr>
            <w:r w:rsidRPr="0008440F">
              <w:rPr>
                <w:rFonts w:ascii="Arial" w:hAnsi="Arial" w:cs="Arial"/>
                <w:color w:val="006100"/>
                <w:sz w:val="16"/>
                <w:szCs w:val="16"/>
                <w:lang w:eastAsia="en-GB"/>
              </w:rPr>
              <w:t xml:space="preserve">Explanatory report and extracts of the relevant documents mentioned in the summary document explaining </w:t>
            </w:r>
            <w:r w:rsidRPr="0008440F">
              <w:rPr>
                <w:rFonts w:ascii="Arial" w:hAnsi="Arial" w:cs="Arial"/>
                <w:color w:val="006100"/>
                <w:sz w:val="16"/>
                <w:szCs w:val="16"/>
              </w:rPr>
              <w:t>the methodology used for the selection of the locations of the newly built educational infrastructures and on the existing educational infrastructures to be renovated proving alignment with the description of the investment in the CID annex.</w:t>
            </w:r>
          </w:p>
          <w:p w14:paraId="2242EE68" w14:textId="7D2B210D"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6100"/>
                <w:sz w:val="16"/>
                <w:szCs w:val="16"/>
                <w:lang w:eastAsia="en-GB"/>
              </w:rPr>
              <w:t>Personal data shall be anonymised/blacklined whenever not necessary.</w:t>
            </w:r>
          </w:p>
        </w:tc>
        <w:tc>
          <w:tcPr>
            <w:tcW w:w="4256" w:type="dxa"/>
            <w:shd w:val="clear" w:color="auto" w:fill="D6E3C6"/>
          </w:tcPr>
          <w:p w14:paraId="05453E2B"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4C6EB9C8" w14:textId="77777777" w:rsidR="003A4D72" w:rsidRPr="00312B39" w:rsidRDefault="003A4D72" w:rsidP="00FD79D6">
            <w:pPr>
              <w:spacing w:after="0"/>
              <w:rPr>
                <w:rFonts w:ascii="Arial" w:hAnsi="Arial" w:cs="Arial"/>
                <w:color w:val="006100"/>
                <w:sz w:val="16"/>
                <w:szCs w:val="16"/>
              </w:rPr>
            </w:pPr>
          </w:p>
          <w:p w14:paraId="4EDA1668" w14:textId="690A16BB"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Signature of contracts for the provision of construction or renovation works to educational facilities</w:t>
            </w:r>
            <w:r w:rsidRPr="00312B39">
              <w:rPr>
                <w:rFonts w:ascii="Arial" w:hAnsi="Arial" w:cs="Arial"/>
                <w:color w:val="006100"/>
                <w:sz w:val="16"/>
                <w:szCs w:val="16"/>
              </w:rPr>
              <w:t xml:space="preserve"> (evidenced by a)</w:t>
            </w:r>
          </w:p>
          <w:p w14:paraId="1F9A6B13" w14:textId="77777777" w:rsidR="003A4D72" w:rsidRPr="00312B39" w:rsidRDefault="003A4D72" w:rsidP="00FD79D6">
            <w:pPr>
              <w:spacing w:after="0"/>
              <w:rPr>
                <w:rFonts w:ascii="Arial" w:hAnsi="Arial" w:cs="Arial"/>
                <w:color w:val="006100"/>
                <w:sz w:val="16"/>
                <w:szCs w:val="16"/>
              </w:rPr>
            </w:pPr>
          </w:p>
          <w:p w14:paraId="020A82D6" w14:textId="53E284D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tendering (a), contracting (b), reporting (c)</w:t>
            </w:r>
          </w:p>
          <w:p w14:paraId="6849F16E" w14:textId="77777777" w:rsidR="003A4D72" w:rsidRPr="00312B39" w:rsidRDefault="003A4D72" w:rsidP="00FD79D6">
            <w:pPr>
              <w:spacing w:after="0"/>
              <w:rPr>
                <w:rFonts w:ascii="Arial" w:hAnsi="Arial" w:cs="Arial"/>
                <w:color w:val="006100"/>
                <w:sz w:val="16"/>
                <w:szCs w:val="16"/>
              </w:rPr>
            </w:pPr>
          </w:p>
          <w:p w14:paraId="0688BFC8" w14:textId="77777777"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08440F">
              <w:rPr>
                <w:rFonts w:ascii="Arial" w:hAnsi="Arial" w:cs="Arial"/>
                <w:color w:val="005D00"/>
                <w:sz w:val="16"/>
                <w:szCs w:val="16"/>
              </w:rPr>
              <w:t>The contractors shall be selected following successful public procurement procedures. The contract shall cover: renovation of existing buildings of 57 kindergartens and 59 schools; renovation of 24 vocational upper secondary schools; construction works for eight new schools and eight new kindergartens;</w:t>
            </w:r>
          </w:p>
          <w:p w14:paraId="77BFF0D0" w14:textId="60385149" w:rsidR="003A4D72" w:rsidRPr="00312B39" w:rsidRDefault="003A4D72" w:rsidP="00FD79D6">
            <w:pPr>
              <w:spacing w:after="0"/>
              <w:rPr>
                <w:rFonts w:ascii="Arial" w:hAnsi="Arial" w:cs="Arial"/>
                <w:color w:val="006100"/>
                <w:sz w:val="16"/>
                <w:szCs w:val="16"/>
              </w:rPr>
            </w:pPr>
            <w:r w:rsidRPr="0008440F">
              <w:rPr>
                <w:rFonts w:ascii="Arial" w:hAnsi="Arial" w:cs="Arial"/>
                <w:color w:val="005D00"/>
                <w:sz w:val="16"/>
                <w:szCs w:val="16"/>
              </w:rPr>
              <w:t>renovations of 23 dormitories; construction works for three higher education student</w:t>
            </w:r>
            <w:r>
              <w:rPr>
                <w:rFonts w:ascii="Arial" w:hAnsi="Arial" w:cs="Arial"/>
                <w:color w:val="006100"/>
                <w:sz w:val="16"/>
                <w:szCs w:val="16"/>
              </w:rPr>
              <w:t xml:space="preserve"> </w:t>
            </w:r>
            <w:r w:rsidRPr="0008440F">
              <w:rPr>
                <w:rFonts w:ascii="Arial" w:hAnsi="Arial" w:cs="Arial"/>
                <w:color w:val="005D00"/>
                <w:sz w:val="16"/>
                <w:szCs w:val="16"/>
              </w:rPr>
              <w:t>campuses.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198642F7" w14:textId="77777777" w:rsidR="003A4D72" w:rsidRPr="00312B39" w:rsidRDefault="003A4D72" w:rsidP="00FD79D6">
            <w:pPr>
              <w:spacing w:after="0"/>
              <w:rPr>
                <w:rFonts w:ascii="Arial" w:hAnsi="Arial" w:cs="Arial"/>
                <w:color w:val="006100"/>
                <w:sz w:val="16"/>
                <w:szCs w:val="16"/>
              </w:rPr>
            </w:pPr>
          </w:p>
          <w:p w14:paraId="3A6A81FC" w14:textId="4EC3CAAE"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tendering, awarding, contracting</w:t>
            </w:r>
          </w:p>
        </w:tc>
        <w:tc>
          <w:tcPr>
            <w:tcW w:w="2377" w:type="dxa"/>
            <w:shd w:val="clear" w:color="auto" w:fill="D6E3C6"/>
          </w:tcPr>
          <w:p w14:paraId="31514873" w14:textId="77777777" w:rsidR="003A4D72" w:rsidRDefault="003A4D72" w:rsidP="00FD79D6">
            <w:pPr>
              <w:spacing w:after="0" w:line="240" w:lineRule="auto"/>
              <w:rPr>
                <w:rFonts w:ascii="Arial" w:hAnsi="Arial" w:cs="Arial"/>
                <w:color w:val="005D00"/>
                <w:sz w:val="16"/>
                <w:szCs w:val="16"/>
              </w:rPr>
            </w:pPr>
            <w:r w:rsidRPr="00E92FB9">
              <w:rPr>
                <w:rFonts w:ascii="Arial" w:hAnsi="Arial" w:cs="Arial"/>
                <w:color w:val="005D00"/>
                <w:sz w:val="16"/>
                <w:szCs w:val="16"/>
              </w:rPr>
              <w:t>This investment complements reform 1 ‘Reform in preschool and school education and lifelong learning’. The investment shall consist of the construction and renovation of educational facilities. These educational facilities shall encompass kindergartens, schools, including vocational upper secondary schools, student dormitories and university campuses.</w:t>
            </w:r>
          </w:p>
          <w:p w14:paraId="0D4AD9AE" w14:textId="77777777" w:rsidR="003A4D72" w:rsidRPr="00E92FB9" w:rsidRDefault="003A4D72" w:rsidP="00FD79D6">
            <w:pPr>
              <w:spacing w:after="0" w:line="240" w:lineRule="auto"/>
              <w:rPr>
                <w:rFonts w:ascii="Arial" w:hAnsi="Arial" w:cs="Arial"/>
                <w:color w:val="005D00"/>
                <w:sz w:val="16"/>
                <w:szCs w:val="16"/>
              </w:rPr>
            </w:pPr>
          </w:p>
          <w:p w14:paraId="15227B0C" w14:textId="16553F45" w:rsidR="003A4D72" w:rsidRPr="0008440F" w:rsidRDefault="003A4D72" w:rsidP="00FD79D6">
            <w:pPr>
              <w:spacing w:after="0" w:line="240" w:lineRule="auto"/>
              <w:rPr>
                <w:rFonts w:ascii="Arial" w:hAnsi="Arial" w:cs="Arial"/>
                <w:color w:val="005D00"/>
                <w:sz w:val="16"/>
                <w:szCs w:val="16"/>
              </w:rPr>
            </w:pPr>
            <w:r w:rsidRPr="00E92FB9">
              <w:rPr>
                <w:rFonts w:ascii="Arial" w:hAnsi="Arial" w:cs="Arial"/>
                <w:color w:val="005D00"/>
                <w:sz w:val="16"/>
                <w:szCs w:val="16"/>
              </w:rPr>
              <w:t>The locations of the newly built educational infrastructures and the existing educational infrastructures to be renovated shall be selected on the basis of objective criteria, notably national priorities stated in National Strategies, and, where relevant, analysis of the educational needs across the territory and other relevant documents, such as Maps and Methodologies adopted by the Ministry of Education and Science.</w:t>
            </w:r>
          </w:p>
        </w:tc>
        <w:tc>
          <w:tcPr>
            <w:tcW w:w="1398" w:type="dxa"/>
            <w:shd w:val="clear" w:color="auto" w:fill="D6E3C6"/>
          </w:tcPr>
          <w:p w14:paraId="0358D830" w14:textId="5A2B61C8"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launch of the procedures / Delays in the assessment process / Delays in contracting, e.g. due to appeals</w:t>
            </w:r>
          </w:p>
        </w:tc>
        <w:tc>
          <w:tcPr>
            <w:tcW w:w="700" w:type="dxa"/>
            <w:shd w:val="clear" w:color="auto" w:fill="D6E3C6"/>
          </w:tcPr>
          <w:p w14:paraId="7432BA4A" w14:textId="4D531E41"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652CF60A" w14:textId="08BC9356"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428" w:type="dxa"/>
            <w:shd w:val="clear" w:color="auto" w:fill="D6E3C6"/>
          </w:tcPr>
          <w:p w14:paraId="09A725D7" w14:textId="3989FDF8" w:rsidR="003A4D72" w:rsidRPr="0008440F" w:rsidRDefault="00626653" w:rsidP="00FD79D6">
            <w:pPr>
              <w:spacing w:after="0" w:line="240" w:lineRule="auto"/>
              <w:rPr>
                <w:rFonts w:ascii="Arial" w:hAnsi="Arial" w:cs="Arial"/>
                <w:color w:val="005D00"/>
                <w:sz w:val="16"/>
                <w:szCs w:val="16"/>
              </w:rPr>
            </w:pPr>
            <w:r>
              <w:rPr>
                <w:rFonts w:ascii="Arial" w:hAnsi="Arial" w:cs="Arial"/>
                <w:color w:val="005D00"/>
                <w:sz w:val="16"/>
                <w:szCs w:val="16"/>
              </w:rPr>
              <w:t xml:space="preserve">The milestone will likely have an interim step: </w:t>
            </w:r>
            <w:r w:rsidR="00072950">
              <w:t xml:space="preserve"> </w:t>
            </w:r>
            <w:r w:rsidR="00072950" w:rsidRPr="00072950">
              <w:rPr>
                <w:rFonts w:ascii="Arial" w:hAnsi="Arial" w:cs="Arial"/>
                <w:color w:val="005D00"/>
                <w:sz w:val="16"/>
                <w:szCs w:val="16"/>
              </w:rPr>
              <w:t>Submission of the published tender documents to the European Commission, in line with the specifications listed in the description of the milestone</w:t>
            </w:r>
            <w:r>
              <w:rPr>
                <w:rFonts w:ascii="Arial" w:hAnsi="Arial" w:cs="Arial"/>
                <w:color w:val="005D00"/>
                <w:sz w:val="16"/>
                <w:szCs w:val="16"/>
              </w:rPr>
              <w:t xml:space="preserve"> (Q</w:t>
            </w:r>
            <w:r w:rsidR="006B15E6">
              <w:rPr>
                <w:rFonts w:ascii="Arial" w:hAnsi="Arial" w:cs="Arial"/>
                <w:color w:val="005D00"/>
                <w:sz w:val="16"/>
                <w:szCs w:val="16"/>
              </w:rPr>
              <w:t>1</w:t>
            </w:r>
            <w:r>
              <w:rPr>
                <w:rFonts w:ascii="Arial" w:hAnsi="Arial" w:cs="Arial"/>
                <w:color w:val="005D00"/>
                <w:sz w:val="16"/>
                <w:szCs w:val="16"/>
              </w:rPr>
              <w:t xml:space="preserve"> 2023)</w:t>
            </w:r>
          </w:p>
        </w:tc>
      </w:tr>
      <w:tr w:rsidR="003A4D72" w:rsidRPr="0008440F" w14:paraId="0D67F01C" w14:textId="0096039C" w:rsidTr="003A4D72">
        <w:trPr>
          <w:trHeight w:val="309"/>
        </w:trPr>
        <w:tc>
          <w:tcPr>
            <w:tcW w:w="454" w:type="dxa"/>
            <w:shd w:val="clear" w:color="auto" w:fill="D6E3C6"/>
            <w:noWrap/>
          </w:tcPr>
          <w:p w14:paraId="095C111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13</w:t>
            </w:r>
          </w:p>
        </w:tc>
        <w:tc>
          <w:tcPr>
            <w:tcW w:w="1106" w:type="dxa"/>
            <w:shd w:val="clear" w:color="auto" w:fill="D6E3C6"/>
            <w:noWrap/>
          </w:tcPr>
          <w:p w14:paraId="2C07FE04"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C1.I2: Modernisation of educational infrastructures</w:t>
            </w:r>
          </w:p>
        </w:tc>
        <w:tc>
          <w:tcPr>
            <w:tcW w:w="854" w:type="dxa"/>
            <w:shd w:val="clear" w:color="auto" w:fill="D6E3C6"/>
            <w:noWrap/>
          </w:tcPr>
          <w:p w14:paraId="49A89973"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82" w:type="dxa"/>
            <w:shd w:val="clear" w:color="auto" w:fill="D6E3C6"/>
            <w:noWrap/>
          </w:tcPr>
          <w:p w14:paraId="64139AE1"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Finalisation of renovation of schools and kindergartens</w:t>
            </w:r>
          </w:p>
        </w:tc>
        <w:tc>
          <w:tcPr>
            <w:tcW w:w="1138" w:type="dxa"/>
            <w:shd w:val="clear" w:color="auto" w:fill="D6E3C6"/>
            <w:noWrap/>
          </w:tcPr>
          <w:p w14:paraId="5F299C3A"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506" w:type="dxa"/>
            <w:shd w:val="clear" w:color="auto" w:fill="D6E3C6"/>
            <w:noWrap/>
          </w:tcPr>
          <w:p w14:paraId="5A5B4BE3"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93" w:type="dxa"/>
            <w:shd w:val="clear" w:color="auto" w:fill="D6E3C6"/>
            <w:noWrap/>
          </w:tcPr>
          <w:p w14:paraId="7B7B361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557" w:type="dxa"/>
            <w:shd w:val="clear" w:color="auto" w:fill="D6E3C6"/>
            <w:noWrap/>
          </w:tcPr>
          <w:p w14:paraId="40D78034"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140</w:t>
            </w:r>
          </w:p>
        </w:tc>
        <w:tc>
          <w:tcPr>
            <w:tcW w:w="360" w:type="dxa"/>
            <w:gridSpan w:val="2"/>
            <w:shd w:val="clear" w:color="auto" w:fill="D6E3C6"/>
            <w:noWrap/>
          </w:tcPr>
          <w:p w14:paraId="265E0F01"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74" w:type="dxa"/>
            <w:shd w:val="clear" w:color="auto" w:fill="D6E3C6"/>
            <w:noWrap/>
          </w:tcPr>
          <w:p w14:paraId="0172511D"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2026</w:t>
            </w:r>
          </w:p>
        </w:tc>
        <w:tc>
          <w:tcPr>
            <w:tcW w:w="1062" w:type="dxa"/>
            <w:gridSpan w:val="2"/>
            <w:shd w:val="clear" w:color="auto" w:fill="D6E3C6"/>
          </w:tcPr>
          <w:p w14:paraId="199E7E69"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70643073" w14:textId="6FC7E574"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Equipment and furniture necessary for providing healthy and quality educational process.</w:t>
            </w:r>
          </w:p>
        </w:tc>
        <w:tc>
          <w:tcPr>
            <w:tcW w:w="2377" w:type="dxa"/>
            <w:shd w:val="clear" w:color="auto" w:fill="D6E3C6"/>
          </w:tcPr>
          <w:p w14:paraId="39241376" w14:textId="77777777" w:rsidR="003A4D72" w:rsidRPr="00920A6B" w:rsidRDefault="003A4D72" w:rsidP="00FD79D6">
            <w:pPr>
              <w:pStyle w:val="ListParagraph"/>
              <w:numPr>
                <w:ilvl w:val="0"/>
                <w:numId w:val="30"/>
              </w:numPr>
              <w:spacing w:after="0" w:line="240" w:lineRule="auto"/>
              <w:ind w:left="507"/>
              <w:rPr>
                <w:rFonts w:ascii="Arial" w:hAnsi="Arial" w:cs="Arial"/>
                <w:color w:val="006100"/>
                <w:sz w:val="16"/>
                <w:szCs w:val="16"/>
                <w:lang w:eastAsia="en-GB"/>
              </w:rPr>
            </w:pPr>
            <w:r w:rsidRPr="00920A6B">
              <w:rPr>
                <w:rFonts w:ascii="Arial" w:hAnsi="Arial" w:cs="Arial"/>
                <w:color w:val="005D00"/>
                <w:sz w:val="16"/>
                <w:szCs w:val="16"/>
                <w:lang w:eastAsia="en-GB"/>
              </w:rPr>
              <w:t xml:space="preserve">A list of the kindergartens and schools including for each of them a unique identifier; information on the school (kindergarten/school/VET) and the nature of the work (renovation or </w:t>
            </w:r>
            <w:r w:rsidRPr="00920A6B">
              <w:rPr>
                <w:rFonts w:ascii="Arial" w:hAnsi="Arial" w:cs="Arial"/>
                <w:color w:val="006100"/>
                <w:sz w:val="16"/>
                <w:szCs w:val="16"/>
                <w:lang w:eastAsia="en-GB"/>
              </w:rPr>
              <w:t>construction), a description of the equipment and furniture delivered and installed (in line with the further specifications of target)</w:t>
            </w:r>
          </w:p>
          <w:p w14:paraId="34743996" w14:textId="0B22F03C" w:rsidR="003A4D72" w:rsidRPr="00920A6B" w:rsidRDefault="003A4D72" w:rsidP="00FD79D6">
            <w:pPr>
              <w:pStyle w:val="ListParagraph"/>
              <w:numPr>
                <w:ilvl w:val="0"/>
                <w:numId w:val="30"/>
              </w:numPr>
              <w:spacing w:after="0" w:line="240" w:lineRule="auto"/>
              <w:ind w:left="507"/>
              <w:rPr>
                <w:rFonts w:ascii="Arial" w:hAnsi="Arial" w:cs="Arial"/>
                <w:color w:val="005D00"/>
                <w:sz w:val="16"/>
                <w:szCs w:val="16"/>
              </w:rPr>
            </w:pPr>
            <w:r>
              <w:rPr>
                <w:rFonts w:ascii="Arial" w:hAnsi="Arial" w:cs="Arial"/>
                <w:color w:val="006100"/>
                <w:sz w:val="16"/>
                <w:szCs w:val="16"/>
                <w:lang w:eastAsia="en-GB"/>
              </w:rPr>
              <w:t>T</w:t>
            </w:r>
            <w:r w:rsidRPr="00920A6B">
              <w:rPr>
                <w:rFonts w:ascii="Arial" w:hAnsi="Arial" w:cs="Arial"/>
                <w:color w:val="006100"/>
                <w:sz w:val="16"/>
                <w:szCs w:val="16"/>
                <w:lang w:eastAsia="en-GB"/>
              </w:rPr>
              <w:t>he location and references to the certificates of work completion issued in accordance with the national legislation demonstrating that the construction/renovation works were completed and that the equipment and furniture was delivered and installed.</w:t>
            </w:r>
          </w:p>
        </w:tc>
        <w:tc>
          <w:tcPr>
            <w:tcW w:w="4256" w:type="dxa"/>
            <w:shd w:val="clear" w:color="auto" w:fill="D6E3C6"/>
          </w:tcPr>
          <w:p w14:paraId="59B4EA40"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0C8B8959" w14:textId="77777777" w:rsidR="003A4D72" w:rsidRPr="00312B39" w:rsidRDefault="003A4D72" w:rsidP="00FD79D6">
            <w:pPr>
              <w:spacing w:after="0"/>
              <w:rPr>
                <w:rFonts w:ascii="Arial" w:hAnsi="Arial" w:cs="Arial"/>
                <w:color w:val="006100"/>
                <w:sz w:val="16"/>
                <w:szCs w:val="16"/>
              </w:rPr>
            </w:pPr>
          </w:p>
          <w:p w14:paraId="6020C49E" w14:textId="15B5C388"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Finalisation of renovation of schools and kindergartens</w:t>
            </w:r>
            <w:r w:rsidRPr="00312B39">
              <w:rPr>
                <w:rFonts w:ascii="Arial" w:hAnsi="Arial" w:cs="Arial"/>
                <w:color w:val="006100"/>
                <w:sz w:val="16"/>
                <w:szCs w:val="16"/>
              </w:rPr>
              <w:t xml:space="preserve"> (evidenced by </w:t>
            </w:r>
            <w:r>
              <w:rPr>
                <w:rFonts w:ascii="Arial" w:hAnsi="Arial" w:cs="Arial"/>
                <w:color w:val="006100"/>
                <w:sz w:val="16"/>
                <w:szCs w:val="16"/>
              </w:rPr>
              <w:t>a and b</w:t>
            </w:r>
            <w:r w:rsidRPr="00312B39">
              <w:rPr>
                <w:rFonts w:ascii="Arial" w:hAnsi="Arial" w:cs="Arial"/>
                <w:color w:val="006100"/>
                <w:sz w:val="16"/>
                <w:szCs w:val="16"/>
              </w:rPr>
              <w:t>)</w:t>
            </w:r>
          </w:p>
          <w:p w14:paraId="6423BE75" w14:textId="77777777" w:rsidR="003A4D72" w:rsidRPr="00312B39" w:rsidRDefault="003A4D72" w:rsidP="00FD79D6">
            <w:pPr>
              <w:spacing w:after="0"/>
              <w:rPr>
                <w:rFonts w:ascii="Arial" w:hAnsi="Arial" w:cs="Arial"/>
                <w:color w:val="006100"/>
                <w:sz w:val="16"/>
                <w:szCs w:val="16"/>
              </w:rPr>
            </w:pPr>
          </w:p>
          <w:p w14:paraId="4A4E7F45" w14:textId="6EB55269"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Construction, renovation, delivery (a), completion (b)</w:t>
            </w:r>
          </w:p>
          <w:p w14:paraId="40756211" w14:textId="77777777" w:rsidR="003A4D72" w:rsidRPr="00312B39" w:rsidRDefault="003A4D72" w:rsidP="00FD79D6">
            <w:pPr>
              <w:spacing w:after="0"/>
              <w:rPr>
                <w:rFonts w:ascii="Arial" w:hAnsi="Arial" w:cs="Arial"/>
                <w:color w:val="006100"/>
                <w:sz w:val="16"/>
                <w:szCs w:val="16"/>
              </w:rPr>
            </w:pPr>
          </w:p>
          <w:p w14:paraId="72400482" w14:textId="44FE433F"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Why:</w:t>
            </w:r>
            <w:r w:rsidRPr="0008440F">
              <w:rPr>
                <w:rFonts w:ascii="Arial" w:hAnsi="Arial" w:cs="Arial"/>
                <w:color w:val="005D00"/>
                <w:sz w:val="16"/>
                <w:szCs w:val="16"/>
              </w:rPr>
              <w:t>. Following the signature of contracts (milestone 12), renovation activities in 57 kindergartens, 59 schools and 24 vocational upper secondary schools shall be finalised. In addition, equipment and furniture, shall be delivered and installed.</w:t>
            </w:r>
          </w:p>
          <w:p w14:paraId="1CF9E35E" w14:textId="77777777" w:rsidR="003A4D72" w:rsidRPr="00312B39" w:rsidRDefault="003A4D72" w:rsidP="00FD79D6">
            <w:pPr>
              <w:spacing w:after="0"/>
              <w:rPr>
                <w:rFonts w:ascii="Arial" w:hAnsi="Arial" w:cs="Arial"/>
                <w:color w:val="006100"/>
                <w:sz w:val="16"/>
                <w:szCs w:val="16"/>
              </w:rPr>
            </w:pPr>
          </w:p>
          <w:p w14:paraId="202B02DB" w14:textId="3994559B"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completion of works and certification</w:t>
            </w:r>
          </w:p>
        </w:tc>
        <w:tc>
          <w:tcPr>
            <w:tcW w:w="2377" w:type="dxa"/>
            <w:shd w:val="clear" w:color="auto" w:fill="D6E3C6"/>
          </w:tcPr>
          <w:p w14:paraId="28ED1E19" w14:textId="511EA504"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shd w:val="clear" w:color="auto" w:fill="D6E3C6"/>
          </w:tcPr>
          <w:p w14:paraId="5708B0B4" w14:textId="58456F29"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signature of the contracts (Milestone 12)</w:t>
            </w:r>
          </w:p>
        </w:tc>
        <w:tc>
          <w:tcPr>
            <w:tcW w:w="700" w:type="dxa"/>
            <w:shd w:val="clear" w:color="auto" w:fill="D6E3C6"/>
          </w:tcPr>
          <w:p w14:paraId="38AAE8F1" w14:textId="709C0BAA"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Yes, sample based</w:t>
            </w:r>
          </w:p>
        </w:tc>
        <w:tc>
          <w:tcPr>
            <w:tcW w:w="567" w:type="dxa"/>
            <w:shd w:val="clear" w:color="auto" w:fill="D6E3C6"/>
          </w:tcPr>
          <w:p w14:paraId="6580A043" w14:textId="444A57C2"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13 (capacity of education infrastructure)</w:t>
            </w:r>
          </w:p>
        </w:tc>
        <w:tc>
          <w:tcPr>
            <w:tcW w:w="1428" w:type="dxa"/>
            <w:shd w:val="clear" w:color="auto" w:fill="D6E3C6"/>
          </w:tcPr>
          <w:p w14:paraId="39E9E5F5" w14:textId="0A1C043E" w:rsidR="003A4D72" w:rsidRPr="0008440F" w:rsidRDefault="00C564CE" w:rsidP="00FD79D6">
            <w:pPr>
              <w:spacing w:after="0" w:line="240" w:lineRule="auto"/>
              <w:rPr>
                <w:rFonts w:ascii="Arial" w:hAnsi="Arial" w:cs="Arial"/>
                <w:color w:val="005D00"/>
                <w:sz w:val="16"/>
                <w:szCs w:val="16"/>
              </w:rPr>
            </w:pPr>
            <w:r>
              <w:rPr>
                <w:rFonts w:ascii="Arial" w:hAnsi="Arial" w:cs="Arial"/>
                <w:color w:val="005D00"/>
                <w:sz w:val="16"/>
                <w:szCs w:val="16"/>
              </w:rPr>
              <w:t>Consider clarifying w</w:t>
            </w:r>
            <w:r w:rsidR="00780AED">
              <w:rPr>
                <w:rFonts w:ascii="Arial" w:hAnsi="Arial" w:cs="Arial"/>
                <w:color w:val="005D00"/>
                <w:sz w:val="16"/>
                <w:szCs w:val="16"/>
              </w:rPr>
              <w:t>hich institution</w:t>
            </w:r>
            <w:r w:rsidR="003A4D72" w:rsidRPr="0008440F">
              <w:rPr>
                <w:rFonts w:ascii="Arial" w:hAnsi="Arial" w:cs="Arial"/>
                <w:color w:val="005D00"/>
                <w:sz w:val="16"/>
                <w:szCs w:val="16"/>
              </w:rPr>
              <w:t xml:space="preserve"> will provide the certificates for work completion</w:t>
            </w:r>
            <w:r w:rsidR="00780AED">
              <w:rPr>
                <w:rFonts w:ascii="Arial" w:hAnsi="Arial" w:cs="Arial"/>
                <w:color w:val="005D00"/>
                <w:sz w:val="16"/>
                <w:szCs w:val="16"/>
              </w:rPr>
              <w:t>.</w:t>
            </w:r>
          </w:p>
          <w:p w14:paraId="63873A1E" w14:textId="77777777" w:rsidR="003A4D72" w:rsidRPr="0008440F" w:rsidRDefault="003A4D72" w:rsidP="00FD79D6">
            <w:pPr>
              <w:spacing w:after="0" w:line="240" w:lineRule="auto"/>
              <w:rPr>
                <w:rFonts w:ascii="Arial" w:hAnsi="Arial" w:cs="Arial"/>
                <w:color w:val="005D00"/>
                <w:sz w:val="16"/>
                <w:szCs w:val="16"/>
              </w:rPr>
            </w:pPr>
          </w:p>
          <w:p w14:paraId="16153604" w14:textId="7ACDD1CD"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Also, are they required – here it does not seem to be the case, while for others they are required.</w:t>
            </w:r>
          </w:p>
        </w:tc>
      </w:tr>
      <w:tr w:rsidR="003A4D72" w:rsidRPr="0008440F" w14:paraId="0271C268" w14:textId="06916CDC" w:rsidTr="003A4D72">
        <w:trPr>
          <w:trHeight w:val="309"/>
        </w:trPr>
        <w:tc>
          <w:tcPr>
            <w:tcW w:w="454" w:type="dxa"/>
            <w:shd w:val="clear" w:color="auto" w:fill="D6E3C6"/>
            <w:noWrap/>
          </w:tcPr>
          <w:p w14:paraId="67730B4E"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lastRenderedPageBreak/>
              <w:t>14</w:t>
            </w:r>
          </w:p>
        </w:tc>
        <w:tc>
          <w:tcPr>
            <w:tcW w:w="1106" w:type="dxa"/>
            <w:shd w:val="clear" w:color="auto" w:fill="D6E3C6"/>
            <w:noWrap/>
          </w:tcPr>
          <w:p w14:paraId="4385A4D3"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C1.I2: Modernisation of educational infrastructures</w:t>
            </w:r>
          </w:p>
        </w:tc>
        <w:tc>
          <w:tcPr>
            <w:tcW w:w="854" w:type="dxa"/>
            <w:shd w:val="clear" w:color="auto" w:fill="D6E3C6"/>
            <w:noWrap/>
          </w:tcPr>
          <w:p w14:paraId="7911054C"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82" w:type="dxa"/>
            <w:shd w:val="clear" w:color="auto" w:fill="D6E3C6"/>
            <w:noWrap/>
          </w:tcPr>
          <w:p w14:paraId="1D051BDD"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Finalisation of the construction of kindergartens and schools</w:t>
            </w:r>
          </w:p>
        </w:tc>
        <w:tc>
          <w:tcPr>
            <w:tcW w:w="1138" w:type="dxa"/>
            <w:shd w:val="clear" w:color="auto" w:fill="D6E3C6"/>
            <w:noWrap/>
          </w:tcPr>
          <w:p w14:paraId="680AAC73"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506" w:type="dxa"/>
            <w:shd w:val="clear" w:color="auto" w:fill="D6E3C6"/>
            <w:noWrap/>
          </w:tcPr>
          <w:p w14:paraId="7C86965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93" w:type="dxa"/>
            <w:shd w:val="clear" w:color="auto" w:fill="D6E3C6"/>
            <w:noWrap/>
          </w:tcPr>
          <w:p w14:paraId="524243EC"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557" w:type="dxa"/>
            <w:shd w:val="clear" w:color="auto" w:fill="D6E3C6"/>
            <w:noWrap/>
          </w:tcPr>
          <w:p w14:paraId="5334971D"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16</w:t>
            </w:r>
          </w:p>
        </w:tc>
        <w:tc>
          <w:tcPr>
            <w:tcW w:w="360" w:type="dxa"/>
            <w:gridSpan w:val="2"/>
            <w:shd w:val="clear" w:color="auto" w:fill="D6E3C6"/>
            <w:noWrap/>
          </w:tcPr>
          <w:p w14:paraId="2396205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74" w:type="dxa"/>
            <w:shd w:val="clear" w:color="auto" w:fill="D6E3C6"/>
            <w:noWrap/>
          </w:tcPr>
          <w:p w14:paraId="51632CD4"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2026</w:t>
            </w:r>
          </w:p>
        </w:tc>
        <w:tc>
          <w:tcPr>
            <w:tcW w:w="1062" w:type="dxa"/>
            <w:gridSpan w:val="2"/>
            <w:shd w:val="clear" w:color="auto" w:fill="D6E3C6"/>
          </w:tcPr>
          <w:p w14:paraId="64BB9396"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0B19C1C7" w14:textId="00DA3BEA"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312D094F" w14:textId="77777777" w:rsidR="003A4D72" w:rsidRPr="0008440F" w:rsidRDefault="003A4D72" w:rsidP="00FD79D6">
            <w:pPr>
              <w:pStyle w:val="ListParagraph"/>
              <w:numPr>
                <w:ilvl w:val="0"/>
                <w:numId w:val="6"/>
              </w:numPr>
              <w:spacing w:line="240" w:lineRule="auto"/>
              <w:rPr>
                <w:rFonts w:ascii="Arial" w:hAnsi="Arial" w:cs="Arial"/>
                <w:color w:val="005D00"/>
                <w:sz w:val="16"/>
                <w:szCs w:val="16"/>
                <w:lang w:eastAsia="en-GB"/>
              </w:rPr>
            </w:pPr>
            <w:r w:rsidRPr="0008440F">
              <w:rPr>
                <w:rFonts w:ascii="Arial" w:hAnsi="Arial" w:cs="Arial"/>
                <w:color w:val="005D00"/>
                <w:sz w:val="16"/>
                <w:szCs w:val="16"/>
                <w:lang w:eastAsia="en-GB"/>
              </w:rPr>
              <w:t xml:space="preserve">a list of the kindergartens and schools for which the construction work has been completed, their location, references to the certificates of work completion (point b), </w:t>
            </w:r>
          </w:p>
          <w:p w14:paraId="01E6AFC9" w14:textId="77777777" w:rsidR="003A4D72" w:rsidRDefault="003A4D72" w:rsidP="00FD79D6">
            <w:pPr>
              <w:pStyle w:val="ListParagraph"/>
              <w:numPr>
                <w:ilvl w:val="0"/>
                <w:numId w:val="6"/>
              </w:numPr>
              <w:spacing w:line="240" w:lineRule="auto"/>
              <w:rPr>
                <w:rFonts w:ascii="Arial" w:hAnsi="Arial" w:cs="Arial"/>
                <w:color w:val="005D00"/>
                <w:sz w:val="16"/>
                <w:szCs w:val="16"/>
                <w:lang w:eastAsia="en-GB"/>
              </w:rPr>
            </w:pPr>
            <w:r w:rsidRPr="0008440F">
              <w:rPr>
                <w:rFonts w:ascii="Arial" w:hAnsi="Arial" w:cs="Arial"/>
                <w:color w:val="005D00"/>
                <w:sz w:val="16"/>
                <w:szCs w:val="16"/>
                <w:lang w:eastAsia="en-GB"/>
              </w:rPr>
              <w:t>the certificates of work completion issued in accordance with the national legislation.</w:t>
            </w:r>
          </w:p>
          <w:p w14:paraId="36513371" w14:textId="330FCC1B" w:rsidR="003A4D72" w:rsidRPr="00E54A1C" w:rsidRDefault="003A4D72" w:rsidP="00FD79D6">
            <w:pPr>
              <w:pStyle w:val="ListParagraph"/>
              <w:numPr>
                <w:ilvl w:val="0"/>
                <w:numId w:val="6"/>
              </w:numPr>
              <w:spacing w:line="240" w:lineRule="auto"/>
              <w:rPr>
                <w:rFonts w:ascii="Arial" w:hAnsi="Arial" w:cs="Arial"/>
                <w:color w:val="005D00"/>
                <w:sz w:val="16"/>
                <w:szCs w:val="16"/>
                <w:lang w:eastAsia="en-GB"/>
              </w:rPr>
            </w:pPr>
            <w:r w:rsidRPr="005D7D7B">
              <w:rPr>
                <w:rFonts w:ascii="Arial" w:hAnsi="Arial" w:cs="Arial"/>
                <w:color w:val="005D00"/>
                <w:sz w:val="16"/>
                <w:szCs w:val="16"/>
                <w:lang w:eastAsia="en-GB"/>
              </w:rPr>
              <w:t>Report by an independent engineer endorsed by the relevant authority including justification that the technical specifications for the construction works are aligned with the description of the target and of the investment in the CID annex and with the technical specifications stated in the relevant contracts (as per milestone 12).</w:t>
            </w:r>
          </w:p>
        </w:tc>
        <w:tc>
          <w:tcPr>
            <w:tcW w:w="4256" w:type="dxa"/>
            <w:shd w:val="clear" w:color="auto" w:fill="D6E3C6"/>
          </w:tcPr>
          <w:p w14:paraId="07563E7F"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12A8528D" w14:textId="77777777" w:rsidR="003A4D72" w:rsidRPr="00312B39" w:rsidRDefault="003A4D72" w:rsidP="00FD79D6">
            <w:pPr>
              <w:spacing w:after="0"/>
              <w:rPr>
                <w:rFonts w:ascii="Arial" w:hAnsi="Arial" w:cs="Arial"/>
                <w:color w:val="006100"/>
                <w:sz w:val="16"/>
                <w:szCs w:val="16"/>
              </w:rPr>
            </w:pPr>
          </w:p>
          <w:p w14:paraId="5E73987A" w14:textId="1AAF6288"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Finalisation of the construction of kindergartens and schools</w:t>
            </w:r>
            <w:r w:rsidRPr="00312B39">
              <w:rPr>
                <w:rFonts w:ascii="Arial" w:hAnsi="Arial" w:cs="Arial"/>
                <w:color w:val="006100"/>
                <w:sz w:val="16"/>
                <w:szCs w:val="16"/>
              </w:rPr>
              <w:t xml:space="preserve"> (evidenced by </w:t>
            </w:r>
            <w:r>
              <w:rPr>
                <w:rFonts w:ascii="Arial" w:hAnsi="Arial" w:cs="Arial"/>
                <w:color w:val="006100"/>
                <w:sz w:val="16"/>
                <w:szCs w:val="16"/>
              </w:rPr>
              <w:t>a and b</w:t>
            </w:r>
            <w:r w:rsidRPr="00312B39">
              <w:rPr>
                <w:rFonts w:ascii="Arial" w:hAnsi="Arial" w:cs="Arial"/>
                <w:color w:val="006100"/>
                <w:sz w:val="16"/>
                <w:szCs w:val="16"/>
              </w:rPr>
              <w:t>)</w:t>
            </w:r>
          </w:p>
          <w:p w14:paraId="13AD7570" w14:textId="77777777" w:rsidR="003A4D72" w:rsidRPr="00312B39" w:rsidRDefault="003A4D72" w:rsidP="00FD79D6">
            <w:pPr>
              <w:spacing w:after="0"/>
              <w:rPr>
                <w:rFonts w:ascii="Arial" w:hAnsi="Arial" w:cs="Arial"/>
                <w:color w:val="006100"/>
                <w:sz w:val="16"/>
                <w:szCs w:val="16"/>
              </w:rPr>
            </w:pPr>
          </w:p>
          <w:p w14:paraId="007EF97F" w14:textId="1E1E50CD"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Construction and delivery (a), compliance and certification (c and b)</w:t>
            </w:r>
          </w:p>
          <w:p w14:paraId="22362C45" w14:textId="77777777" w:rsidR="003A4D72" w:rsidRPr="00312B39" w:rsidRDefault="003A4D72" w:rsidP="00FD79D6">
            <w:pPr>
              <w:spacing w:after="0"/>
              <w:rPr>
                <w:rFonts w:ascii="Arial" w:hAnsi="Arial" w:cs="Arial"/>
                <w:color w:val="006100"/>
                <w:sz w:val="16"/>
                <w:szCs w:val="16"/>
              </w:rPr>
            </w:pPr>
          </w:p>
          <w:p w14:paraId="134D1036" w14:textId="13A0179D"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5D00"/>
                <w:sz w:val="16"/>
                <w:szCs w:val="16"/>
              </w:rPr>
              <w:t xml:space="preserve"> </w:t>
            </w:r>
            <w:r w:rsidRPr="0008440F">
              <w:rPr>
                <w:rFonts w:ascii="Arial" w:hAnsi="Arial" w:cs="Arial"/>
                <w:color w:val="005D00"/>
                <w:sz w:val="16"/>
                <w:szCs w:val="16"/>
              </w:rPr>
              <w:t>Following the signature of contracts (milestone 12), construction activities for eight kindergartens and eight schools shall be finalized and shall achieve a Primary Energy Demand (PED) that is at least 20% lower than the NZEB requirement (nearly zero-energy building, national directives).</w:t>
            </w:r>
          </w:p>
          <w:p w14:paraId="0E73AEFD" w14:textId="77777777" w:rsidR="003A4D72" w:rsidRPr="00312B39" w:rsidRDefault="003A4D72" w:rsidP="00FD79D6">
            <w:pPr>
              <w:spacing w:after="0"/>
              <w:rPr>
                <w:rFonts w:ascii="Arial" w:hAnsi="Arial" w:cs="Arial"/>
                <w:color w:val="006100"/>
                <w:sz w:val="16"/>
                <w:szCs w:val="16"/>
              </w:rPr>
            </w:pPr>
          </w:p>
          <w:p w14:paraId="4ABCDE5F" w14:textId="070CE70F"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completion of works and certification</w:t>
            </w:r>
          </w:p>
        </w:tc>
        <w:tc>
          <w:tcPr>
            <w:tcW w:w="2377" w:type="dxa"/>
            <w:shd w:val="clear" w:color="auto" w:fill="D6E3C6"/>
          </w:tcPr>
          <w:p w14:paraId="2742D966" w14:textId="2DAA0FEA"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shd w:val="clear" w:color="auto" w:fill="D6E3C6"/>
          </w:tcPr>
          <w:p w14:paraId="6C1BC43B" w14:textId="08150833"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signature of the contracts (Milestone 12)</w:t>
            </w:r>
          </w:p>
        </w:tc>
        <w:tc>
          <w:tcPr>
            <w:tcW w:w="700" w:type="dxa"/>
            <w:shd w:val="clear" w:color="auto" w:fill="D6E3C6"/>
          </w:tcPr>
          <w:p w14:paraId="0C661E2E" w14:textId="29E83E0E"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Yes, sample based</w:t>
            </w:r>
          </w:p>
        </w:tc>
        <w:tc>
          <w:tcPr>
            <w:tcW w:w="567" w:type="dxa"/>
            <w:shd w:val="clear" w:color="auto" w:fill="D6E3C6"/>
          </w:tcPr>
          <w:p w14:paraId="4244E290" w14:textId="7AE59774"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1 (energy savings), 13 (capacity of education infrastructure)</w:t>
            </w:r>
          </w:p>
        </w:tc>
        <w:tc>
          <w:tcPr>
            <w:tcW w:w="1428" w:type="dxa"/>
            <w:shd w:val="clear" w:color="auto" w:fill="D6E3C6"/>
          </w:tcPr>
          <w:p w14:paraId="1409DD83" w14:textId="2DCB513C"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w:t>
            </w:r>
          </w:p>
        </w:tc>
      </w:tr>
      <w:tr w:rsidR="003A4D72" w:rsidRPr="0008440F" w14:paraId="67E37D9B" w14:textId="44DF15D4" w:rsidTr="003A4D72">
        <w:trPr>
          <w:trHeight w:val="309"/>
        </w:trPr>
        <w:tc>
          <w:tcPr>
            <w:tcW w:w="454" w:type="dxa"/>
            <w:shd w:val="clear" w:color="auto" w:fill="D6E3C6"/>
            <w:noWrap/>
          </w:tcPr>
          <w:p w14:paraId="613BB638"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15</w:t>
            </w:r>
          </w:p>
        </w:tc>
        <w:tc>
          <w:tcPr>
            <w:tcW w:w="1106" w:type="dxa"/>
            <w:shd w:val="clear" w:color="auto" w:fill="D6E3C6"/>
            <w:noWrap/>
          </w:tcPr>
          <w:p w14:paraId="4ACA632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C1.I2: Modernisation of educational infrastructures</w:t>
            </w:r>
          </w:p>
        </w:tc>
        <w:tc>
          <w:tcPr>
            <w:tcW w:w="854" w:type="dxa"/>
            <w:shd w:val="clear" w:color="auto" w:fill="D6E3C6"/>
            <w:noWrap/>
          </w:tcPr>
          <w:p w14:paraId="514AB3B9"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82" w:type="dxa"/>
            <w:shd w:val="clear" w:color="auto" w:fill="D6E3C6"/>
            <w:noWrap/>
          </w:tcPr>
          <w:p w14:paraId="39DD90E8"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Finalisation of renovation activities in student dormitories</w:t>
            </w:r>
          </w:p>
        </w:tc>
        <w:tc>
          <w:tcPr>
            <w:tcW w:w="1138" w:type="dxa"/>
            <w:shd w:val="clear" w:color="auto" w:fill="D6E3C6"/>
            <w:noWrap/>
          </w:tcPr>
          <w:p w14:paraId="040CDFD0"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506" w:type="dxa"/>
            <w:shd w:val="clear" w:color="auto" w:fill="D6E3C6"/>
            <w:noWrap/>
          </w:tcPr>
          <w:p w14:paraId="7CF2E5A2"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93" w:type="dxa"/>
            <w:shd w:val="clear" w:color="auto" w:fill="D6E3C6"/>
            <w:noWrap/>
          </w:tcPr>
          <w:p w14:paraId="0D60651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557" w:type="dxa"/>
            <w:shd w:val="clear" w:color="auto" w:fill="D6E3C6"/>
            <w:noWrap/>
          </w:tcPr>
          <w:p w14:paraId="461343A1"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23</w:t>
            </w:r>
          </w:p>
        </w:tc>
        <w:tc>
          <w:tcPr>
            <w:tcW w:w="360" w:type="dxa"/>
            <w:gridSpan w:val="2"/>
            <w:shd w:val="clear" w:color="auto" w:fill="D6E3C6"/>
            <w:noWrap/>
          </w:tcPr>
          <w:p w14:paraId="6C163F44"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74" w:type="dxa"/>
            <w:shd w:val="clear" w:color="auto" w:fill="D6E3C6"/>
            <w:noWrap/>
          </w:tcPr>
          <w:p w14:paraId="2C86145B"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2026</w:t>
            </w:r>
          </w:p>
        </w:tc>
        <w:tc>
          <w:tcPr>
            <w:tcW w:w="1062" w:type="dxa"/>
            <w:gridSpan w:val="2"/>
            <w:shd w:val="clear" w:color="auto" w:fill="D6E3C6"/>
          </w:tcPr>
          <w:p w14:paraId="2EC7BC41"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3F8DD13F" w14:textId="41C44996"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6B70FC69" w14:textId="77777777" w:rsidR="003A4D72" w:rsidRDefault="003A4D72" w:rsidP="00FD79D6">
            <w:pPr>
              <w:pStyle w:val="ListParagraph"/>
              <w:numPr>
                <w:ilvl w:val="0"/>
                <w:numId w:val="31"/>
              </w:numPr>
              <w:spacing w:line="240" w:lineRule="auto"/>
              <w:rPr>
                <w:rFonts w:ascii="Arial" w:hAnsi="Arial" w:cs="Arial"/>
                <w:color w:val="005D00"/>
                <w:sz w:val="16"/>
                <w:szCs w:val="16"/>
                <w:lang w:eastAsia="en-GB"/>
              </w:rPr>
            </w:pPr>
            <w:r w:rsidRPr="0008440F">
              <w:rPr>
                <w:rFonts w:ascii="Arial" w:hAnsi="Arial" w:cs="Arial"/>
                <w:color w:val="005D00"/>
                <w:sz w:val="16"/>
                <w:szCs w:val="16"/>
                <w:lang w:eastAsia="en-GB"/>
              </w:rPr>
              <w:t>a list of the dormitories for which the renovation activities have been finalised, their location and references to the certificates of work completion (point b);</w:t>
            </w:r>
          </w:p>
          <w:p w14:paraId="0F3D8012" w14:textId="1C4057B2" w:rsidR="003A4D72" w:rsidRPr="00004EA7" w:rsidRDefault="003A4D72" w:rsidP="00FD79D6">
            <w:pPr>
              <w:pStyle w:val="ListParagraph"/>
              <w:numPr>
                <w:ilvl w:val="0"/>
                <w:numId w:val="31"/>
              </w:numPr>
              <w:spacing w:line="240" w:lineRule="auto"/>
              <w:rPr>
                <w:rFonts w:ascii="Arial" w:hAnsi="Arial" w:cs="Arial"/>
                <w:color w:val="005D00"/>
                <w:sz w:val="16"/>
                <w:szCs w:val="16"/>
                <w:lang w:eastAsia="en-GB"/>
              </w:rPr>
            </w:pPr>
            <w:r w:rsidRPr="00004EA7">
              <w:rPr>
                <w:rFonts w:ascii="Arial" w:hAnsi="Arial" w:cs="Arial"/>
                <w:color w:val="005D00"/>
                <w:sz w:val="16"/>
                <w:szCs w:val="16"/>
                <w:lang w:eastAsia="en-GB"/>
              </w:rPr>
              <w:t>the certificates of work completion issued in accordance with the national legislation.</w:t>
            </w:r>
          </w:p>
        </w:tc>
        <w:tc>
          <w:tcPr>
            <w:tcW w:w="4256" w:type="dxa"/>
            <w:shd w:val="clear" w:color="auto" w:fill="D6E3C6"/>
          </w:tcPr>
          <w:p w14:paraId="54C1A388"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23AB6A88" w14:textId="77777777" w:rsidR="003A4D72" w:rsidRPr="00312B39" w:rsidRDefault="003A4D72" w:rsidP="00FD79D6">
            <w:pPr>
              <w:spacing w:after="0"/>
              <w:rPr>
                <w:rFonts w:ascii="Arial" w:hAnsi="Arial" w:cs="Arial"/>
                <w:color w:val="006100"/>
                <w:sz w:val="16"/>
                <w:szCs w:val="16"/>
              </w:rPr>
            </w:pPr>
          </w:p>
          <w:p w14:paraId="022299E2" w14:textId="009F129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Finalisation of renovation activities in student dormitories</w:t>
            </w:r>
            <w:r w:rsidRPr="00312B39">
              <w:rPr>
                <w:rFonts w:ascii="Arial" w:hAnsi="Arial" w:cs="Arial"/>
                <w:color w:val="006100"/>
                <w:sz w:val="16"/>
                <w:szCs w:val="16"/>
              </w:rPr>
              <w:t xml:space="preserve"> (evidenced by </w:t>
            </w:r>
            <w:r>
              <w:rPr>
                <w:rFonts w:ascii="Arial" w:hAnsi="Arial" w:cs="Arial"/>
                <w:color w:val="006100"/>
                <w:sz w:val="16"/>
                <w:szCs w:val="16"/>
              </w:rPr>
              <w:t>a and b</w:t>
            </w:r>
            <w:r w:rsidRPr="00312B39">
              <w:rPr>
                <w:rFonts w:ascii="Arial" w:hAnsi="Arial" w:cs="Arial"/>
                <w:color w:val="006100"/>
                <w:sz w:val="16"/>
                <w:szCs w:val="16"/>
              </w:rPr>
              <w:t>)</w:t>
            </w:r>
          </w:p>
          <w:p w14:paraId="0476289B" w14:textId="77777777" w:rsidR="003A4D72" w:rsidRPr="00312B39" w:rsidRDefault="003A4D72" w:rsidP="00FD79D6">
            <w:pPr>
              <w:spacing w:after="0"/>
              <w:rPr>
                <w:rFonts w:ascii="Arial" w:hAnsi="Arial" w:cs="Arial"/>
                <w:color w:val="006100"/>
                <w:sz w:val="16"/>
                <w:szCs w:val="16"/>
              </w:rPr>
            </w:pPr>
          </w:p>
          <w:p w14:paraId="440069F3" w14:textId="729E2E7A"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renovation and delivery (a), compliance and certification (b)</w:t>
            </w:r>
          </w:p>
          <w:p w14:paraId="5EED5D1E" w14:textId="77777777" w:rsidR="003A4D72" w:rsidRPr="00312B39" w:rsidRDefault="003A4D72" w:rsidP="00FD79D6">
            <w:pPr>
              <w:spacing w:after="0"/>
              <w:rPr>
                <w:rFonts w:ascii="Arial" w:hAnsi="Arial" w:cs="Arial"/>
                <w:color w:val="006100"/>
                <w:sz w:val="16"/>
                <w:szCs w:val="16"/>
              </w:rPr>
            </w:pPr>
          </w:p>
          <w:p w14:paraId="531A2E40" w14:textId="384B2598"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5D00"/>
                <w:sz w:val="16"/>
                <w:szCs w:val="16"/>
              </w:rPr>
              <w:t xml:space="preserve"> </w:t>
            </w:r>
            <w:r w:rsidRPr="0008440F">
              <w:rPr>
                <w:rFonts w:ascii="Arial" w:hAnsi="Arial" w:cs="Arial"/>
                <w:color w:val="005D00"/>
                <w:sz w:val="16"/>
                <w:szCs w:val="16"/>
              </w:rPr>
              <w:t>Following the signature of contracts (milestone 12), the renovation activities in 23 dormitories shall be finalised.</w:t>
            </w:r>
          </w:p>
          <w:p w14:paraId="2E6D2BBC" w14:textId="77777777" w:rsidR="003A4D72" w:rsidRPr="00312B39" w:rsidRDefault="003A4D72" w:rsidP="00FD79D6">
            <w:pPr>
              <w:spacing w:after="0"/>
              <w:rPr>
                <w:rFonts w:ascii="Arial" w:hAnsi="Arial" w:cs="Arial"/>
                <w:color w:val="006100"/>
                <w:sz w:val="16"/>
                <w:szCs w:val="16"/>
              </w:rPr>
            </w:pPr>
          </w:p>
          <w:p w14:paraId="36D6C64C" w14:textId="2D33A703"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completion of works and certification</w:t>
            </w:r>
          </w:p>
        </w:tc>
        <w:tc>
          <w:tcPr>
            <w:tcW w:w="2377" w:type="dxa"/>
            <w:shd w:val="clear" w:color="auto" w:fill="D6E3C6"/>
          </w:tcPr>
          <w:p w14:paraId="636522C2" w14:textId="70315D65"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shd w:val="clear" w:color="auto" w:fill="D6E3C6"/>
          </w:tcPr>
          <w:p w14:paraId="292779A1" w14:textId="18E92E8F"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signature of the contracts (Milestone 12)</w:t>
            </w:r>
          </w:p>
        </w:tc>
        <w:tc>
          <w:tcPr>
            <w:tcW w:w="700" w:type="dxa"/>
            <w:shd w:val="clear" w:color="auto" w:fill="D6E3C6"/>
          </w:tcPr>
          <w:p w14:paraId="13403DEF" w14:textId="44ABD973"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Yes, sample based</w:t>
            </w:r>
          </w:p>
        </w:tc>
        <w:tc>
          <w:tcPr>
            <w:tcW w:w="567" w:type="dxa"/>
            <w:shd w:val="clear" w:color="auto" w:fill="D6E3C6"/>
          </w:tcPr>
          <w:p w14:paraId="57693242" w14:textId="4BE049A9"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13 (capacity of education infrastructure)</w:t>
            </w:r>
          </w:p>
        </w:tc>
        <w:tc>
          <w:tcPr>
            <w:tcW w:w="1428" w:type="dxa"/>
            <w:shd w:val="clear" w:color="auto" w:fill="D6E3C6"/>
          </w:tcPr>
          <w:p w14:paraId="3D553644" w14:textId="79887BDA"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3A4D72" w:rsidRPr="0008440F" w14:paraId="70C0AAE4" w14:textId="621378EC" w:rsidTr="003A4D72">
        <w:trPr>
          <w:trHeight w:val="309"/>
        </w:trPr>
        <w:tc>
          <w:tcPr>
            <w:tcW w:w="454" w:type="dxa"/>
            <w:shd w:val="clear" w:color="auto" w:fill="D6E3C6"/>
            <w:noWrap/>
          </w:tcPr>
          <w:p w14:paraId="1D568F9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16</w:t>
            </w:r>
          </w:p>
        </w:tc>
        <w:tc>
          <w:tcPr>
            <w:tcW w:w="1106" w:type="dxa"/>
            <w:shd w:val="clear" w:color="auto" w:fill="D6E3C6"/>
            <w:noWrap/>
          </w:tcPr>
          <w:p w14:paraId="1CCF0CA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C1.I2: Modernisation of educational infrastructures</w:t>
            </w:r>
          </w:p>
        </w:tc>
        <w:tc>
          <w:tcPr>
            <w:tcW w:w="854" w:type="dxa"/>
            <w:shd w:val="clear" w:color="auto" w:fill="D6E3C6"/>
            <w:noWrap/>
          </w:tcPr>
          <w:p w14:paraId="4E259ED0"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82" w:type="dxa"/>
            <w:shd w:val="clear" w:color="auto" w:fill="D6E3C6"/>
            <w:noWrap/>
          </w:tcPr>
          <w:p w14:paraId="144A6F3A"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Finalisation of construction and/or renovation works of campuses</w:t>
            </w:r>
          </w:p>
        </w:tc>
        <w:tc>
          <w:tcPr>
            <w:tcW w:w="1138" w:type="dxa"/>
            <w:shd w:val="clear" w:color="auto" w:fill="D6E3C6"/>
            <w:noWrap/>
          </w:tcPr>
          <w:p w14:paraId="0699B97F"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506" w:type="dxa"/>
            <w:shd w:val="clear" w:color="auto" w:fill="D6E3C6"/>
            <w:noWrap/>
          </w:tcPr>
          <w:p w14:paraId="526E042B"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93" w:type="dxa"/>
            <w:shd w:val="clear" w:color="auto" w:fill="D6E3C6"/>
            <w:noWrap/>
          </w:tcPr>
          <w:p w14:paraId="61A2C6F4"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557" w:type="dxa"/>
            <w:shd w:val="clear" w:color="auto" w:fill="D6E3C6"/>
            <w:noWrap/>
          </w:tcPr>
          <w:p w14:paraId="3CB7569B"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3</w:t>
            </w:r>
          </w:p>
        </w:tc>
        <w:tc>
          <w:tcPr>
            <w:tcW w:w="360" w:type="dxa"/>
            <w:gridSpan w:val="2"/>
            <w:shd w:val="clear" w:color="auto" w:fill="D6E3C6"/>
            <w:noWrap/>
          </w:tcPr>
          <w:p w14:paraId="60825B9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74" w:type="dxa"/>
            <w:shd w:val="clear" w:color="auto" w:fill="D6E3C6"/>
            <w:noWrap/>
          </w:tcPr>
          <w:p w14:paraId="04007D2F"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2026</w:t>
            </w:r>
          </w:p>
        </w:tc>
        <w:tc>
          <w:tcPr>
            <w:tcW w:w="1062" w:type="dxa"/>
            <w:gridSpan w:val="2"/>
            <w:shd w:val="clear" w:color="auto" w:fill="D6E3C6"/>
          </w:tcPr>
          <w:p w14:paraId="21CF38EF"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94" w:type="dxa"/>
            <w:shd w:val="clear" w:color="auto" w:fill="D6E3C6"/>
          </w:tcPr>
          <w:p w14:paraId="25C7FFE5" w14:textId="50CE55E8"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The renovation of the campuses can encompass construction works. In particular, construction works refer to additional areas of the campuses, which may encompa</w:t>
            </w:r>
            <w:r w:rsidRPr="0008440F">
              <w:rPr>
                <w:rFonts w:ascii="Arial" w:eastAsia="Times New Roman" w:hAnsi="Arial" w:cs="Arial"/>
                <w:color w:val="005D00"/>
                <w:sz w:val="16"/>
                <w:szCs w:val="16"/>
                <w:lang w:eastAsia="en-GB"/>
              </w:rPr>
              <w:lastRenderedPageBreak/>
              <w:t xml:space="preserve">ss </w:t>
            </w:r>
            <w:r w:rsidRPr="0008440F">
              <w:rPr>
                <w:rFonts w:ascii="Arial" w:hAnsi="Arial" w:cs="Arial"/>
                <w:color w:val="005D00"/>
                <w:sz w:val="16"/>
                <w:szCs w:val="16"/>
              </w:rPr>
              <w:t xml:space="preserve">sidewalks, alleys for pedestrian, bicycle and car parking, outdoor and indoor sport areas, including equipment for indoor and outdoor sport areas, etc. </w:t>
            </w:r>
          </w:p>
        </w:tc>
        <w:tc>
          <w:tcPr>
            <w:tcW w:w="2377" w:type="dxa"/>
            <w:shd w:val="clear" w:color="auto" w:fill="D6E3C6"/>
          </w:tcPr>
          <w:p w14:paraId="1124FCA8" w14:textId="77777777" w:rsidR="003A4D72" w:rsidRPr="0008440F" w:rsidRDefault="003A4D72" w:rsidP="00FD79D6">
            <w:pPr>
              <w:pStyle w:val="ListParagraph"/>
              <w:numPr>
                <w:ilvl w:val="0"/>
                <w:numId w:val="7"/>
              </w:numPr>
              <w:spacing w:line="240" w:lineRule="auto"/>
              <w:rPr>
                <w:rFonts w:ascii="Arial" w:hAnsi="Arial" w:cs="Arial"/>
                <w:color w:val="005D00"/>
                <w:sz w:val="16"/>
                <w:szCs w:val="16"/>
                <w:lang w:eastAsia="en-GB"/>
              </w:rPr>
            </w:pPr>
            <w:r w:rsidRPr="0008440F">
              <w:rPr>
                <w:rFonts w:ascii="Arial" w:hAnsi="Arial" w:cs="Arial"/>
                <w:color w:val="005D00"/>
                <w:sz w:val="16"/>
                <w:szCs w:val="16"/>
                <w:lang w:eastAsia="en-GB"/>
              </w:rPr>
              <w:lastRenderedPageBreak/>
              <w:t xml:space="preserve">a list of the campuses, for which the construction or renovation works have been finalised, their location, a description of the finalised construction and renovation works, and references to the certificates of work completion (point b); </w:t>
            </w:r>
          </w:p>
          <w:p w14:paraId="52FD8143" w14:textId="77777777" w:rsidR="003A4D72" w:rsidRPr="0008440F" w:rsidRDefault="003A4D72" w:rsidP="00FD79D6">
            <w:pPr>
              <w:pStyle w:val="ListParagraph"/>
              <w:numPr>
                <w:ilvl w:val="0"/>
                <w:numId w:val="7"/>
              </w:numPr>
              <w:spacing w:line="240" w:lineRule="auto"/>
              <w:rPr>
                <w:rFonts w:ascii="Arial" w:hAnsi="Arial" w:cs="Arial"/>
                <w:color w:val="005D00"/>
                <w:sz w:val="16"/>
                <w:szCs w:val="16"/>
                <w:lang w:eastAsia="en-GB"/>
              </w:rPr>
            </w:pPr>
            <w:r w:rsidRPr="0008440F">
              <w:rPr>
                <w:rFonts w:ascii="Arial" w:hAnsi="Arial" w:cs="Arial"/>
                <w:color w:val="005D00"/>
                <w:sz w:val="16"/>
                <w:szCs w:val="16"/>
                <w:lang w:eastAsia="en-GB"/>
              </w:rPr>
              <w:t>the certificates of work completion issued in accordance with the national legislation.</w:t>
            </w:r>
          </w:p>
          <w:p w14:paraId="787DE368" w14:textId="77777777" w:rsidR="003A4D72" w:rsidRPr="0008440F" w:rsidRDefault="003A4D72" w:rsidP="00FD79D6">
            <w:pPr>
              <w:spacing w:after="0" w:line="240" w:lineRule="auto"/>
              <w:rPr>
                <w:rFonts w:ascii="Arial" w:hAnsi="Arial" w:cs="Arial"/>
                <w:color w:val="005D00"/>
                <w:sz w:val="16"/>
                <w:szCs w:val="16"/>
              </w:rPr>
            </w:pPr>
          </w:p>
        </w:tc>
        <w:tc>
          <w:tcPr>
            <w:tcW w:w="4256" w:type="dxa"/>
            <w:shd w:val="clear" w:color="auto" w:fill="D6E3C6"/>
          </w:tcPr>
          <w:p w14:paraId="1D80EDD6"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7630D9CB" w14:textId="77777777" w:rsidR="003A4D72" w:rsidRPr="00312B39" w:rsidRDefault="003A4D72" w:rsidP="00FD79D6">
            <w:pPr>
              <w:spacing w:after="0"/>
              <w:rPr>
                <w:rFonts w:ascii="Arial" w:hAnsi="Arial" w:cs="Arial"/>
                <w:color w:val="006100"/>
                <w:sz w:val="16"/>
                <w:szCs w:val="16"/>
              </w:rPr>
            </w:pPr>
          </w:p>
          <w:p w14:paraId="4B2043A5" w14:textId="206AD500"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Finalisation of construction and/or renovation works of campuses</w:t>
            </w:r>
            <w:r w:rsidRPr="00312B39">
              <w:rPr>
                <w:rFonts w:ascii="Arial" w:hAnsi="Arial" w:cs="Arial"/>
                <w:color w:val="006100"/>
                <w:sz w:val="16"/>
                <w:szCs w:val="16"/>
              </w:rPr>
              <w:t xml:space="preserve"> (evidenced by </w:t>
            </w:r>
            <w:r>
              <w:rPr>
                <w:rFonts w:ascii="Arial" w:hAnsi="Arial" w:cs="Arial"/>
                <w:color w:val="006100"/>
                <w:sz w:val="16"/>
                <w:szCs w:val="16"/>
              </w:rPr>
              <w:t>a and b</w:t>
            </w:r>
            <w:r w:rsidRPr="00312B39">
              <w:rPr>
                <w:rFonts w:ascii="Arial" w:hAnsi="Arial" w:cs="Arial"/>
                <w:color w:val="006100"/>
                <w:sz w:val="16"/>
                <w:szCs w:val="16"/>
              </w:rPr>
              <w:t>)</w:t>
            </w:r>
          </w:p>
          <w:p w14:paraId="2FCFF75F" w14:textId="77777777" w:rsidR="003A4D72" w:rsidRPr="00312B39" w:rsidRDefault="003A4D72" w:rsidP="00FD79D6">
            <w:pPr>
              <w:spacing w:after="0"/>
              <w:rPr>
                <w:rFonts w:ascii="Arial" w:hAnsi="Arial" w:cs="Arial"/>
                <w:color w:val="006100"/>
                <w:sz w:val="16"/>
                <w:szCs w:val="16"/>
              </w:rPr>
            </w:pPr>
          </w:p>
          <w:p w14:paraId="5851B69A" w14:textId="4D111C8C"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construction, renovation, and delivery (a), compliance and certification (b)</w:t>
            </w:r>
          </w:p>
          <w:p w14:paraId="51D70989" w14:textId="77777777" w:rsidR="003A4D72" w:rsidRPr="00312B39" w:rsidRDefault="003A4D72" w:rsidP="00FD79D6">
            <w:pPr>
              <w:spacing w:after="0"/>
              <w:rPr>
                <w:rFonts w:ascii="Arial" w:hAnsi="Arial" w:cs="Arial"/>
                <w:color w:val="006100"/>
                <w:sz w:val="16"/>
                <w:szCs w:val="16"/>
              </w:rPr>
            </w:pPr>
          </w:p>
          <w:p w14:paraId="4195B392" w14:textId="75A0E0E8"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5D00"/>
                <w:sz w:val="16"/>
                <w:szCs w:val="16"/>
              </w:rPr>
              <w:t xml:space="preserve"> </w:t>
            </w:r>
            <w:r w:rsidRPr="0008440F">
              <w:rPr>
                <w:rFonts w:ascii="Arial" w:hAnsi="Arial" w:cs="Arial"/>
                <w:color w:val="005D00"/>
                <w:sz w:val="16"/>
                <w:szCs w:val="16"/>
              </w:rPr>
              <w:t>Following the signature of contracts (milestone 12), the construction or renovation works of three campuses shall be finalised. Construction or renovation works may encompass sidewalks, alleys for pedestrian, bicycle and car parking, outdoor and indoor sport areas.</w:t>
            </w:r>
          </w:p>
          <w:p w14:paraId="2716C9F9" w14:textId="77777777" w:rsidR="003A4D72" w:rsidRPr="00312B39" w:rsidRDefault="003A4D72" w:rsidP="00FD79D6">
            <w:pPr>
              <w:spacing w:after="0"/>
              <w:rPr>
                <w:rFonts w:ascii="Arial" w:hAnsi="Arial" w:cs="Arial"/>
                <w:color w:val="006100"/>
                <w:sz w:val="16"/>
                <w:szCs w:val="16"/>
              </w:rPr>
            </w:pPr>
          </w:p>
          <w:p w14:paraId="0064E805" w14:textId="304F1872"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completion of works and certification</w:t>
            </w:r>
          </w:p>
        </w:tc>
        <w:tc>
          <w:tcPr>
            <w:tcW w:w="2377" w:type="dxa"/>
            <w:shd w:val="clear" w:color="auto" w:fill="D6E3C6"/>
          </w:tcPr>
          <w:p w14:paraId="65237C58" w14:textId="30D8E048"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shd w:val="clear" w:color="auto" w:fill="D6E3C6"/>
          </w:tcPr>
          <w:p w14:paraId="4FD4CB77" w14:textId="0258BB72"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signature of the contracts (Milestone 12)</w:t>
            </w:r>
          </w:p>
        </w:tc>
        <w:tc>
          <w:tcPr>
            <w:tcW w:w="700" w:type="dxa"/>
            <w:shd w:val="clear" w:color="auto" w:fill="D6E3C6"/>
          </w:tcPr>
          <w:p w14:paraId="0FBE854C" w14:textId="169E73BA"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Yes</w:t>
            </w:r>
          </w:p>
        </w:tc>
        <w:tc>
          <w:tcPr>
            <w:tcW w:w="567" w:type="dxa"/>
            <w:shd w:val="clear" w:color="auto" w:fill="D6E3C6"/>
          </w:tcPr>
          <w:p w14:paraId="0EE6151F" w14:textId="10F0B642"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13 (capacity of education infrastructure)</w:t>
            </w:r>
          </w:p>
        </w:tc>
        <w:tc>
          <w:tcPr>
            <w:tcW w:w="1428" w:type="dxa"/>
            <w:shd w:val="clear" w:color="auto" w:fill="D6E3C6"/>
          </w:tcPr>
          <w:p w14:paraId="2012DE43" w14:textId="5ED6DFB8"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3A4D72" w:rsidRPr="0008440F" w14:paraId="3D613721" w14:textId="294C8937" w:rsidTr="003A4D72">
        <w:trPr>
          <w:trHeight w:val="309"/>
        </w:trPr>
        <w:tc>
          <w:tcPr>
            <w:tcW w:w="454" w:type="dxa"/>
            <w:shd w:val="clear" w:color="auto" w:fill="D6E3C6"/>
            <w:noWrap/>
          </w:tcPr>
          <w:p w14:paraId="2A68E3F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17</w:t>
            </w:r>
          </w:p>
        </w:tc>
        <w:tc>
          <w:tcPr>
            <w:tcW w:w="1106" w:type="dxa"/>
            <w:shd w:val="clear" w:color="auto" w:fill="D6E3C6"/>
            <w:noWrap/>
          </w:tcPr>
          <w:p w14:paraId="14FE4D61"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C1.I3:  Provision of digital skills trainings and set-up of a platform for adult learning</w:t>
            </w:r>
          </w:p>
        </w:tc>
        <w:tc>
          <w:tcPr>
            <w:tcW w:w="854" w:type="dxa"/>
            <w:shd w:val="clear" w:color="auto" w:fill="D6E3C6"/>
            <w:noWrap/>
          </w:tcPr>
          <w:p w14:paraId="7AEB431F"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82" w:type="dxa"/>
            <w:shd w:val="clear" w:color="auto" w:fill="D6E3C6"/>
            <w:noWrap/>
          </w:tcPr>
          <w:p w14:paraId="2E7B0801"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Signature of contracts for the development of the platform for e-learning for adults</w:t>
            </w:r>
          </w:p>
        </w:tc>
        <w:tc>
          <w:tcPr>
            <w:tcW w:w="1138" w:type="dxa"/>
            <w:shd w:val="clear" w:color="auto" w:fill="D6E3C6"/>
            <w:noWrap/>
          </w:tcPr>
          <w:p w14:paraId="40EEDF10"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Signed contracts</w:t>
            </w:r>
          </w:p>
        </w:tc>
        <w:tc>
          <w:tcPr>
            <w:tcW w:w="506" w:type="dxa"/>
            <w:shd w:val="clear" w:color="auto" w:fill="D6E3C6"/>
            <w:noWrap/>
          </w:tcPr>
          <w:p w14:paraId="26F03458"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793" w:type="dxa"/>
            <w:shd w:val="clear" w:color="auto" w:fill="D6E3C6"/>
            <w:noWrap/>
          </w:tcPr>
          <w:p w14:paraId="6814CB0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557" w:type="dxa"/>
            <w:shd w:val="clear" w:color="auto" w:fill="D6E3C6"/>
            <w:noWrap/>
          </w:tcPr>
          <w:p w14:paraId="00BE2BE2"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360" w:type="dxa"/>
            <w:gridSpan w:val="2"/>
            <w:shd w:val="clear" w:color="auto" w:fill="D6E3C6"/>
            <w:noWrap/>
          </w:tcPr>
          <w:p w14:paraId="1AA62A23"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74" w:type="dxa"/>
            <w:shd w:val="clear" w:color="auto" w:fill="D6E3C6"/>
            <w:noWrap/>
          </w:tcPr>
          <w:p w14:paraId="73AB3A8F"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062" w:type="dxa"/>
            <w:gridSpan w:val="2"/>
            <w:shd w:val="clear" w:color="auto" w:fill="D6E3C6"/>
          </w:tcPr>
          <w:p w14:paraId="0AF26DFC"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Labour and Social Policies</w:t>
            </w:r>
          </w:p>
        </w:tc>
        <w:tc>
          <w:tcPr>
            <w:tcW w:w="794" w:type="dxa"/>
            <w:shd w:val="clear" w:color="auto" w:fill="D6E3C6"/>
          </w:tcPr>
          <w:p w14:paraId="11721951"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33ECEE32" w14:textId="77777777" w:rsidR="003A4D72" w:rsidRPr="0008440F" w:rsidRDefault="003A4D72" w:rsidP="00FD79D6">
            <w:pPr>
              <w:numPr>
                <w:ilvl w:val="0"/>
                <w:numId w:val="13"/>
              </w:numPr>
              <w:spacing w:line="240" w:lineRule="auto"/>
              <w:ind w:left="507"/>
              <w:rPr>
                <w:rFonts w:ascii="Arial" w:hAnsi="Arial" w:cs="Arial"/>
                <w:color w:val="005D00"/>
                <w:sz w:val="16"/>
                <w:szCs w:val="16"/>
                <w:lang w:eastAsia="en-GB"/>
              </w:rPr>
            </w:pPr>
            <w:r w:rsidRPr="0008440F">
              <w:rPr>
                <w:rFonts w:ascii="Arial" w:hAnsi="Arial" w:cs="Arial"/>
                <w:color w:val="005D00"/>
                <w:sz w:val="16"/>
                <w:szCs w:val="16"/>
                <w:lang w:eastAsia="en-GB"/>
              </w:rPr>
              <w:t>copy and link to the publication of the call for tender in the national public procurement platform</w:t>
            </w:r>
          </w:p>
          <w:p w14:paraId="237AC730" w14:textId="77777777" w:rsidR="003A4D72" w:rsidRPr="0008440F" w:rsidRDefault="003A4D72" w:rsidP="00FD79D6">
            <w:pPr>
              <w:numPr>
                <w:ilvl w:val="0"/>
                <w:numId w:val="13"/>
              </w:numPr>
              <w:spacing w:line="240" w:lineRule="auto"/>
              <w:ind w:left="507"/>
              <w:rPr>
                <w:rFonts w:ascii="Arial" w:hAnsi="Arial" w:cs="Arial"/>
                <w:color w:val="005D00"/>
                <w:sz w:val="16"/>
                <w:szCs w:val="16"/>
                <w:lang w:eastAsia="en-GB"/>
              </w:rPr>
            </w:pPr>
            <w:r w:rsidRPr="0008440F">
              <w:rPr>
                <w:rFonts w:ascii="Arial" w:hAnsi="Arial" w:cs="Arial"/>
                <w:color w:val="005D00"/>
                <w:sz w:val="16"/>
                <w:szCs w:val="16"/>
                <w:lang w:eastAsia="en-GB"/>
              </w:rPr>
              <w:t xml:space="preserve">copy of the signed contracts with the contractual counterparts and of the subsequent amendments to the contracts if any. </w:t>
            </w:r>
          </w:p>
          <w:p w14:paraId="383839CE" w14:textId="77777777" w:rsidR="003A4D72" w:rsidRPr="0008440F" w:rsidRDefault="003A4D72" w:rsidP="00FD79D6">
            <w:pPr>
              <w:numPr>
                <w:ilvl w:val="0"/>
                <w:numId w:val="13"/>
              </w:numPr>
              <w:spacing w:line="240" w:lineRule="auto"/>
              <w:ind w:left="507"/>
              <w:rPr>
                <w:rFonts w:ascii="Arial" w:hAnsi="Arial" w:cs="Arial"/>
                <w:color w:val="005D00"/>
                <w:sz w:val="16"/>
                <w:szCs w:val="16"/>
                <w:lang w:eastAsia="en-GB"/>
              </w:rPr>
            </w:pPr>
            <w:r w:rsidRPr="0008440F">
              <w:rPr>
                <w:rFonts w:ascii="Arial" w:hAnsi="Arial" w:cs="Arial"/>
                <w:color w:val="005D00"/>
                <w:sz w:val="16"/>
                <w:szCs w:val="16"/>
                <w:lang w:eastAsia="en-GB"/>
              </w:rPr>
              <w:t>report by an independent engineer endorsed by the relevant authority including justification that the technical specifications in the contract(s) specifying the functionalities of the platform fully align with the description of the milestone and of the description of the investment in the CID annex.</w:t>
            </w:r>
          </w:p>
          <w:p w14:paraId="73931DEE" w14:textId="600E649B" w:rsidR="003A4D72" w:rsidRPr="0008440F" w:rsidRDefault="003A4D72" w:rsidP="00FD79D6">
            <w:pPr>
              <w:spacing w:after="0" w:line="240" w:lineRule="auto"/>
              <w:ind w:right="466"/>
              <w:rPr>
                <w:rFonts w:ascii="Arial" w:hAnsi="Arial" w:cs="Arial"/>
                <w:color w:val="005D00"/>
                <w:sz w:val="16"/>
                <w:szCs w:val="16"/>
                <w:lang w:eastAsia="en-GB"/>
              </w:rPr>
            </w:pPr>
            <w:r w:rsidRPr="0008440F">
              <w:rPr>
                <w:rFonts w:ascii="Arial" w:hAnsi="Arial" w:cs="Arial"/>
                <w:color w:val="005D00"/>
                <w:sz w:val="16"/>
                <w:szCs w:val="16"/>
                <w:lang w:eastAsia="en-GB"/>
              </w:rPr>
              <w:t>Personal data shall be anonymised/blacklined whenever not necessary.</w:t>
            </w:r>
          </w:p>
        </w:tc>
        <w:tc>
          <w:tcPr>
            <w:tcW w:w="4256" w:type="dxa"/>
            <w:shd w:val="clear" w:color="auto" w:fill="D6E3C6"/>
          </w:tcPr>
          <w:p w14:paraId="6078B53C" w14:textId="1A0987CE"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Labour and Social Policies</w:t>
            </w:r>
          </w:p>
          <w:p w14:paraId="11CDB3B0" w14:textId="77777777" w:rsidR="003A4D72" w:rsidRPr="00312B39" w:rsidRDefault="003A4D72" w:rsidP="00FD79D6">
            <w:pPr>
              <w:spacing w:after="0"/>
              <w:rPr>
                <w:rFonts w:ascii="Arial" w:hAnsi="Arial" w:cs="Arial"/>
                <w:color w:val="006100"/>
                <w:sz w:val="16"/>
                <w:szCs w:val="16"/>
              </w:rPr>
            </w:pPr>
          </w:p>
          <w:p w14:paraId="1B732834" w14:textId="088A0ECC"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Signature of contracts for the development of the platform for e-learning for adults</w:t>
            </w:r>
            <w:r w:rsidRPr="00312B39">
              <w:rPr>
                <w:rFonts w:ascii="Arial" w:hAnsi="Arial" w:cs="Arial"/>
                <w:color w:val="006100"/>
                <w:sz w:val="16"/>
                <w:szCs w:val="16"/>
              </w:rPr>
              <w:t xml:space="preserve"> (evidenced by </w:t>
            </w:r>
            <w:r>
              <w:rPr>
                <w:rFonts w:ascii="Arial" w:hAnsi="Arial" w:cs="Arial"/>
                <w:color w:val="006100"/>
                <w:sz w:val="16"/>
                <w:szCs w:val="16"/>
              </w:rPr>
              <w:t>b</w:t>
            </w:r>
            <w:r w:rsidRPr="00312B39">
              <w:rPr>
                <w:rFonts w:ascii="Arial" w:hAnsi="Arial" w:cs="Arial"/>
                <w:color w:val="006100"/>
                <w:sz w:val="16"/>
                <w:szCs w:val="16"/>
              </w:rPr>
              <w:t>)</w:t>
            </w:r>
          </w:p>
          <w:p w14:paraId="2BDA0E63" w14:textId="77777777" w:rsidR="003A4D72" w:rsidRPr="00312B39" w:rsidRDefault="003A4D72" w:rsidP="00FD79D6">
            <w:pPr>
              <w:spacing w:after="0"/>
              <w:rPr>
                <w:rFonts w:ascii="Arial" w:hAnsi="Arial" w:cs="Arial"/>
                <w:color w:val="006100"/>
                <w:sz w:val="16"/>
                <w:szCs w:val="16"/>
              </w:rPr>
            </w:pPr>
          </w:p>
          <w:p w14:paraId="6766A7FB"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tendering (a), contracting (b), reporting (c)</w:t>
            </w:r>
          </w:p>
          <w:p w14:paraId="684734FA" w14:textId="77777777" w:rsidR="003A4D72" w:rsidRPr="00312B39" w:rsidRDefault="003A4D72" w:rsidP="00FD79D6">
            <w:pPr>
              <w:spacing w:after="0"/>
              <w:rPr>
                <w:rFonts w:ascii="Arial" w:hAnsi="Arial" w:cs="Arial"/>
                <w:color w:val="006100"/>
                <w:sz w:val="16"/>
                <w:szCs w:val="16"/>
              </w:rPr>
            </w:pPr>
          </w:p>
          <w:p w14:paraId="0EC85123" w14:textId="64F4BEEA" w:rsidR="003A4D72" w:rsidRPr="00312B39" w:rsidRDefault="003A4D72" w:rsidP="00FD79D6">
            <w:pPr>
              <w:spacing w:after="0" w:line="240" w:lineRule="auto"/>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08440F">
              <w:rPr>
                <w:rFonts w:ascii="Arial" w:hAnsi="Arial" w:cs="Arial"/>
                <w:color w:val="005D00"/>
                <w:sz w:val="16"/>
                <w:szCs w:val="16"/>
                <w:lang w:eastAsia="en-GB"/>
              </w:rPr>
              <w:t>The contractors shall be selected following successful public procurement procedures. The contract shall cover the development of the platform for e-learning for adults. The functionalities of the platform shall include: synchronous and asynchronous training options; online module for registration of training providers and participants; online registers of people who have successfully completed training obtaining a certificate, and of people who successfully validate their digital skills obtaining a certificate; a library of offline content; an online catalogue of available training courses</w:t>
            </w:r>
          </w:p>
          <w:p w14:paraId="35DD57EC" w14:textId="23BB0A0E"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0782D905" w14:textId="77777777" w:rsidR="003A4D72" w:rsidRPr="00312B39" w:rsidRDefault="003A4D72" w:rsidP="00FD79D6">
            <w:pPr>
              <w:spacing w:after="0"/>
              <w:rPr>
                <w:rFonts w:ascii="Arial" w:hAnsi="Arial" w:cs="Arial"/>
                <w:color w:val="006100"/>
                <w:sz w:val="16"/>
                <w:szCs w:val="16"/>
              </w:rPr>
            </w:pPr>
          </w:p>
          <w:p w14:paraId="08E2A5B5" w14:textId="41CC57F4" w:rsidR="003A4D72" w:rsidRPr="0008440F" w:rsidRDefault="003A4D72" w:rsidP="00FD79D6">
            <w:pPr>
              <w:spacing w:after="0" w:line="240" w:lineRule="auto"/>
              <w:ind w:right="466"/>
              <w:rPr>
                <w:rFonts w:ascii="Arial" w:hAnsi="Arial" w:cs="Arial"/>
                <w:color w:val="005D00"/>
                <w:sz w:val="16"/>
                <w:szCs w:val="16"/>
                <w:lang w:eastAsia="en-GB"/>
              </w:rPr>
            </w:pPr>
            <w:r w:rsidRPr="00312B39">
              <w:rPr>
                <w:rFonts w:ascii="Arial" w:hAnsi="Arial" w:cs="Arial"/>
                <w:color w:val="006100"/>
                <w:sz w:val="16"/>
                <w:szCs w:val="16"/>
              </w:rPr>
              <w:t xml:space="preserve">When: specify the dates of </w:t>
            </w:r>
            <w:r>
              <w:rPr>
                <w:rFonts w:ascii="Arial" w:hAnsi="Arial" w:cs="Arial"/>
                <w:color w:val="006100"/>
                <w:sz w:val="16"/>
                <w:szCs w:val="16"/>
              </w:rPr>
              <w:t>tendering, awarding, contracting</w:t>
            </w:r>
          </w:p>
        </w:tc>
        <w:tc>
          <w:tcPr>
            <w:tcW w:w="2377" w:type="dxa"/>
            <w:shd w:val="clear" w:color="auto" w:fill="D6E3C6"/>
          </w:tcPr>
          <w:p w14:paraId="139276A0" w14:textId="77777777" w:rsidR="003A4D72" w:rsidRDefault="003A4D72" w:rsidP="00FD79D6">
            <w:pPr>
              <w:spacing w:after="0" w:line="240" w:lineRule="auto"/>
              <w:ind w:right="466"/>
              <w:rPr>
                <w:rFonts w:ascii="Arial" w:hAnsi="Arial" w:cs="Arial"/>
                <w:color w:val="005D00"/>
                <w:sz w:val="16"/>
                <w:szCs w:val="16"/>
                <w:lang w:eastAsia="en-GB"/>
              </w:rPr>
            </w:pPr>
            <w:r w:rsidRPr="00815024">
              <w:rPr>
                <w:rFonts w:ascii="Arial" w:hAnsi="Arial" w:cs="Arial"/>
                <w:color w:val="005D00"/>
                <w:sz w:val="16"/>
                <w:szCs w:val="16"/>
                <w:lang w:eastAsia="en-GB"/>
              </w:rPr>
              <w:t>This investment complements reform 1 ‘Reform in preschool and school education and lifelong learning’. The objective of the investment is to improve the up- and re-skilling of the workforce, with a focus on digital skills. This shall be achieved by establishing a digital platform and electronic resources, to promote the uptake of distance learning for adults.</w:t>
            </w:r>
          </w:p>
          <w:p w14:paraId="732D1A02" w14:textId="77777777" w:rsidR="003A4D72" w:rsidRDefault="003A4D72" w:rsidP="00FD79D6">
            <w:pPr>
              <w:spacing w:after="0" w:line="240" w:lineRule="auto"/>
              <w:ind w:right="466"/>
              <w:rPr>
                <w:rFonts w:ascii="Arial" w:hAnsi="Arial" w:cs="Arial"/>
                <w:color w:val="005D00"/>
                <w:sz w:val="16"/>
                <w:szCs w:val="16"/>
                <w:lang w:eastAsia="en-GB"/>
              </w:rPr>
            </w:pPr>
          </w:p>
          <w:p w14:paraId="68DA567B" w14:textId="77777777" w:rsidR="003A4D72" w:rsidRPr="00FF4E93" w:rsidRDefault="003A4D72" w:rsidP="00FD79D6">
            <w:pPr>
              <w:spacing w:after="0" w:line="240" w:lineRule="auto"/>
              <w:ind w:right="466"/>
              <w:rPr>
                <w:rFonts w:ascii="Arial" w:hAnsi="Arial" w:cs="Arial"/>
                <w:color w:val="005D00"/>
                <w:sz w:val="16"/>
                <w:szCs w:val="16"/>
                <w:u w:val="single"/>
                <w:lang w:eastAsia="en-GB"/>
              </w:rPr>
            </w:pPr>
            <w:r w:rsidRPr="00FF4E93">
              <w:rPr>
                <w:rFonts w:ascii="Arial" w:hAnsi="Arial" w:cs="Arial"/>
                <w:color w:val="005D00"/>
                <w:sz w:val="16"/>
                <w:szCs w:val="16"/>
                <w:u w:val="single"/>
                <w:lang w:eastAsia="en-GB"/>
              </w:rPr>
              <w:t>Sub-investment 1: platform for e-learning for adults</w:t>
            </w:r>
          </w:p>
          <w:p w14:paraId="4BCE552F" w14:textId="77777777" w:rsidR="003A4D72" w:rsidRDefault="003A4D72" w:rsidP="00FD79D6">
            <w:pPr>
              <w:spacing w:after="0" w:line="240" w:lineRule="auto"/>
              <w:ind w:right="466"/>
              <w:rPr>
                <w:rFonts w:ascii="Arial" w:hAnsi="Arial" w:cs="Arial"/>
                <w:color w:val="005D00"/>
                <w:sz w:val="16"/>
                <w:szCs w:val="16"/>
                <w:lang w:eastAsia="en-GB"/>
              </w:rPr>
            </w:pPr>
          </w:p>
          <w:p w14:paraId="57D260B8" w14:textId="1AEF9D6E" w:rsidR="003A4D72" w:rsidRPr="0008440F" w:rsidRDefault="003A4D72" w:rsidP="00FD79D6">
            <w:pPr>
              <w:spacing w:after="0" w:line="240" w:lineRule="auto"/>
              <w:ind w:right="466"/>
              <w:rPr>
                <w:rFonts w:ascii="Arial" w:hAnsi="Arial" w:cs="Arial"/>
                <w:color w:val="005D00"/>
                <w:sz w:val="16"/>
                <w:szCs w:val="16"/>
                <w:lang w:eastAsia="en-GB"/>
              </w:rPr>
            </w:pPr>
            <w:r w:rsidRPr="00E4282B">
              <w:rPr>
                <w:rFonts w:ascii="Arial" w:hAnsi="Arial" w:cs="Arial"/>
                <w:color w:val="005D00"/>
                <w:sz w:val="16"/>
                <w:szCs w:val="16"/>
                <w:lang w:eastAsia="en-GB"/>
              </w:rPr>
              <w:t xml:space="preserve">The platform for e-learning for adults shall offer access to online courses and learning resources. To cover the needs of the population with low digital skills and the lack of internet connection, this sub-investment shall also include the establishment of a network of digital clubs throughout the country and equipped with laptops and staffed, thus enabling users to access the digital platform for adult learning free of charge. Digital clubs shall be located in existing infrastructures, such as administrative buildings, regional information centers, libraries, and </w:t>
            </w:r>
            <w:r w:rsidRPr="00E4282B">
              <w:rPr>
                <w:rFonts w:ascii="Arial" w:hAnsi="Arial" w:cs="Arial"/>
                <w:color w:val="005D00"/>
                <w:sz w:val="16"/>
                <w:szCs w:val="16"/>
                <w:lang w:eastAsia="en-GB"/>
              </w:rPr>
              <w:lastRenderedPageBreak/>
              <w:t>Labour Office Directorates.</w:t>
            </w:r>
          </w:p>
        </w:tc>
        <w:tc>
          <w:tcPr>
            <w:tcW w:w="1398" w:type="dxa"/>
            <w:shd w:val="clear" w:color="auto" w:fill="D6E3C6"/>
          </w:tcPr>
          <w:p w14:paraId="63482D24" w14:textId="56C12FF0" w:rsidR="003A4D72" w:rsidRPr="0008440F" w:rsidRDefault="003A4D72" w:rsidP="00FD79D6">
            <w:pPr>
              <w:spacing w:after="0" w:line="240" w:lineRule="auto"/>
              <w:ind w:right="108"/>
              <w:rPr>
                <w:rFonts w:ascii="Arial" w:hAnsi="Arial" w:cs="Arial"/>
                <w:color w:val="005D00"/>
                <w:sz w:val="16"/>
                <w:szCs w:val="16"/>
                <w:lang w:eastAsia="en-GB"/>
              </w:rPr>
            </w:pPr>
            <w:r w:rsidRPr="0008440F">
              <w:rPr>
                <w:rFonts w:ascii="Arial" w:hAnsi="Arial" w:cs="Arial"/>
                <w:color w:val="005D00"/>
                <w:sz w:val="16"/>
                <w:szCs w:val="16"/>
              </w:rPr>
              <w:lastRenderedPageBreak/>
              <w:t>Delays in the launch of the procedures / Delays in the assessment process / Delays in contracting, e.g. due to appeals</w:t>
            </w:r>
          </w:p>
        </w:tc>
        <w:tc>
          <w:tcPr>
            <w:tcW w:w="700" w:type="dxa"/>
            <w:shd w:val="clear" w:color="auto" w:fill="D6E3C6"/>
          </w:tcPr>
          <w:p w14:paraId="60DE7407" w14:textId="4C58F350" w:rsidR="003A4D72" w:rsidRPr="0008440F" w:rsidRDefault="003A4D72" w:rsidP="00FD79D6">
            <w:pPr>
              <w:spacing w:after="0" w:line="240" w:lineRule="auto"/>
              <w:ind w:right="116"/>
              <w:rPr>
                <w:rFonts w:ascii="Arial" w:hAnsi="Arial" w:cs="Arial"/>
                <w:color w:val="005D00"/>
                <w:sz w:val="16"/>
                <w:szCs w:val="16"/>
                <w:lang w:eastAsia="en-GB"/>
              </w:rPr>
            </w:pPr>
            <w:r w:rsidRPr="0008440F">
              <w:rPr>
                <w:rFonts w:ascii="Arial" w:hAnsi="Arial" w:cs="Arial"/>
                <w:color w:val="005D00"/>
                <w:sz w:val="16"/>
                <w:szCs w:val="16"/>
              </w:rPr>
              <w:t>None</w:t>
            </w:r>
          </w:p>
        </w:tc>
        <w:tc>
          <w:tcPr>
            <w:tcW w:w="567" w:type="dxa"/>
            <w:shd w:val="clear" w:color="auto" w:fill="D6E3C6"/>
          </w:tcPr>
          <w:p w14:paraId="142FA170" w14:textId="0B7B17D6" w:rsidR="003A4D72" w:rsidRPr="0008440F" w:rsidRDefault="003A4D72" w:rsidP="00FD79D6">
            <w:pPr>
              <w:spacing w:after="0" w:line="240" w:lineRule="auto"/>
              <w:ind w:right="116"/>
              <w:rPr>
                <w:rFonts w:ascii="Arial" w:hAnsi="Arial" w:cs="Arial"/>
                <w:color w:val="005D00"/>
                <w:sz w:val="16"/>
                <w:szCs w:val="16"/>
                <w:lang w:eastAsia="en-GB"/>
              </w:rPr>
            </w:pPr>
            <w:r w:rsidRPr="0008440F">
              <w:rPr>
                <w:rFonts w:ascii="Arial" w:hAnsi="Arial" w:cs="Arial"/>
                <w:color w:val="005D00"/>
                <w:sz w:val="16"/>
                <w:szCs w:val="16"/>
              </w:rPr>
              <w:t>None</w:t>
            </w:r>
          </w:p>
        </w:tc>
        <w:tc>
          <w:tcPr>
            <w:tcW w:w="1428" w:type="dxa"/>
            <w:shd w:val="clear" w:color="auto" w:fill="D6E3C6"/>
          </w:tcPr>
          <w:p w14:paraId="7838CF08" w14:textId="3CA5137C" w:rsidR="003A4D72" w:rsidRPr="0008440F" w:rsidRDefault="003A4D72" w:rsidP="00FD79D6">
            <w:pPr>
              <w:spacing w:after="0" w:line="240" w:lineRule="auto"/>
              <w:ind w:right="466"/>
              <w:rPr>
                <w:rFonts w:ascii="Arial" w:hAnsi="Arial" w:cs="Arial"/>
                <w:color w:val="005D00"/>
                <w:sz w:val="16"/>
                <w:szCs w:val="16"/>
                <w:lang w:eastAsia="en-GB"/>
              </w:rPr>
            </w:pPr>
            <w:r w:rsidRPr="0008440F">
              <w:rPr>
                <w:rFonts w:ascii="Arial" w:hAnsi="Arial" w:cs="Arial"/>
                <w:color w:val="005D00"/>
                <w:sz w:val="16"/>
                <w:szCs w:val="16"/>
                <w:lang w:eastAsia="en-GB"/>
              </w:rPr>
              <w:t>Perhaps an IT expert would be more relevant than an engineer</w:t>
            </w:r>
            <w:r>
              <w:rPr>
                <w:rFonts w:ascii="Arial" w:hAnsi="Arial" w:cs="Arial"/>
                <w:color w:val="005D00"/>
                <w:sz w:val="16"/>
                <w:szCs w:val="16"/>
                <w:lang w:eastAsia="en-GB"/>
              </w:rPr>
              <w:t xml:space="preserve"> (unless this is what is meant)</w:t>
            </w:r>
            <w:r w:rsidRPr="0008440F">
              <w:rPr>
                <w:rFonts w:ascii="Arial" w:hAnsi="Arial" w:cs="Arial"/>
                <w:color w:val="005D00"/>
                <w:sz w:val="16"/>
                <w:szCs w:val="16"/>
                <w:lang w:eastAsia="en-GB"/>
              </w:rPr>
              <w:t>.</w:t>
            </w:r>
          </w:p>
        </w:tc>
      </w:tr>
      <w:tr w:rsidR="003A4D72" w:rsidRPr="0008440F" w14:paraId="056C6BCC" w14:textId="160FB623" w:rsidTr="003A4D72">
        <w:trPr>
          <w:trHeight w:val="309"/>
        </w:trPr>
        <w:tc>
          <w:tcPr>
            <w:tcW w:w="454" w:type="dxa"/>
            <w:shd w:val="clear" w:color="auto" w:fill="D6E3C6"/>
            <w:noWrap/>
          </w:tcPr>
          <w:p w14:paraId="558CC28E"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18</w:t>
            </w:r>
          </w:p>
        </w:tc>
        <w:tc>
          <w:tcPr>
            <w:tcW w:w="1106" w:type="dxa"/>
            <w:shd w:val="clear" w:color="auto" w:fill="D6E3C6"/>
            <w:noWrap/>
          </w:tcPr>
          <w:p w14:paraId="1410AC10"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C1.I3: Provision of digital skills trainings and set-up of a platform for adult learning</w:t>
            </w:r>
          </w:p>
        </w:tc>
        <w:tc>
          <w:tcPr>
            <w:tcW w:w="854" w:type="dxa"/>
            <w:shd w:val="clear" w:color="auto" w:fill="D6E3C6"/>
            <w:noWrap/>
          </w:tcPr>
          <w:p w14:paraId="5EA5998F"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82" w:type="dxa"/>
            <w:shd w:val="clear" w:color="auto" w:fill="D6E3C6"/>
            <w:noWrap/>
          </w:tcPr>
          <w:p w14:paraId="1200E230"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Fully operational digital clubs</w:t>
            </w:r>
          </w:p>
        </w:tc>
        <w:tc>
          <w:tcPr>
            <w:tcW w:w="1138" w:type="dxa"/>
            <w:shd w:val="clear" w:color="auto" w:fill="D6E3C6"/>
            <w:noWrap/>
          </w:tcPr>
          <w:p w14:paraId="46F1F9BE"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506" w:type="dxa"/>
            <w:shd w:val="clear" w:color="auto" w:fill="D6E3C6"/>
            <w:noWrap/>
          </w:tcPr>
          <w:p w14:paraId="4C06D19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93" w:type="dxa"/>
            <w:shd w:val="clear" w:color="auto" w:fill="D6E3C6"/>
            <w:noWrap/>
          </w:tcPr>
          <w:p w14:paraId="3CA3EA2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557" w:type="dxa"/>
            <w:shd w:val="clear" w:color="auto" w:fill="D6E3C6"/>
            <w:noWrap/>
          </w:tcPr>
          <w:p w14:paraId="775A682D"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760</w:t>
            </w:r>
          </w:p>
        </w:tc>
        <w:tc>
          <w:tcPr>
            <w:tcW w:w="360" w:type="dxa"/>
            <w:gridSpan w:val="2"/>
            <w:shd w:val="clear" w:color="auto" w:fill="D6E3C6"/>
            <w:noWrap/>
          </w:tcPr>
          <w:p w14:paraId="625B854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Q3</w:t>
            </w:r>
          </w:p>
        </w:tc>
        <w:tc>
          <w:tcPr>
            <w:tcW w:w="574" w:type="dxa"/>
            <w:shd w:val="clear" w:color="auto" w:fill="D6E3C6"/>
            <w:noWrap/>
          </w:tcPr>
          <w:p w14:paraId="6C14C33E"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2024</w:t>
            </w:r>
          </w:p>
        </w:tc>
        <w:tc>
          <w:tcPr>
            <w:tcW w:w="1062" w:type="dxa"/>
            <w:gridSpan w:val="2"/>
            <w:shd w:val="clear" w:color="auto" w:fill="D6E3C6"/>
          </w:tcPr>
          <w:p w14:paraId="7393022E"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Labour and Social Policies</w:t>
            </w:r>
          </w:p>
        </w:tc>
        <w:tc>
          <w:tcPr>
            <w:tcW w:w="794" w:type="dxa"/>
            <w:shd w:val="clear" w:color="auto" w:fill="D6E3C6"/>
          </w:tcPr>
          <w:p w14:paraId="69C784D6" w14:textId="632F4CEE"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To count towards the target, digital clubs must be equipped with computers and/or laptops and have access to an internet connection, to provide access to the platform for adult learning.</w:t>
            </w:r>
          </w:p>
        </w:tc>
        <w:tc>
          <w:tcPr>
            <w:tcW w:w="2377" w:type="dxa"/>
            <w:shd w:val="clear" w:color="auto" w:fill="D6E3C6"/>
          </w:tcPr>
          <w:p w14:paraId="662FD3EF" w14:textId="77777777" w:rsidR="003A4D72" w:rsidRPr="0008440F" w:rsidRDefault="003A4D72" w:rsidP="00FD79D6">
            <w:pPr>
              <w:pStyle w:val="ListParagraph"/>
              <w:numPr>
                <w:ilvl w:val="0"/>
                <w:numId w:val="8"/>
              </w:numPr>
              <w:spacing w:line="240" w:lineRule="auto"/>
              <w:ind w:left="507"/>
              <w:rPr>
                <w:rFonts w:ascii="Arial" w:hAnsi="Arial" w:cs="Arial"/>
                <w:color w:val="005D00"/>
                <w:sz w:val="16"/>
                <w:szCs w:val="16"/>
              </w:rPr>
            </w:pPr>
            <w:r w:rsidRPr="0008440F">
              <w:rPr>
                <w:rFonts w:ascii="Arial" w:hAnsi="Arial" w:cs="Arial"/>
                <w:color w:val="005D00"/>
                <w:sz w:val="16"/>
                <w:szCs w:val="16"/>
              </w:rPr>
              <w:t>a list of the fully operational digital clubs and for each club a unique identifier; information on the location of the club and specifying the building (such as an existing administrative building/regional information centre/library/Labour Office Directorate), a list of equipment which was delivered and installed; reference to the internet connection of the club; reference to the certificates of work completion issued in accordance with the national legislation demonstrating that the construction/renovation works were completed, where relevant, and that the new equipment was delivered and installed.</w:t>
            </w:r>
          </w:p>
          <w:p w14:paraId="53E27554" w14:textId="77777777" w:rsidR="003A4D72" w:rsidRPr="0008440F" w:rsidRDefault="003A4D72" w:rsidP="00FD79D6">
            <w:pPr>
              <w:pStyle w:val="ListParagraph"/>
              <w:numPr>
                <w:ilvl w:val="0"/>
                <w:numId w:val="8"/>
              </w:numPr>
              <w:spacing w:line="240" w:lineRule="auto"/>
              <w:ind w:left="507"/>
              <w:rPr>
                <w:rFonts w:ascii="Arial" w:hAnsi="Arial" w:cs="Arial"/>
                <w:color w:val="005D00"/>
                <w:sz w:val="16"/>
                <w:szCs w:val="16"/>
              </w:rPr>
            </w:pPr>
            <w:r w:rsidRPr="0008440F">
              <w:rPr>
                <w:rFonts w:ascii="Arial" w:hAnsi="Arial" w:cs="Arial"/>
                <w:color w:val="005D00"/>
                <w:sz w:val="16"/>
                <w:szCs w:val="16"/>
              </w:rPr>
              <w:t>extract of the provision in the relevant national legislation indicating that access to the digital clubs and their services is free of charge;</w:t>
            </w:r>
          </w:p>
          <w:p w14:paraId="31BBFADF" w14:textId="77777777" w:rsidR="003A4D72" w:rsidRPr="0008440F" w:rsidRDefault="003A4D72" w:rsidP="00FD79D6">
            <w:pPr>
              <w:pStyle w:val="ListParagraph"/>
              <w:numPr>
                <w:ilvl w:val="0"/>
                <w:numId w:val="8"/>
              </w:numPr>
              <w:spacing w:line="240" w:lineRule="auto"/>
              <w:ind w:left="507"/>
              <w:rPr>
                <w:rFonts w:ascii="Arial" w:hAnsi="Arial" w:cs="Arial"/>
                <w:color w:val="005D00"/>
                <w:sz w:val="16"/>
                <w:szCs w:val="16"/>
              </w:rPr>
            </w:pPr>
            <w:r w:rsidRPr="0008440F">
              <w:rPr>
                <w:rFonts w:ascii="Arial" w:hAnsi="Arial" w:cs="Arial"/>
                <w:color w:val="005D00"/>
                <w:sz w:val="16"/>
                <w:szCs w:val="16"/>
              </w:rPr>
              <w:t xml:space="preserve">a list of the staff of the digital clubs who completed a training to support the work of the digital clubs, including a unique identifier for each person of the staff and of the digital club where the individual works. </w:t>
            </w:r>
          </w:p>
          <w:p w14:paraId="1394114F" w14:textId="77777777" w:rsidR="003A4D72" w:rsidRPr="0008440F" w:rsidRDefault="003A4D72" w:rsidP="00FD79D6">
            <w:pPr>
              <w:spacing w:line="240" w:lineRule="auto"/>
              <w:rPr>
                <w:rFonts w:ascii="Arial" w:hAnsi="Arial" w:cs="Arial"/>
                <w:color w:val="005D00"/>
                <w:sz w:val="16"/>
                <w:szCs w:val="16"/>
              </w:rPr>
            </w:pPr>
          </w:p>
          <w:p w14:paraId="2776FD2F" w14:textId="3268C470"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Personal data shall be anonymised/blacklined whenever not relevant for the completion of the target.</w:t>
            </w:r>
          </w:p>
        </w:tc>
        <w:tc>
          <w:tcPr>
            <w:tcW w:w="4256" w:type="dxa"/>
            <w:shd w:val="clear" w:color="auto" w:fill="D6E3C6"/>
          </w:tcPr>
          <w:p w14:paraId="47B065B8"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Labour and Social Policies</w:t>
            </w:r>
          </w:p>
          <w:p w14:paraId="553B2254" w14:textId="77777777" w:rsidR="003A4D72" w:rsidRPr="00312B39" w:rsidRDefault="003A4D72" w:rsidP="00FD79D6">
            <w:pPr>
              <w:spacing w:after="0"/>
              <w:rPr>
                <w:rFonts w:ascii="Arial" w:hAnsi="Arial" w:cs="Arial"/>
                <w:color w:val="006100"/>
                <w:sz w:val="16"/>
                <w:szCs w:val="16"/>
              </w:rPr>
            </w:pPr>
          </w:p>
          <w:p w14:paraId="58A0CC3A" w14:textId="4E038368"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Fully operational digital clubs</w:t>
            </w:r>
            <w:r w:rsidRPr="00312B39">
              <w:rPr>
                <w:rFonts w:ascii="Arial" w:hAnsi="Arial" w:cs="Arial"/>
                <w:color w:val="006100"/>
                <w:sz w:val="16"/>
                <w:szCs w:val="16"/>
              </w:rPr>
              <w:t xml:space="preserve"> (evidenced by </w:t>
            </w:r>
            <w:r>
              <w:rPr>
                <w:rFonts w:ascii="Arial" w:hAnsi="Arial" w:cs="Arial"/>
                <w:color w:val="006100"/>
                <w:sz w:val="16"/>
                <w:szCs w:val="16"/>
              </w:rPr>
              <w:t>a</w:t>
            </w:r>
            <w:r w:rsidRPr="00312B39">
              <w:rPr>
                <w:rFonts w:ascii="Arial" w:hAnsi="Arial" w:cs="Arial"/>
                <w:color w:val="006100"/>
                <w:sz w:val="16"/>
                <w:szCs w:val="16"/>
              </w:rPr>
              <w:t>)</w:t>
            </w:r>
          </w:p>
          <w:p w14:paraId="2BC7B380" w14:textId="77777777" w:rsidR="003A4D72" w:rsidRPr="00312B39" w:rsidRDefault="003A4D72" w:rsidP="00FD79D6">
            <w:pPr>
              <w:spacing w:after="0"/>
              <w:rPr>
                <w:rFonts w:ascii="Arial" w:hAnsi="Arial" w:cs="Arial"/>
                <w:color w:val="006100"/>
                <w:sz w:val="16"/>
                <w:szCs w:val="16"/>
              </w:rPr>
            </w:pPr>
          </w:p>
          <w:p w14:paraId="273DF497" w14:textId="620494FD"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operationalising od the digital clubs (a), ensuring access (b), staffing (c)</w:t>
            </w:r>
          </w:p>
          <w:p w14:paraId="0EDD1C73" w14:textId="77777777" w:rsidR="003A4D72" w:rsidRPr="00312B39" w:rsidRDefault="003A4D72" w:rsidP="00FD79D6">
            <w:pPr>
              <w:spacing w:after="0"/>
              <w:rPr>
                <w:rFonts w:ascii="Arial" w:hAnsi="Arial" w:cs="Arial"/>
                <w:color w:val="006100"/>
                <w:sz w:val="16"/>
                <w:szCs w:val="16"/>
              </w:rPr>
            </w:pPr>
          </w:p>
          <w:p w14:paraId="53992837" w14:textId="1D51DD15" w:rsidR="003A4D72" w:rsidRPr="00312B39" w:rsidRDefault="003A4D72" w:rsidP="00FD79D6">
            <w:pPr>
              <w:spacing w:after="0" w:line="240" w:lineRule="auto"/>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08440F">
              <w:rPr>
                <w:rFonts w:ascii="Arial" w:hAnsi="Arial" w:cs="Arial"/>
                <w:color w:val="005D00"/>
                <w:sz w:val="16"/>
                <w:szCs w:val="16"/>
              </w:rPr>
              <w:t>The digital clubs shall provide free access to the platform for e-learning for adults (milestone 19) and its online training courses. The clubs shall be: open to public and free of charge; staffed and equipped with computers which ensure connection to the platform for e-learning for adults. In addition, the staff of the clubs shall have received trainings to support the activities of the clubs</w:t>
            </w:r>
          </w:p>
          <w:p w14:paraId="35A8A7EA"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223E7EFF" w14:textId="77777777" w:rsidR="003A4D72" w:rsidRPr="00312B39" w:rsidRDefault="003A4D72" w:rsidP="00FD79D6">
            <w:pPr>
              <w:spacing w:after="0"/>
              <w:rPr>
                <w:rFonts w:ascii="Arial" w:hAnsi="Arial" w:cs="Arial"/>
                <w:color w:val="006100"/>
                <w:sz w:val="16"/>
                <w:szCs w:val="16"/>
              </w:rPr>
            </w:pPr>
          </w:p>
          <w:p w14:paraId="116FB287" w14:textId="034725BA"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w:t>
            </w:r>
            <w:r>
              <w:rPr>
                <w:rFonts w:ascii="Arial" w:hAnsi="Arial" w:cs="Arial"/>
                <w:color w:val="006100"/>
                <w:sz w:val="16"/>
                <w:szCs w:val="16"/>
              </w:rPr>
              <w:t>when the clubs have become operational and staffed, also the date of the adoption of the relevant national legislation</w:t>
            </w:r>
          </w:p>
        </w:tc>
        <w:tc>
          <w:tcPr>
            <w:tcW w:w="2377" w:type="dxa"/>
            <w:shd w:val="clear" w:color="auto" w:fill="D6E3C6"/>
          </w:tcPr>
          <w:p w14:paraId="592BAFC1" w14:textId="67CC4857"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shd w:val="clear" w:color="auto" w:fill="D6E3C6"/>
          </w:tcPr>
          <w:p w14:paraId="3DA1A3A7" w14:textId="35F85E33"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signature of the contracts (Milestone 17)</w:t>
            </w:r>
          </w:p>
        </w:tc>
        <w:tc>
          <w:tcPr>
            <w:tcW w:w="700" w:type="dxa"/>
            <w:shd w:val="clear" w:color="auto" w:fill="D6E3C6"/>
          </w:tcPr>
          <w:p w14:paraId="77138135" w14:textId="347CD55A"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Yes, sample-based</w:t>
            </w:r>
          </w:p>
        </w:tc>
        <w:tc>
          <w:tcPr>
            <w:tcW w:w="567" w:type="dxa"/>
            <w:shd w:val="clear" w:color="auto" w:fill="D6E3C6"/>
          </w:tcPr>
          <w:p w14:paraId="18F84224" w14:textId="144295E8"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7 (digital services)</w:t>
            </w:r>
          </w:p>
        </w:tc>
        <w:tc>
          <w:tcPr>
            <w:tcW w:w="1428" w:type="dxa"/>
            <w:shd w:val="clear" w:color="auto" w:fill="D6E3C6"/>
          </w:tcPr>
          <w:p w14:paraId="73CB1C07" w14:textId="5022CD26"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Consider defining w</w:t>
            </w:r>
            <w:r w:rsidRPr="0008440F">
              <w:rPr>
                <w:rFonts w:ascii="Arial" w:hAnsi="Arial" w:cs="Arial"/>
                <w:color w:val="005D00"/>
                <w:sz w:val="16"/>
                <w:szCs w:val="16"/>
              </w:rPr>
              <w:t xml:space="preserve">hat is the a) extract of the provision in the relevant </w:t>
            </w:r>
            <w:r w:rsidRPr="0008440F">
              <w:rPr>
                <w:rFonts w:ascii="Arial" w:hAnsi="Arial" w:cs="Arial"/>
                <w:b/>
                <w:bCs/>
                <w:color w:val="005D00"/>
                <w:sz w:val="16"/>
                <w:szCs w:val="16"/>
              </w:rPr>
              <w:t xml:space="preserve">national legislation </w:t>
            </w:r>
            <w:r w:rsidRPr="0008440F">
              <w:rPr>
                <w:rFonts w:ascii="Arial" w:hAnsi="Arial" w:cs="Arial"/>
                <w:color w:val="005D00"/>
                <w:sz w:val="16"/>
                <w:szCs w:val="16"/>
              </w:rPr>
              <w:t>indicating that access to the digital clubs and their services is free of charge</w:t>
            </w:r>
            <w:r>
              <w:rPr>
                <w:rFonts w:ascii="Arial" w:hAnsi="Arial" w:cs="Arial"/>
                <w:color w:val="005D00"/>
                <w:sz w:val="16"/>
                <w:szCs w:val="16"/>
              </w:rPr>
              <w:t>.</w:t>
            </w:r>
          </w:p>
        </w:tc>
      </w:tr>
      <w:tr w:rsidR="003A4D72" w:rsidRPr="0008440F" w14:paraId="3758B291" w14:textId="6B475498" w:rsidTr="003A4D72">
        <w:trPr>
          <w:trHeight w:val="309"/>
        </w:trPr>
        <w:tc>
          <w:tcPr>
            <w:tcW w:w="454" w:type="dxa"/>
            <w:shd w:val="clear" w:color="auto" w:fill="D6E3C6"/>
            <w:noWrap/>
          </w:tcPr>
          <w:p w14:paraId="2B70281C"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19</w:t>
            </w:r>
          </w:p>
        </w:tc>
        <w:tc>
          <w:tcPr>
            <w:tcW w:w="1106" w:type="dxa"/>
            <w:shd w:val="clear" w:color="auto" w:fill="D6E3C6"/>
            <w:noWrap/>
          </w:tcPr>
          <w:p w14:paraId="08BF7A1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C1.I3:  Provision of digital skills trainings and set-up of a platform for adult learning</w:t>
            </w:r>
          </w:p>
        </w:tc>
        <w:tc>
          <w:tcPr>
            <w:tcW w:w="854" w:type="dxa"/>
            <w:shd w:val="clear" w:color="auto" w:fill="D6E3C6"/>
            <w:noWrap/>
          </w:tcPr>
          <w:p w14:paraId="34BB7582"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82" w:type="dxa"/>
            <w:shd w:val="clear" w:color="auto" w:fill="D6E3C6"/>
            <w:noWrap/>
          </w:tcPr>
          <w:p w14:paraId="1697DC10"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Fully operational platform for e-learning for adults</w:t>
            </w:r>
          </w:p>
        </w:tc>
        <w:tc>
          <w:tcPr>
            <w:tcW w:w="1138" w:type="dxa"/>
            <w:shd w:val="clear" w:color="auto" w:fill="D6E3C6"/>
            <w:noWrap/>
          </w:tcPr>
          <w:p w14:paraId="5AE21180"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Platform developed and publicly available</w:t>
            </w:r>
          </w:p>
        </w:tc>
        <w:tc>
          <w:tcPr>
            <w:tcW w:w="506" w:type="dxa"/>
            <w:shd w:val="clear" w:color="auto" w:fill="D6E3C6"/>
            <w:noWrap/>
          </w:tcPr>
          <w:p w14:paraId="2DC6447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793" w:type="dxa"/>
            <w:shd w:val="clear" w:color="auto" w:fill="D6E3C6"/>
            <w:noWrap/>
          </w:tcPr>
          <w:p w14:paraId="2A3DC228"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557" w:type="dxa"/>
            <w:shd w:val="clear" w:color="auto" w:fill="D6E3C6"/>
            <w:noWrap/>
          </w:tcPr>
          <w:p w14:paraId="1E4E3719"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p>
        </w:tc>
        <w:tc>
          <w:tcPr>
            <w:tcW w:w="360" w:type="dxa"/>
            <w:gridSpan w:val="2"/>
            <w:shd w:val="clear" w:color="auto" w:fill="D6E3C6"/>
            <w:noWrap/>
          </w:tcPr>
          <w:p w14:paraId="39A48742"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Q3</w:t>
            </w:r>
          </w:p>
        </w:tc>
        <w:tc>
          <w:tcPr>
            <w:tcW w:w="574" w:type="dxa"/>
            <w:shd w:val="clear" w:color="auto" w:fill="D6E3C6"/>
            <w:noWrap/>
          </w:tcPr>
          <w:p w14:paraId="77E5CC42"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2024</w:t>
            </w:r>
          </w:p>
        </w:tc>
        <w:tc>
          <w:tcPr>
            <w:tcW w:w="1062" w:type="dxa"/>
            <w:gridSpan w:val="2"/>
            <w:shd w:val="clear" w:color="auto" w:fill="D6E3C6"/>
          </w:tcPr>
          <w:p w14:paraId="45DA05A6"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Labour and Social Policies</w:t>
            </w:r>
          </w:p>
        </w:tc>
        <w:tc>
          <w:tcPr>
            <w:tcW w:w="794" w:type="dxa"/>
            <w:shd w:val="clear" w:color="auto" w:fill="D6E3C6"/>
          </w:tcPr>
          <w:p w14:paraId="58178CF1"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377978D0" w14:textId="77777777" w:rsidR="003A4D72" w:rsidRDefault="003A4D72" w:rsidP="00FD79D6">
            <w:pPr>
              <w:pStyle w:val="ListParagraph"/>
              <w:numPr>
                <w:ilvl w:val="0"/>
                <w:numId w:val="32"/>
              </w:numPr>
              <w:spacing w:line="240" w:lineRule="auto"/>
              <w:ind w:left="507"/>
              <w:rPr>
                <w:rFonts w:ascii="Arial" w:hAnsi="Arial" w:cs="Arial"/>
                <w:color w:val="006100"/>
                <w:sz w:val="16"/>
                <w:szCs w:val="16"/>
                <w:lang w:eastAsia="en-GB"/>
              </w:rPr>
            </w:pPr>
            <w:r w:rsidRPr="0008440F">
              <w:rPr>
                <w:rFonts w:ascii="Arial" w:hAnsi="Arial" w:cs="Arial"/>
                <w:color w:val="006100"/>
                <w:sz w:val="16"/>
                <w:szCs w:val="16"/>
                <w:lang w:eastAsia="en-GB"/>
              </w:rPr>
              <w:t>Publicly available link to the platform;</w:t>
            </w:r>
          </w:p>
          <w:p w14:paraId="74CD1C8F" w14:textId="3D210995" w:rsidR="003A4D72" w:rsidRPr="001C4BEE" w:rsidRDefault="003A4D72" w:rsidP="00FD79D6">
            <w:pPr>
              <w:pStyle w:val="ListParagraph"/>
              <w:numPr>
                <w:ilvl w:val="0"/>
                <w:numId w:val="32"/>
              </w:numPr>
              <w:spacing w:line="240" w:lineRule="auto"/>
              <w:ind w:left="507"/>
              <w:rPr>
                <w:rFonts w:ascii="Arial" w:hAnsi="Arial" w:cs="Arial"/>
                <w:color w:val="006100"/>
                <w:sz w:val="16"/>
                <w:szCs w:val="16"/>
                <w:lang w:eastAsia="en-GB"/>
              </w:rPr>
            </w:pPr>
            <w:r w:rsidRPr="001C4BEE">
              <w:rPr>
                <w:rFonts w:ascii="Arial" w:hAnsi="Arial" w:cs="Arial"/>
                <w:color w:val="006100"/>
                <w:sz w:val="16"/>
                <w:szCs w:val="16"/>
              </w:rPr>
              <w:t>certificate of works completion issued in accordance with the national legislation.</w:t>
            </w:r>
          </w:p>
        </w:tc>
        <w:tc>
          <w:tcPr>
            <w:tcW w:w="4256" w:type="dxa"/>
            <w:shd w:val="clear" w:color="auto" w:fill="D6E3C6"/>
          </w:tcPr>
          <w:p w14:paraId="003D34F2"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Labour and Social Policies</w:t>
            </w:r>
          </w:p>
          <w:p w14:paraId="4724D40C" w14:textId="77777777" w:rsidR="003A4D72" w:rsidRPr="00312B39" w:rsidRDefault="003A4D72" w:rsidP="00FD79D6">
            <w:pPr>
              <w:spacing w:after="0"/>
              <w:rPr>
                <w:rFonts w:ascii="Arial" w:hAnsi="Arial" w:cs="Arial"/>
                <w:color w:val="006100"/>
                <w:sz w:val="16"/>
                <w:szCs w:val="16"/>
              </w:rPr>
            </w:pPr>
          </w:p>
          <w:p w14:paraId="6AE7A9AC" w14:textId="7C4A3599"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Fully operational platform for e-learning for adults</w:t>
            </w:r>
            <w:r w:rsidRPr="00312B39">
              <w:rPr>
                <w:rFonts w:ascii="Arial" w:hAnsi="Arial" w:cs="Arial"/>
                <w:color w:val="006100"/>
                <w:sz w:val="16"/>
                <w:szCs w:val="16"/>
              </w:rPr>
              <w:t xml:space="preserve"> (evidenced by </w:t>
            </w:r>
            <w:r>
              <w:rPr>
                <w:rFonts w:ascii="Arial" w:hAnsi="Arial" w:cs="Arial"/>
                <w:color w:val="006100"/>
                <w:sz w:val="16"/>
                <w:szCs w:val="16"/>
              </w:rPr>
              <w:t>a</w:t>
            </w:r>
            <w:r>
              <w:rPr>
                <w:rFonts w:ascii="Arial" w:hAnsi="Arial" w:cs="Arial"/>
                <w:color w:val="006100"/>
                <w:sz w:val="16"/>
                <w:szCs w:val="16"/>
                <w:lang w:val="bg-BG"/>
              </w:rPr>
              <w:t xml:space="preserve"> </w:t>
            </w:r>
            <w:r>
              <w:rPr>
                <w:rFonts w:ascii="Arial" w:hAnsi="Arial" w:cs="Arial"/>
                <w:color w:val="006100"/>
                <w:sz w:val="16"/>
                <w:szCs w:val="16"/>
              </w:rPr>
              <w:t>and b</w:t>
            </w:r>
            <w:r w:rsidRPr="00312B39">
              <w:rPr>
                <w:rFonts w:ascii="Arial" w:hAnsi="Arial" w:cs="Arial"/>
                <w:color w:val="006100"/>
                <w:sz w:val="16"/>
                <w:szCs w:val="16"/>
              </w:rPr>
              <w:t>)</w:t>
            </w:r>
          </w:p>
          <w:p w14:paraId="5465277D" w14:textId="77777777" w:rsidR="003A4D72" w:rsidRPr="00312B39" w:rsidRDefault="003A4D72" w:rsidP="00FD79D6">
            <w:pPr>
              <w:spacing w:after="0"/>
              <w:rPr>
                <w:rFonts w:ascii="Arial" w:hAnsi="Arial" w:cs="Arial"/>
                <w:color w:val="006100"/>
                <w:sz w:val="16"/>
                <w:szCs w:val="16"/>
              </w:rPr>
            </w:pPr>
          </w:p>
          <w:p w14:paraId="47A8D7ED" w14:textId="657B5AF1"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development, completion (b), publishing (c)</w:t>
            </w:r>
          </w:p>
          <w:p w14:paraId="3370800E" w14:textId="77777777" w:rsidR="003A4D72" w:rsidRPr="00312B39" w:rsidRDefault="003A4D72" w:rsidP="00FD79D6">
            <w:pPr>
              <w:spacing w:after="0"/>
              <w:rPr>
                <w:rFonts w:ascii="Arial" w:hAnsi="Arial" w:cs="Arial"/>
                <w:color w:val="006100"/>
                <w:sz w:val="16"/>
                <w:szCs w:val="16"/>
              </w:rPr>
            </w:pPr>
          </w:p>
          <w:p w14:paraId="7DED7492" w14:textId="274F9B6F" w:rsidR="003A4D72" w:rsidRPr="00312B39" w:rsidRDefault="003A4D72" w:rsidP="00FD79D6">
            <w:pPr>
              <w:spacing w:after="0" w:line="240" w:lineRule="auto"/>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08440F">
              <w:rPr>
                <w:rFonts w:ascii="Arial" w:hAnsi="Arial" w:cs="Arial"/>
                <w:color w:val="005D00"/>
                <w:sz w:val="16"/>
                <w:szCs w:val="16"/>
              </w:rPr>
              <w:t>The platform for e-learning for adults shall include the modules implementing the functionalities outlined in milestone 17.</w:t>
            </w:r>
          </w:p>
          <w:p w14:paraId="5CFCDB8D" w14:textId="77777777" w:rsidR="003A4D72" w:rsidRPr="00312B39" w:rsidRDefault="003A4D72" w:rsidP="00FD79D6">
            <w:pPr>
              <w:spacing w:after="0"/>
              <w:rPr>
                <w:rFonts w:ascii="Arial" w:hAnsi="Arial" w:cs="Arial"/>
                <w:color w:val="006100"/>
                <w:sz w:val="16"/>
                <w:szCs w:val="16"/>
              </w:rPr>
            </w:pPr>
          </w:p>
          <w:p w14:paraId="0442A169" w14:textId="534496C5"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w:t>
            </w:r>
            <w:r>
              <w:rPr>
                <w:rFonts w:ascii="Arial" w:hAnsi="Arial" w:cs="Arial"/>
                <w:color w:val="006100"/>
                <w:sz w:val="16"/>
                <w:szCs w:val="16"/>
              </w:rPr>
              <w:t>when the platform was developed and fully operational</w:t>
            </w:r>
          </w:p>
        </w:tc>
        <w:tc>
          <w:tcPr>
            <w:tcW w:w="2377" w:type="dxa"/>
            <w:shd w:val="clear" w:color="auto" w:fill="D6E3C6"/>
          </w:tcPr>
          <w:p w14:paraId="2DCB2CF1" w14:textId="420130EC"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shd w:val="clear" w:color="auto" w:fill="D6E3C6"/>
          </w:tcPr>
          <w:p w14:paraId="5A7D6936" w14:textId="58765E91"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signature of the contracts (Milestone 17)</w:t>
            </w:r>
          </w:p>
        </w:tc>
        <w:tc>
          <w:tcPr>
            <w:tcW w:w="700" w:type="dxa"/>
            <w:shd w:val="clear" w:color="auto" w:fill="D6E3C6"/>
          </w:tcPr>
          <w:p w14:paraId="051FD287" w14:textId="067C67A7"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524F75D0" w14:textId="6B79B006"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7 (digital services)</w:t>
            </w:r>
          </w:p>
        </w:tc>
        <w:tc>
          <w:tcPr>
            <w:tcW w:w="1428" w:type="dxa"/>
            <w:shd w:val="clear" w:color="auto" w:fill="D6E3C6"/>
          </w:tcPr>
          <w:p w14:paraId="2A852A01" w14:textId="10B4EAFC"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Consider adding evidence on tendering (if envisioned)</w:t>
            </w:r>
          </w:p>
        </w:tc>
      </w:tr>
      <w:tr w:rsidR="003A4D72" w:rsidRPr="0008440F" w14:paraId="0E441FB1" w14:textId="370AC42B" w:rsidTr="003A4D72">
        <w:trPr>
          <w:trHeight w:val="309"/>
        </w:trPr>
        <w:tc>
          <w:tcPr>
            <w:tcW w:w="454" w:type="dxa"/>
            <w:shd w:val="clear" w:color="auto" w:fill="D6E3C6"/>
            <w:noWrap/>
          </w:tcPr>
          <w:p w14:paraId="60C738AB"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lastRenderedPageBreak/>
              <w:t>20</w:t>
            </w:r>
          </w:p>
        </w:tc>
        <w:tc>
          <w:tcPr>
            <w:tcW w:w="1106" w:type="dxa"/>
            <w:shd w:val="clear" w:color="auto" w:fill="D6E3C6"/>
            <w:noWrap/>
          </w:tcPr>
          <w:p w14:paraId="55D5E9B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C1.I3: Provision of digital skills trainings and set-up of a platform for adult learning</w:t>
            </w:r>
          </w:p>
        </w:tc>
        <w:tc>
          <w:tcPr>
            <w:tcW w:w="854" w:type="dxa"/>
            <w:shd w:val="clear" w:color="auto" w:fill="D6E3C6"/>
            <w:noWrap/>
          </w:tcPr>
          <w:p w14:paraId="0A73D30C"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82" w:type="dxa"/>
            <w:shd w:val="clear" w:color="auto" w:fill="D6E3C6"/>
            <w:noWrap/>
          </w:tcPr>
          <w:p w14:paraId="1874245D"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Number of people with a certificate in digital skills acquired through participation in a training</w:t>
            </w:r>
          </w:p>
        </w:tc>
        <w:tc>
          <w:tcPr>
            <w:tcW w:w="1138" w:type="dxa"/>
            <w:shd w:val="clear" w:color="auto" w:fill="D6E3C6"/>
            <w:noWrap/>
          </w:tcPr>
          <w:p w14:paraId="3AA3D5AF"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506" w:type="dxa"/>
            <w:shd w:val="clear" w:color="auto" w:fill="D6E3C6"/>
            <w:noWrap/>
          </w:tcPr>
          <w:p w14:paraId="3A496282"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93" w:type="dxa"/>
            <w:shd w:val="clear" w:color="auto" w:fill="D6E3C6"/>
            <w:noWrap/>
          </w:tcPr>
          <w:p w14:paraId="2C54D71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557" w:type="dxa"/>
            <w:shd w:val="clear" w:color="auto" w:fill="D6E3C6"/>
            <w:noWrap/>
          </w:tcPr>
          <w:p w14:paraId="4DCC5A3B"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200000</w:t>
            </w:r>
          </w:p>
        </w:tc>
        <w:tc>
          <w:tcPr>
            <w:tcW w:w="360" w:type="dxa"/>
            <w:gridSpan w:val="2"/>
            <w:shd w:val="clear" w:color="auto" w:fill="D6E3C6"/>
            <w:noWrap/>
          </w:tcPr>
          <w:p w14:paraId="33AE713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74" w:type="dxa"/>
            <w:shd w:val="clear" w:color="auto" w:fill="D6E3C6"/>
            <w:noWrap/>
          </w:tcPr>
          <w:p w14:paraId="4639EE0C"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2024</w:t>
            </w:r>
          </w:p>
        </w:tc>
        <w:tc>
          <w:tcPr>
            <w:tcW w:w="1062" w:type="dxa"/>
            <w:gridSpan w:val="2"/>
            <w:shd w:val="clear" w:color="auto" w:fill="D6E3C6"/>
          </w:tcPr>
          <w:p w14:paraId="376E1C80"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Labour and Social Policies</w:t>
            </w:r>
          </w:p>
        </w:tc>
        <w:tc>
          <w:tcPr>
            <w:tcW w:w="794" w:type="dxa"/>
            <w:shd w:val="clear" w:color="auto" w:fill="D6E3C6"/>
          </w:tcPr>
          <w:p w14:paraId="164821AF"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288BA709" w14:textId="77777777" w:rsidR="003A4D72" w:rsidRPr="0008440F" w:rsidRDefault="003A4D72" w:rsidP="00FD79D6">
            <w:pPr>
              <w:pStyle w:val="ListParagraph"/>
              <w:numPr>
                <w:ilvl w:val="0"/>
                <w:numId w:val="9"/>
              </w:numPr>
              <w:spacing w:line="240" w:lineRule="auto"/>
              <w:ind w:left="507"/>
              <w:rPr>
                <w:rFonts w:ascii="Arial" w:hAnsi="Arial" w:cs="Arial"/>
                <w:color w:val="006100"/>
                <w:sz w:val="16"/>
                <w:szCs w:val="16"/>
                <w:lang w:eastAsia="en-GB"/>
              </w:rPr>
            </w:pPr>
            <w:r w:rsidRPr="0008440F">
              <w:rPr>
                <w:rFonts w:ascii="Arial" w:hAnsi="Arial" w:cs="Arial"/>
                <w:color w:val="006100"/>
                <w:sz w:val="16"/>
                <w:szCs w:val="16"/>
                <w:lang w:eastAsia="en-GB"/>
              </w:rPr>
              <w:t xml:space="preserve">a list of the individuals who received a certificate after completing a training in digital skills, and for each individual: a unique identifier, the official reference to the certificates of training completion issued in accordance with national legislation, certifying basic or medium skills of the individual and showing that the individual was a registered unemployed or employed person. Personal data shall be anonymised/blacklined whenever not necessary; </w:t>
            </w:r>
          </w:p>
          <w:p w14:paraId="29692A06" w14:textId="77777777" w:rsidR="003A4D72" w:rsidRDefault="003A4D72" w:rsidP="00FD79D6">
            <w:pPr>
              <w:pStyle w:val="ListParagraph"/>
              <w:numPr>
                <w:ilvl w:val="0"/>
                <w:numId w:val="9"/>
              </w:numPr>
              <w:spacing w:line="240" w:lineRule="auto"/>
              <w:ind w:left="507"/>
              <w:rPr>
                <w:rFonts w:ascii="Arial" w:hAnsi="Arial" w:cs="Arial"/>
                <w:color w:val="006100"/>
                <w:sz w:val="16"/>
                <w:szCs w:val="16"/>
                <w:lang w:eastAsia="en-GB"/>
              </w:rPr>
            </w:pPr>
            <w:r w:rsidRPr="0008440F">
              <w:rPr>
                <w:rFonts w:ascii="Arial" w:hAnsi="Arial" w:cs="Arial"/>
                <w:color w:val="006100"/>
                <w:sz w:val="16"/>
                <w:szCs w:val="16"/>
                <w:lang w:eastAsia="en-GB"/>
              </w:rPr>
              <w:t xml:space="preserve">A copy or link to the invitation to participate in the digital trainings, specifying that the training is free of charge. </w:t>
            </w:r>
          </w:p>
          <w:p w14:paraId="617AD2C7" w14:textId="380B6D34" w:rsidR="003A4D72" w:rsidRPr="00FB6741" w:rsidRDefault="003A4D72" w:rsidP="00FD79D6">
            <w:pPr>
              <w:pStyle w:val="ListParagraph"/>
              <w:numPr>
                <w:ilvl w:val="0"/>
                <w:numId w:val="9"/>
              </w:numPr>
              <w:spacing w:line="240" w:lineRule="auto"/>
              <w:ind w:left="507"/>
              <w:rPr>
                <w:rFonts w:ascii="Arial" w:hAnsi="Arial" w:cs="Arial"/>
                <w:color w:val="006100"/>
                <w:sz w:val="16"/>
                <w:szCs w:val="16"/>
                <w:lang w:eastAsia="en-GB"/>
              </w:rPr>
            </w:pPr>
            <w:r w:rsidRPr="00FB6741">
              <w:rPr>
                <w:rFonts w:ascii="Arial" w:hAnsi="Arial" w:cs="Arial"/>
                <w:color w:val="006100"/>
                <w:sz w:val="16"/>
                <w:szCs w:val="16"/>
                <w:lang w:eastAsia="en-GB"/>
              </w:rPr>
              <w:t xml:space="preserve">a report issued by the responsible body (such as </w:t>
            </w:r>
            <w:r w:rsidRPr="00CF3C01">
              <w:rPr>
                <w:rFonts w:ascii="Arial" w:hAnsi="Arial" w:cs="Arial"/>
                <w:color w:val="006100"/>
                <w:sz w:val="16"/>
                <w:szCs w:val="16"/>
                <w:lang w:eastAsia="en-GB"/>
              </w:rPr>
              <w:t>the XX</w:t>
            </w:r>
            <w:r w:rsidRPr="00FB6741">
              <w:rPr>
                <w:rFonts w:ascii="Arial" w:hAnsi="Arial" w:cs="Arial"/>
                <w:color w:val="006100"/>
                <w:sz w:val="16"/>
                <w:szCs w:val="16"/>
                <w:lang w:eastAsia="en-GB"/>
              </w:rPr>
              <w:t>) confirming that the certificate acquired by the participants attest basic and/or medium level of digital skills in accordance with the European Digital Competences Framework DigComp2.1.</w:t>
            </w:r>
          </w:p>
        </w:tc>
        <w:tc>
          <w:tcPr>
            <w:tcW w:w="4256" w:type="dxa"/>
            <w:shd w:val="clear" w:color="auto" w:fill="D6E3C6"/>
          </w:tcPr>
          <w:p w14:paraId="20AA0121"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Labour and Social Policies</w:t>
            </w:r>
          </w:p>
          <w:p w14:paraId="34FA1B7E" w14:textId="77777777" w:rsidR="003A4D72" w:rsidRPr="00312B39" w:rsidRDefault="003A4D72" w:rsidP="00FD79D6">
            <w:pPr>
              <w:spacing w:after="0"/>
              <w:rPr>
                <w:rFonts w:ascii="Arial" w:hAnsi="Arial" w:cs="Arial"/>
                <w:color w:val="006100"/>
                <w:sz w:val="16"/>
                <w:szCs w:val="16"/>
              </w:rPr>
            </w:pPr>
          </w:p>
          <w:p w14:paraId="79FD75B4" w14:textId="02CF620E"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Number of people with a certificate in digital skills acquired through participation in a training</w:t>
            </w:r>
            <w:r w:rsidRPr="00312B39">
              <w:rPr>
                <w:rFonts w:ascii="Arial" w:hAnsi="Arial" w:cs="Arial"/>
                <w:color w:val="006100"/>
                <w:sz w:val="16"/>
                <w:szCs w:val="16"/>
              </w:rPr>
              <w:t xml:space="preserve"> (evidenced by </w:t>
            </w:r>
            <w:r>
              <w:rPr>
                <w:rFonts w:ascii="Arial" w:hAnsi="Arial" w:cs="Arial"/>
                <w:color w:val="006100"/>
                <w:sz w:val="16"/>
                <w:szCs w:val="16"/>
              </w:rPr>
              <w:t>a and c</w:t>
            </w:r>
            <w:r w:rsidRPr="00312B39">
              <w:rPr>
                <w:rFonts w:ascii="Arial" w:hAnsi="Arial" w:cs="Arial"/>
                <w:color w:val="006100"/>
                <w:sz w:val="16"/>
                <w:szCs w:val="16"/>
              </w:rPr>
              <w:t>)</w:t>
            </w:r>
          </w:p>
          <w:p w14:paraId="0B997ECB" w14:textId="77777777" w:rsidR="003A4D72" w:rsidRPr="00312B39" w:rsidRDefault="003A4D72" w:rsidP="00FD79D6">
            <w:pPr>
              <w:spacing w:after="0"/>
              <w:rPr>
                <w:rFonts w:ascii="Arial" w:hAnsi="Arial" w:cs="Arial"/>
                <w:color w:val="006100"/>
                <w:sz w:val="16"/>
                <w:szCs w:val="16"/>
              </w:rPr>
            </w:pPr>
          </w:p>
          <w:p w14:paraId="1AA1E3BA" w14:textId="209059F2"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providing a link (b), provision of training, certification (a), ensuring compliance (c)</w:t>
            </w:r>
          </w:p>
          <w:p w14:paraId="4FAA0FF7" w14:textId="77777777" w:rsidR="003A4D72" w:rsidRPr="00312B39" w:rsidRDefault="003A4D72" w:rsidP="00FD79D6">
            <w:pPr>
              <w:spacing w:after="0"/>
              <w:rPr>
                <w:rFonts w:ascii="Arial" w:hAnsi="Arial" w:cs="Arial"/>
                <w:color w:val="006100"/>
                <w:sz w:val="16"/>
                <w:szCs w:val="16"/>
              </w:rPr>
            </w:pPr>
          </w:p>
          <w:p w14:paraId="4A3355D0" w14:textId="7A14094F" w:rsidR="003A4D72" w:rsidRPr="00312B39" w:rsidRDefault="003A4D72" w:rsidP="00FD79D6">
            <w:pPr>
              <w:spacing w:after="0" w:line="240" w:lineRule="auto"/>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08440F">
              <w:rPr>
                <w:rFonts w:ascii="Arial" w:hAnsi="Arial" w:cs="Arial"/>
                <w:color w:val="005D00"/>
                <w:sz w:val="16"/>
                <w:szCs w:val="16"/>
              </w:rPr>
              <w:t>To count towards the achievement of the target, a registered unemployed or employed person must have obtained a digital skills certificate, attesting basic and/or medium level of digital skills, after having attended a training in digital skills.</w:t>
            </w:r>
          </w:p>
          <w:p w14:paraId="2E6FF9A9"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18C98DDB" w14:textId="77777777" w:rsidR="003A4D72" w:rsidRPr="00312B39" w:rsidRDefault="003A4D72" w:rsidP="00FD79D6">
            <w:pPr>
              <w:spacing w:after="0"/>
              <w:rPr>
                <w:rFonts w:ascii="Arial" w:hAnsi="Arial" w:cs="Arial"/>
                <w:color w:val="006100"/>
                <w:sz w:val="16"/>
                <w:szCs w:val="16"/>
              </w:rPr>
            </w:pPr>
          </w:p>
          <w:p w14:paraId="417BD03C" w14:textId="0658CFB7"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w:t>
            </w:r>
            <w:r>
              <w:rPr>
                <w:rFonts w:ascii="Arial" w:hAnsi="Arial" w:cs="Arial"/>
                <w:color w:val="006100"/>
                <w:sz w:val="16"/>
                <w:szCs w:val="16"/>
              </w:rPr>
              <w:t>of publication of the training, key milestones in the delivery of the training (e.g. reaching 50,000).</w:t>
            </w:r>
          </w:p>
        </w:tc>
        <w:tc>
          <w:tcPr>
            <w:tcW w:w="2377" w:type="dxa"/>
            <w:shd w:val="clear" w:color="auto" w:fill="D6E3C6"/>
          </w:tcPr>
          <w:p w14:paraId="547E92B8" w14:textId="77777777" w:rsidR="003A4D72" w:rsidRDefault="003A4D72" w:rsidP="00FD79D6">
            <w:pPr>
              <w:spacing w:after="0" w:line="240" w:lineRule="auto"/>
              <w:rPr>
                <w:rFonts w:ascii="Arial" w:hAnsi="Arial" w:cs="Arial"/>
                <w:color w:val="005D00"/>
                <w:sz w:val="16"/>
                <w:szCs w:val="16"/>
              </w:rPr>
            </w:pPr>
            <w:r w:rsidRPr="00670EEB">
              <w:rPr>
                <w:rFonts w:ascii="Arial" w:hAnsi="Arial" w:cs="Arial"/>
                <w:color w:val="005D00"/>
                <w:sz w:val="16"/>
                <w:szCs w:val="16"/>
              </w:rPr>
              <w:t>This investment complements reform 1 ‘Reform in preschool and school education and lifelong learning’. The objective of the investment is to improve the up- and re-skilling of the workforce, with a focus on digital skills. This shall be achieved by establishing a digital platform and electronic resources, to promote the uptake of distance learning for adults.</w:t>
            </w:r>
          </w:p>
          <w:p w14:paraId="2FB58CFF" w14:textId="77777777" w:rsidR="003A4D72" w:rsidRDefault="003A4D72" w:rsidP="00FD79D6">
            <w:pPr>
              <w:spacing w:after="0" w:line="240" w:lineRule="auto"/>
              <w:rPr>
                <w:rFonts w:ascii="Arial" w:hAnsi="Arial" w:cs="Arial"/>
                <w:color w:val="005D00"/>
                <w:sz w:val="16"/>
                <w:szCs w:val="16"/>
              </w:rPr>
            </w:pPr>
          </w:p>
          <w:p w14:paraId="59F24CEF" w14:textId="3CBB6666" w:rsidR="003A4D72" w:rsidRPr="0008440F" w:rsidRDefault="003A4D72" w:rsidP="00FD79D6">
            <w:pPr>
              <w:spacing w:after="0" w:line="240" w:lineRule="auto"/>
              <w:rPr>
                <w:rFonts w:ascii="Arial" w:hAnsi="Arial" w:cs="Arial"/>
                <w:color w:val="005D00"/>
                <w:sz w:val="16"/>
                <w:szCs w:val="16"/>
              </w:rPr>
            </w:pPr>
            <w:r w:rsidRPr="0047707D">
              <w:rPr>
                <w:rFonts w:ascii="Arial" w:hAnsi="Arial" w:cs="Arial"/>
                <w:color w:val="005D00"/>
                <w:sz w:val="16"/>
                <w:szCs w:val="16"/>
              </w:rPr>
              <w:t>The trainings shall be free of charge and cover basic and medium digital skills, consistent with the European Digital Competences Framework DigComp2.1, for unemployed and for employed people. The successful completion of the training shall be testified by a certificate.</w:t>
            </w:r>
          </w:p>
        </w:tc>
        <w:tc>
          <w:tcPr>
            <w:tcW w:w="1398" w:type="dxa"/>
            <w:shd w:val="clear" w:color="auto" w:fill="D6E3C6"/>
          </w:tcPr>
          <w:p w14:paraId="59D3B532" w14:textId="2FF14561" w:rsidR="003A4D72" w:rsidRPr="0008440F" w:rsidRDefault="003A4D72" w:rsidP="00FD79D6">
            <w:pPr>
              <w:spacing w:after="0" w:line="240" w:lineRule="auto"/>
              <w:rPr>
                <w:rFonts w:ascii="Arial" w:hAnsi="Arial" w:cs="Arial"/>
                <w:color w:val="005D00"/>
                <w:sz w:val="16"/>
                <w:szCs w:val="16"/>
              </w:rPr>
            </w:pPr>
            <w:r w:rsidRPr="00E372FC">
              <w:rPr>
                <w:rFonts w:ascii="Arial" w:hAnsi="Arial" w:cs="Arial"/>
                <w:color w:val="005D00"/>
                <w:sz w:val="16"/>
                <w:szCs w:val="16"/>
              </w:rPr>
              <w:t>Delays in reaching milestones, e.g. 50,000 trained</w:t>
            </w:r>
          </w:p>
        </w:tc>
        <w:tc>
          <w:tcPr>
            <w:tcW w:w="700" w:type="dxa"/>
            <w:shd w:val="clear" w:color="auto" w:fill="D6E3C6"/>
          </w:tcPr>
          <w:p w14:paraId="422EC093" w14:textId="7C7E264E"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225F30C2" w14:textId="6518AEB4"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10 (participants), 14 (youth supported)</w:t>
            </w:r>
          </w:p>
        </w:tc>
        <w:tc>
          <w:tcPr>
            <w:tcW w:w="1428" w:type="dxa"/>
            <w:shd w:val="clear" w:color="auto" w:fill="D6E3C6"/>
          </w:tcPr>
          <w:p w14:paraId="2BDC9049" w14:textId="5EABD5C1" w:rsidR="003A4D72" w:rsidRDefault="003A4D72" w:rsidP="00FD79D6">
            <w:pPr>
              <w:spacing w:after="0" w:line="240" w:lineRule="auto"/>
              <w:rPr>
                <w:rFonts w:ascii="Arial" w:hAnsi="Arial" w:cs="Arial"/>
                <w:color w:val="005D00"/>
                <w:sz w:val="16"/>
                <w:szCs w:val="16"/>
              </w:rPr>
            </w:pPr>
            <w:r>
              <w:rPr>
                <w:rFonts w:ascii="Arial" w:hAnsi="Arial" w:cs="Arial"/>
                <w:color w:val="005D00"/>
                <w:sz w:val="16"/>
                <w:szCs w:val="16"/>
              </w:rPr>
              <w:t>Consider if</w:t>
            </w:r>
            <w:r w:rsidRPr="0008440F">
              <w:rPr>
                <w:rFonts w:ascii="Arial" w:hAnsi="Arial" w:cs="Arial"/>
                <w:color w:val="005D00"/>
                <w:sz w:val="16"/>
                <w:szCs w:val="16"/>
              </w:rPr>
              <w:t xml:space="preserve"> b)</w:t>
            </w:r>
            <w:r>
              <w:rPr>
                <w:rFonts w:ascii="Arial" w:hAnsi="Arial" w:cs="Arial"/>
                <w:color w:val="005D00"/>
                <w:sz w:val="16"/>
                <w:szCs w:val="16"/>
              </w:rPr>
              <w:t xml:space="preserve"> is necessary</w:t>
            </w:r>
            <w:r w:rsidRPr="0008440F">
              <w:rPr>
                <w:rFonts w:ascii="Arial" w:hAnsi="Arial" w:cs="Arial"/>
                <w:color w:val="005D00"/>
                <w:sz w:val="16"/>
                <w:szCs w:val="16"/>
              </w:rPr>
              <w:t xml:space="preserve"> (A copy or link to the invitation to participate in the digital trainings, specifying that the training is free of charge)</w:t>
            </w:r>
            <w:r>
              <w:rPr>
                <w:rFonts w:ascii="Arial" w:hAnsi="Arial" w:cs="Arial"/>
                <w:color w:val="005D00"/>
                <w:sz w:val="16"/>
                <w:szCs w:val="16"/>
              </w:rPr>
              <w:t>.</w:t>
            </w:r>
          </w:p>
          <w:p w14:paraId="36587B6E" w14:textId="77777777" w:rsidR="00DD76F2" w:rsidRDefault="00DD76F2" w:rsidP="00FD79D6">
            <w:pPr>
              <w:spacing w:after="0" w:line="240" w:lineRule="auto"/>
              <w:rPr>
                <w:rFonts w:ascii="Arial" w:hAnsi="Arial" w:cs="Arial"/>
                <w:color w:val="005D00"/>
                <w:sz w:val="16"/>
                <w:szCs w:val="16"/>
              </w:rPr>
            </w:pPr>
          </w:p>
          <w:p w14:paraId="0FD91F41" w14:textId="0A9800A8" w:rsidR="00DD76F2" w:rsidRPr="0008440F" w:rsidRDefault="00DD76F2" w:rsidP="00FD79D6">
            <w:pPr>
              <w:spacing w:after="0" w:line="240" w:lineRule="auto"/>
              <w:rPr>
                <w:rFonts w:ascii="Arial" w:hAnsi="Arial" w:cs="Arial"/>
                <w:color w:val="005D00"/>
                <w:sz w:val="16"/>
                <w:szCs w:val="16"/>
              </w:rPr>
            </w:pPr>
            <w:r>
              <w:rPr>
                <w:rFonts w:ascii="Arial" w:hAnsi="Arial" w:cs="Arial"/>
                <w:color w:val="005D00"/>
                <w:sz w:val="16"/>
                <w:szCs w:val="16"/>
              </w:rPr>
              <w:t xml:space="preserve">The target will likely have an interim step: </w:t>
            </w:r>
            <w:r>
              <w:t xml:space="preserve"> </w:t>
            </w:r>
            <w:r w:rsidR="00C16E4F">
              <w:t xml:space="preserve"> </w:t>
            </w:r>
            <w:r w:rsidR="00C16E4F" w:rsidRPr="00C16E4F">
              <w:rPr>
                <w:rFonts w:ascii="Arial" w:hAnsi="Arial" w:cs="Arial"/>
                <w:color w:val="005D00"/>
                <w:sz w:val="16"/>
                <w:szCs w:val="16"/>
              </w:rPr>
              <w:t>Progress report to the European Commission, detailing the progress achieved towards fulfilling the target (what percentage of the targeted persons possess a certificate in digital skills acquired through participation in training by Q2 2023), with information regarding the target group reached (age group, employment status, gender).</w:t>
            </w:r>
            <w:r>
              <w:rPr>
                <w:rFonts w:ascii="Arial" w:hAnsi="Arial" w:cs="Arial"/>
                <w:color w:val="005D00"/>
                <w:sz w:val="16"/>
                <w:szCs w:val="16"/>
              </w:rPr>
              <w:t xml:space="preserve"> (Q</w:t>
            </w:r>
            <w:r w:rsidR="00DD1FEE">
              <w:rPr>
                <w:rFonts w:ascii="Arial" w:hAnsi="Arial" w:cs="Arial"/>
                <w:color w:val="005D00"/>
                <w:sz w:val="16"/>
                <w:szCs w:val="16"/>
              </w:rPr>
              <w:t>2</w:t>
            </w:r>
            <w:r>
              <w:rPr>
                <w:rFonts w:ascii="Arial" w:hAnsi="Arial" w:cs="Arial"/>
                <w:color w:val="005D00"/>
                <w:sz w:val="16"/>
                <w:szCs w:val="16"/>
              </w:rPr>
              <w:t xml:space="preserve"> 2023)</w:t>
            </w:r>
          </w:p>
          <w:p w14:paraId="458511A6" w14:textId="77777777" w:rsidR="003A4D72" w:rsidRPr="0008440F" w:rsidRDefault="003A4D72" w:rsidP="00FD79D6">
            <w:pPr>
              <w:spacing w:after="0" w:line="240" w:lineRule="auto"/>
              <w:rPr>
                <w:rFonts w:ascii="Arial" w:hAnsi="Arial" w:cs="Arial"/>
                <w:color w:val="005D00"/>
                <w:sz w:val="16"/>
                <w:szCs w:val="16"/>
              </w:rPr>
            </w:pPr>
          </w:p>
          <w:p w14:paraId="33146F80" w14:textId="7DE759A4" w:rsidR="003A4D72" w:rsidRPr="0008440F" w:rsidRDefault="003A4D72" w:rsidP="00FD79D6">
            <w:pPr>
              <w:spacing w:after="0" w:line="240" w:lineRule="auto"/>
              <w:rPr>
                <w:rFonts w:ascii="Arial" w:hAnsi="Arial" w:cs="Arial"/>
                <w:color w:val="005D00"/>
                <w:sz w:val="16"/>
                <w:szCs w:val="16"/>
              </w:rPr>
            </w:pPr>
          </w:p>
        </w:tc>
      </w:tr>
      <w:tr w:rsidR="003A4D72" w:rsidRPr="0008440F" w14:paraId="146777B6" w14:textId="30EB2DB8" w:rsidTr="003A4D72">
        <w:trPr>
          <w:trHeight w:val="309"/>
        </w:trPr>
        <w:tc>
          <w:tcPr>
            <w:tcW w:w="454" w:type="dxa"/>
            <w:shd w:val="clear" w:color="auto" w:fill="D6E3C6"/>
            <w:noWrap/>
          </w:tcPr>
          <w:p w14:paraId="6680937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21</w:t>
            </w:r>
          </w:p>
        </w:tc>
        <w:tc>
          <w:tcPr>
            <w:tcW w:w="1106" w:type="dxa"/>
            <w:shd w:val="clear" w:color="auto" w:fill="D6E3C6"/>
            <w:noWrap/>
          </w:tcPr>
          <w:p w14:paraId="6DA6A8C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C1.I3: Provision of digital skills trainings and set-up of a platform for adult learning</w:t>
            </w:r>
          </w:p>
        </w:tc>
        <w:tc>
          <w:tcPr>
            <w:tcW w:w="854" w:type="dxa"/>
            <w:shd w:val="clear" w:color="auto" w:fill="D6E3C6"/>
            <w:noWrap/>
          </w:tcPr>
          <w:p w14:paraId="2DA5C4FE"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82" w:type="dxa"/>
            <w:shd w:val="clear" w:color="auto" w:fill="D6E3C6"/>
            <w:noWrap/>
          </w:tcPr>
          <w:p w14:paraId="4B8310ED"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Number of people with a certificate in digital skills acquired through participation in training</w:t>
            </w:r>
          </w:p>
        </w:tc>
        <w:tc>
          <w:tcPr>
            <w:tcW w:w="1138" w:type="dxa"/>
            <w:shd w:val="clear" w:color="auto" w:fill="D6E3C6"/>
            <w:noWrap/>
          </w:tcPr>
          <w:p w14:paraId="7E2D26F7"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506" w:type="dxa"/>
            <w:shd w:val="clear" w:color="auto" w:fill="D6E3C6"/>
            <w:noWrap/>
          </w:tcPr>
          <w:p w14:paraId="253CCDE3"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93" w:type="dxa"/>
            <w:shd w:val="clear" w:color="auto" w:fill="D6E3C6"/>
            <w:noWrap/>
          </w:tcPr>
          <w:p w14:paraId="28B3568E"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200000</w:t>
            </w:r>
          </w:p>
        </w:tc>
        <w:tc>
          <w:tcPr>
            <w:tcW w:w="557" w:type="dxa"/>
            <w:shd w:val="clear" w:color="auto" w:fill="D6E3C6"/>
            <w:noWrap/>
          </w:tcPr>
          <w:p w14:paraId="030C5E4E"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500000</w:t>
            </w:r>
          </w:p>
        </w:tc>
        <w:tc>
          <w:tcPr>
            <w:tcW w:w="360" w:type="dxa"/>
            <w:gridSpan w:val="2"/>
            <w:shd w:val="clear" w:color="auto" w:fill="D6E3C6"/>
            <w:noWrap/>
          </w:tcPr>
          <w:p w14:paraId="0C8A8C3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74" w:type="dxa"/>
            <w:shd w:val="clear" w:color="auto" w:fill="D6E3C6"/>
            <w:noWrap/>
          </w:tcPr>
          <w:p w14:paraId="3A31BE19"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2026</w:t>
            </w:r>
          </w:p>
        </w:tc>
        <w:tc>
          <w:tcPr>
            <w:tcW w:w="1062" w:type="dxa"/>
            <w:gridSpan w:val="2"/>
            <w:shd w:val="clear" w:color="auto" w:fill="D6E3C6"/>
          </w:tcPr>
          <w:p w14:paraId="2156A4AF"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Labour and Social Policies</w:t>
            </w:r>
          </w:p>
        </w:tc>
        <w:tc>
          <w:tcPr>
            <w:tcW w:w="794" w:type="dxa"/>
            <w:shd w:val="clear" w:color="auto" w:fill="D6E3C6"/>
          </w:tcPr>
          <w:p w14:paraId="13F88F70"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03FD0398" w14:textId="6D32D35B" w:rsidR="003A4D72" w:rsidRPr="002D60A6" w:rsidRDefault="003A4D72" w:rsidP="00FD79D6">
            <w:pPr>
              <w:spacing w:line="240" w:lineRule="auto"/>
              <w:rPr>
                <w:rFonts w:ascii="Arial" w:hAnsi="Arial" w:cs="Arial"/>
                <w:color w:val="006100"/>
                <w:sz w:val="16"/>
                <w:szCs w:val="16"/>
                <w:lang w:eastAsia="en-GB"/>
              </w:rPr>
            </w:pPr>
            <w:r w:rsidRPr="00FE488C">
              <w:rPr>
                <w:rFonts w:ascii="Arial" w:hAnsi="Arial" w:cs="Arial"/>
                <w:color w:val="005D00"/>
                <w:sz w:val="16"/>
                <w:szCs w:val="16"/>
              </w:rPr>
              <w:t>As above</w:t>
            </w:r>
          </w:p>
        </w:tc>
        <w:tc>
          <w:tcPr>
            <w:tcW w:w="4256" w:type="dxa"/>
            <w:shd w:val="clear" w:color="auto" w:fill="D6E3C6"/>
          </w:tcPr>
          <w:p w14:paraId="268DD286" w14:textId="51E33368" w:rsidR="003A4D72" w:rsidRPr="0008440F" w:rsidRDefault="003A4D72" w:rsidP="00FD79D6">
            <w:pPr>
              <w:spacing w:after="0" w:line="240" w:lineRule="auto"/>
              <w:rPr>
                <w:rFonts w:ascii="Arial" w:hAnsi="Arial" w:cs="Arial"/>
                <w:color w:val="005D00"/>
                <w:sz w:val="16"/>
                <w:szCs w:val="16"/>
              </w:rPr>
            </w:pPr>
            <w:r w:rsidRPr="00FE488C">
              <w:rPr>
                <w:rFonts w:ascii="Arial" w:hAnsi="Arial" w:cs="Arial"/>
                <w:color w:val="005D00"/>
                <w:sz w:val="16"/>
                <w:szCs w:val="16"/>
              </w:rPr>
              <w:t>As above</w:t>
            </w:r>
          </w:p>
        </w:tc>
        <w:tc>
          <w:tcPr>
            <w:tcW w:w="2377" w:type="dxa"/>
            <w:shd w:val="clear" w:color="auto" w:fill="D6E3C6"/>
          </w:tcPr>
          <w:p w14:paraId="06A1F5DD" w14:textId="5ED8C83F"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shd w:val="clear" w:color="auto" w:fill="D6E3C6"/>
          </w:tcPr>
          <w:p w14:paraId="4EAFFE2B" w14:textId="6C8724BE"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 in the achievement of target 20</w:t>
            </w:r>
          </w:p>
        </w:tc>
        <w:tc>
          <w:tcPr>
            <w:tcW w:w="700" w:type="dxa"/>
            <w:shd w:val="clear" w:color="auto" w:fill="D6E3C6"/>
          </w:tcPr>
          <w:p w14:paraId="682ADF9E" w14:textId="5B7844FB"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13B62B02" w14:textId="0DE3AF7A"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10 (participants), 14 (youth supported)</w:t>
            </w:r>
          </w:p>
        </w:tc>
        <w:tc>
          <w:tcPr>
            <w:tcW w:w="1428" w:type="dxa"/>
            <w:shd w:val="clear" w:color="auto" w:fill="D6E3C6"/>
          </w:tcPr>
          <w:p w14:paraId="7A40315D" w14:textId="77777777" w:rsidR="003A4D72"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As above</w:t>
            </w:r>
          </w:p>
          <w:p w14:paraId="6114DE28" w14:textId="77777777" w:rsidR="00F749EC" w:rsidRDefault="00F749EC" w:rsidP="00FD79D6">
            <w:pPr>
              <w:spacing w:after="0" w:line="240" w:lineRule="auto"/>
              <w:rPr>
                <w:rFonts w:ascii="Arial" w:hAnsi="Arial" w:cs="Arial"/>
                <w:color w:val="005D00"/>
                <w:sz w:val="16"/>
                <w:szCs w:val="16"/>
              </w:rPr>
            </w:pPr>
          </w:p>
          <w:p w14:paraId="789B9F69" w14:textId="0B733A8F" w:rsidR="00F749EC" w:rsidRPr="0008440F" w:rsidRDefault="00F749EC" w:rsidP="00F749EC">
            <w:pPr>
              <w:spacing w:after="0" w:line="240" w:lineRule="auto"/>
              <w:rPr>
                <w:rFonts w:ascii="Arial" w:hAnsi="Arial" w:cs="Arial"/>
                <w:color w:val="005D00"/>
                <w:sz w:val="16"/>
                <w:szCs w:val="16"/>
              </w:rPr>
            </w:pPr>
            <w:r>
              <w:rPr>
                <w:rFonts w:ascii="Arial" w:hAnsi="Arial" w:cs="Arial"/>
                <w:color w:val="005D00"/>
                <w:sz w:val="16"/>
                <w:szCs w:val="16"/>
              </w:rPr>
              <w:t>The target will likely have interim step</w:t>
            </w:r>
            <w:r w:rsidR="008406ED">
              <w:rPr>
                <w:rFonts w:ascii="Arial" w:hAnsi="Arial" w:cs="Arial"/>
                <w:color w:val="005D00"/>
                <w:sz w:val="16"/>
                <w:szCs w:val="16"/>
              </w:rPr>
              <w:t>s</w:t>
            </w:r>
            <w:r w:rsidR="00BA0C1D">
              <w:rPr>
                <w:rFonts w:ascii="Arial" w:hAnsi="Arial" w:cs="Arial"/>
                <w:color w:val="005D00"/>
                <w:sz w:val="16"/>
                <w:szCs w:val="16"/>
              </w:rPr>
              <w:t>, detailing the p</w:t>
            </w:r>
            <w:r w:rsidR="00BA0C1D" w:rsidRPr="00BA0C1D">
              <w:rPr>
                <w:rFonts w:ascii="Arial" w:hAnsi="Arial" w:cs="Arial"/>
                <w:color w:val="005D00"/>
                <w:sz w:val="16"/>
                <w:szCs w:val="16"/>
              </w:rPr>
              <w:t>rogress achieved towards fulfilling the target</w:t>
            </w:r>
          </w:p>
          <w:p w14:paraId="4945A670" w14:textId="0BB2AFF4" w:rsidR="00F749EC" w:rsidRPr="0008440F" w:rsidRDefault="00F749EC" w:rsidP="00FD79D6">
            <w:pPr>
              <w:spacing w:after="0" w:line="240" w:lineRule="auto"/>
              <w:rPr>
                <w:rFonts w:ascii="Arial" w:hAnsi="Arial" w:cs="Arial"/>
                <w:color w:val="005D00"/>
                <w:sz w:val="16"/>
                <w:szCs w:val="16"/>
              </w:rPr>
            </w:pPr>
          </w:p>
        </w:tc>
      </w:tr>
      <w:tr w:rsidR="003A4D72" w:rsidRPr="0008440F" w14:paraId="00C021D7" w14:textId="0AE92B78" w:rsidTr="003A4D72">
        <w:trPr>
          <w:trHeight w:val="309"/>
        </w:trPr>
        <w:tc>
          <w:tcPr>
            <w:tcW w:w="454" w:type="dxa"/>
            <w:shd w:val="clear" w:color="auto" w:fill="D6E3C6"/>
            <w:noWrap/>
          </w:tcPr>
          <w:p w14:paraId="60683EC8"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22</w:t>
            </w:r>
          </w:p>
        </w:tc>
        <w:tc>
          <w:tcPr>
            <w:tcW w:w="1106" w:type="dxa"/>
            <w:shd w:val="clear" w:color="auto" w:fill="D6E3C6"/>
            <w:noWrap/>
          </w:tcPr>
          <w:p w14:paraId="1A3D6B4E"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C1.I4: Youth centres</w:t>
            </w:r>
          </w:p>
        </w:tc>
        <w:tc>
          <w:tcPr>
            <w:tcW w:w="854" w:type="dxa"/>
            <w:shd w:val="clear" w:color="auto" w:fill="D6E3C6"/>
            <w:noWrap/>
          </w:tcPr>
          <w:p w14:paraId="414A5159"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82" w:type="dxa"/>
            <w:shd w:val="clear" w:color="auto" w:fill="D6E3C6"/>
            <w:noWrap/>
          </w:tcPr>
          <w:p w14:paraId="5B1F9E25"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Finalisation of the construction and renovation works for youth centres and for a national focus centre</w:t>
            </w:r>
          </w:p>
        </w:tc>
        <w:tc>
          <w:tcPr>
            <w:tcW w:w="1138" w:type="dxa"/>
            <w:shd w:val="clear" w:color="auto" w:fill="D6E3C6"/>
            <w:noWrap/>
          </w:tcPr>
          <w:p w14:paraId="6702D0F9"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506" w:type="dxa"/>
            <w:shd w:val="clear" w:color="auto" w:fill="D6E3C6"/>
            <w:noWrap/>
          </w:tcPr>
          <w:p w14:paraId="7217D0FF"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93" w:type="dxa"/>
            <w:shd w:val="clear" w:color="auto" w:fill="D6E3C6"/>
            <w:noWrap/>
          </w:tcPr>
          <w:p w14:paraId="16B9C019"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557" w:type="dxa"/>
            <w:shd w:val="clear" w:color="auto" w:fill="D6E3C6"/>
            <w:noWrap/>
          </w:tcPr>
          <w:p w14:paraId="6F0B437D"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21</w:t>
            </w:r>
          </w:p>
        </w:tc>
        <w:tc>
          <w:tcPr>
            <w:tcW w:w="360" w:type="dxa"/>
            <w:gridSpan w:val="2"/>
            <w:shd w:val="clear" w:color="auto" w:fill="D6E3C6"/>
            <w:noWrap/>
          </w:tcPr>
          <w:p w14:paraId="1E290C65"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Q1</w:t>
            </w:r>
          </w:p>
        </w:tc>
        <w:tc>
          <w:tcPr>
            <w:tcW w:w="574" w:type="dxa"/>
            <w:shd w:val="clear" w:color="auto" w:fill="D6E3C6"/>
            <w:noWrap/>
          </w:tcPr>
          <w:p w14:paraId="27CD4D71"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2025</w:t>
            </w:r>
          </w:p>
        </w:tc>
        <w:tc>
          <w:tcPr>
            <w:tcW w:w="1062" w:type="dxa"/>
            <w:gridSpan w:val="2"/>
            <w:shd w:val="clear" w:color="auto" w:fill="D6E3C6"/>
          </w:tcPr>
          <w:p w14:paraId="0A20BE39"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CF3C01">
              <w:rPr>
                <w:rFonts w:ascii="Arial" w:eastAsia="Times New Roman" w:hAnsi="Arial" w:cs="Arial"/>
                <w:color w:val="005D00"/>
                <w:sz w:val="16"/>
                <w:szCs w:val="16"/>
                <w:lang w:eastAsia="en-GB"/>
              </w:rPr>
              <w:t xml:space="preserve">Ministry of Education and Science </w:t>
            </w:r>
          </w:p>
        </w:tc>
        <w:tc>
          <w:tcPr>
            <w:tcW w:w="794" w:type="dxa"/>
            <w:shd w:val="clear" w:color="auto" w:fill="D6E3C6"/>
          </w:tcPr>
          <w:p w14:paraId="252E3FD7"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The explanatory note justifying that the technical specifications for the construction</w:t>
            </w:r>
          </w:p>
          <w:p w14:paraId="7A53D83E"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 xml:space="preserve">/renovation works are in line with the description of the target and of the </w:t>
            </w:r>
            <w:r w:rsidRPr="0008440F">
              <w:rPr>
                <w:rFonts w:ascii="Arial" w:eastAsia="Times New Roman" w:hAnsi="Arial" w:cs="Arial"/>
                <w:color w:val="005D00"/>
                <w:sz w:val="16"/>
                <w:szCs w:val="16"/>
                <w:lang w:eastAsia="en-GB"/>
              </w:rPr>
              <w:lastRenderedPageBreak/>
              <w:t>investment in the CID annex is prepared and submitted by the Ministry of Education and Science</w:t>
            </w:r>
          </w:p>
        </w:tc>
        <w:tc>
          <w:tcPr>
            <w:tcW w:w="2377" w:type="dxa"/>
            <w:shd w:val="clear" w:color="auto" w:fill="D6E3C6"/>
          </w:tcPr>
          <w:p w14:paraId="2517E24C" w14:textId="77777777" w:rsidR="003A4D72" w:rsidRPr="0008440F" w:rsidRDefault="003A4D72" w:rsidP="00FD79D6">
            <w:pPr>
              <w:pStyle w:val="ListParagraph"/>
              <w:numPr>
                <w:ilvl w:val="0"/>
                <w:numId w:val="33"/>
              </w:numPr>
              <w:spacing w:line="240" w:lineRule="auto"/>
              <w:ind w:left="507"/>
              <w:rPr>
                <w:rFonts w:ascii="Arial" w:hAnsi="Arial" w:cs="Arial"/>
                <w:color w:val="005D00"/>
                <w:sz w:val="16"/>
                <w:szCs w:val="16"/>
                <w:lang w:eastAsia="en-GB"/>
              </w:rPr>
            </w:pPr>
            <w:r w:rsidRPr="0008440F">
              <w:rPr>
                <w:rFonts w:ascii="Arial" w:hAnsi="Arial" w:cs="Arial"/>
                <w:color w:val="005D00"/>
                <w:sz w:val="16"/>
                <w:szCs w:val="16"/>
                <w:lang w:eastAsia="en-GB"/>
              </w:rPr>
              <w:lastRenderedPageBreak/>
              <w:t>links to the publications of the tender procedures in the national public procurement platform.</w:t>
            </w:r>
          </w:p>
          <w:p w14:paraId="20513BA7" w14:textId="77777777" w:rsidR="003A4D72" w:rsidRPr="0008440F" w:rsidRDefault="003A4D72" w:rsidP="00FD79D6">
            <w:pPr>
              <w:pStyle w:val="ListParagraph"/>
              <w:numPr>
                <w:ilvl w:val="0"/>
                <w:numId w:val="33"/>
              </w:numPr>
              <w:spacing w:line="240" w:lineRule="auto"/>
              <w:ind w:left="507"/>
              <w:rPr>
                <w:rFonts w:ascii="Arial" w:hAnsi="Arial" w:cs="Arial"/>
                <w:color w:val="005D00"/>
                <w:sz w:val="16"/>
                <w:szCs w:val="16"/>
                <w:lang w:eastAsia="en-GB"/>
              </w:rPr>
            </w:pPr>
            <w:r w:rsidRPr="0008440F">
              <w:rPr>
                <w:rFonts w:ascii="Arial" w:hAnsi="Arial" w:cs="Arial"/>
                <w:color w:val="005D00"/>
                <w:sz w:val="16"/>
                <w:szCs w:val="16"/>
                <w:lang w:eastAsia="en-GB"/>
              </w:rPr>
              <w:t>A list of the youth centres and the national focus centre and for each centre, information on its location and a short description of the nature of the works in the centre (renovation or construction);</w:t>
            </w:r>
          </w:p>
          <w:p w14:paraId="676A386D" w14:textId="77777777" w:rsidR="003A4D72" w:rsidRPr="0008440F" w:rsidRDefault="003A4D72" w:rsidP="00FD79D6">
            <w:pPr>
              <w:pStyle w:val="ListParagraph"/>
              <w:numPr>
                <w:ilvl w:val="0"/>
                <w:numId w:val="33"/>
              </w:numPr>
              <w:spacing w:line="240" w:lineRule="auto"/>
              <w:ind w:left="507"/>
              <w:rPr>
                <w:rFonts w:ascii="Arial" w:hAnsi="Arial" w:cs="Arial"/>
                <w:color w:val="005D00"/>
                <w:sz w:val="16"/>
                <w:szCs w:val="16"/>
                <w:lang w:eastAsia="en-GB"/>
              </w:rPr>
            </w:pPr>
            <w:r w:rsidRPr="0008440F">
              <w:rPr>
                <w:rFonts w:ascii="Arial" w:hAnsi="Arial" w:cs="Arial"/>
                <w:color w:val="005D00"/>
                <w:sz w:val="16"/>
                <w:szCs w:val="16"/>
                <w:lang w:eastAsia="en-GB"/>
              </w:rPr>
              <w:t xml:space="preserve">for each youth centre and the national focus centre, the certificate of construction/renovation work completion issued </w:t>
            </w:r>
            <w:r w:rsidRPr="0008440F">
              <w:rPr>
                <w:rFonts w:ascii="Arial" w:hAnsi="Arial" w:cs="Arial"/>
                <w:color w:val="005D00"/>
                <w:sz w:val="16"/>
                <w:szCs w:val="16"/>
                <w:lang w:eastAsia="en-GB"/>
              </w:rPr>
              <w:lastRenderedPageBreak/>
              <w:t>in accordance with the national legislation;</w:t>
            </w:r>
          </w:p>
          <w:p w14:paraId="7103A7BA" w14:textId="77777777" w:rsidR="003A4D72" w:rsidRPr="0008440F" w:rsidRDefault="003A4D72" w:rsidP="00FD79D6">
            <w:pPr>
              <w:pStyle w:val="ListParagraph"/>
              <w:numPr>
                <w:ilvl w:val="0"/>
                <w:numId w:val="33"/>
              </w:numPr>
              <w:spacing w:line="240" w:lineRule="auto"/>
              <w:ind w:left="507"/>
              <w:rPr>
                <w:rFonts w:ascii="Arial" w:hAnsi="Arial" w:cs="Arial"/>
                <w:color w:val="005D00"/>
                <w:sz w:val="16"/>
                <w:szCs w:val="16"/>
                <w:lang w:eastAsia="en-GB"/>
              </w:rPr>
            </w:pPr>
            <w:r w:rsidRPr="0008440F">
              <w:rPr>
                <w:rFonts w:ascii="Arial" w:hAnsi="Arial" w:cs="Arial"/>
                <w:color w:val="005D00"/>
                <w:sz w:val="16"/>
                <w:szCs w:val="16"/>
                <w:lang w:eastAsia="en-GB"/>
              </w:rPr>
              <w:t>methodology explaining that the locations of the youth centres have been selected on the basis of relevant criteria, in particular, youth unemployment and share of young people from vulnerable groups, including Roma;</w:t>
            </w:r>
          </w:p>
          <w:p w14:paraId="30CDEEA9" w14:textId="34468D9F" w:rsidR="003A4D72" w:rsidRPr="00CF0CC9" w:rsidRDefault="003A4D72" w:rsidP="00FD79D6">
            <w:pPr>
              <w:pStyle w:val="ListParagraph"/>
              <w:numPr>
                <w:ilvl w:val="0"/>
                <w:numId w:val="33"/>
              </w:numPr>
              <w:spacing w:after="0" w:line="240" w:lineRule="auto"/>
              <w:ind w:left="507"/>
              <w:rPr>
                <w:rFonts w:ascii="Arial" w:hAnsi="Arial" w:cs="Arial"/>
                <w:color w:val="005D00"/>
                <w:sz w:val="16"/>
                <w:szCs w:val="16"/>
              </w:rPr>
            </w:pPr>
            <w:r w:rsidRPr="00CF0CC9">
              <w:rPr>
                <w:rFonts w:ascii="Arial" w:hAnsi="Arial" w:cs="Arial"/>
                <w:color w:val="005D00"/>
                <w:sz w:val="16"/>
                <w:szCs w:val="16"/>
                <w:lang w:eastAsia="en-GB"/>
              </w:rPr>
              <w:t>explanatory note justifying that the technical specifications for the construction/renovation works are in line with the description of the target and of the investment in the CID annex.</w:t>
            </w:r>
          </w:p>
        </w:tc>
        <w:tc>
          <w:tcPr>
            <w:tcW w:w="4256" w:type="dxa"/>
            <w:shd w:val="clear" w:color="auto" w:fill="D6E3C6"/>
          </w:tcPr>
          <w:p w14:paraId="627D50E4" w14:textId="5AE43F76"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lastRenderedPageBreak/>
              <w:t xml:space="preserve">Institution/s: </w:t>
            </w:r>
            <w:r w:rsidRPr="00DC5B24">
              <w:rPr>
                <w:rFonts w:ascii="Arial" w:eastAsia="Times New Roman" w:hAnsi="Arial" w:cs="Arial"/>
                <w:color w:val="005D00"/>
                <w:sz w:val="16"/>
                <w:szCs w:val="16"/>
                <w:lang w:eastAsia="en-GB"/>
              </w:rPr>
              <w:t>Ministry of Education and Science</w:t>
            </w:r>
          </w:p>
          <w:p w14:paraId="7C951557" w14:textId="77777777" w:rsidR="003A4D72" w:rsidRPr="00312B39" w:rsidRDefault="003A4D72" w:rsidP="00FD79D6">
            <w:pPr>
              <w:spacing w:after="0"/>
              <w:rPr>
                <w:rFonts w:ascii="Arial" w:hAnsi="Arial" w:cs="Arial"/>
                <w:color w:val="006100"/>
                <w:sz w:val="16"/>
                <w:szCs w:val="16"/>
              </w:rPr>
            </w:pPr>
          </w:p>
          <w:p w14:paraId="7E6094A0" w14:textId="01E3DEB2"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Finalisation of the construction and renovation works for youth centres and for a national focus centre</w:t>
            </w:r>
            <w:r w:rsidRPr="00312B39">
              <w:rPr>
                <w:rFonts w:ascii="Arial" w:hAnsi="Arial" w:cs="Arial"/>
                <w:color w:val="006100"/>
                <w:sz w:val="16"/>
                <w:szCs w:val="16"/>
              </w:rPr>
              <w:t xml:space="preserve"> (evidenced by </w:t>
            </w:r>
            <w:r>
              <w:rPr>
                <w:rFonts w:ascii="Arial" w:hAnsi="Arial" w:cs="Arial"/>
                <w:color w:val="006100"/>
                <w:sz w:val="16"/>
                <w:szCs w:val="16"/>
              </w:rPr>
              <w:t>b, c</w:t>
            </w:r>
            <w:r w:rsidRPr="00312B39">
              <w:rPr>
                <w:rFonts w:ascii="Arial" w:hAnsi="Arial" w:cs="Arial"/>
                <w:color w:val="006100"/>
                <w:sz w:val="16"/>
                <w:szCs w:val="16"/>
              </w:rPr>
              <w:t>)</w:t>
            </w:r>
          </w:p>
          <w:p w14:paraId="5A32BF3A" w14:textId="77777777" w:rsidR="003A4D72" w:rsidRPr="00312B39" w:rsidRDefault="003A4D72" w:rsidP="00FD79D6">
            <w:pPr>
              <w:spacing w:after="0"/>
              <w:rPr>
                <w:rFonts w:ascii="Arial" w:hAnsi="Arial" w:cs="Arial"/>
                <w:color w:val="006100"/>
                <w:sz w:val="16"/>
                <w:szCs w:val="16"/>
              </w:rPr>
            </w:pPr>
          </w:p>
          <w:p w14:paraId="67DEECB5" w14:textId="71350220"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tendering (a), contracting and certification (b and c), reporting (c and e)</w:t>
            </w:r>
          </w:p>
          <w:p w14:paraId="6E2BD762" w14:textId="77777777" w:rsidR="003A4D72" w:rsidRPr="00312B39" w:rsidRDefault="003A4D72" w:rsidP="00FD79D6">
            <w:pPr>
              <w:spacing w:after="0"/>
              <w:rPr>
                <w:rFonts w:ascii="Arial" w:hAnsi="Arial" w:cs="Arial"/>
                <w:color w:val="006100"/>
                <w:sz w:val="16"/>
                <w:szCs w:val="16"/>
              </w:rPr>
            </w:pPr>
          </w:p>
          <w:p w14:paraId="22F2BF91" w14:textId="015F9749" w:rsidR="003A4D72" w:rsidRPr="00312B39" w:rsidRDefault="003A4D72" w:rsidP="00FD79D6">
            <w:pPr>
              <w:spacing w:after="0" w:line="240" w:lineRule="auto"/>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The objective of the investment is </w:t>
            </w:r>
            <w:r w:rsidRPr="007876CF">
              <w:rPr>
                <w:rFonts w:ascii="Arial" w:hAnsi="Arial" w:cs="Arial"/>
                <w:color w:val="005D00"/>
                <w:sz w:val="16"/>
                <w:szCs w:val="16"/>
              </w:rPr>
              <w:t>to foster young people’s skills, encompassing digital, entrepreneurial and financial literacy, in order to promote social inclusion and employability of young people, encompassing those from vulnerable groups, including Roma.</w:t>
            </w:r>
            <w:r>
              <w:rPr>
                <w:rFonts w:ascii="Arial" w:hAnsi="Arial" w:cs="Arial"/>
                <w:color w:val="006100"/>
                <w:sz w:val="16"/>
                <w:szCs w:val="16"/>
              </w:rPr>
              <w:t xml:space="preserve"> </w:t>
            </w:r>
            <w:r w:rsidRPr="0008440F">
              <w:rPr>
                <w:rFonts w:ascii="Arial" w:hAnsi="Arial" w:cs="Arial"/>
                <w:color w:val="005D00"/>
                <w:sz w:val="16"/>
                <w:szCs w:val="16"/>
              </w:rPr>
              <w:t>Following the successful public procurement procedures, construction and renovation works for 10 youth centres located in district centres, for 10 youth centres located in non-district centres and for one national focus centre shall be finalised.</w:t>
            </w:r>
          </w:p>
          <w:p w14:paraId="55ABE5FB"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lastRenderedPageBreak/>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3EA2B2E3" w14:textId="77777777" w:rsidR="003A4D72" w:rsidRPr="00312B39" w:rsidRDefault="003A4D72" w:rsidP="00FD79D6">
            <w:pPr>
              <w:spacing w:after="0"/>
              <w:rPr>
                <w:rFonts w:ascii="Arial" w:hAnsi="Arial" w:cs="Arial"/>
                <w:color w:val="006100"/>
                <w:sz w:val="16"/>
                <w:szCs w:val="16"/>
              </w:rPr>
            </w:pPr>
          </w:p>
          <w:p w14:paraId="789C6378" w14:textId="02B58D1A"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tendering, awarding, contracting</w:t>
            </w:r>
          </w:p>
        </w:tc>
        <w:tc>
          <w:tcPr>
            <w:tcW w:w="2377" w:type="dxa"/>
            <w:shd w:val="clear" w:color="auto" w:fill="D6E3C6"/>
          </w:tcPr>
          <w:p w14:paraId="3F4473AA" w14:textId="77777777" w:rsidR="003A4D72" w:rsidRDefault="003A4D72" w:rsidP="00FD79D6">
            <w:pPr>
              <w:spacing w:after="0" w:line="240" w:lineRule="auto"/>
              <w:rPr>
                <w:rFonts w:ascii="Arial" w:hAnsi="Arial" w:cs="Arial"/>
                <w:color w:val="005D00"/>
                <w:sz w:val="16"/>
                <w:szCs w:val="16"/>
              </w:rPr>
            </w:pPr>
            <w:r w:rsidRPr="007876CF">
              <w:rPr>
                <w:rFonts w:ascii="Arial" w:hAnsi="Arial" w:cs="Arial"/>
                <w:color w:val="005D00"/>
                <w:sz w:val="16"/>
                <w:szCs w:val="16"/>
              </w:rPr>
              <w:lastRenderedPageBreak/>
              <w:t>The objective of the investment is to foster young people’s skills, encompassing digital, entrepreneurial and financial literacy, in order to promote social inclusion and employability of young people, encompassing those from vulnerable groups, including Roma.</w:t>
            </w:r>
          </w:p>
          <w:p w14:paraId="2B8E4B2D" w14:textId="77777777" w:rsidR="003A4D72" w:rsidRDefault="003A4D72" w:rsidP="00FD79D6">
            <w:pPr>
              <w:spacing w:after="0" w:line="240" w:lineRule="auto"/>
              <w:rPr>
                <w:rFonts w:ascii="Arial" w:hAnsi="Arial" w:cs="Arial"/>
                <w:color w:val="005D00"/>
                <w:sz w:val="16"/>
                <w:szCs w:val="16"/>
              </w:rPr>
            </w:pPr>
          </w:p>
          <w:p w14:paraId="060C2461" w14:textId="77777777" w:rsidR="003A4D72" w:rsidRDefault="003A4D72" w:rsidP="00FD79D6">
            <w:pPr>
              <w:spacing w:after="0" w:line="240" w:lineRule="auto"/>
              <w:rPr>
                <w:rFonts w:ascii="Arial" w:hAnsi="Arial" w:cs="Arial"/>
                <w:color w:val="005D00"/>
                <w:sz w:val="16"/>
                <w:szCs w:val="16"/>
              </w:rPr>
            </w:pPr>
            <w:r w:rsidRPr="00547ED8">
              <w:rPr>
                <w:rFonts w:ascii="Arial" w:hAnsi="Arial" w:cs="Arial"/>
                <w:color w:val="005D00"/>
                <w:sz w:val="16"/>
                <w:szCs w:val="16"/>
              </w:rPr>
              <w:t>The locations of the youth centres shall encompass district and non-district cities and shall be selected on the basis of relevant criteria, in particular, youth unemployment and share of young people from vulnerable groups, including Roma</w:t>
            </w:r>
          </w:p>
          <w:p w14:paraId="11EBC454" w14:textId="77777777" w:rsidR="003A4D72" w:rsidRDefault="003A4D72" w:rsidP="00FD79D6">
            <w:pPr>
              <w:spacing w:after="0" w:line="240" w:lineRule="auto"/>
              <w:rPr>
                <w:rFonts w:ascii="Arial" w:hAnsi="Arial" w:cs="Arial"/>
                <w:color w:val="005D00"/>
                <w:sz w:val="16"/>
                <w:szCs w:val="16"/>
              </w:rPr>
            </w:pPr>
          </w:p>
          <w:p w14:paraId="29EED519" w14:textId="7C59266E"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 xml:space="preserve">The </w:t>
            </w:r>
            <w:r w:rsidRPr="00CF0CC9">
              <w:rPr>
                <w:rFonts w:ascii="Arial" w:hAnsi="Arial" w:cs="Arial"/>
                <w:color w:val="005D00"/>
                <w:sz w:val="16"/>
                <w:szCs w:val="16"/>
              </w:rPr>
              <w:t>national focus centre is expected to coordinate the activities and set out the objectives of the youth centres</w:t>
            </w:r>
          </w:p>
        </w:tc>
        <w:tc>
          <w:tcPr>
            <w:tcW w:w="1398" w:type="dxa"/>
            <w:shd w:val="clear" w:color="auto" w:fill="D6E3C6"/>
          </w:tcPr>
          <w:p w14:paraId="63DA61B0" w14:textId="1371074B"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lastRenderedPageBreak/>
              <w:t>Delays in public procurement</w:t>
            </w:r>
          </w:p>
        </w:tc>
        <w:tc>
          <w:tcPr>
            <w:tcW w:w="700" w:type="dxa"/>
            <w:shd w:val="clear" w:color="auto" w:fill="D6E3C6"/>
          </w:tcPr>
          <w:p w14:paraId="4FB5D530" w14:textId="1ABF506D"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Yes, sample based</w:t>
            </w:r>
          </w:p>
        </w:tc>
        <w:tc>
          <w:tcPr>
            <w:tcW w:w="567" w:type="dxa"/>
            <w:shd w:val="clear" w:color="auto" w:fill="D6E3C6"/>
          </w:tcPr>
          <w:p w14:paraId="2724AABC" w14:textId="4FFF6BBB" w:rsidR="003A4D72" w:rsidRPr="0008440F" w:rsidRDefault="007D1ED7" w:rsidP="00FD79D6">
            <w:pPr>
              <w:spacing w:after="0" w:line="240" w:lineRule="auto"/>
              <w:rPr>
                <w:rFonts w:ascii="Arial" w:hAnsi="Arial" w:cs="Arial"/>
                <w:color w:val="005D00"/>
                <w:sz w:val="16"/>
                <w:szCs w:val="16"/>
              </w:rPr>
            </w:pPr>
            <w:r>
              <w:rPr>
                <w:rFonts w:ascii="Arial" w:hAnsi="Arial" w:cs="Arial"/>
                <w:color w:val="005D00"/>
                <w:sz w:val="16"/>
                <w:szCs w:val="16"/>
              </w:rPr>
              <w:t xml:space="preserve">11 (job searching), </w:t>
            </w:r>
            <w:r w:rsidRPr="0008440F">
              <w:rPr>
                <w:rFonts w:ascii="Arial" w:hAnsi="Arial" w:cs="Arial"/>
                <w:color w:val="005D00"/>
                <w:sz w:val="16"/>
                <w:szCs w:val="16"/>
              </w:rPr>
              <w:t>14 (youth supported)</w:t>
            </w:r>
          </w:p>
        </w:tc>
        <w:tc>
          <w:tcPr>
            <w:tcW w:w="1428" w:type="dxa"/>
            <w:shd w:val="clear" w:color="auto" w:fill="D6E3C6"/>
          </w:tcPr>
          <w:p w14:paraId="61B2FE4F" w14:textId="649DEDA3"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 related milestone</w:t>
            </w:r>
            <w:r>
              <w:rPr>
                <w:rFonts w:ascii="Arial" w:hAnsi="Arial" w:cs="Arial"/>
                <w:color w:val="005D00"/>
                <w:sz w:val="16"/>
                <w:szCs w:val="16"/>
              </w:rPr>
              <w:t xml:space="preserve"> (e.g. on tendering), which makes it</w:t>
            </w:r>
            <w:r w:rsidRPr="0008440F">
              <w:rPr>
                <w:rFonts w:ascii="Arial" w:hAnsi="Arial" w:cs="Arial"/>
                <w:color w:val="005D00"/>
                <w:sz w:val="16"/>
                <w:szCs w:val="16"/>
              </w:rPr>
              <w:t xml:space="preserve"> more difficult to monitor</w:t>
            </w:r>
            <w:r>
              <w:rPr>
                <w:rFonts w:ascii="Arial" w:hAnsi="Arial" w:cs="Arial"/>
                <w:color w:val="005D00"/>
                <w:sz w:val="16"/>
                <w:szCs w:val="16"/>
              </w:rPr>
              <w:t>.</w:t>
            </w:r>
          </w:p>
          <w:p w14:paraId="7969C637" w14:textId="77777777" w:rsidR="003A4D72" w:rsidRPr="0008440F" w:rsidRDefault="003A4D72" w:rsidP="00FD79D6">
            <w:pPr>
              <w:spacing w:after="0" w:line="240" w:lineRule="auto"/>
              <w:rPr>
                <w:rFonts w:ascii="Arial" w:hAnsi="Arial" w:cs="Arial"/>
                <w:color w:val="005D00"/>
                <w:sz w:val="16"/>
                <w:szCs w:val="16"/>
              </w:rPr>
            </w:pPr>
          </w:p>
          <w:p w14:paraId="2E354AB3" w14:textId="09226D07" w:rsidR="003A4D72" w:rsidRPr="0008440F" w:rsidRDefault="003A4D72" w:rsidP="00FD79D6">
            <w:pPr>
              <w:spacing w:after="0" w:line="240" w:lineRule="auto"/>
              <w:rPr>
                <w:rFonts w:ascii="Arial" w:hAnsi="Arial" w:cs="Arial"/>
                <w:color w:val="005D00"/>
                <w:sz w:val="16"/>
                <w:szCs w:val="16"/>
              </w:rPr>
            </w:pPr>
          </w:p>
        </w:tc>
      </w:tr>
      <w:tr w:rsidR="003A4D72" w:rsidRPr="0008440F" w14:paraId="524D93D0" w14:textId="7EA1B8D3" w:rsidTr="003A4D72">
        <w:trPr>
          <w:trHeight w:val="309"/>
        </w:trPr>
        <w:tc>
          <w:tcPr>
            <w:tcW w:w="454" w:type="dxa"/>
            <w:shd w:val="clear" w:color="auto" w:fill="D6E3C6"/>
            <w:noWrap/>
          </w:tcPr>
          <w:p w14:paraId="65DEE189"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23</w:t>
            </w:r>
          </w:p>
        </w:tc>
        <w:tc>
          <w:tcPr>
            <w:tcW w:w="1106" w:type="dxa"/>
            <w:shd w:val="clear" w:color="auto" w:fill="D6E3C6"/>
            <w:noWrap/>
          </w:tcPr>
          <w:p w14:paraId="327F39F6"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C1.I4: Youth centres</w:t>
            </w:r>
          </w:p>
        </w:tc>
        <w:tc>
          <w:tcPr>
            <w:tcW w:w="854" w:type="dxa"/>
            <w:shd w:val="clear" w:color="auto" w:fill="D6E3C6"/>
            <w:noWrap/>
          </w:tcPr>
          <w:p w14:paraId="55DF549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82" w:type="dxa"/>
            <w:shd w:val="clear" w:color="auto" w:fill="D6E3C6"/>
            <w:noWrap/>
          </w:tcPr>
          <w:p w14:paraId="73BD87A9" w14:textId="77777777" w:rsidR="003A4D72" w:rsidRPr="0008440F" w:rsidRDefault="003A4D72" w:rsidP="00FD79D6">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Students/young people registered in at least one of the activities of the youth centres.</w:t>
            </w:r>
          </w:p>
        </w:tc>
        <w:tc>
          <w:tcPr>
            <w:tcW w:w="1138" w:type="dxa"/>
            <w:shd w:val="clear" w:color="auto" w:fill="D6E3C6"/>
            <w:noWrap/>
          </w:tcPr>
          <w:p w14:paraId="490A57EE"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506" w:type="dxa"/>
            <w:shd w:val="clear" w:color="auto" w:fill="D6E3C6"/>
            <w:noWrap/>
          </w:tcPr>
          <w:p w14:paraId="2CDC10E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93" w:type="dxa"/>
            <w:shd w:val="clear" w:color="auto" w:fill="D6E3C6"/>
            <w:noWrap/>
          </w:tcPr>
          <w:p w14:paraId="1181B77A"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557" w:type="dxa"/>
            <w:shd w:val="clear" w:color="auto" w:fill="D6E3C6"/>
            <w:noWrap/>
          </w:tcPr>
          <w:p w14:paraId="38688E53"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19500</w:t>
            </w:r>
          </w:p>
        </w:tc>
        <w:tc>
          <w:tcPr>
            <w:tcW w:w="360" w:type="dxa"/>
            <w:gridSpan w:val="2"/>
            <w:shd w:val="clear" w:color="auto" w:fill="D6E3C6"/>
            <w:noWrap/>
          </w:tcPr>
          <w:p w14:paraId="1E28D92D"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74" w:type="dxa"/>
            <w:shd w:val="clear" w:color="auto" w:fill="D6E3C6"/>
            <w:noWrap/>
          </w:tcPr>
          <w:p w14:paraId="202050B7" w14:textId="77777777" w:rsidR="003A4D72" w:rsidRPr="0008440F" w:rsidRDefault="003A4D72" w:rsidP="00FD79D6">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2026</w:t>
            </w:r>
          </w:p>
        </w:tc>
        <w:tc>
          <w:tcPr>
            <w:tcW w:w="1062" w:type="dxa"/>
            <w:gridSpan w:val="2"/>
            <w:shd w:val="clear" w:color="auto" w:fill="D6E3C6"/>
          </w:tcPr>
          <w:p w14:paraId="12C54D42" w14:textId="40C420B7" w:rsidR="003A4D72" w:rsidRPr="0008440F" w:rsidRDefault="003A4D72" w:rsidP="00FD79D6">
            <w:pPr>
              <w:spacing w:after="0" w:line="240" w:lineRule="auto"/>
              <w:rPr>
                <w:rFonts w:ascii="Arial" w:eastAsia="Times New Roman" w:hAnsi="Arial" w:cs="Arial"/>
                <w:color w:val="005D00"/>
                <w:sz w:val="16"/>
                <w:szCs w:val="16"/>
                <w:lang w:eastAsia="en-GB"/>
              </w:rPr>
            </w:pPr>
            <w:r w:rsidRPr="00CF3C01">
              <w:rPr>
                <w:rFonts w:ascii="Arial" w:eastAsia="Times New Roman" w:hAnsi="Arial" w:cs="Arial"/>
                <w:color w:val="005D00"/>
                <w:sz w:val="16"/>
                <w:szCs w:val="16"/>
                <w:lang w:eastAsia="en-GB"/>
              </w:rPr>
              <w:t>Ministry of Education and Science</w:t>
            </w:r>
          </w:p>
        </w:tc>
        <w:tc>
          <w:tcPr>
            <w:tcW w:w="794" w:type="dxa"/>
            <w:shd w:val="clear" w:color="auto" w:fill="D6E3C6"/>
          </w:tcPr>
          <w:p w14:paraId="3631891C" w14:textId="77777777" w:rsidR="003A4D72" w:rsidRPr="0008440F" w:rsidRDefault="003A4D72" w:rsidP="00FD79D6">
            <w:pPr>
              <w:spacing w:after="0" w:line="240" w:lineRule="auto"/>
              <w:rPr>
                <w:rFonts w:ascii="Arial" w:eastAsia="Times New Roman" w:hAnsi="Arial" w:cs="Arial"/>
                <w:color w:val="005D00"/>
                <w:sz w:val="16"/>
                <w:szCs w:val="16"/>
                <w:lang w:eastAsia="en-GB"/>
              </w:rPr>
            </w:pPr>
          </w:p>
        </w:tc>
        <w:tc>
          <w:tcPr>
            <w:tcW w:w="2377" w:type="dxa"/>
            <w:shd w:val="clear" w:color="auto" w:fill="D6E3C6"/>
          </w:tcPr>
          <w:p w14:paraId="4D987697" w14:textId="77777777" w:rsidR="003A4D72" w:rsidRPr="0008440F" w:rsidRDefault="003A4D72" w:rsidP="00FD79D6">
            <w:pPr>
              <w:pStyle w:val="ListParagraph"/>
              <w:numPr>
                <w:ilvl w:val="0"/>
                <w:numId w:val="34"/>
              </w:numPr>
              <w:spacing w:line="240" w:lineRule="auto"/>
              <w:ind w:left="507"/>
              <w:rPr>
                <w:rFonts w:ascii="Arial" w:hAnsi="Arial" w:cs="Arial"/>
                <w:color w:val="006100"/>
                <w:sz w:val="16"/>
                <w:szCs w:val="16"/>
                <w:lang w:eastAsia="en-GB"/>
              </w:rPr>
            </w:pPr>
            <w:r w:rsidRPr="0008440F">
              <w:rPr>
                <w:rFonts w:ascii="Arial" w:hAnsi="Arial" w:cs="Arial"/>
                <w:color w:val="006100"/>
                <w:sz w:val="16"/>
                <w:szCs w:val="16"/>
                <w:lang w:eastAsia="en-GB"/>
              </w:rPr>
              <w:t>a unique identifier;</w:t>
            </w:r>
          </w:p>
          <w:p w14:paraId="6D0A4B81" w14:textId="77777777" w:rsidR="003A4D72" w:rsidRPr="0008440F" w:rsidRDefault="003A4D72" w:rsidP="00FD79D6">
            <w:pPr>
              <w:pStyle w:val="ListParagraph"/>
              <w:numPr>
                <w:ilvl w:val="0"/>
                <w:numId w:val="34"/>
              </w:numPr>
              <w:spacing w:line="240" w:lineRule="auto"/>
              <w:ind w:left="507"/>
              <w:rPr>
                <w:rFonts w:ascii="Arial" w:hAnsi="Arial" w:cs="Arial"/>
                <w:color w:val="006100"/>
                <w:sz w:val="16"/>
                <w:szCs w:val="16"/>
                <w:lang w:eastAsia="en-GB"/>
              </w:rPr>
            </w:pPr>
            <w:r w:rsidRPr="0008440F">
              <w:rPr>
                <w:rFonts w:ascii="Arial" w:hAnsi="Arial" w:cs="Arial"/>
                <w:color w:val="006100"/>
                <w:sz w:val="16"/>
                <w:szCs w:val="16"/>
                <w:lang w:eastAsia="en-GB"/>
              </w:rPr>
              <w:t xml:space="preserve">the activity in which the individual participated; </w:t>
            </w:r>
          </w:p>
          <w:p w14:paraId="3EFF8D19" w14:textId="77777777" w:rsidR="003A4D72" w:rsidRPr="0008440F" w:rsidRDefault="003A4D72" w:rsidP="00FD79D6">
            <w:pPr>
              <w:pStyle w:val="ListParagraph"/>
              <w:numPr>
                <w:ilvl w:val="0"/>
                <w:numId w:val="34"/>
              </w:numPr>
              <w:spacing w:line="240" w:lineRule="auto"/>
              <w:ind w:left="507"/>
              <w:rPr>
                <w:rFonts w:ascii="Arial" w:hAnsi="Arial" w:cs="Arial"/>
                <w:color w:val="006100"/>
                <w:sz w:val="16"/>
                <w:szCs w:val="16"/>
                <w:lang w:eastAsia="en-GB"/>
              </w:rPr>
            </w:pPr>
            <w:r w:rsidRPr="0008440F">
              <w:rPr>
                <w:rFonts w:ascii="Arial" w:hAnsi="Arial" w:cs="Arial"/>
                <w:color w:val="006100"/>
                <w:sz w:val="16"/>
                <w:szCs w:val="16"/>
                <w:lang w:eastAsia="en-GB"/>
              </w:rPr>
              <w:t>information of whether the individual has also successfully completed training and an examination of digital competence issued by a youth centre and, if so, reference to the certificate issues following the examination;</w:t>
            </w:r>
          </w:p>
          <w:p w14:paraId="6CD4CE06" w14:textId="77777777" w:rsidR="003A4D72" w:rsidRPr="0008440F" w:rsidRDefault="003A4D72" w:rsidP="00FD79D6">
            <w:pPr>
              <w:pStyle w:val="ListParagraph"/>
              <w:numPr>
                <w:ilvl w:val="0"/>
                <w:numId w:val="34"/>
              </w:numPr>
              <w:spacing w:line="240" w:lineRule="auto"/>
              <w:ind w:left="507"/>
              <w:rPr>
                <w:rFonts w:ascii="Arial" w:hAnsi="Arial" w:cs="Arial"/>
                <w:color w:val="006100"/>
                <w:sz w:val="16"/>
                <w:szCs w:val="16"/>
                <w:lang w:eastAsia="en-GB"/>
              </w:rPr>
            </w:pPr>
            <w:r w:rsidRPr="0008440F">
              <w:rPr>
                <w:rFonts w:ascii="Arial" w:hAnsi="Arial" w:cs="Arial"/>
                <w:color w:val="006100"/>
                <w:sz w:val="16"/>
                <w:szCs w:val="16"/>
                <w:lang w:eastAsia="en-GB"/>
              </w:rPr>
              <w:t xml:space="preserve">specification of the age at the time of participation in the activity, </w:t>
            </w:r>
          </w:p>
          <w:p w14:paraId="3AF0A322" w14:textId="77777777" w:rsidR="003A4D72" w:rsidRPr="0008440F" w:rsidRDefault="003A4D72" w:rsidP="00FD79D6">
            <w:pPr>
              <w:pStyle w:val="ListParagraph"/>
              <w:numPr>
                <w:ilvl w:val="0"/>
                <w:numId w:val="34"/>
              </w:numPr>
              <w:spacing w:line="240" w:lineRule="auto"/>
              <w:ind w:left="507"/>
              <w:rPr>
                <w:rFonts w:ascii="Arial" w:hAnsi="Arial" w:cs="Arial"/>
                <w:color w:val="006100"/>
                <w:sz w:val="16"/>
                <w:szCs w:val="16"/>
                <w:lang w:eastAsia="en-GB"/>
              </w:rPr>
            </w:pPr>
            <w:r w:rsidRPr="0008440F">
              <w:rPr>
                <w:rFonts w:ascii="Arial" w:hAnsi="Arial" w:cs="Arial"/>
                <w:color w:val="006100"/>
                <w:sz w:val="16"/>
                <w:szCs w:val="16"/>
                <w:lang w:eastAsia="en-GB"/>
              </w:rPr>
              <w:t>Information on whether the individual belongs to a vulnerable group, including Roma.</w:t>
            </w:r>
          </w:p>
          <w:p w14:paraId="7C38E8DB" w14:textId="3CAF1902"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6100"/>
                <w:sz w:val="16"/>
                <w:szCs w:val="16"/>
                <w:lang w:eastAsia="en-GB"/>
              </w:rPr>
              <w:t>Personal data shall be anonymised/blacklined whenever not necessary.</w:t>
            </w:r>
          </w:p>
        </w:tc>
        <w:tc>
          <w:tcPr>
            <w:tcW w:w="4256" w:type="dxa"/>
            <w:shd w:val="clear" w:color="auto" w:fill="D6E3C6"/>
          </w:tcPr>
          <w:p w14:paraId="1A59FB75"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DC5B24">
              <w:rPr>
                <w:rFonts w:ascii="Arial" w:eastAsia="Times New Roman" w:hAnsi="Arial" w:cs="Arial"/>
                <w:color w:val="005D00"/>
                <w:sz w:val="16"/>
                <w:szCs w:val="16"/>
                <w:lang w:eastAsia="en-GB"/>
              </w:rPr>
              <w:t>Ministry of Education and Science</w:t>
            </w:r>
          </w:p>
          <w:p w14:paraId="09106477" w14:textId="77777777" w:rsidR="003A4D72" w:rsidRPr="00312B39" w:rsidRDefault="003A4D72" w:rsidP="00FD79D6">
            <w:pPr>
              <w:spacing w:after="0"/>
              <w:rPr>
                <w:rFonts w:ascii="Arial" w:hAnsi="Arial" w:cs="Arial"/>
                <w:color w:val="006100"/>
                <w:sz w:val="16"/>
                <w:szCs w:val="16"/>
              </w:rPr>
            </w:pPr>
          </w:p>
          <w:p w14:paraId="54EADC1B" w14:textId="2F9CEC62"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Students/young people registered in at least one of the activities of the youth centres</w:t>
            </w:r>
            <w:r w:rsidRPr="00312B39">
              <w:rPr>
                <w:rFonts w:ascii="Arial" w:hAnsi="Arial" w:cs="Arial"/>
                <w:color w:val="006100"/>
                <w:sz w:val="16"/>
                <w:szCs w:val="16"/>
              </w:rPr>
              <w:t xml:space="preserve"> (evidenced by </w:t>
            </w:r>
            <w:r>
              <w:rPr>
                <w:rFonts w:ascii="Arial" w:hAnsi="Arial" w:cs="Arial"/>
                <w:color w:val="006100"/>
                <w:sz w:val="16"/>
                <w:szCs w:val="16"/>
              </w:rPr>
              <w:t>a, b</w:t>
            </w:r>
            <w:r w:rsidRPr="00312B39">
              <w:rPr>
                <w:rFonts w:ascii="Arial" w:hAnsi="Arial" w:cs="Arial"/>
                <w:color w:val="006100"/>
                <w:sz w:val="16"/>
                <w:szCs w:val="16"/>
              </w:rPr>
              <w:t>)</w:t>
            </w:r>
          </w:p>
          <w:p w14:paraId="510ADE76" w14:textId="77777777" w:rsidR="003A4D72" w:rsidRPr="00312B39" w:rsidRDefault="003A4D72" w:rsidP="00FD79D6">
            <w:pPr>
              <w:spacing w:after="0"/>
              <w:rPr>
                <w:rFonts w:ascii="Arial" w:hAnsi="Arial" w:cs="Arial"/>
                <w:color w:val="006100"/>
                <w:sz w:val="16"/>
                <w:szCs w:val="16"/>
              </w:rPr>
            </w:pPr>
          </w:p>
          <w:p w14:paraId="290528DD" w14:textId="3CF65408"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registering for an activity (a and b), completion of an activity (c), reporting (d and e)</w:t>
            </w:r>
          </w:p>
          <w:p w14:paraId="45FD7183" w14:textId="77777777" w:rsidR="003A4D72" w:rsidRPr="00312B39" w:rsidRDefault="003A4D72" w:rsidP="00FD79D6">
            <w:pPr>
              <w:spacing w:after="0"/>
              <w:rPr>
                <w:rFonts w:ascii="Arial" w:hAnsi="Arial" w:cs="Arial"/>
                <w:color w:val="006100"/>
                <w:sz w:val="16"/>
                <w:szCs w:val="16"/>
              </w:rPr>
            </w:pPr>
          </w:p>
          <w:p w14:paraId="26F89684" w14:textId="029840CA" w:rsidR="003A4D72" w:rsidRPr="00312B39" w:rsidRDefault="003A4D72" w:rsidP="00FD79D6">
            <w:pPr>
              <w:spacing w:after="0" w:line="240" w:lineRule="auto"/>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The objective of the investment is </w:t>
            </w:r>
            <w:r w:rsidRPr="007876CF">
              <w:rPr>
                <w:rFonts w:ascii="Arial" w:hAnsi="Arial" w:cs="Arial"/>
                <w:color w:val="005D00"/>
                <w:sz w:val="16"/>
                <w:szCs w:val="16"/>
              </w:rPr>
              <w:t>to foster young people’s skills, encompassing digital, entrepreneurial and financial literacy, in order to promote social inclusion and employability of young people, encompassing those from vulnerable groups, including Roma.</w:t>
            </w:r>
            <w:r>
              <w:rPr>
                <w:rFonts w:ascii="Arial" w:hAnsi="Arial" w:cs="Arial"/>
                <w:color w:val="005D00"/>
                <w:sz w:val="16"/>
                <w:szCs w:val="16"/>
              </w:rPr>
              <w:t xml:space="preserve"> </w:t>
            </w:r>
            <w:r w:rsidRPr="0008440F">
              <w:rPr>
                <w:rFonts w:ascii="Arial" w:hAnsi="Arial" w:cs="Arial"/>
                <w:color w:val="005D00"/>
                <w:sz w:val="16"/>
                <w:szCs w:val="16"/>
              </w:rPr>
              <w:t>19500 young people (under 29), encompassing those from vulnerable groups, including Roma, shall register in at least one of the activities of the youth centres, including trainings or group counselling. In addition, 4700 young people, included in the target of 19500, shall have successfully completed an examination of digital competence after participating in trainings at the youth centers.</w:t>
            </w:r>
          </w:p>
          <w:p w14:paraId="29B31D52" w14:textId="77777777" w:rsidR="003A4D72" w:rsidRPr="00312B39" w:rsidRDefault="003A4D72" w:rsidP="00FD79D6">
            <w:pPr>
              <w:spacing w:after="0"/>
              <w:rPr>
                <w:rFonts w:ascii="Arial" w:hAnsi="Arial" w:cs="Arial"/>
                <w:color w:val="006100"/>
                <w:sz w:val="16"/>
                <w:szCs w:val="16"/>
              </w:rPr>
            </w:pP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5778A4AF" w14:textId="77777777" w:rsidR="003A4D72" w:rsidRPr="00312B39" w:rsidRDefault="003A4D72" w:rsidP="00FD79D6">
            <w:pPr>
              <w:spacing w:after="0"/>
              <w:rPr>
                <w:rFonts w:ascii="Arial" w:hAnsi="Arial" w:cs="Arial"/>
                <w:color w:val="006100"/>
                <w:sz w:val="16"/>
                <w:szCs w:val="16"/>
              </w:rPr>
            </w:pPr>
          </w:p>
          <w:p w14:paraId="128BA2C5" w14:textId="506921A4" w:rsidR="003A4D72" w:rsidRPr="0008440F" w:rsidRDefault="003A4D72" w:rsidP="00FD79D6">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key milestones (e.g. 5,000 people trained registered/trained)</w:t>
            </w:r>
          </w:p>
        </w:tc>
        <w:tc>
          <w:tcPr>
            <w:tcW w:w="2377" w:type="dxa"/>
            <w:shd w:val="clear" w:color="auto" w:fill="D6E3C6"/>
          </w:tcPr>
          <w:p w14:paraId="6F4786DE" w14:textId="0FBE23AD" w:rsidR="003A4D72" w:rsidRPr="0008440F" w:rsidRDefault="003A4D72" w:rsidP="00FD79D6">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shd w:val="clear" w:color="auto" w:fill="D6E3C6"/>
          </w:tcPr>
          <w:p w14:paraId="2E6F788C" w14:textId="08BD513B"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Delays in the achievement of target 22</w:t>
            </w:r>
          </w:p>
        </w:tc>
        <w:tc>
          <w:tcPr>
            <w:tcW w:w="700" w:type="dxa"/>
            <w:shd w:val="clear" w:color="auto" w:fill="D6E3C6"/>
          </w:tcPr>
          <w:p w14:paraId="44A24CF3" w14:textId="37C9D185" w:rsidR="003A4D72" w:rsidRPr="0008440F" w:rsidRDefault="003A4D72" w:rsidP="00FD79D6">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567" w:type="dxa"/>
            <w:shd w:val="clear" w:color="auto" w:fill="D6E3C6"/>
          </w:tcPr>
          <w:p w14:paraId="1D2EDE39" w14:textId="0A382AB8" w:rsidR="003A4D72" w:rsidRPr="00C735BF" w:rsidRDefault="003A4D72" w:rsidP="00FD79D6">
            <w:pPr>
              <w:spacing w:after="0" w:line="240" w:lineRule="auto"/>
              <w:rPr>
                <w:rFonts w:ascii="Arial" w:hAnsi="Arial" w:cs="Arial"/>
                <w:color w:val="005D00"/>
                <w:sz w:val="16"/>
                <w:szCs w:val="16"/>
                <w:lang w:val="bg-BG"/>
              </w:rPr>
            </w:pPr>
            <w:r w:rsidRPr="0008440F">
              <w:rPr>
                <w:rFonts w:ascii="Arial" w:hAnsi="Arial" w:cs="Arial"/>
                <w:color w:val="005D00"/>
                <w:sz w:val="16"/>
                <w:szCs w:val="16"/>
              </w:rPr>
              <w:t>10 (participants), 14 (youth supported)</w:t>
            </w:r>
          </w:p>
        </w:tc>
        <w:tc>
          <w:tcPr>
            <w:tcW w:w="1428" w:type="dxa"/>
            <w:shd w:val="clear" w:color="auto" w:fill="D6E3C6"/>
          </w:tcPr>
          <w:p w14:paraId="1D3C6DCA" w14:textId="4382164A" w:rsidR="003A4D72" w:rsidRPr="0008440F" w:rsidRDefault="00891FBE" w:rsidP="00FD79D6">
            <w:pPr>
              <w:spacing w:after="0" w:line="240" w:lineRule="auto"/>
              <w:rPr>
                <w:rFonts w:ascii="Arial" w:hAnsi="Arial" w:cs="Arial"/>
                <w:color w:val="005D00"/>
                <w:sz w:val="16"/>
                <w:szCs w:val="16"/>
              </w:rPr>
            </w:pPr>
            <w:r w:rsidRPr="00891FBE">
              <w:rPr>
                <w:rFonts w:ascii="Arial" w:hAnsi="Arial" w:cs="Arial"/>
                <w:color w:val="005D00"/>
                <w:sz w:val="16"/>
                <w:szCs w:val="16"/>
              </w:rPr>
              <w:t xml:space="preserve">The target will likely have an interim step: </w:t>
            </w:r>
            <w:r w:rsidR="00BC6586">
              <w:t xml:space="preserve"> </w:t>
            </w:r>
            <w:r w:rsidR="00BC6586" w:rsidRPr="00BC6586">
              <w:rPr>
                <w:rFonts w:ascii="Arial" w:hAnsi="Arial" w:cs="Arial"/>
                <w:color w:val="005D00"/>
                <w:sz w:val="16"/>
                <w:szCs w:val="16"/>
              </w:rPr>
              <w:t>Progress report to the European Commission, detailing the progress achieved towards fulfilling the target (By Q2 2025, what percentage of the number of students/young people targeted by Q2 2026 were registered in at least one of the activities of the youth centers), with information about the type of activities in which young people are involved, employment status, age group, gender and if they belong to the vulnerable group.</w:t>
            </w:r>
            <w:r w:rsidRPr="00891FBE">
              <w:rPr>
                <w:rFonts w:ascii="Arial" w:hAnsi="Arial" w:cs="Arial"/>
                <w:color w:val="005D00"/>
                <w:sz w:val="16"/>
                <w:szCs w:val="16"/>
              </w:rPr>
              <w:t xml:space="preserve"> (Q2 202</w:t>
            </w:r>
            <w:r w:rsidR="00250DA8">
              <w:rPr>
                <w:rFonts w:ascii="Arial" w:hAnsi="Arial" w:cs="Arial"/>
                <w:color w:val="005D00"/>
                <w:sz w:val="16"/>
                <w:szCs w:val="16"/>
              </w:rPr>
              <w:t>5</w:t>
            </w:r>
            <w:r w:rsidRPr="00891FBE">
              <w:rPr>
                <w:rFonts w:ascii="Arial" w:hAnsi="Arial" w:cs="Arial"/>
                <w:color w:val="005D00"/>
                <w:sz w:val="16"/>
                <w:szCs w:val="16"/>
              </w:rPr>
              <w:t>)</w:t>
            </w:r>
          </w:p>
        </w:tc>
      </w:tr>
    </w:tbl>
    <w:bookmarkEnd w:id="0"/>
    <w:p w14:paraId="6172E901" w14:textId="77777777" w:rsidR="009D4514" w:rsidRDefault="00FD79D6">
      <w:pPr>
        <w:sectPr w:rsidR="009D4514" w:rsidSect="007B6BE3">
          <w:headerReference w:type="even" r:id="rId12"/>
          <w:headerReference w:type="default" r:id="rId13"/>
          <w:footerReference w:type="even" r:id="rId14"/>
          <w:footerReference w:type="default" r:id="rId15"/>
          <w:headerReference w:type="first" r:id="rId16"/>
          <w:footerReference w:type="first" r:id="rId17"/>
          <w:pgSz w:w="23808" w:h="16840" w:orient="landscape" w:code="8"/>
          <w:pgMar w:top="1440" w:right="1440" w:bottom="1440" w:left="709" w:header="709" w:footer="709" w:gutter="0"/>
          <w:cols w:space="708"/>
          <w:docGrid w:linePitch="360"/>
        </w:sectPr>
      </w:pPr>
      <w:r>
        <w:br w:type="textWrapping" w:clear="all"/>
      </w:r>
    </w:p>
    <w:p w14:paraId="2802CD12" w14:textId="6FA7EF7B" w:rsidR="003C35D7" w:rsidRDefault="003C35D7"/>
    <w:tbl>
      <w:tblPr>
        <w:tblW w:w="2262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60"/>
        <w:gridCol w:w="1200"/>
        <w:gridCol w:w="851"/>
        <w:gridCol w:w="1134"/>
        <w:gridCol w:w="1220"/>
        <w:gridCol w:w="567"/>
        <w:gridCol w:w="708"/>
        <w:gridCol w:w="582"/>
        <w:gridCol w:w="280"/>
        <w:gridCol w:w="560"/>
        <w:gridCol w:w="1130"/>
        <w:gridCol w:w="764"/>
        <w:gridCol w:w="2552"/>
        <w:gridCol w:w="4111"/>
        <w:gridCol w:w="2377"/>
        <w:gridCol w:w="15"/>
        <w:gridCol w:w="1383"/>
        <w:gridCol w:w="15"/>
        <w:gridCol w:w="695"/>
        <w:gridCol w:w="15"/>
        <w:gridCol w:w="810"/>
        <w:gridCol w:w="15"/>
        <w:gridCol w:w="1265"/>
        <w:gridCol w:w="15"/>
      </w:tblGrid>
      <w:tr w:rsidR="001A5910" w:rsidRPr="0008440F" w14:paraId="274BD028" w14:textId="77777777" w:rsidTr="003A4D72">
        <w:trPr>
          <w:trHeight w:val="303"/>
          <w:tblHeader/>
        </w:trPr>
        <w:tc>
          <w:tcPr>
            <w:tcW w:w="360" w:type="dxa"/>
            <w:shd w:val="clear" w:color="auto" w:fill="BDD6EE" w:themeFill="accent1" w:themeFillTint="66"/>
            <w:noWrap/>
            <w:vAlign w:val="center"/>
          </w:tcPr>
          <w:p w14:paraId="13EA9593" w14:textId="3A69FFE3" w:rsidR="001A5910" w:rsidRPr="0008440F" w:rsidRDefault="001A5910" w:rsidP="0014641F">
            <w:pPr>
              <w:spacing w:after="0" w:line="240" w:lineRule="auto"/>
              <w:jc w:val="center"/>
              <w:rPr>
                <w:rFonts w:ascii="Arial" w:eastAsia="Times New Roman" w:hAnsi="Arial" w:cs="Arial"/>
                <w:color w:val="005D00"/>
                <w:sz w:val="16"/>
                <w:szCs w:val="16"/>
                <w:lang w:eastAsia="en-GB"/>
              </w:rPr>
            </w:pPr>
            <w:r w:rsidRPr="0008440F">
              <w:rPr>
                <w:rFonts w:ascii="Arial" w:eastAsia="Times New Roman" w:hAnsi="Arial" w:cs="Arial"/>
                <w:b/>
                <w:color w:val="000000" w:themeColor="text1"/>
                <w:sz w:val="16"/>
                <w:szCs w:val="16"/>
                <w:lang w:eastAsia="en-GB"/>
              </w:rPr>
              <w:t>#</w:t>
            </w:r>
          </w:p>
        </w:tc>
        <w:tc>
          <w:tcPr>
            <w:tcW w:w="1200" w:type="dxa"/>
            <w:shd w:val="clear" w:color="auto" w:fill="BDD6EE" w:themeFill="accent1" w:themeFillTint="66"/>
            <w:noWrap/>
            <w:vAlign w:val="center"/>
          </w:tcPr>
          <w:p w14:paraId="2978EFF6" w14:textId="0F8A78D7" w:rsidR="001A5910" w:rsidRPr="0008440F" w:rsidRDefault="001A5910" w:rsidP="0014641F">
            <w:pPr>
              <w:spacing w:after="0" w:line="240" w:lineRule="auto"/>
              <w:jc w:val="center"/>
              <w:rPr>
                <w:rFonts w:ascii="Arial" w:hAnsi="Arial" w:cs="Arial"/>
                <w:color w:val="005D00"/>
                <w:sz w:val="16"/>
                <w:szCs w:val="16"/>
              </w:rPr>
            </w:pPr>
            <w:r w:rsidRPr="0008440F">
              <w:rPr>
                <w:rFonts w:ascii="Arial" w:eastAsia="Times New Roman" w:hAnsi="Arial" w:cs="Arial"/>
                <w:b/>
                <w:color w:val="000000" w:themeColor="text1"/>
                <w:sz w:val="16"/>
                <w:szCs w:val="16"/>
                <w:lang w:eastAsia="en-GB"/>
              </w:rPr>
              <w:t>Related measure (reform or investment)</w:t>
            </w:r>
          </w:p>
        </w:tc>
        <w:tc>
          <w:tcPr>
            <w:tcW w:w="851" w:type="dxa"/>
            <w:shd w:val="clear" w:color="auto" w:fill="BDD6EE" w:themeFill="accent1" w:themeFillTint="66"/>
            <w:noWrap/>
            <w:vAlign w:val="center"/>
          </w:tcPr>
          <w:p w14:paraId="1F9A841F" w14:textId="4E4A8D9F" w:rsidR="001A5910" w:rsidRPr="0008440F" w:rsidRDefault="001A5910" w:rsidP="0014641F">
            <w:pPr>
              <w:spacing w:after="0" w:line="240" w:lineRule="auto"/>
              <w:jc w:val="center"/>
              <w:rPr>
                <w:rFonts w:ascii="Arial" w:hAnsi="Arial" w:cs="Arial"/>
                <w:color w:val="005D00"/>
                <w:sz w:val="16"/>
                <w:szCs w:val="16"/>
              </w:rPr>
            </w:pPr>
            <w:r w:rsidRPr="0008440F">
              <w:rPr>
                <w:rFonts w:ascii="Arial" w:eastAsia="Times New Roman" w:hAnsi="Arial" w:cs="Arial"/>
                <w:b/>
                <w:color w:val="000000" w:themeColor="text1"/>
                <w:sz w:val="16"/>
                <w:szCs w:val="16"/>
                <w:lang w:eastAsia="en-GB"/>
              </w:rPr>
              <w:t>M/T</w:t>
            </w:r>
          </w:p>
        </w:tc>
        <w:tc>
          <w:tcPr>
            <w:tcW w:w="1134" w:type="dxa"/>
            <w:shd w:val="clear" w:color="auto" w:fill="BDD6EE" w:themeFill="accent1" w:themeFillTint="66"/>
            <w:noWrap/>
            <w:vAlign w:val="center"/>
          </w:tcPr>
          <w:p w14:paraId="05CB5775" w14:textId="1D27EB79" w:rsidR="001A5910" w:rsidRPr="0008440F" w:rsidRDefault="001A5910" w:rsidP="0014641F">
            <w:pPr>
              <w:spacing w:after="0" w:line="240" w:lineRule="auto"/>
              <w:rPr>
                <w:rFonts w:ascii="Arial" w:hAnsi="Arial" w:cs="Arial"/>
                <w:color w:val="005D00"/>
                <w:sz w:val="16"/>
                <w:szCs w:val="16"/>
              </w:rPr>
            </w:pPr>
            <w:r w:rsidRPr="0008440F">
              <w:rPr>
                <w:rFonts w:ascii="Arial" w:eastAsia="Times New Roman" w:hAnsi="Arial" w:cs="Arial"/>
                <w:b/>
                <w:color w:val="000000" w:themeColor="text1"/>
                <w:sz w:val="16"/>
                <w:szCs w:val="16"/>
                <w:lang w:eastAsia="en-GB"/>
              </w:rPr>
              <w:t>Name</w:t>
            </w:r>
          </w:p>
        </w:tc>
        <w:tc>
          <w:tcPr>
            <w:tcW w:w="1220" w:type="dxa"/>
            <w:shd w:val="clear" w:color="auto" w:fill="BDD6EE" w:themeFill="accent1" w:themeFillTint="66"/>
            <w:noWrap/>
            <w:vAlign w:val="center"/>
          </w:tcPr>
          <w:p w14:paraId="64E6CDD6" w14:textId="1F814B37" w:rsidR="001A5910" w:rsidRPr="0008440F" w:rsidRDefault="001A5910" w:rsidP="0014641F">
            <w:pPr>
              <w:spacing w:after="0" w:line="240" w:lineRule="auto"/>
              <w:rPr>
                <w:rFonts w:ascii="Arial" w:hAnsi="Arial" w:cs="Arial"/>
                <w:color w:val="005D00"/>
                <w:sz w:val="16"/>
                <w:szCs w:val="16"/>
              </w:rPr>
            </w:pPr>
            <w:r w:rsidRPr="0008440F">
              <w:rPr>
                <w:rFonts w:ascii="Arial" w:eastAsia="Times New Roman" w:hAnsi="Arial" w:cs="Arial"/>
                <w:b/>
                <w:color w:val="000000" w:themeColor="text1"/>
                <w:sz w:val="16"/>
                <w:szCs w:val="16"/>
                <w:lang w:eastAsia="en-GB"/>
              </w:rPr>
              <w:t>Qualitative indicators (for milestones)</w:t>
            </w:r>
          </w:p>
        </w:tc>
        <w:tc>
          <w:tcPr>
            <w:tcW w:w="1857" w:type="dxa"/>
            <w:gridSpan w:val="3"/>
            <w:shd w:val="clear" w:color="auto" w:fill="BDD6EE" w:themeFill="accent1" w:themeFillTint="66"/>
            <w:noWrap/>
            <w:vAlign w:val="center"/>
          </w:tcPr>
          <w:p w14:paraId="09264DC5" w14:textId="30D3EEB9" w:rsidR="001A5910" w:rsidRPr="0008440F" w:rsidRDefault="001A5910" w:rsidP="0014641F">
            <w:pPr>
              <w:spacing w:after="0" w:line="240" w:lineRule="auto"/>
              <w:jc w:val="center"/>
              <w:rPr>
                <w:rFonts w:ascii="Arial" w:eastAsia="Times New Roman" w:hAnsi="Arial" w:cs="Arial"/>
                <w:color w:val="005D00"/>
                <w:sz w:val="16"/>
                <w:szCs w:val="16"/>
                <w:lang w:eastAsia="en-GB"/>
              </w:rPr>
            </w:pPr>
            <w:r w:rsidRPr="0008440F">
              <w:rPr>
                <w:rFonts w:ascii="Arial" w:eastAsia="Times New Roman" w:hAnsi="Arial" w:cs="Arial"/>
                <w:b/>
                <w:color w:val="000000" w:themeColor="text1"/>
                <w:sz w:val="16"/>
                <w:szCs w:val="16"/>
                <w:lang w:eastAsia="en-GB"/>
              </w:rPr>
              <w:t>Quantitative indicators (for targets)</w:t>
            </w:r>
          </w:p>
        </w:tc>
        <w:tc>
          <w:tcPr>
            <w:tcW w:w="840" w:type="dxa"/>
            <w:gridSpan w:val="2"/>
            <w:shd w:val="clear" w:color="auto" w:fill="BDD6EE" w:themeFill="accent1" w:themeFillTint="66"/>
            <w:noWrap/>
            <w:vAlign w:val="center"/>
          </w:tcPr>
          <w:p w14:paraId="25CF6CCB" w14:textId="4D79FA6F" w:rsidR="001A5910" w:rsidRPr="0008440F" w:rsidRDefault="001A5910" w:rsidP="0014641F">
            <w:pPr>
              <w:spacing w:after="0" w:line="240" w:lineRule="auto"/>
              <w:jc w:val="center"/>
              <w:rPr>
                <w:rFonts w:ascii="Arial" w:hAnsi="Arial" w:cs="Arial"/>
                <w:color w:val="005D00"/>
                <w:sz w:val="16"/>
                <w:szCs w:val="16"/>
              </w:rPr>
            </w:pPr>
            <w:r w:rsidRPr="0008440F">
              <w:rPr>
                <w:rFonts w:ascii="Arial" w:eastAsia="Times New Roman" w:hAnsi="Arial" w:cs="Arial"/>
                <w:b/>
                <w:color w:val="000000" w:themeColor="text1"/>
                <w:sz w:val="16"/>
                <w:szCs w:val="16"/>
                <w:lang w:eastAsia="en-GB"/>
              </w:rPr>
              <w:t>Date for completion</w:t>
            </w:r>
          </w:p>
        </w:tc>
        <w:tc>
          <w:tcPr>
            <w:tcW w:w="1130" w:type="dxa"/>
            <w:shd w:val="clear" w:color="auto" w:fill="BDD6EE" w:themeFill="accent1" w:themeFillTint="66"/>
            <w:vAlign w:val="center"/>
          </w:tcPr>
          <w:p w14:paraId="218D63EA" w14:textId="3E7C373F" w:rsidR="001A5910" w:rsidRPr="0008440F" w:rsidRDefault="001A5910" w:rsidP="0014641F">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b/>
                <w:color w:val="000000" w:themeColor="text1"/>
                <w:sz w:val="16"/>
                <w:szCs w:val="16"/>
                <w:lang w:eastAsia="en-GB"/>
              </w:rPr>
              <w:t>Responsibility for reporting and implementation</w:t>
            </w:r>
          </w:p>
        </w:tc>
        <w:tc>
          <w:tcPr>
            <w:tcW w:w="764" w:type="dxa"/>
            <w:shd w:val="clear" w:color="auto" w:fill="BDD6EE" w:themeFill="accent1" w:themeFillTint="66"/>
            <w:vAlign w:val="center"/>
          </w:tcPr>
          <w:p w14:paraId="483EDC60" w14:textId="3E604CEB" w:rsidR="001A5910" w:rsidRPr="0008440F" w:rsidRDefault="001A5910" w:rsidP="0014641F">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b/>
                <w:color w:val="000000" w:themeColor="text1"/>
                <w:sz w:val="16"/>
                <w:szCs w:val="16"/>
                <w:lang w:eastAsia="en-GB"/>
              </w:rPr>
              <w:t>Further specification (if necessary)</w:t>
            </w:r>
          </w:p>
        </w:tc>
        <w:tc>
          <w:tcPr>
            <w:tcW w:w="9055" w:type="dxa"/>
            <w:gridSpan w:val="4"/>
            <w:shd w:val="clear" w:color="auto" w:fill="BDD6EE" w:themeFill="accent1" w:themeFillTint="66"/>
          </w:tcPr>
          <w:p w14:paraId="044B95ED" w14:textId="006801F1" w:rsidR="001A5910" w:rsidRPr="0008440F" w:rsidRDefault="001A5910" w:rsidP="0014641F">
            <w:pPr>
              <w:spacing w:after="0" w:line="240" w:lineRule="auto"/>
              <w:jc w:val="center"/>
              <w:rPr>
                <w:rFonts w:ascii="Arial" w:hAnsi="Arial" w:cs="Arial"/>
                <w:color w:val="005D00"/>
                <w:sz w:val="16"/>
                <w:szCs w:val="16"/>
              </w:rPr>
            </w:pPr>
            <w:r w:rsidRPr="00312B39">
              <w:rPr>
                <w:rFonts w:ascii="Arial" w:eastAsia="Times New Roman" w:hAnsi="Arial" w:cs="Arial"/>
                <w:b/>
                <w:color w:val="000000" w:themeColor="text1"/>
                <w:sz w:val="16"/>
                <w:szCs w:val="16"/>
                <w:lang w:eastAsia="en-GB"/>
              </w:rPr>
              <w:t>Verification mechanism</w:t>
            </w:r>
          </w:p>
        </w:tc>
        <w:tc>
          <w:tcPr>
            <w:tcW w:w="1398" w:type="dxa"/>
            <w:gridSpan w:val="2"/>
            <w:shd w:val="clear" w:color="auto" w:fill="BDD6EE" w:themeFill="accent1" w:themeFillTint="66"/>
          </w:tcPr>
          <w:p w14:paraId="7A499B29" w14:textId="1828509F" w:rsidR="001A5910" w:rsidRPr="0008440F" w:rsidRDefault="001A5910" w:rsidP="0014641F">
            <w:pPr>
              <w:spacing w:after="0" w:line="240" w:lineRule="auto"/>
              <w:rPr>
                <w:rFonts w:ascii="Arial" w:hAnsi="Arial" w:cs="Arial"/>
                <w:color w:val="005D00"/>
                <w:sz w:val="16"/>
                <w:szCs w:val="16"/>
              </w:rPr>
            </w:pPr>
            <w:r w:rsidRPr="0008440F">
              <w:rPr>
                <w:rFonts w:ascii="Arial" w:eastAsia="Times New Roman" w:hAnsi="Arial" w:cs="Arial"/>
                <w:b/>
                <w:color w:val="000000" w:themeColor="text1"/>
                <w:sz w:val="16"/>
                <w:szCs w:val="16"/>
                <w:lang w:eastAsia="en-GB"/>
              </w:rPr>
              <w:t>Possible early warning indicators</w:t>
            </w:r>
          </w:p>
        </w:tc>
        <w:tc>
          <w:tcPr>
            <w:tcW w:w="710" w:type="dxa"/>
            <w:gridSpan w:val="2"/>
            <w:shd w:val="clear" w:color="auto" w:fill="BDD6EE" w:themeFill="accent1" w:themeFillTint="66"/>
          </w:tcPr>
          <w:p w14:paraId="74D25BD1" w14:textId="5DA98F85" w:rsidR="001A5910" w:rsidRPr="0008440F" w:rsidRDefault="001A5910" w:rsidP="0014641F">
            <w:pPr>
              <w:spacing w:after="0" w:line="240" w:lineRule="auto"/>
              <w:rPr>
                <w:rFonts w:ascii="Arial" w:hAnsi="Arial" w:cs="Arial"/>
                <w:color w:val="005D00"/>
                <w:sz w:val="16"/>
                <w:szCs w:val="16"/>
              </w:rPr>
            </w:pPr>
            <w:r w:rsidRPr="0008440F">
              <w:rPr>
                <w:rFonts w:ascii="Arial" w:eastAsia="Times New Roman" w:hAnsi="Arial" w:cs="Arial"/>
                <w:b/>
                <w:color w:val="000000" w:themeColor="text1"/>
                <w:sz w:val="16"/>
                <w:szCs w:val="16"/>
                <w:lang w:eastAsia="en-GB"/>
              </w:rPr>
              <w:t>On the spot checks</w:t>
            </w:r>
          </w:p>
        </w:tc>
        <w:tc>
          <w:tcPr>
            <w:tcW w:w="825" w:type="dxa"/>
            <w:gridSpan w:val="2"/>
            <w:shd w:val="clear" w:color="auto" w:fill="BDD6EE" w:themeFill="accent1" w:themeFillTint="66"/>
          </w:tcPr>
          <w:p w14:paraId="45195EBB" w14:textId="4CF3BE27" w:rsidR="001A5910" w:rsidRPr="0008440F" w:rsidRDefault="001A5910" w:rsidP="0014641F">
            <w:pPr>
              <w:spacing w:after="0" w:line="240" w:lineRule="auto"/>
              <w:rPr>
                <w:rFonts w:ascii="Arial" w:hAnsi="Arial" w:cs="Arial"/>
                <w:color w:val="005D00"/>
                <w:sz w:val="16"/>
                <w:szCs w:val="16"/>
              </w:rPr>
            </w:pPr>
            <w:r w:rsidRPr="0008440F">
              <w:rPr>
                <w:rFonts w:ascii="Arial" w:eastAsia="Times New Roman" w:hAnsi="Arial" w:cs="Arial"/>
                <w:b/>
                <w:color w:val="000000" w:themeColor="text1"/>
                <w:sz w:val="16"/>
                <w:szCs w:val="16"/>
                <w:lang w:eastAsia="en-GB"/>
              </w:rPr>
              <w:t>Relevant common indicators</w:t>
            </w:r>
          </w:p>
        </w:tc>
        <w:tc>
          <w:tcPr>
            <w:tcW w:w="1280" w:type="dxa"/>
            <w:gridSpan w:val="2"/>
            <w:shd w:val="clear" w:color="auto" w:fill="BDD6EE" w:themeFill="accent1" w:themeFillTint="66"/>
          </w:tcPr>
          <w:p w14:paraId="795404DF" w14:textId="3DD2BA08" w:rsidR="001A5910" w:rsidRPr="0008440F" w:rsidRDefault="001A5910" w:rsidP="0014641F">
            <w:pPr>
              <w:spacing w:after="0" w:line="240" w:lineRule="auto"/>
              <w:rPr>
                <w:rFonts w:ascii="Arial" w:hAnsi="Arial" w:cs="Arial"/>
                <w:color w:val="005D00"/>
                <w:sz w:val="16"/>
                <w:szCs w:val="16"/>
              </w:rPr>
            </w:pPr>
            <w:r w:rsidRPr="0008440F">
              <w:rPr>
                <w:rFonts w:ascii="Arial" w:eastAsia="Times New Roman" w:hAnsi="Arial" w:cs="Arial"/>
                <w:b/>
                <w:color w:val="000000" w:themeColor="text1"/>
                <w:sz w:val="16"/>
                <w:szCs w:val="16"/>
                <w:lang w:eastAsia="en-GB"/>
              </w:rPr>
              <w:t>Comment</w:t>
            </w:r>
          </w:p>
        </w:tc>
      </w:tr>
      <w:tr w:rsidR="001A5910" w:rsidRPr="0008440F" w14:paraId="7BB27B11" w14:textId="77777777" w:rsidTr="003A4D72">
        <w:trPr>
          <w:gridAfter w:val="1"/>
          <w:wAfter w:w="15" w:type="dxa"/>
          <w:trHeight w:val="303"/>
          <w:tblHeader/>
        </w:trPr>
        <w:tc>
          <w:tcPr>
            <w:tcW w:w="360" w:type="dxa"/>
            <w:shd w:val="clear" w:color="auto" w:fill="BDD6EE" w:themeFill="accent1" w:themeFillTint="66"/>
            <w:noWrap/>
            <w:vAlign w:val="center"/>
          </w:tcPr>
          <w:p w14:paraId="2CA81473" w14:textId="77777777" w:rsidR="001A5910" w:rsidRPr="0008440F" w:rsidRDefault="001A5910" w:rsidP="0014641F">
            <w:pPr>
              <w:spacing w:after="0" w:line="240" w:lineRule="auto"/>
              <w:jc w:val="center"/>
              <w:rPr>
                <w:rFonts w:ascii="Arial" w:eastAsia="Times New Roman" w:hAnsi="Arial" w:cs="Arial"/>
                <w:color w:val="005D00"/>
                <w:sz w:val="16"/>
                <w:szCs w:val="16"/>
                <w:lang w:eastAsia="en-GB"/>
              </w:rPr>
            </w:pPr>
          </w:p>
        </w:tc>
        <w:tc>
          <w:tcPr>
            <w:tcW w:w="1200" w:type="dxa"/>
            <w:shd w:val="clear" w:color="auto" w:fill="BDD6EE" w:themeFill="accent1" w:themeFillTint="66"/>
            <w:noWrap/>
            <w:vAlign w:val="center"/>
          </w:tcPr>
          <w:p w14:paraId="47255485" w14:textId="77777777" w:rsidR="001A5910" w:rsidRPr="0008440F" w:rsidRDefault="001A5910" w:rsidP="0014641F">
            <w:pPr>
              <w:spacing w:after="0" w:line="240" w:lineRule="auto"/>
              <w:jc w:val="center"/>
              <w:rPr>
                <w:rFonts w:ascii="Arial" w:hAnsi="Arial" w:cs="Arial"/>
                <w:color w:val="005D00"/>
                <w:sz w:val="16"/>
                <w:szCs w:val="16"/>
              </w:rPr>
            </w:pPr>
          </w:p>
        </w:tc>
        <w:tc>
          <w:tcPr>
            <w:tcW w:w="851" w:type="dxa"/>
            <w:shd w:val="clear" w:color="auto" w:fill="BDD6EE" w:themeFill="accent1" w:themeFillTint="66"/>
            <w:noWrap/>
            <w:vAlign w:val="center"/>
          </w:tcPr>
          <w:p w14:paraId="7E285CDC" w14:textId="77777777" w:rsidR="001A5910" w:rsidRPr="0008440F" w:rsidRDefault="001A5910" w:rsidP="0014641F">
            <w:pPr>
              <w:spacing w:after="0" w:line="240" w:lineRule="auto"/>
              <w:jc w:val="center"/>
              <w:rPr>
                <w:rFonts w:ascii="Arial" w:hAnsi="Arial" w:cs="Arial"/>
                <w:color w:val="005D00"/>
                <w:sz w:val="16"/>
                <w:szCs w:val="16"/>
              </w:rPr>
            </w:pPr>
          </w:p>
        </w:tc>
        <w:tc>
          <w:tcPr>
            <w:tcW w:w="1134" w:type="dxa"/>
            <w:shd w:val="clear" w:color="auto" w:fill="BDD6EE" w:themeFill="accent1" w:themeFillTint="66"/>
            <w:noWrap/>
            <w:vAlign w:val="center"/>
          </w:tcPr>
          <w:p w14:paraId="6D7F6F5C" w14:textId="77777777" w:rsidR="001A5910" w:rsidRPr="0008440F" w:rsidRDefault="001A5910" w:rsidP="0014641F">
            <w:pPr>
              <w:spacing w:after="0" w:line="240" w:lineRule="auto"/>
              <w:rPr>
                <w:rFonts w:ascii="Arial" w:hAnsi="Arial" w:cs="Arial"/>
                <w:color w:val="005D00"/>
                <w:sz w:val="16"/>
                <w:szCs w:val="16"/>
              </w:rPr>
            </w:pPr>
          </w:p>
        </w:tc>
        <w:tc>
          <w:tcPr>
            <w:tcW w:w="1220" w:type="dxa"/>
            <w:shd w:val="clear" w:color="auto" w:fill="BDD6EE" w:themeFill="accent1" w:themeFillTint="66"/>
            <w:noWrap/>
            <w:vAlign w:val="center"/>
          </w:tcPr>
          <w:p w14:paraId="4CE01DF9" w14:textId="77777777" w:rsidR="001A5910" w:rsidRPr="0008440F" w:rsidRDefault="001A5910" w:rsidP="0014641F">
            <w:pPr>
              <w:spacing w:after="0" w:line="240" w:lineRule="auto"/>
              <w:rPr>
                <w:rFonts w:ascii="Arial" w:hAnsi="Arial" w:cs="Arial"/>
                <w:color w:val="005D00"/>
                <w:sz w:val="16"/>
                <w:szCs w:val="16"/>
              </w:rPr>
            </w:pPr>
          </w:p>
        </w:tc>
        <w:tc>
          <w:tcPr>
            <w:tcW w:w="567" w:type="dxa"/>
            <w:shd w:val="clear" w:color="auto" w:fill="BDD6EE" w:themeFill="accent1" w:themeFillTint="66"/>
            <w:noWrap/>
          </w:tcPr>
          <w:p w14:paraId="4CEAB58B" w14:textId="26FE4A15" w:rsidR="001A5910" w:rsidRPr="0008440F" w:rsidRDefault="001A5910" w:rsidP="0014641F">
            <w:pPr>
              <w:spacing w:after="0" w:line="240" w:lineRule="auto"/>
              <w:jc w:val="center"/>
              <w:rPr>
                <w:rFonts w:ascii="Arial" w:eastAsia="Times New Roman" w:hAnsi="Arial" w:cs="Arial"/>
                <w:color w:val="005D00"/>
                <w:sz w:val="16"/>
                <w:szCs w:val="16"/>
                <w:lang w:eastAsia="en-GB"/>
              </w:rPr>
            </w:pPr>
            <w:r w:rsidRPr="00312B39">
              <w:rPr>
                <w:rFonts w:ascii="Arial" w:eastAsia="Times New Roman" w:hAnsi="Arial" w:cs="Arial"/>
                <w:b/>
                <w:color w:val="000000" w:themeColor="text1"/>
                <w:sz w:val="16"/>
                <w:szCs w:val="16"/>
                <w:lang w:eastAsia="en-GB"/>
              </w:rPr>
              <w:t>Unit</w:t>
            </w:r>
          </w:p>
        </w:tc>
        <w:tc>
          <w:tcPr>
            <w:tcW w:w="708" w:type="dxa"/>
            <w:shd w:val="clear" w:color="auto" w:fill="BDD6EE" w:themeFill="accent1" w:themeFillTint="66"/>
            <w:noWrap/>
          </w:tcPr>
          <w:p w14:paraId="63437866" w14:textId="046CCAB2" w:rsidR="001A5910" w:rsidRPr="0008440F" w:rsidRDefault="001A5910" w:rsidP="0014641F">
            <w:pPr>
              <w:spacing w:after="0" w:line="240" w:lineRule="auto"/>
              <w:jc w:val="center"/>
              <w:rPr>
                <w:rFonts w:ascii="Arial" w:eastAsia="Times New Roman" w:hAnsi="Arial" w:cs="Arial"/>
                <w:color w:val="005D00"/>
                <w:sz w:val="16"/>
                <w:szCs w:val="16"/>
                <w:lang w:eastAsia="en-GB"/>
              </w:rPr>
            </w:pPr>
            <w:r w:rsidRPr="00312B39">
              <w:rPr>
                <w:rFonts w:ascii="Arial" w:eastAsia="Times New Roman" w:hAnsi="Arial" w:cs="Arial"/>
                <w:b/>
                <w:color w:val="000000" w:themeColor="text1"/>
                <w:sz w:val="16"/>
                <w:szCs w:val="16"/>
                <w:lang w:eastAsia="en-GB"/>
              </w:rPr>
              <w:t>Baseline</w:t>
            </w:r>
          </w:p>
        </w:tc>
        <w:tc>
          <w:tcPr>
            <w:tcW w:w="582" w:type="dxa"/>
            <w:shd w:val="clear" w:color="auto" w:fill="BDD6EE" w:themeFill="accent1" w:themeFillTint="66"/>
            <w:noWrap/>
          </w:tcPr>
          <w:p w14:paraId="2E6ED844" w14:textId="5CA8B194" w:rsidR="001A5910" w:rsidRPr="0008440F" w:rsidRDefault="001A5910" w:rsidP="0014641F">
            <w:pPr>
              <w:spacing w:after="0" w:line="240" w:lineRule="auto"/>
              <w:jc w:val="center"/>
              <w:rPr>
                <w:rFonts w:ascii="Arial" w:eastAsia="Times New Roman" w:hAnsi="Arial" w:cs="Arial"/>
                <w:color w:val="005D00"/>
                <w:sz w:val="16"/>
                <w:szCs w:val="16"/>
                <w:lang w:eastAsia="en-GB"/>
              </w:rPr>
            </w:pPr>
            <w:r w:rsidRPr="00312B39">
              <w:rPr>
                <w:rFonts w:ascii="Arial" w:eastAsia="Times New Roman" w:hAnsi="Arial" w:cs="Arial"/>
                <w:b/>
                <w:color w:val="000000" w:themeColor="text1"/>
                <w:sz w:val="16"/>
                <w:szCs w:val="16"/>
                <w:lang w:eastAsia="en-GB"/>
              </w:rPr>
              <w:t>Goal</w:t>
            </w:r>
          </w:p>
        </w:tc>
        <w:tc>
          <w:tcPr>
            <w:tcW w:w="280" w:type="dxa"/>
            <w:shd w:val="clear" w:color="auto" w:fill="BDD6EE" w:themeFill="accent1" w:themeFillTint="66"/>
            <w:noWrap/>
          </w:tcPr>
          <w:p w14:paraId="6D6B822A" w14:textId="4EB16D55" w:rsidR="001A5910" w:rsidRPr="0008440F" w:rsidRDefault="001A5910" w:rsidP="0014641F">
            <w:pPr>
              <w:spacing w:after="0" w:line="240" w:lineRule="auto"/>
              <w:jc w:val="center"/>
              <w:rPr>
                <w:rFonts w:ascii="Arial" w:hAnsi="Arial" w:cs="Arial"/>
                <w:color w:val="005D00"/>
                <w:sz w:val="16"/>
                <w:szCs w:val="16"/>
              </w:rPr>
            </w:pPr>
            <w:r w:rsidRPr="00312B39">
              <w:rPr>
                <w:rFonts w:ascii="Arial" w:eastAsia="Times New Roman" w:hAnsi="Arial" w:cs="Arial"/>
                <w:b/>
                <w:color w:val="000000" w:themeColor="text1"/>
                <w:sz w:val="16"/>
                <w:szCs w:val="16"/>
                <w:lang w:eastAsia="en-GB"/>
              </w:rPr>
              <w:t>Q</w:t>
            </w:r>
          </w:p>
        </w:tc>
        <w:tc>
          <w:tcPr>
            <w:tcW w:w="560" w:type="dxa"/>
            <w:shd w:val="clear" w:color="auto" w:fill="BDD6EE" w:themeFill="accent1" w:themeFillTint="66"/>
            <w:noWrap/>
          </w:tcPr>
          <w:p w14:paraId="506D80D0" w14:textId="07BC254F" w:rsidR="001A5910" w:rsidRPr="0008440F" w:rsidRDefault="001A5910" w:rsidP="0014641F">
            <w:pPr>
              <w:spacing w:after="0" w:line="240" w:lineRule="auto"/>
              <w:jc w:val="center"/>
              <w:rPr>
                <w:rFonts w:ascii="Arial" w:hAnsi="Arial" w:cs="Arial"/>
                <w:color w:val="005D00"/>
                <w:sz w:val="16"/>
                <w:szCs w:val="16"/>
              </w:rPr>
            </w:pPr>
            <w:r w:rsidRPr="00312B39">
              <w:rPr>
                <w:rFonts w:ascii="Arial" w:eastAsia="Times New Roman" w:hAnsi="Arial" w:cs="Arial"/>
                <w:b/>
                <w:color w:val="000000" w:themeColor="text1"/>
                <w:sz w:val="16"/>
                <w:szCs w:val="16"/>
                <w:lang w:eastAsia="en-GB"/>
              </w:rPr>
              <w:t>Year</w:t>
            </w:r>
          </w:p>
        </w:tc>
        <w:tc>
          <w:tcPr>
            <w:tcW w:w="1130" w:type="dxa"/>
            <w:shd w:val="clear" w:color="auto" w:fill="BDD6EE" w:themeFill="accent1" w:themeFillTint="66"/>
            <w:vAlign w:val="center"/>
          </w:tcPr>
          <w:p w14:paraId="13F399A3" w14:textId="77777777" w:rsidR="001A5910" w:rsidRPr="0008440F" w:rsidRDefault="001A5910" w:rsidP="0014641F">
            <w:pPr>
              <w:spacing w:after="0" w:line="240" w:lineRule="auto"/>
              <w:rPr>
                <w:rFonts w:ascii="Arial" w:eastAsia="Times New Roman" w:hAnsi="Arial" w:cs="Arial"/>
                <w:color w:val="005D00"/>
                <w:sz w:val="16"/>
                <w:szCs w:val="16"/>
                <w:lang w:eastAsia="en-GB"/>
              </w:rPr>
            </w:pPr>
          </w:p>
        </w:tc>
        <w:tc>
          <w:tcPr>
            <w:tcW w:w="764" w:type="dxa"/>
            <w:shd w:val="clear" w:color="auto" w:fill="BDD6EE" w:themeFill="accent1" w:themeFillTint="66"/>
            <w:vAlign w:val="center"/>
          </w:tcPr>
          <w:p w14:paraId="0359AF2D" w14:textId="77777777" w:rsidR="001A5910" w:rsidRPr="0008440F" w:rsidRDefault="001A5910" w:rsidP="0014641F">
            <w:pPr>
              <w:spacing w:after="0" w:line="240" w:lineRule="auto"/>
              <w:rPr>
                <w:rFonts w:ascii="Arial" w:eastAsia="Times New Roman" w:hAnsi="Arial" w:cs="Arial"/>
                <w:color w:val="005D00"/>
                <w:sz w:val="16"/>
                <w:szCs w:val="16"/>
                <w:lang w:eastAsia="en-GB"/>
              </w:rPr>
            </w:pPr>
          </w:p>
        </w:tc>
        <w:tc>
          <w:tcPr>
            <w:tcW w:w="2552" w:type="dxa"/>
            <w:shd w:val="clear" w:color="auto" w:fill="BDD6EE" w:themeFill="accent1" w:themeFillTint="66"/>
          </w:tcPr>
          <w:p w14:paraId="3C88E55C" w14:textId="0E026892" w:rsidR="001A5910" w:rsidRPr="0008440F" w:rsidRDefault="001A5910" w:rsidP="0014641F">
            <w:pPr>
              <w:spacing w:after="0" w:line="240" w:lineRule="auto"/>
              <w:rPr>
                <w:rFonts w:ascii="Arial" w:hAnsi="Arial" w:cs="Arial"/>
                <w:color w:val="005D00"/>
                <w:sz w:val="16"/>
                <w:szCs w:val="16"/>
              </w:rPr>
            </w:pPr>
            <w:r w:rsidRPr="00312B39">
              <w:rPr>
                <w:rFonts w:ascii="Arial" w:eastAsia="Times New Roman" w:hAnsi="Arial" w:cs="Arial"/>
                <w:b/>
                <w:color w:val="000000" w:themeColor="text1"/>
                <w:sz w:val="16"/>
                <w:szCs w:val="16"/>
                <w:lang w:eastAsia="en-GB"/>
              </w:rPr>
              <w:t>A. Evidence provided</w:t>
            </w:r>
          </w:p>
        </w:tc>
        <w:tc>
          <w:tcPr>
            <w:tcW w:w="4111" w:type="dxa"/>
            <w:shd w:val="clear" w:color="auto" w:fill="BDD6EE" w:themeFill="accent1" w:themeFillTint="66"/>
          </w:tcPr>
          <w:p w14:paraId="6AD3CE6A" w14:textId="0D725B9E" w:rsidR="001A5910" w:rsidRPr="0008440F" w:rsidRDefault="001A5910" w:rsidP="0014641F">
            <w:pPr>
              <w:spacing w:after="0" w:line="240" w:lineRule="auto"/>
              <w:rPr>
                <w:rFonts w:ascii="Arial" w:hAnsi="Arial" w:cs="Arial"/>
                <w:color w:val="005D00"/>
                <w:sz w:val="16"/>
                <w:szCs w:val="16"/>
              </w:rPr>
            </w:pPr>
            <w:r w:rsidRPr="00312B39">
              <w:rPr>
                <w:rFonts w:ascii="Arial" w:eastAsia="Times New Roman" w:hAnsi="Arial" w:cs="Arial"/>
                <w:b/>
                <w:color w:val="000000" w:themeColor="text1"/>
                <w:sz w:val="16"/>
                <w:szCs w:val="16"/>
                <w:lang w:eastAsia="en-GB"/>
              </w:rPr>
              <w:t>B. Detailed justification</w:t>
            </w:r>
          </w:p>
        </w:tc>
        <w:tc>
          <w:tcPr>
            <w:tcW w:w="2377" w:type="dxa"/>
            <w:shd w:val="clear" w:color="auto" w:fill="BDD6EE" w:themeFill="accent1" w:themeFillTint="66"/>
          </w:tcPr>
          <w:p w14:paraId="5AA2AA19" w14:textId="7731872D" w:rsidR="001A5910" w:rsidRPr="0008440F" w:rsidRDefault="001A5910" w:rsidP="0014641F">
            <w:pPr>
              <w:spacing w:after="0" w:line="240" w:lineRule="auto"/>
              <w:rPr>
                <w:rFonts w:ascii="Arial" w:hAnsi="Arial" w:cs="Arial"/>
                <w:color w:val="005D00"/>
                <w:sz w:val="16"/>
                <w:szCs w:val="16"/>
              </w:rPr>
            </w:pPr>
            <w:r w:rsidRPr="00312B39">
              <w:rPr>
                <w:rFonts w:ascii="Arial" w:eastAsia="Times New Roman" w:hAnsi="Arial" w:cs="Arial"/>
                <w:b/>
                <w:color w:val="000000" w:themeColor="text1"/>
                <w:sz w:val="16"/>
                <w:szCs w:val="16"/>
                <w:lang w:eastAsia="en-GB"/>
              </w:rPr>
              <w:t>C. Contribution to achievement of the objectives (link)</w:t>
            </w:r>
          </w:p>
        </w:tc>
        <w:tc>
          <w:tcPr>
            <w:tcW w:w="1398" w:type="dxa"/>
            <w:gridSpan w:val="2"/>
            <w:shd w:val="clear" w:color="auto" w:fill="BDD6EE" w:themeFill="accent1" w:themeFillTint="66"/>
            <w:vAlign w:val="center"/>
          </w:tcPr>
          <w:p w14:paraId="001D4919" w14:textId="77777777" w:rsidR="001A5910" w:rsidRPr="0008440F" w:rsidRDefault="001A5910" w:rsidP="0014641F">
            <w:pPr>
              <w:spacing w:after="0" w:line="240" w:lineRule="auto"/>
              <w:rPr>
                <w:rFonts w:ascii="Arial" w:hAnsi="Arial" w:cs="Arial"/>
                <w:color w:val="005D00"/>
                <w:sz w:val="16"/>
                <w:szCs w:val="16"/>
              </w:rPr>
            </w:pPr>
          </w:p>
        </w:tc>
        <w:tc>
          <w:tcPr>
            <w:tcW w:w="710" w:type="dxa"/>
            <w:gridSpan w:val="2"/>
            <w:shd w:val="clear" w:color="auto" w:fill="BDD6EE" w:themeFill="accent1" w:themeFillTint="66"/>
            <w:vAlign w:val="center"/>
          </w:tcPr>
          <w:p w14:paraId="7E89EF9D" w14:textId="77777777" w:rsidR="001A5910" w:rsidRPr="0008440F" w:rsidRDefault="001A5910" w:rsidP="0014641F">
            <w:pPr>
              <w:spacing w:after="0" w:line="240" w:lineRule="auto"/>
              <w:rPr>
                <w:rFonts w:ascii="Arial" w:hAnsi="Arial" w:cs="Arial"/>
                <w:color w:val="005D00"/>
                <w:sz w:val="16"/>
                <w:szCs w:val="16"/>
              </w:rPr>
            </w:pPr>
          </w:p>
        </w:tc>
        <w:tc>
          <w:tcPr>
            <w:tcW w:w="825" w:type="dxa"/>
            <w:gridSpan w:val="2"/>
            <w:shd w:val="clear" w:color="auto" w:fill="BDD6EE" w:themeFill="accent1" w:themeFillTint="66"/>
            <w:vAlign w:val="center"/>
          </w:tcPr>
          <w:p w14:paraId="0CBA4856" w14:textId="77777777" w:rsidR="001A5910" w:rsidRPr="0008440F" w:rsidRDefault="001A5910" w:rsidP="0014641F">
            <w:pPr>
              <w:spacing w:after="0" w:line="240" w:lineRule="auto"/>
              <w:rPr>
                <w:rFonts w:ascii="Arial" w:hAnsi="Arial" w:cs="Arial"/>
                <w:color w:val="005D00"/>
                <w:sz w:val="16"/>
                <w:szCs w:val="16"/>
              </w:rPr>
            </w:pPr>
          </w:p>
        </w:tc>
        <w:tc>
          <w:tcPr>
            <w:tcW w:w="1280" w:type="dxa"/>
            <w:gridSpan w:val="2"/>
            <w:shd w:val="clear" w:color="auto" w:fill="BDD6EE" w:themeFill="accent1" w:themeFillTint="66"/>
            <w:vAlign w:val="center"/>
          </w:tcPr>
          <w:p w14:paraId="6175B520" w14:textId="77777777" w:rsidR="001A5910" w:rsidRPr="0008440F" w:rsidRDefault="001A5910" w:rsidP="0014641F">
            <w:pPr>
              <w:spacing w:after="0" w:line="240" w:lineRule="auto"/>
              <w:rPr>
                <w:rFonts w:ascii="Arial" w:hAnsi="Arial" w:cs="Arial"/>
                <w:color w:val="005D00"/>
                <w:sz w:val="16"/>
                <w:szCs w:val="16"/>
              </w:rPr>
            </w:pPr>
          </w:p>
        </w:tc>
      </w:tr>
      <w:tr w:rsidR="001A5910" w:rsidRPr="0008440F" w14:paraId="16DA682A" w14:textId="2D329120" w:rsidTr="003A4D72">
        <w:trPr>
          <w:gridAfter w:val="1"/>
          <w:wAfter w:w="15" w:type="dxa"/>
          <w:trHeight w:val="303"/>
        </w:trPr>
        <w:tc>
          <w:tcPr>
            <w:tcW w:w="360" w:type="dxa"/>
            <w:shd w:val="clear" w:color="auto" w:fill="D6E3C6"/>
            <w:noWrap/>
          </w:tcPr>
          <w:p w14:paraId="6CB83661" w14:textId="11EBB054" w:rsidR="001A5910" w:rsidRPr="0008440F" w:rsidRDefault="00EC49E1" w:rsidP="00547811">
            <w:pPr>
              <w:spacing w:after="0" w:line="240" w:lineRule="auto"/>
              <w:jc w:val="center"/>
              <w:rPr>
                <w:rFonts w:ascii="Arial" w:eastAsia="Times New Roman" w:hAnsi="Arial" w:cs="Arial"/>
                <w:color w:val="005D00"/>
                <w:sz w:val="16"/>
                <w:szCs w:val="16"/>
                <w:lang w:eastAsia="en-GB"/>
              </w:rPr>
            </w:pPr>
            <w:r>
              <w:rPr>
                <w:rFonts w:ascii="Arial" w:eastAsia="Times New Roman" w:hAnsi="Arial" w:cs="Arial"/>
                <w:color w:val="005D00"/>
                <w:sz w:val="16"/>
                <w:szCs w:val="16"/>
                <w:lang w:eastAsia="en-GB"/>
              </w:rPr>
              <w:t>24</w:t>
            </w:r>
          </w:p>
        </w:tc>
        <w:tc>
          <w:tcPr>
            <w:tcW w:w="1200" w:type="dxa"/>
            <w:shd w:val="clear" w:color="auto" w:fill="D6E3C6"/>
            <w:noWrap/>
          </w:tcPr>
          <w:p w14:paraId="720B07F8" w14:textId="77777777" w:rsidR="001A5910" w:rsidRPr="0008440F" w:rsidRDefault="001A5910" w:rsidP="00547811">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C2.R1: Common policy for the development of research and innovation</w:t>
            </w:r>
          </w:p>
        </w:tc>
        <w:tc>
          <w:tcPr>
            <w:tcW w:w="851" w:type="dxa"/>
            <w:shd w:val="clear" w:color="auto" w:fill="D6E3C6"/>
            <w:noWrap/>
          </w:tcPr>
          <w:p w14:paraId="2C3DA21E" w14:textId="77777777" w:rsidR="001A5910" w:rsidRPr="0008440F" w:rsidRDefault="001A5910" w:rsidP="00547811">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34" w:type="dxa"/>
            <w:shd w:val="clear" w:color="auto" w:fill="D6E3C6"/>
            <w:noWrap/>
          </w:tcPr>
          <w:p w14:paraId="53811776" w14:textId="77777777" w:rsidR="001A5910" w:rsidRPr="0008440F" w:rsidRDefault="001A5910" w:rsidP="00547811">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Provisions in the law indicating the entry into force of new Research and Innovation Act and screening of amendments to other legislative acts required</w:t>
            </w:r>
          </w:p>
        </w:tc>
        <w:tc>
          <w:tcPr>
            <w:tcW w:w="1220" w:type="dxa"/>
            <w:shd w:val="clear" w:color="auto" w:fill="D6E3C6"/>
            <w:noWrap/>
          </w:tcPr>
          <w:p w14:paraId="1A6DFD69" w14:textId="77777777" w:rsidR="001A5910" w:rsidRPr="0008440F" w:rsidRDefault="001A5910" w:rsidP="00547811">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Provisions in the law indicating the entry into force of the Research and Innovation Act, finalised report on the need for amendments to other legislative acts required</w:t>
            </w:r>
          </w:p>
        </w:tc>
        <w:tc>
          <w:tcPr>
            <w:tcW w:w="567" w:type="dxa"/>
            <w:shd w:val="clear" w:color="auto" w:fill="D6E3C6"/>
            <w:noWrap/>
          </w:tcPr>
          <w:p w14:paraId="089F5C12" w14:textId="77777777" w:rsidR="001A5910" w:rsidRPr="0008440F" w:rsidRDefault="001A5910" w:rsidP="00547811">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649BD77C" w14:textId="77777777" w:rsidR="001A5910" w:rsidRPr="0008440F" w:rsidRDefault="001A5910" w:rsidP="00547811">
            <w:pPr>
              <w:spacing w:after="0" w:line="240" w:lineRule="auto"/>
              <w:jc w:val="center"/>
              <w:rPr>
                <w:rFonts w:ascii="Arial" w:eastAsia="Times New Roman" w:hAnsi="Arial" w:cs="Arial"/>
                <w:color w:val="005D00"/>
                <w:sz w:val="16"/>
                <w:szCs w:val="16"/>
                <w:lang w:eastAsia="en-GB"/>
              </w:rPr>
            </w:pPr>
          </w:p>
        </w:tc>
        <w:tc>
          <w:tcPr>
            <w:tcW w:w="582" w:type="dxa"/>
            <w:shd w:val="clear" w:color="auto" w:fill="D6E3C6"/>
            <w:noWrap/>
          </w:tcPr>
          <w:p w14:paraId="49A68BAF" w14:textId="77777777" w:rsidR="001A5910" w:rsidRPr="0008440F" w:rsidRDefault="001A5910" w:rsidP="00547811">
            <w:pPr>
              <w:spacing w:after="0" w:line="240" w:lineRule="auto"/>
              <w:jc w:val="center"/>
              <w:rPr>
                <w:rFonts w:ascii="Arial" w:eastAsia="Times New Roman" w:hAnsi="Arial" w:cs="Arial"/>
                <w:color w:val="005D00"/>
                <w:sz w:val="16"/>
                <w:szCs w:val="16"/>
                <w:lang w:eastAsia="en-GB"/>
              </w:rPr>
            </w:pPr>
          </w:p>
        </w:tc>
        <w:tc>
          <w:tcPr>
            <w:tcW w:w="280" w:type="dxa"/>
            <w:shd w:val="clear" w:color="auto" w:fill="D6E3C6"/>
            <w:noWrap/>
          </w:tcPr>
          <w:p w14:paraId="15499809" w14:textId="77777777" w:rsidR="001A5910" w:rsidRPr="0008440F" w:rsidRDefault="001A5910" w:rsidP="00547811">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60" w:type="dxa"/>
            <w:shd w:val="clear" w:color="auto" w:fill="D6E3C6"/>
            <w:noWrap/>
          </w:tcPr>
          <w:p w14:paraId="435A547B" w14:textId="77777777" w:rsidR="001A5910" w:rsidRPr="0008440F" w:rsidRDefault="001A5910" w:rsidP="00547811">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130" w:type="dxa"/>
            <w:shd w:val="clear" w:color="auto" w:fill="D6E3C6"/>
          </w:tcPr>
          <w:p w14:paraId="7B67C9E6" w14:textId="77777777" w:rsidR="001A5910" w:rsidRPr="0008440F" w:rsidRDefault="001A5910" w:rsidP="00547811">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64" w:type="dxa"/>
            <w:shd w:val="clear" w:color="auto" w:fill="D6E3C6"/>
          </w:tcPr>
          <w:p w14:paraId="57B966E0" w14:textId="77777777" w:rsidR="001A5910" w:rsidRPr="0008440F" w:rsidRDefault="001A5910" w:rsidP="00547811">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08B1C9F1" w14:textId="77777777" w:rsidR="001A5910" w:rsidRPr="0008440F" w:rsidRDefault="001A5910" w:rsidP="00547811">
            <w:pPr>
              <w:pStyle w:val="ListParagraph"/>
              <w:numPr>
                <w:ilvl w:val="0"/>
                <w:numId w:val="17"/>
              </w:numPr>
              <w:spacing w:line="240" w:lineRule="auto"/>
              <w:rPr>
                <w:rFonts w:ascii="Arial" w:hAnsi="Arial" w:cs="Arial"/>
                <w:color w:val="005D00"/>
                <w:sz w:val="16"/>
                <w:szCs w:val="16"/>
                <w:lang w:eastAsia="en-GB"/>
              </w:rPr>
            </w:pPr>
            <w:r w:rsidRPr="0008440F">
              <w:rPr>
                <w:rFonts w:ascii="Arial" w:hAnsi="Arial" w:cs="Arial"/>
                <w:color w:val="005D00"/>
                <w:sz w:val="16"/>
                <w:szCs w:val="16"/>
              </w:rPr>
              <w:t>A detailed explanatory document that explains for each of the elements listed in the description of the milestone that concern the content of the Research and Innovation Act, an explanation how the Act covers the element, including references to the relevant provisions indicating the entry into force and to the provisions which fulfil the relevant elements of the milestone, with appropriate links to or copies of any other document(s) mentioned in the explanatory document.</w:t>
            </w:r>
          </w:p>
          <w:p w14:paraId="027363D1" w14:textId="77777777" w:rsidR="001A5910" w:rsidRDefault="001A5910" w:rsidP="00547811">
            <w:pPr>
              <w:pStyle w:val="ListParagraph"/>
              <w:numPr>
                <w:ilvl w:val="0"/>
                <w:numId w:val="17"/>
              </w:numPr>
              <w:spacing w:line="240" w:lineRule="auto"/>
              <w:rPr>
                <w:rFonts w:ascii="Arial" w:hAnsi="Arial" w:cs="Arial"/>
                <w:color w:val="005D00"/>
                <w:sz w:val="16"/>
                <w:szCs w:val="16"/>
                <w:lang w:eastAsia="en-GB"/>
              </w:rPr>
            </w:pPr>
            <w:r w:rsidRPr="0008440F">
              <w:rPr>
                <w:rFonts w:ascii="Arial" w:hAnsi="Arial" w:cs="Arial"/>
                <w:color w:val="005D00"/>
                <w:sz w:val="16"/>
                <w:szCs w:val="16"/>
              </w:rPr>
              <w:t>Evidence on the consultation of the relevant ministries, agencies, and stakeholders, including higher education institutions and representatives of the private sector in the preparation of the Act and an explanation how their views were taken into account.</w:t>
            </w:r>
          </w:p>
          <w:p w14:paraId="726B9697" w14:textId="3406C2FE" w:rsidR="001A5910" w:rsidRPr="002D7F24" w:rsidRDefault="001A5910" w:rsidP="00547811">
            <w:pPr>
              <w:pStyle w:val="ListParagraph"/>
              <w:numPr>
                <w:ilvl w:val="0"/>
                <w:numId w:val="17"/>
              </w:numPr>
              <w:spacing w:line="240" w:lineRule="auto"/>
              <w:rPr>
                <w:rFonts w:ascii="Arial" w:hAnsi="Arial" w:cs="Arial"/>
                <w:color w:val="005D00"/>
                <w:sz w:val="16"/>
                <w:szCs w:val="16"/>
                <w:lang w:eastAsia="en-GB"/>
              </w:rPr>
            </w:pPr>
            <w:r w:rsidRPr="002D7F24">
              <w:rPr>
                <w:rFonts w:ascii="Arial" w:hAnsi="Arial" w:cs="Arial"/>
                <w:color w:val="005D00"/>
                <w:sz w:val="16"/>
                <w:szCs w:val="16"/>
              </w:rPr>
              <w:t>The report on the amendments to other legislative acts as specified in the milestone.</w:t>
            </w:r>
          </w:p>
        </w:tc>
        <w:tc>
          <w:tcPr>
            <w:tcW w:w="4111" w:type="dxa"/>
            <w:shd w:val="clear" w:color="auto" w:fill="D6E3C6"/>
          </w:tcPr>
          <w:p w14:paraId="3BB81A96" w14:textId="77777777" w:rsidR="001A5910" w:rsidRPr="00312B39" w:rsidRDefault="001A5910" w:rsidP="00547811">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20E0C67C" w14:textId="77777777" w:rsidR="001A5910" w:rsidRPr="00312B39" w:rsidRDefault="001A5910" w:rsidP="00547811">
            <w:pPr>
              <w:spacing w:after="0"/>
              <w:rPr>
                <w:rFonts w:ascii="Arial" w:hAnsi="Arial" w:cs="Arial"/>
                <w:color w:val="006100"/>
                <w:sz w:val="16"/>
                <w:szCs w:val="16"/>
              </w:rPr>
            </w:pPr>
          </w:p>
          <w:p w14:paraId="6A2B3C4A" w14:textId="0E8A162A" w:rsidR="001A5910" w:rsidRPr="00312B39" w:rsidRDefault="001A5910" w:rsidP="00547811">
            <w:pPr>
              <w:spacing w:after="0"/>
              <w:rPr>
                <w:rFonts w:ascii="Arial" w:hAnsi="Arial" w:cs="Arial"/>
                <w:color w:val="006100"/>
                <w:sz w:val="16"/>
                <w:szCs w:val="16"/>
              </w:rPr>
            </w:pPr>
            <w:r w:rsidRPr="00312B39">
              <w:rPr>
                <w:rFonts w:ascii="Arial" w:hAnsi="Arial" w:cs="Arial"/>
                <w:color w:val="006100"/>
                <w:sz w:val="16"/>
                <w:szCs w:val="16"/>
              </w:rPr>
              <w:t xml:space="preserve">What: </w:t>
            </w:r>
            <w:r w:rsidRPr="0008440F">
              <w:rPr>
                <w:rFonts w:ascii="Arial" w:hAnsi="Arial" w:cs="Arial"/>
                <w:color w:val="005D00"/>
                <w:sz w:val="16"/>
                <w:szCs w:val="16"/>
              </w:rPr>
              <w:t>Provisions in the law indicating the entry into force of new Research and Innovation Act and screening of amendments to other legislative acts required</w:t>
            </w:r>
            <w:r w:rsidRPr="00312B39">
              <w:rPr>
                <w:rFonts w:ascii="Arial" w:hAnsi="Arial" w:cs="Arial"/>
                <w:color w:val="006100"/>
                <w:sz w:val="16"/>
                <w:szCs w:val="16"/>
              </w:rPr>
              <w:t xml:space="preserve"> (a</w:t>
            </w:r>
            <w:r>
              <w:rPr>
                <w:rFonts w:ascii="Arial" w:hAnsi="Arial" w:cs="Arial"/>
                <w:color w:val="006100"/>
                <w:sz w:val="16"/>
                <w:szCs w:val="16"/>
              </w:rPr>
              <w:t xml:space="preserve"> and c</w:t>
            </w:r>
            <w:r w:rsidRPr="00312B39">
              <w:rPr>
                <w:rFonts w:ascii="Arial" w:hAnsi="Arial" w:cs="Arial"/>
                <w:color w:val="006100"/>
                <w:sz w:val="16"/>
                <w:szCs w:val="16"/>
              </w:rPr>
              <w:t>)</w:t>
            </w:r>
          </w:p>
          <w:p w14:paraId="17B4DA65" w14:textId="77777777" w:rsidR="001A5910" w:rsidRPr="00312B39" w:rsidRDefault="001A5910" w:rsidP="00547811">
            <w:pPr>
              <w:spacing w:after="0"/>
              <w:rPr>
                <w:rFonts w:ascii="Arial" w:hAnsi="Arial" w:cs="Arial"/>
                <w:color w:val="006100"/>
                <w:sz w:val="16"/>
                <w:szCs w:val="16"/>
              </w:rPr>
            </w:pPr>
          </w:p>
          <w:p w14:paraId="102B23AB" w14:textId="0FFA0644" w:rsidR="001A5910" w:rsidRPr="00312B39" w:rsidRDefault="001A5910" w:rsidP="00547811">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 xml:space="preserve">development and consultation (b), </w:t>
            </w:r>
            <w:r w:rsidRPr="00312B39">
              <w:rPr>
                <w:rFonts w:ascii="Arial" w:hAnsi="Arial" w:cs="Arial"/>
                <w:color w:val="006100"/>
                <w:sz w:val="16"/>
                <w:szCs w:val="16"/>
              </w:rPr>
              <w:t>entry into force</w:t>
            </w:r>
            <w:r>
              <w:rPr>
                <w:rFonts w:ascii="Arial" w:hAnsi="Arial" w:cs="Arial"/>
                <w:color w:val="006100"/>
                <w:sz w:val="16"/>
                <w:szCs w:val="16"/>
              </w:rPr>
              <w:t xml:space="preserve"> and reporting</w:t>
            </w:r>
            <w:r w:rsidRPr="00312B39">
              <w:rPr>
                <w:rFonts w:ascii="Arial" w:hAnsi="Arial" w:cs="Arial"/>
                <w:color w:val="006100"/>
                <w:sz w:val="16"/>
                <w:szCs w:val="16"/>
              </w:rPr>
              <w:t xml:space="preserve"> (evidenced by </w:t>
            </w:r>
            <w:r>
              <w:rPr>
                <w:rFonts w:ascii="Arial" w:hAnsi="Arial" w:cs="Arial"/>
                <w:color w:val="006100"/>
                <w:sz w:val="16"/>
                <w:szCs w:val="16"/>
              </w:rPr>
              <w:t>a and c</w:t>
            </w:r>
            <w:r w:rsidRPr="00312B39">
              <w:rPr>
                <w:rFonts w:ascii="Arial" w:hAnsi="Arial" w:cs="Arial"/>
                <w:color w:val="006100"/>
                <w:sz w:val="16"/>
                <w:szCs w:val="16"/>
              </w:rPr>
              <w:t>)</w:t>
            </w:r>
            <w:r>
              <w:rPr>
                <w:rFonts w:ascii="Arial" w:hAnsi="Arial" w:cs="Arial"/>
                <w:color w:val="006100"/>
                <w:sz w:val="16"/>
                <w:szCs w:val="16"/>
              </w:rPr>
              <w:t xml:space="preserve"> </w:t>
            </w:r>
          </w:p>
          <w:p w14:paraId="62041BD4" w14:textId="77777777" w:rsidR="001A5910" w:rsidRPr="00312B39" w:rsidRDefault="001A5910" w:rsidP="00547811">
            <w:pPr>
              <w:spacing w:after="0"/>
              <w:rPr>
                <w:rFonts w:ascii="Arial" w:hAnsi="Arial" w:cs="Arial"/>
                <w:color w:val="006100"/>
                <w:sz w:val="16"/>
                <w:szCs w:val="16"/>
              </w:rPr>
            </w:pPr>
          </w:p>
          <w:p w14:paraId="3325C40E" w14:textId="77777777" w:rsidR="001A5910" w:rsidRPr="0008440F" w:rsidRDefault="001A5910" w:rsidP="00C77891">
            <w:pPr>
              <w:spacing w:after="0" w:line="240" w:lineRule="auto"/>
              <w:rPr>
                <w:rFonts w:ascii="Arial" w:hAnsi="Arial" w:cs="Arial"/>
                <w:color w:val="005D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 xml:space="preserve">The Research and Innovation Act (the ‘Act’) shall enter into force. The Act shall set out the legislative framework of the new policy for the of research and innovation. </w:t>
            </w:r>
          </w:p>
          <w:p w14:paraId="4ADF26A0" w14:textId="77777777" w:rsidR="001A5910" w:rsidRPr="0008440F" w:rsidRDefault="001A5910" w:rsidP="00C77891">
            <w:pPr>
              <w:spacing w:after="0" w:line="240" w:lineRule="auto"/>
              <w:rPr>
                <w:rFonts w:ascii="Arial" w:hAnsi="Arial" w:cs="Arial"/>
                <w:color w:val="005D00"/>
                <w:sz w:val="16"/>
                <w:szCs w:val="16"/>
              </w:rPr>
            </w:pPr>
            <w:r w:rsidRPr="0008440F">
              <w:rPr>
                <w:rFonts w:ascii="Arial" w:hAnsi="Arial" w:cs="Arial"/>
                <w:color w:val="005D00"/>
                <w:sz w:val="16"/>
                <w:szCs w:val="16"/>
              </w:rPr>
              <w:t>The Act shall:</w:t>
            </w:r>
          </w:p>
          <w:p w14:paraId="6DD9A449" w14:textId="77777777" w:rsidR="001A5910" w:rsidRPr="0008440F" w:rsidRDefault="001A5910" w:rsidP="00C77891">
            <w:pPr>
              <w:spacing w:after="0" w:line="240" w:lineRule="auto"/>
              <w:rPr>
                <w:rFonts w:ascii="Arial" w:hAnsi="Arial" w:cs="Arial"/>
                <w:color w:val="005D00"/>
                <w:sz w:val="16"/>
                <w:szCs w:val="16"/>
              </w:rPr>
            </w:pPr>
            <w:r w:rsidRPr="0008440F">
              <w:rPr>
                <w:rFonts w:ascii="Arial" w:hAnsi="Arial" w:cs="Arial"/>
                <w:color w:val="005D00"/>
                <w:sz w:val="16"/>
                <w:szCs w:val="16"/>
              </w:rPr>
              <w:t>• define the legislative parameters of the national policy for the development and financing of research and innovation;</w:t>
            </w:r>
          </w:p>
          <w:p w14:paraId="51806E64" w14:textId="77777777" w:rsidR="001A5910" w:rsidRPr="0008440F" w:rsidRDefault="001A5910" w:rsidP="00C77891">
            <w:pPr>
              <w:spacing w:after="0" w:line="240" w:lineRule="auto"/>
              <w:rPr>
                <w:rFonts w:ascii="Arial" w:hAnsi="Arial" w:cs="Arial"/>
                <w:color w:val="005D00"/>
                <w:sz w:val="16"/>
                <w:szCs w:val="16"/>
              </w:rPr>
            </w:pPr>
            <w:r w:rsidRPr="0008440F">
              <w:rPr>
                <w:rFonts w:ascii="Arial" w:hAnsi="Arial" w:cs="Arial"/>
                <w:color w:val="005D00"/>
                <w:sz w:val="16"/>
                <w:szCs w:val="16"/>
              </w:rPr>
              <w:t>• regulate the role and responsibilities of each of the institutions involved in the process of policy design, implementation, monitoring and evaluation in the field of research and innovation;</w:t>
            </w:r>
          </w:p>
          <w:p w14:paraId="4717E57E" w14:textId="77777777" w:rsidR="001A5910" w:rsidRPr="0008440F" w:rsidRDefault="001A5910" w:rsidP="00C77891">
            <w:pPr>
              <w:spacing w:after="0" w:line="240" w:lineRule="auto"/>
              <w:rPr>
                <w:rFonts w:ascii="Arial" w:hAnsi="Arial" w:cs="Arial"/>
                <w:color w:val="005D00"/>
                <w:sz w:val="16"/>
                <w:szCs w:val="16"/>
              </w:rPr>
            </w:pPr>
            <w:r w:rsidRPr="0008440F">
              <w:rPr>
                <w:rFonts w:ascii="Arial" w:hAnsi="Arial" w:cs="Arial"/>
                <w:color w:val="005D00"/>
                <w:sz w:val="16"/>
                <w:szCs w:val="16"/>
              </w:rPr>
              <w:t xml:space="preserve">• define the instruments and mechanisms for policy implementation in the field of research and innovation policy. </w:t>
            </w:r>
          </w:p>
          <w:p w14:paraId="7ACBF394" w14:textId="77777777" w:rsidR="001A5910" w:rsidRPr="0008440F" w:rsidRDefault="001A5910" w:rsidP="00C77891">
            <w:pPr>
              <w:spacing w:after="0" w:line="240" w:lineRule="auto"/>
              <w:rPr>
                <w:rFonts w:ascii="Arial" w:hAnsi="Arial" w:cs="Arial"/>
                <w:color w:val="005D00"/>
                <w:sz w:val="16"/>
                <w:szCs w:val="16"/>
              </w:rPr>
            </w:pPr>
            <w:r w:rsidRPr="0008440F">
              <w:rPr>
                <w:rFonts w:ascii="Arial" w:hAnsi="Arial" w:cs="Arial"/>
                <w:color w:val="005D00"/>
                <w:sz w:val="16"/>
                <w:szCs w:val="16"/>
              </w:rPr>
              <w:t>With regard to technology transfer policy, the Act shall define:</w:t>
            </w:r>
          </w:p>
          <w:p w14:paraId="7D4C68AD" w14:textId="77777777" w:rsidR="001A5910" w:rsidRPr="0008440F" w:rsidRDefault="001A5910" w:rsidP="00C77891">
            <w:pPr>
              <w:spacing w:after="0" w:line="240" w:lineRule="auto"/>
              <w:rPr>
                <w:rFonts w:ascii="Arial" w:hAnsi="Arial" w:cs="Arial"/>
                <w:color w:val="005D00"/>
                <w:sz w:val="16"/>
                <w:szCs w:val="16"/>
              </w:rPr>
            </w:pPr>
            <w:r w:rsidRPr="0008440F">
              <w:rPr>
                <w:rFonts w:ascii="Arial" w:hAnsi="Arial" w:cs="Arial"/>
                <w:color w:val="005D00"/>
                <w:sz w:val="16"/>
                <w:szCs w:val="16"/>
              </w:rPr>
              <w:t xml:space="preserve">• the principles and rules governing the development and funding of technology and knowledge transfer policy; </w:t>
            </w:r>
          </w:p>
          <w:p w14:paraId="7758B50C" w14:textId="77777777" w:rsidR="001A5910" w:rsidRPr="0008440F" w:rsidRDefault="001A5910" w:rsidP="00C77891">
            <w:pPr>
              <w:spacing w:after="0" w:line="240" w:lineRule="auto"/>
              <w:rPr>
                <w:rFonts w:ascii="Arial" w:hAnsi="Arial" w:cs="Arial"/>
                <w:color w:val="005D00"/>
                <w:sz w:val="16"/>
                <w:szCs w:val="16"/>
              </w:rPr>
            </w:pPr>
            <w:r w:rsidRPr="0008440F">
              <w:rPr>
                <w:rFonts w:ascii="Arial" w:hAnsi="Arial" w:cs="Arial"/>
                <w:color w:val="005D00"/>
                <w:sz w:val="16"/>
                <w:szCs w:val="16"/>
              </w:rPr>
              <w:t xml:space="preserve">• the role and functions of each of the institutions involved in the preparation, implementation, monitoring and evaluation of the policy for technology transfer. </w:t>
            </w:r>
          </w:p>
          <w:p w14:paraId="21268579" w14:textId="77777777" w:rsidR="001A5910" w:rsidRPr="0008440F" w:rsidRDefault="001A5910" w:rsidP="00C77891">
            <w:pPr>
              <w:spacing w:after="0" w:line="240" w:lineRule="auto"/>
              <w:rPr>
                <w:rFonts w:ascii="Arial" w:hAnsi="Arial" w:cs="Arial"/>
                <w:color w:val="005D00"/>
                <w:sz w:val="16"/>
                <w:szCs w:val="16"/>
              </w:rPr>
            </w:pPr>
            <w:r w:rsidRPr="0008440F">
              <w:rPr>
                <w:rFonts w:ascii="Arial" w:hAnsi="Arial" w:cs="Arial"/>
                <w:color w:val="005D00"/>
                <w:sz w:val="16"/>
                <w:szCs w:val="16"/>
              </w:rPr>
              <w:t>The Act shall replace the Research Promotion Act. The Act shall also amend intellectual property rights legislation to enhance the coherence of the national framework for intellectual property rights and technology transfer taking into account the recommendations of the World Bank ‘Enhancing the Contribution of Bulgaria’s Public Research to Innovation: A Survey-based Diagnostic BULGARIA COUNTRY NOTE’, the World Bank, 2020 and on the recommendations of the Joint Research Centre ’Strategic Evaluation of the Bulgarian Centres of Competence and Centres of Excellence and Recommendations for their Further Development’, European Commission Joint Research Centre, 2021.</w:t>
            </w:r>
          </w:p>
          <w:p w14:paraId="52AC8382" w14:textId="3C5B369E" w:rsidR="001A5910" w:rsidRPr="00312B39" w:rsidRDefault="001A5910" w:rsidP="00C77891">
            <w:pPr>
              <w:spacing w:after="0"/>
              <w:rPr>
                <w:rFonts w:ascii="Arial" w:hAnsi="Arial" w:cs="Arial"/>
                <w:color w:val="006100"/>
                <w:sz w:val="16"/>
                <w:szCs w:val="16"/>
              </w:rPr>
            </w:pPr>
            <w:r w:rsidRPr="0008440F">
              <w:rPr>
                <w:rFonts w:ascii="Arial" w:hAnsi="Arial" w:cs="Arial"/>
                <w:color w:val="005D00"/>
                <w:sz w:val="16"/>
                <w:szCs w:val="16"/>
              </w:rPr>
              <w:t>The preparation of the Act shall be carried out with the involvement of the relevant ministries, agencies, and stakeholders, including higher education institutions and representatives of the private sector. The report on the amendments to other legislative acts shall summarise the findings of an exhaustive screening of all relevant primary and secondary legislation, including the Bulgarian Academy of Sciences Act, the Higher Education Act, and the Academic Staff Development Act, that require amendments for the entry into force of the Research and Innovation Act. The report shall list the legislative acts to be amended, the required changes and a timetable for the amendments.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3F3DF6DB" w14:textId="77777777" w:rsidR="001A5910" w:rsidRPr="00312B39" w:rsidRDefault="001A5910" w:rsidP="00547811">
            <w:pPr>
              <w:spacing w:after="0"/>
              <w:rPr>
                <w:rFonts w:ascii="Arial" w:hAnsi="Arial" w:cs="Arial"/>
                <w:color w:val="006100"/>
                <w:sz w:val="16"/>
                <w:szCs w:val="16"/>
              </w:rPr>
            </w:pPr>
          </w:p>
          <w:p w14:paraId="2AD4A5E0" w14:textId="4393C814" w:rsidR="001A5910" w:rsidRPr="0008440F" w:rsidRDefault="001A5910" w:rsidP="00547811">
            <w:pPr>
              <w:spacing w:after="0" w:line="240" w:lineRule="auto"/>
              <w:rPr>
                <w:rFonts w:ascii="Arial" w:hAnsi="Arial" w:cs="Arial"/>
                <w:color w:val="005D00"/>
                <w:sz w:val="16"/>
                <w:szCs w:val="16"/>
              </w:rPr>
            </w:pPr>
            <w:r w:rsidRPr="00312B39">
              <w:rPr>
                <w:rFonts w:ascii="Arial" w:hAnsi="Arial" w:cs="Arial"/>
                <w:color w:val="006100"/>
                <w:sz w:val="16"/>
                <w:szCs w:val="16"/>
              </w:rPr>
              <w:t>When: specify the dates of development</w:t>
            </w:r>
            <w:r>
              <w:rPr>
                <w:rFonts w:ascii="Arial" w:hAnsi="Arial" w:cs="Arial"/>
                <w:color w:val="006100"/>
                <w:sz w:val="16"/>
                <w:szCs w:val="16"/>
              </w:rPr>
              <w:t>, consultation,</w:t>
            </w:r>
            <w:r w:rsidRPr="00312B39">
              <w:rPr>
                <w:rFonts w:ascii="Arial" w:hAnsi="Arial" w:cs="Arial"/>
                <w:color w:val="006100"/>
                <w:sz w:val="16"/>
                <w:szCs w:val="16"/>
              </w:rPr>
              <w:t xml:space="preserve"> and entry into force</w:t>
            </w:r>
          </w:p>
        </w:tc>
        <w:tc>
          <w:tcPr>
            <w:tcW w:w="2377" w:type="dxa"/>
            <w:shd w:val="clear" w:color="auto" w:fill="D6E3C6"/>
          </w:tcPr>
          <w:p w14:paraId="25E13EE3" w14:textId="77777777" w:rsidR="001A5910" w:rsidRDefault="001A5910" w:rsidP="00547811">
            <w:pPr>
              <w:spacing w:after="0" w:line="240" w:lineRule="auto"/>
              <w:rPr>
                <w:rFonts w:ascii="Arial" w:hAnsi="Arial" w:cs="Arial"/>
                <w:color w:val="005D00"/>
                <w:sz w:val="16"/>
                <w:szCs w:val="16"/>
              </w:rPr>
            </w:pPr>
            <w:r w:rsidRPr="008C4967">
              <w:rPr>
                <w:rFonts w:ascii="Arial" w:hAnsi="Arial" w:cs="Arial"/>
                <w:color w:val="005D00"/>
                <w:sz w:val="16"/>
                <w:szCs w:val="16"/>
              </w:rPr>
              <w:t>The objective of the reform is to foster an efficient policy coordination in all phases of research and innovation and to spur the Bulgarian innovation outcome. This will be done through the creation of a research and innovation ecosystem that ensures close links between academia and the business sectors.</w:t>
            </w:r>
          </w:p>
          <w:p w14:paraId="350CF70F" w14:textId="77777777" w:rsidR="001A5910" w:rsidRDefault="001A5910" w:rsidP="00547811">
            <w:pPr>
              <w:spacing w:after="0" w:line="240" w:lineRule="auto"/>
              <w:rPr>
                <w:rFonts w:ascii="Arial" w:hAnsi="Arial" w:cs="Arial"/>
                <w:color w:val="005D00"/>
                <w:sz w:val="16"/>
                <w:szCs w:val="16"/>
              </w:rPr>
            </w:pPr>
          </w:p>
          <w:p w14:paraId="311B8486" w14:textId="77777777" w:rsidR="001A5910" w:rsidRPr="004135C9" w:rsidRDefault="001A5910" w:rsidP="004135C9">
            <w:pPr>
              <w:spacing w:after="0" w:line="240" w:lineRule="auto"/>
              <w:rPr>
                <w:rFonts w:ascii="Arial" w:hAnsi="Arial" w:cs="Arial"/>
                <w:color w:val="005D00"/>
                <w:sz w:val="16"/>
                <w:szCs w:val="16"/>
              </w:rPr>
            </w:pPr>
            <w:r w:rsidRPr="004135C9">
              <w:rPr>
                <w:rFonts w:ascii="Arial" w:hAnsi="Arial" w:cs="Arial"/>
                <w:color w:val="005D00"/>
                <w:sz w:val="16"/>
                <w:szCs w:val="16"/>
              </w:rPr>
              <w:t>The Research and Innovation Act shall:</w:t>
            </w:r>
          </w:p>
          <w:p w14:paraId="35379174" w14:textId="3B43E9C5" w:rsidR="001A5910" w:rsidRPr="004135C9" w:rsidRDefault="001A5910" w:rsidP="004135C9">
            <w:pPr>
              <w:spacing w:after="0" w:line="240" w:lineRule="auto"/>
              <w:rPr>
                <w:rFonts w:ascii="Arial" w:hAnsi="Arial" w:cs="Arial"/>
                <w:color w:val="005D00"/>
                <w:sz w:val="16"/>
                <w:szCs w:val="16"/>
              </w:rPr>
            </w:pPr>
            <w:r w:rsidRPr="004135C9">
              <w:rPr>
                <w:rFonts w:ascii="Arial" w:hAnsi="Arial" w:cs="Arial"/>
                <w:color w:val="005D00"/>
                <w:sz w:val="16"/>
                <w:szCs w:val="16"/>
              </w:rPr>
              <w:t>-</w:t>
            </w:r>
            <w:r>
              <w:rPr>
                <w:rFonts w:ascii="Arial" w:hAnsi="Arial" w:cs="Arial"/>
                <w:color w:val="005D00"/>
                <w:sz w:val="16"/>
                <w:szCs w:val="16"/>
              </w:rPr>
              <w:t xml:space="preserve"> </w:t>
            </w:r>
            <w:r w:rsidRPr="004135C9">
              <w:rPr>
                <w:rFonts w:ascii="Arial" w:hAnsi="Arial" w:cs="Arial"/>
                <w:color w:val="005D00"/>
                <w:sz w:val="16"/>
                <w:szCs w:val="16"/>
              </w:rPr>
              <w:t xml:space="preserve">define the legislative parameters of the national policy for the development and financing of research and innovation; </w:t>
            </w:r>
          </w:p>
          <w:p w14:paraId="2FD3E516" w14:textId="46481793" w:rsidR="001A5910" w:rsidRPr="004135C9" w:rsidRDefault="001A5910" w:rsidP="004135C9">
            <w:pPr>
              <w:spacing w:after="0" w:line="240" w:lineRule="auto"/>
              <w:rPr>
                <w:rFonts w:ascii="Arial" w:hAnsi="Arial" w:cs="Arial"/>
                <w:color w:val="005D00"/>
                <w:sz w:val="16"/>
                <w:szCs w:val="16"/>
              </w:rPr>
            </w:pPr>
            <w:r w:rsidRPr="004135C9">
              <w:rPr>
                <w:rFonts w:ascii="Arial" w:hAnsi="Arial" w:cs="Arial"/>
                <w:color w:val="005D00"/>
                <w:sz w:val="16"/>
                <w:szCs w:val="16"/>
              </w:rPr>
              <w:t>-</w:t>
            </w:r>
            <w:r>
              <w:rPr>
                <w:rFonts w:ascii="Arial" w:hAnsi="Arial" w:cs="Arial"/>
                <w:color w:val="005D00"/>
                <w:sz w:val="16"/>
                <w:szCs w:val="16"/>
              </w:rPr>
              <w:t xml:space="preserve"> </w:t>
            </w:r>
            <w:r w:rsidRPr="004135C9">
              <w:rPr>
                <w:rFonts w:ascii="Arial" w:hAnsi="Arial" w:cs="Arial"/>
                <w:color w:val="005D00"/>
                <w:sz w:val="16"/>
                <w:szCs w:val="16"/>
              </w:rPr>
              <w:t xml:space="preserve">regulate the role and responsibilities of each of the institutions involved in the process of policy design, implementation, monitoring and evaluation in the field of research and innovation; </w:t>
            </w:r>
          </w:p>
          <w:p w14:paraId="6F083D94" w14:textId="3363F7B7" w:rsidR="001A5910" w:rsidRPr="004135C9" w:rsidRDefault="001A5910" w:rsidP="004135C9">
            <w:pPr>
              <w:spacing w:after="0" w:line="240" w:lineRule="auto"/>
              <w:rPr>
                <w:rFonts w:ascii="Arial" w:hAnsi="Arial" w:cs="Arial"/>
                <w:color w:val="005D00"/>
                <w:sz w:val="16"/>
                <w:szCs w:val="16"/>
              </w:rPr>
            </w:pPr>
            <w:r w:rsidRPr="004135C9">
              <w:rPr>
                <w:rFonts w:ascii="Arial" w:hAnsi="Arial" w:cs="Arial"/>
                <w:color w:val="005D00"/>
                <w:sz w:val="16"/>
                <w:szCs w:val="16"/>
              </w:rPr>
              <w:t>-</w:t>
            </w:r>
            <w:r>
              <w:rPr>
                <w:rFonts w:ascii="Arial" w:hAnsi="Arial" w:cs="Arial"/>
                <w:color w:val="005D00"/>
                <w:sz w:val="16"/>
                <w:szCs w:val="16"/>
              </w:rPr>
              <w:t xml:space="preserve"> </w:t>
            </w:r>
            <w:r w:rsidRPr="004135C9">
              <w:rPr>
                <w:rFonts w:ascii="Arial" w:hAnsi="Arial" w:cs="Arial"/>
                <w:color w:val="005D00"/>
                <w:sz w:val="16"/>
                <w:szCs w:val="16"/>
              </w:rPr>
              <w:t xml:space="preserve">regulate technology transfer activities; </w:t>
            </w:r>
          </w:p>
          <w:p w14:paraId="2A2F46A3" w14:textId="08DD87EA" w:rsidR="001A5910" w:rsidRPr="004135C9" w:rsidRDefault="001A5910" w:rsidP="004135C9">
            <w:pPr>
              <w:spacing w:after="0" w:line="240" w:lineRule="auto"/>
              <w:rPr>
                <w:rFonts w:ascii="Arial" w:hAnsi="Arial" w:cs="Arial"/>
                <w:color w:val="005D00"/>
                <w:sz w:val="16"/>
                <w:szCs w:val="16"/>
              </w:rPr>
            </w:pPr>
            <w:r w:rsidRPr="004135C9">
              <w:rPr>
                <w:rFonts w:ascii="Arial" w:hAnsi="Arial" w:cs="Arial"/>
                <w:color w:val="005D00"/>
                <w:sz w:val="16"/>
                <w:szCs w:val="16"/>
              </w:rPr>
              <w:t>-</w:t>
            </w:r>
            <w:r>
              <w:rPr>
                <w:rFonts w:ascii="Arial" w:hAnsi="Arial" w:cs="Arial"/>
                <w:color w:val="005D00"/>
                <w:sz w:val="16"/>
                <w:szCs w:val="16"/>
              </w:rPr>
              <w:t xml:space="preserve"> </w:t>
            </w:r>
            <w:r w:rsidRPr="004135C9">
              <w:rPr>
                <w:rFonts w:ascii="Arial" w:hAnsi="Arial" w:cs="Arial"/>
                <w:color w:val="005D00"/>
                <w:sz w:val="16"/>
                <w:szCs w:val="16"/>
              </w:rPr>
              <w:t xml:space="preserve">amend the legislation on intellectual property rights, building on the recommendations of the World Bank received in the country report on knowledge transfer, as well as on the recommendations of the Joint Research Centre. </w:t>
            </w:r>
          </w:p>
          <w:p w14:paraId="72B59608" w14:textId="77777777" w:rsidR="001A5910" w:rsidRPr="004135C9" w:rsidRDefault="001A5910" w:rsidP="004135C9">
            <w:pPr>
              <w:spacing w:after="0" w:line="240" w:lineRule="auto"/>
              <w:rPr>
                <w:rFonts w:ascii="Arial" w:hAnsi="Arial" w:cs="Arial"/>
                <w:color w:val="005D00"/>
                <w:sz w:val="16"/>
                <w:szCs w:val="16"/>
              </w:rPr>
            </w:pPr>
          </w:p>
          <w:p w14:paraId="3D46E46A" w14:textId="3B49A14D" w:rsidR="001A5910" w:rsidRPr="0008440F" w:rsidRDefault="001A5910" w:rsidP="004135C9">
            <w:pPr>
              <w:spacing w:after="0" w:line="240" w:lineRule="auto"/>
              <w:rPr>
                <w:rFonts w:ascii="Arial" w:hAnsi="Arial" w:cs="Arial"/>
                <w:color w:val="005D00"/>
                <w:sz w:val="16"/>
                <w:szCs w:val="16"/>
              </w:rPr>
            </w:pPr>
            <w:r w:rsidRPr="004135C9">
              <w:rPr>
                <w:rFonts w:ascii="Arial" w:hAnsi="Arial" w:cs="Arial"/>
                <w:color w:val="005D00"/>
                <w:sz w:val="16"/>
                <w:szCs w:val="16"/>
              </w:rPr>
              <w:t>The preparation of the Act shall be carried out with the involvement of the relevant ministries, agencies, and stakeholders, including higher education institutions and representatives of the private sector.</w:t>
            </w:r>
          </w:p>
        </w:tc>
        <w:tc>
          <w:tcPr>
            <w:tcW w:w="1398" w:type="dxa"/>
            <w:gridSpan w:val="2"/>
            <w:shd w:val="clear" w:color="auto" w:fill="D6E3C6"/>
          </w:tcPr>
          <w:p w14:paraId="486CD380" w14:textId="5112C5D0" w:rsidR="001A5910" w:rsidRPr="0008440F" w:rsidRDefault="001A5910" w:rsidP="00547811">
            <w:pPr>
              <w:spacing w:after="0" w:line="240" w:lineRule="auto"/>
              <w:rPr>
                <w:rFonts w:ascii="Arial" w:hAnsi="Arial" w:cs="Arial"/>
                <w:color w:val="005D00"/>
                <w:sz w:val="16"/>
                <w:szCs w:val="16"/>
                <w:lang w:val="bg-BG"/>
              </w:rPr>
            </w:pPr>
            <w:r w:rsidRPr="0008440F">
              <w:rPr>
                <w:rFonts w:ascii="Arial" w:hAnsi="Arial" w:cs="Arial"/>
                <w:color w:val="005D00"/>
                <w:sz w:val="16"/>
                <w:szCs w:val="16"/>
              </w:rPr>
              <w:t xml:space="preserve">Delays in the preparation and submission of the bill for the new Research and Innovation Act </w:t>
            </w:r>
          </w:p>
        </w:tc>
        <w:tc>
          <w:tcPr>
            <w:tcW w:w="710" w:type="dxa"/>
            <w:gridSpan w:val="2"/>
            <w:shd w:val="clear" w:color="auto" w:fill="D6E3C6"/>
          </w:tcPr>
          <w:p w14:paraId="2B3FD2B2" w14:textId="460EA41C" w:rsidR="001A5910" w:rsidRPr="0008440F" w:rsidRDefault="001A5910" w:rsidP="00547811">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2E9E55E2" w14:textId="3ABAAE07" w:rsidR="001A5910" w:rsidRPr="0008440F" w:rsidRDefault="001A5910" w:rsidP="00547811">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280" w:type="dxa"/>
            <w:gridSpan w:val="2"/>
            <w:shd w:val="clear" w:color="auto" w:fill="D6E3C6"/>
          </w:tcPr>
          <w:p w14:paraId="07F64940" w14:textId="5981218A" w:rsidR="001A5910" w:rsidRPr="0008440F" w:rsidRDefault="00E86454" w:rsidP="00547811">
            <w:pPr>
              <w:spacing w:after="0" w:line="240" w:lineRule="auto"/>
              <w:rPr>
                <w:rFonts w:ascii="Arial" w:hAnsi="Arial" w:cs="Arial"/>
                <w:color w:val="005D00"/>
                <w:sz w:val="16"/>
                <w:szCs w:val="16"/>
              </w:rPr>
            </w:pPr>
            <w:r w:rsidRPr="00E86454">
              <w:rPr>
                <w:rFonts w:ascii="Arial" w:hAnsi="Arial" w:cs="Arial"/>
                <w:color w:val="005D00"/>
                <w:sz w:val="16"/>
                <w:szCs w:val="16"/>
              </w:rPr>
              <w:t xml:space="preserve">The milestone will likely have an interim step: </w:t>
            </w:r>
            <w:r w:rsidR="003A42FB" w:rsidRPr="003A42FB">
              <w:rPr>
                <w:rFonts w:ascii="Arial" w:hAnsi="Arial" w:cs="Arial"/>
                <w:color w:val="005D00"/>
                <w:sz w:val="16"/>
                <w:szCs w:val="16"/>
              </w:rPr>
              <w:t>Research and Innovation Act as adopted by the Council of Ministers submitted to the Parliament</w:t>
            </w:r>
            <w:r w:rsidRPr="00E86454">
              <w:rPr>
                <w:rFonts w:ascii="Arial" w:hAnsi="Arial" w:cs="Arial"/>
                <w:color w:val="005D00"/>
                <w:sz w:val="16"/>
                <w:szCs w:val="16"/>
              </w:rPr>
              <w:t xml:space="preserve"> (Q</w:t>
            </w:r>
            <w:r w:rsidR="0032758F">
              <w:rPr>
                <w:rFonts w:ascii="Arial" w:hAnsi="Arial" w:cs="Arial"/>
                <w:color w:val="005D00"/>
                <w:sz w:val="16"/>
                <w:szCs w:val="16"/>
              </w:rPr>
              <w:t>4</w:t>
            </w:r>
            <w:r w:rsidRPr="00E86454">
              <w:rPr>
                <w:rFonts w:ascii="Arial" w:hAnsi="Arial" w:cs="Arial"/>
                <w:color w:val="005D00"/>
                <w:sz w:val="16"/>
                <w:szCs w:val="16"/>
              </w:rPr>
              <w:t xml:space="preserve"> 202</w:t>
            </w:r>
            <w:r w:rsidR="0032758F">
              <w:rPr>
                <w:rFonts w:ascii="Arial" w:hAnsi="Arial" w:cs="Arial"/>
                <w:color w:val="005D00"/>
                <w:sz w:val="16"/>
                <w:szCs w:val="16"/>
              </w:rPr>
              <w:t>2</w:t>
            </w:r>
            <w:r w:rsidRPr="00E86454">
              <w:rPr>
                <w:rFonts w:ascii="Arial" w:hAnsi="Arial" w:cs="Arial"/>
                <w:color w:val="005D00"/>
                <w:sz w:val="16"/>
                <w:szCs w:val="16"/>
              </w:rPr>
              <w:t>)</w:t>
            </w:r>
          </w:p>
        </w:tc>
      </w:tr>
      <w:tr w:rsidR="001A5910" w:rsidRPr="0008440F" w14:paraId="0F01DACC" w14:textId="64D446FB" w:rsidTr="003A4D72">
        <w:trPr>
          <w:gridAfter w:val="1"/>
          <w:wAfter w:w="15" w:type="dxa"/>
          <w:trHeight w:val="303"/>
        </w:trPr>
        <w:tc>
          <w:tcPr>
            <w:tcW w:w="360" w:type="dxa"/>
            <w:shd w:val="clear" w:color="auto" w:fill="D6E3C6"/>
            <w:noWrap/>
          </w:tcPr>
          <w:p w14:paraId="53DAD8A4" w14:textId="77777777" w:rsidR="001A5910" w:rsidRPr="0008440F" w:rsidRDefault="001A5910" w:rsidP="00484404">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lastRenderedPageBreak/>
              <w:t>25</w:t>
            </w:r>
          </w:p>
        </w:tc>
        <w:tc>
          <w:tcPr>
            <w:tcW w:w="1200" w:type="dxa"/>
            <w:shd w:val="clear" w:color="auto" w:fill="D6E3C6"/>
            <w:noWrap/>
          </w:tcPr>
          <w:p w14:paraId="0DB5ED10" w14:textId="77777777" w:rsidR="001A5910" w:rsidRPr="0008440F" w:rsidRDefault="001A5910" w:rsidP="00484404">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C2.R1: Common policy for the development of research and innovation</w:t>
            </w:r>
          </w:p>
        </w:tc>
        <w:tc>
          <w:tcPr>
            <w:tcW w:w="851" w:type="dxa"/>
            <w:shd w:val="clear" w:color="auto" w:fill="D6E3C6"/>
            <w:noWrap/>
          </w:tcPr>
          <w:p w14:paraId="17543E5B" w14:textId="77777777" w:rsidR="001A5910" w:rsidRPr="0008440F" w:rsidRDefault="001A5910" w:rsidP="00484404">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34" w:type="dxa"/>
            <w:shd w:val="clear" w:color="auto" w:fill="D6E3C6"/>
            <w:noWrap/>
          </w:tcPr>
          <w:p w14:paraId="15E8DDBC" w14:textId="77777777" w:rsidR="001A5910" w:rsidRPr="0008440F" w:rsidRDefault="001A5910" w:rsidP="00484404">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Establishment of the Innovation Board</w:t>
            </w:r>
          </w:p>
        </w:tc>
        <w:tc>
          <w:tcPr>
            <w:tcW w:w="1220" w:type="dxa"/>
            <w:shd w:val="clear" w:color="auto" w:fill="D6E3C6"/>
            <w:noWrap/>
          </w:tcPr>
          <w:p w14:paraId="218F4360" w14:textId="77777777" w:rsidR="001A5910" w:rsidRPr="0008440F" w:rsidRDefault="001A5910" w:rsidP="00484404">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Operational Innovation Board and first meeting has taken place. Internal regulation of the Board published</w:t>
            </w:r>
          </w:p>
        </w:tc>
        <w:tc>
          <w:tcPr>
            <w:tcW w:w="567" w:type="dxa"/>
            <w:shd w:val="clear" w:color="auto" w:fill="D6E3C6"/>
            <w:noWrap/>
          </w:tcPr>
          <w:p w14:paraId="101877B2" w14:textId="77777777" w:rsidR="001A5910" w:rsidRPr="0008440F" w:rsidRDefault="001A5910" w:rsidP="00484404">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15B49586" w14:textId="77777777" w:rsidR="001A5910" w:rsidRPr="0008440F" w:rsidRDefault="001A5910" w:rsidP="00484404">
            <w:pPr>
              <w:spacing w:after="0" w:line="240" w:lineRule="auto"/>
              <w:jc w:val="center"/>
              <w:rPr>
                <w:rFonts w:ascii="Arial" w:eastAsia="Times New Roman" w:hAnsi="Arial" w:cs="Arial"/>
                <w:color w:val="005D00"/>
                <w:sz w:val="16"/>
                <w:szCs w:val="16"/>
                <w:lang w:eastAsia="en-GB"/>
              </w:rPr>
            </w:pPr>
          </w:p>
        </w:tc>
        <w:tc>
          <w:tcPr>
            <w:tcW w:w="582" w:type="dxa"/>
            <w:shd w:val="clear" w:color="auto" w:fill="D6E3C6"/>
            <w:noWrap/>
          </w:tcPr>
          <w:p w14:paraId="4BD8EF73" w14:textId="77777777" w:rsidR="001A5910" w:rsidRPr="0008440F" w:rsidRDefault="001A5910" w:rsidP="00484404">
            <w:pPr>
              <w:spacing w:after="0" w:line="240" w:lineRule="auto"/>
              <w:jc w:val="center"/>
              <w:rPr>
                <w:rFonts w:ascii="Arial" w:eastAsia="Times New Roman" w:hAnsi="Arial" w:cs="Arial"/>
                <w:color w:val="005D00"/>
                <w:sz w:val="16"/>
                <w:szCs w:val="16"/>
                <w:lang w:eastAsia="en-GB"/>
              </w:rPr>
            </w:pPr>
          </w:p>
        </w:tc>
        <w:tc>
          <w:tcPr>
            <w:tcW w:w="280" w:type="dxa"/>
            <w:shd w:val="clear" w:color="auto" w:fill="D6E3C6"/>
            <w:noWrap/>
          </w:tcPr>
          <w:p w14:paraId="5C66EA57" w14:textId="77777777" w:rsidR="001A5910" w:rsidRPr="0008440F" w:rsidRDefault="001A5910" w:rsidP="00484404">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Q3</w:t>
            </w:r>
          </w:p>
        </w:tc>
        <w:tc>
          <w:tcPr>
            <w:tcW w:w="560" w:type="dxa"/>
            <w:shd w:val="clear" w:color="auto" w:fill="D6E3C6"/>
            <w:noWrap/>
          </w:tcPr>
          <w:p w14:paraId="7338E418" w14:textId="77777777" w:rsidR="001A5910" w:rsidRPr="0008440F" w:rsidRDefault="001A5910" w:rsidP="00484404">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130" w:type="dxa"/>
            <w:shd w:val="clear" w:color="auto" w:fill="D6E3C6"/>
          </w:tcPr>
          <w:p w14:paraId="68935A69" w14:textId="77777777" w:rsidR="001A5910" w:rsidRPr="0008440F" w:rsidRDefault="001A5910" w:rsidP="00484404">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Innovation and Growth</w:t>
            </w:r>
          </w:p>
        </w:tc>
        <w:tc>
          <w:tcPr>
            <w:tcW w:w="764" w:type="dxa"/>
            <w:shd w:val="clear" w:color="auto" w:fill="D6E3C6"/>
          </w:tcPr>
          <w:p w14:paraId="78006B59" w14:textId="77777777" w:rsidR="001A5910" w:rsidRPr="0008440F" w:rsidRDefault="001A5910" w:rsidP="00484404">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2BE78374" w14:textId="77777777" w:rsidR="001A5910" w:rsidRPr="0008440F" w:rsidRDefault="001A5910" w:rsidP="00484404">
            <w:pPr>
              <w:pStyle w:val="ListParagraph"/>
              <w:numPr>
                <w:ilvl w:val="0"/>
                <w:numId w:val="18"/>
              </w:numPr>
              <w:spacing w:line="240" w:lineRule="auto"/>
              <w:ind w:left="357" w:hanging="357"/>
              <w:rPr>
                <w:rFonts w:ascii="Arial" w:hAnsi="Arial" w:cs="Arial"/>
                <w:color w:val="005D00"/>
                <w:sz w:val="16"/>
                <w:szCs w:val="16"/>
                <w:lang w:eastAsia="en-GB"/>
              </w:rPr>
            </w:pPr>
            <w:r w:rsidRPr="0008440F">
              <w:rPr>
                <w:rFonts w:ascii="Arial" w:hAnsi="Arial" w:cs="Arial"/>
                <w:color w:val="005D00"/>
                <w:sz w:val="16"/>
                <w:szCs w:val="16"/>
                <w:lang w:eastAsia="en-GB"/>
              </w:rPr>
              <w:t xml:space="preserve">Ministerial order or equivalent document proving the establishment of the Innovation Board </w:t>
            </w:r>
          </w:p>
          <w:p w14:paraId="6BAAC232" w14:textId="1912F7E8" w:rsidR="001A5910" w:rsidRPr="0008440F" w:rsidRDefault="001A5910" w:rsidP="00484404">
            <w:pPr>
              <w:pStyle w:val="ListParagraph"/>
              <w:numPr>
                <w:ilvl w:val="0"/>
                <w:numId w:val="18"/>
              </w:numPr>
              <w:spacing w:line="240" w:lineRule="auto"/>
              <w:rPr>
                <w:rFonts w:ascii="Arial" w:hAnsi="Arial" w:cs="Arial"/>
                <w:color w:val="005D00"/>
                <w:sz w:val="16"/>
                <w:szCs w:val="16"/>
                <w:lang w:eastAsia="en-GB"/>
              </w:rPr>
            </w:pPr>
            <w:r w:rsidRPr="0008440F">
              <w:rPr>
                <w:rFonts w:ascii="Arial" w:hAnsi="Arial" w:cs="Arial"/>
                <w:color w:val="005D00"/>
                <w:sz w:val="16"/>
                <w:szCs w:val="16"/>
                <w:lang w:eastAsia="en-GB"/>
              </w:rPr>
              <w:t>A list of the Board Members, and for each Member information on the organisation the members representing, the nationality of the Board Member.</w:t>
            </w:r>
          </w:p>
          <w:p w14:paraId="6E20ECD2" w14:textId="77777777" w:rsidR="001A5910" w:rsidRDefault="001A5910" w:rsidP="00484404">
            <w:pPr>
              <w:pStyle w:val="ListParagraph"/>
              <w:numPr>
                <w:ilvl w:val="0"/>
                <w:numId w:val="18"/>
              </w:numPr>
              <w:spacing w:line="240" w:lineRule="auto"/>
              <w:rPr>
                <w:rFonts w:ascii="Arial" w:hAnsi="Arial" w:cs="Arial"/>
                <w:color w:val="005D00"/>
                <w:sz w:val="16"/>
                <w:szCs w:val="16"/>
                <w:lang w:eastAsia="en-GB"/>
              </w:rPr>
            </w:pPr>
            <w:r w:rsidRPr="0008440F">
              <w:rPr>
                <w:rFonts w:ascii="Arial" w:hAnsi="Arial" w:cs="Arial"/>
                <w:color w:val="005D00"/>
                <w:sz w:val="16"/>
                <w:szCs w:val="16"/>
                <w:lang w:eastAsia="en-GB"/>
              </w:rPr>
              <w:t>a description of the transparent procedure through which the Members were selected, showing that Bulgarian and international scientists as well as business representatives were considered, in compliance with the description in the CID annex</w:t>
            </w:r>
          </w:p>
          <w:p w14:paraId="53C56069" w14:textId="0EC9C896" w:rsidR="001A5910" w:rsidRPr="00A1360A" w:rsidRDefault="001A5910" w:rsidP="00484404">
            <w:pPr>
              <w:pStyle w:val="ListParagraph"/>
              <w:numPr>
                <w:ilvl w:val="0"/>
                <w:numId w:val="18"/>
              </w:numPr>
              <w:spacing w:line="240" w:lineRule="auto"/>
              <w:rPr>
                <w:rFonts w:ascii="Arial" w:hAnsi="Arial" w:cs="Arial"/>
                <w:color w:val="005D00"/>
                <w:sz w:val="16"/>
                <w:szCs w:val="16"/>
                <w:lang w:eastAsia="en-GB"/>
              </w:rPr>
            </w:pPr>
            <w:r w:rsidRPr="00A1360A">
              <w:rPr>
                <w:rFonts w:ascii="Arial" w:hAnsi="Arial" w:cs="Arial"/>
                <w:color w:val="005D00"/>
                <w:sz w:val="16"/>
                <w:szCs w:val="16"/>
                <w:lang w:eastAsia="en-GB"/>
              </w:rPr>
              <w:t xml:space="preserve">Copy of or link to the internal regulation of the Board, specifying its </w:t>
            </w:r>
            <w:r w:rsidRPr="00A1360A">
              <w:rPr>
                <w:rFonts w:ascii="Arial" w:hAnsi="Arial" w:cs="Arial"/>
                <w:color w:val="005D00"/>
                <w:sz w:val="16"/>
                <w:szCs w:val="16"/>
              </w:rPr>
              <w:t xml:space="preserve">mandate, composition, function and other internal rules, in accordance with the description of the milestone, and link to its publication. </w:t>
            </w:r>
            <w:r w:rsidRPr="00A1360A">
              <w:rPr>
                <w:rFonts w:ascii="Arial" w:hAnsi="Arial" w:cs="Arial"/>
                <w:color w:val="005D00"/>
                <w:sz w:val="16"/>
                <w:szCs w:val="16"/>
                <w:lang w:eastAsia="en-GB"/>
              </w:rPr>
              <w:t>Minutes of the first meeting of the Innovation Board</w:t>
            </w:r>
          </w:p>
        </w:tc>
        <w:tc>
          <w:tcPr>
            <w:tcW w:w="4111" w:type="dxa"/>
            <w:shd w:val="clear" w:color="auto" w:fill="D6E3C6"/>
          </w:tcPr>
          <w:p w14:paraId="59A1AE55" w14:textId="3425FB64" w:rsidR="001A5910" w:rsidRPr="00312B39" w:rsidRDefault="001A5910" w:rsidP="00484404">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484404">
              <w:rPr>
                <w:rFonts w:ascii="Arial" w:eastAsia="Times New Roman" w:hAnsi="Arial" w:cs="Arial"/>
                <w:color w:val="005D00"/>
                <w:sz w:val="16"/>
                <w:szCs w:val="16"/>
                <w:lang w:eastAsia="en-GB"/>
              </w:rPr>
              <w:t>Ministry of Innovation and Growth</w:t>
            </w:r>
          </w:p>
          <w:p w14:paraId="2AA9D9E8" w14:textId="77777777" w:rsidR="001A5910" w:rsidRPr="00312B39" w:rsidRDefault="001A5910" w:rsidP="00484404">
            <w:pPr>
              <w:spacing w:after="0"/>
              <w:rPr>
                <w:rFonts w:ascii="Arial" w:hAnsi="Arial" w:cs="Arial"/>
                <w:color w:val="006100"/>
                <w:sz w:val="16"/>
                <w:szCs w:val="16"/>
              </w:rPr>
            </w:pPr>
          </w:p>
          <w:p w14:paraId="511969C1" w14:textId="15C2BE22" w:rsidR="001A5910" w:rsidRPr="00312B39" w:rsidRDefault="001A5910" w:rsidP="00484404">
            <w:pPr>
              <w:spacing w:after="0"/>
              <w:rPr>
                <w:rFonts w:ascii="Arial" w:hAnsi="Arial" w:cs="Arial"/>
                <w:color w:val="006100"/>
                <w:sz w:val="16"/>
                <w:szCs w:val="16"/>
              </w:rPr>
            </w:pPr>
            <w:r w:rsidRPr="00312B39">
              <w:rPr>
                <w:rFonts w:ascii="Arial" w:hAnsi="Arial" w:cs="Arial"/>
                <w:color w:val="006100"/>
                <w:sz w:val="16"/>
                <w:szCs w:val="16"/>
              </w:rPr>
              <w:t xml:space="preserve">What: </w:t>
            </w:r>
            <w:r w:rsidRPr="003D16F0">
              <w:rPr>
                <w:rFonts w:ascii="Arial" w:hAnsi="Arial" w:cs="Arial"/>
                <w:color w:val="005D00"/>
                <w:sz w:val="16"/>
                <w:szCs w:val="16"/>
              </w:rPr>
              <w:t>Establishment of the Innovation Board</w:t>
            </w:r>
            <w:r w:rsidRPr="00312B39">
              <w:rPr>
                <w:rFonts w:ascii="Arial" w:hAnsi="Arial" w:cs="Arial"/>
                <w:color w:val="006100"/>
                <w:sz w:val="16"/>
                <w:szCs w:val="16"/>
              </w:rPr>
              <w:t xml:space="preserve"> (a)</w:t>
            </w:r>
          </w:p>
          <w:p w14:paraId="56FAEE19" w14:textId="77777777" w:rsidR="001A5910" w:rsidRPr="00312B39" w:rsidRDefault="001A5910" w:rsidP="00484404">
            <w:pPr>
              <w:spacing w:after="0"/>
              <w:rPr>
                <w:rFonts w:ascii="Arial" w:hAnsi="Arial" w:cs="Arial"/>
                <w:color w:val="006100"/>
                <w:sz w:val="16"/>
                <w:szCs w:val="16"/>
              </w:rPr>
            </w:pPr>
          </w:p>
          <w:p w14:paraId="738D1EE1" w14:textId="0E822E12" w:rsidR="001A5910" w:rsidRPr="00312B39" w:rsidRDefault="001A5910" w:rsidP="00484404">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establish (a), staff (b and c), establish procedures (d)</w:t>
            </w:r>
          </w:p>
          <w:p w14:paraId="07E689DD" w14:textId="77777777" w:rsidR="001A5910" w:rsidRPr="00312B39" w:rsidRDefault="001A5910" w:rsidP="00484404">
            <w:pPr>
              <w:spacing w:after="0"/>
              <w:rPr>
                <w:rFonts w:ascii="Arial" w:hAnsi="Arial" w:cs="Arial"/>
                <w:color w:val="006100"/>
                <w:sz w:val="16"/>
                <w:szCs w:val="16"/>
              </w:rPr>
            </w:pPr>
          </w:p>
          <w:p w14:paraId="22C439F1" w14:textId="46974C2A" w:rsidR="001A5910" w:rsidRPr="0008440F" w:rsidRDefault="001A5910" w:rsidP="00484404">
            <w:pPr>
              <w:spacing w:after="0" w:line="240" w:lineRule="auto"/>
              <w:rPr>
                <w:rFonts w:ascii="Arial" w:hAnsi="Arial" w:cs="Arial"/>
                <w:color w:val="005D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The Innovation Board shall be an advisory body to the Ministry of Education and Science and the Ministry of Innovation and Growth, and co-chaired by the two ministers. It shall advise on and propose policies for the development of research and innovation. The members of the Innovation Board shall be selected among Bulgarian and international scientists and business representatives. Representatives of the business sector shall amount to at least 1/3 of the total members of the Innovation Board. All members shall be selected on the basis of a transparent procedure, and shall be appointed for a period of at least five years. The Innovation Board shall be permanent and its internal regulation shall specify that it meets at least six times a year. The Innovation Board shall be tasked to support consistency of the policy in the field of research and innovation with other national policies and strategies, including the Integrated Energy and Climate Plan, the Higher Education Strategy, the National Roadmap for Improving the Potential for the Development of Hydrogen Technologies, Industry 4.0 Strategy. The mandate, composition, function and internal rules of the Innovation Board shall be laid out in its internal regulation, which shall be made public.</w:t>
            </w:r>
          </w:p>
          <w:p w14:paraId="2A587484" w14:textId="58BC70C9" w:rsidR="001A5910" w:rsidRPr="00312B39" w:rsidRDefault="001A5910" w:rsidP="00484404">
            <w:pPr>
              <w:spacing w:after="0"/>
              <w:rPr>
                <w:rFonts w:ascii="Arial" w:hAnsi="Arial" w:cs="Arial"/>
                <w:color w:val="006100"/>
                <w:sz w:val="16"/>
                <w:szCs w:val="16"/>
              </w:rPr>
            </w:pP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1E7AB250" w14:textId="77777777" w:rsidR="001A5910" w:rsidRPr="00312B39" w:rsidRDefault="001A5910" w:rsidP="00484404">
            <w:pPr>
              <w:spacing w:after="0"/>
              <w:rPr>
                <w:rFonts w:ascii="Arial" w:hAnsi="Arial" w:cs="Arial"/>
                <w:color w:val="006100"/>
                <w:sz w:val="16"/>
                <w:szCs w:val="16"/>
              </w:rPr>
            </w:pPr>
          </w:p>
          <w:p w14:paraId="40C3A115" w14:textId="7860BE62" w:rsidR="001A5910" w:rsidRPr="0008440F" w:rsidRDefault="001A5910" w:rsidP="00484404">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establishment and operationalising</w:t>
            </w:r>
          </w:p>
        </w:tc>
        <w:tc>
          <w:tcPr>
            <w:tcW w:w="2377" w:type="dxa"/>
            <w:shd w:val="clear" w:color="auto" w:fill="D6E3C6"/>
          </w:tcPr>
          <w:p w14:paraId="2197A867" w14:textId="77777777" w:rsidR="001A5910" w:rsidRDefault="001A5910" w:rsidP="00484404">
            <w:pPr>
              <w:spacing w:after="0" w:line="240" w:lineRule="auto"/>
              <w:rPr>
                <w:rFonts w:ascii="Arial" w:hAnsi="Arial" w:cs="Arial"/>
                <w:color w:val="005D00"/>
                <w:sz w:val="16"/>
                <w:szCs w:val="16"/>
              </w:rPr>
            </w:pPr>
            <w:r w:rsidRPr="0096430B">
              <w:rPr>
                <w:rFonts w:ascii="Arial" w:hAnsi="Arial" w:cs="Arial"/>
                <w:color w:val="005D00"/>
                <w:sz w:val="16"/>
                <w:szCs w:val="16"/>
              </w:rPr>
              <w:t>The objective of the reform is to foster an efficient policy coordination in all phases of research and innovation and to spur the Bulgarian innovation outcome. This will be done through the creation of a research and innovation ecosystem that ensures close links between academia and the business sectors.</w:t>
            </w:r>
          </w:p>
          <w:p w14:paraId="53EF9DEF" w14:textId="77777777" w:rsidR="001A5910" w:rsidRDefault="001A5910" w:rsidP="00484404">
            <w:pPr>
              <w:spacing w:after="0" w:line="240" w:lineRule="auto"/>
              <w:rPr>
                <w:rFonts w:ascii="Arial" w:hAnsi="Arial" w:cs="Arial"/>
                <w:color w:val="005D00"/>
                <w:sz w:val="16"/>
                <w:szCs w:val="16"/>
              </w:rPr>
            </w:pPr>
          </w:p>
          <w:p w14:paraId="56648EBD" w14:textId="77777777" w:rsidR="001A5910" w:rsidRPr="00EC59FD" w:rsidRDefault="001A5910" w:rsidP="00EC59FD">
            <w:pPr>
              <w:spacing w:after="0" w:line="240" w:lineRule="auto"/>
              <w:rPr>
                <w:rFonts w:ascii="Arial" w:hAnsi="Arial" w:cs="Arial"/>
                <w:color w:val="005D00"/>
                <w:sz w:val="16"/>
                <w:szCs w:val="16"/>
              </w:rPr>
            </w:pPr>
            <w:r w:rsidRPr="00EC59FD">
              <w:rPr>
                <w:rFonts w:ascii="Arial" w:hAnsi="Arial" w:cs="Arial"/>
                <w:color w:val="005D00"/>
                <w:sz w:val="16"/>
                <w:szCs w:val="16"/>
              </w:rPr>
              <w:t xml:space="preserve">The Innovation Board shall be an advisory body to the Ministry of Education and Science and the Ministry of Innovation and Growth, co-chaired by the two ministers. </w:t>
            </w:r>
          </w:p>
          <w:p w14:paraId="6AC4D89A" w14:textId="77777777" w:rsidR="001A5910" w:rsidRPr="00EC59FD" w:rsidRDefault="001A5910" w:rsidP="00EC59FD">
            <w:pPr>
              <w:spacing w:after="0" w:line="240" w:lineRule="auto"/>
              <w:rPr>
                <w:rFonts w:ascii="Arial" w:hAnsi="Arial" w:cs="Arial"/>
                <w:color w:val="005D00"/>
                <w:sz w:val="16"/>
                <w:szCs w:val="16"/>
              </w:rPr>
            </w:pPr>
          </w:p>
          <w:p w14:paraId="1CB67406" w14:textId="77777777" w:rsidR="001A5910" w:rsidRPr="00EC59FD" w:rsidRDefault="001A5910" w:rsidP="00EC59FD">
            <w:pPr>
              <w:spacing w:after="0" w:line="240" w:lineRule="auto"/>
              <w:rPr>
                <w:rFonts w:ascii="Arial" w:hAnsi="Arial" w:cs="Arial"/>
                <w:color w:val="005D00"/>
                <w:sz w:val="16"/>
                <w:szCs w:val="16"/>
              </w:rPr>
            </w:pPr>
            <w:r w:rsidRPr="00EC59FD">
              <w:rPr>
                <w:rFonts w:ascii="Arial" w:hAnsi="Arial" w:cs="Arial"/>
                <w:color w:val="005D00"/>
                <w:sz w:val="16"/>
                <w:szCs w:val="16"/>
              </w:rPr>
              <w:t>The members of the Innovation Board shall be selected among Bulgarian and international scientists and business representatives. The Board shall include at least 17 representatives of the business sector. They shall be selected based on a transparent procedure and appointed for a period of at least 5 years.</w:t>
            </w:r>
          </w:p>
          <w:p w14:paraId="365C0453" w14:textId="1E8DC932" w:rsidR="001A5910" w:rsidRPr="0008440F" w:rsidRDefault="001A5910" w:rsidP="00EC59FD">
            <w:pPr>
              <w:spacing w:after="0" w:line="240" w:lineRule="auto"/>
              <w:rPr>
                <w:rFonts w:ascii="Arial" w:hAnsi="Arial" w:cs="Arial"/>
                <w:color w:val="005D00"/>
                <w:sz w:val="16"/>
                <w:szCs w:val="16"/>
              </w:rPr>
            </w:pPr>
            <w:r w:rsidRPr="00EC59FD">
              <w:rPr>
                <w:rFonts w:ascii="Arial" w:hAnsi="Arial" w:cs="Arial"/>
                <w:color w:val="005D00"/>
                <w:sz w:val="16"/>
                <w:szCs w:val="16"/>
              </w:rPr>
              <w:t>The Innovation Board shall be permanent and meet at least 6 times a year. It shall advise the Ministry of Education and Science and the Ministry of Innovation and Growth on all the matters related to the research and innovation policy.</w:t>
            </w:r>
          </w:p>
        </w:tc>
        <w:tc>
          <w:tcPr>
            <w:tcW w:w="1398" w:type="dxa"/>
            <w:gridSpan w:val="2"/>
            <w:shd w:val="clear" w:color="auto" w:fill="D6E3C6"/>
          </w:tcPr>
          <w:p w14:paraId="1853AEF0" w14:textId="3F54FCE8" w:rsidR="001A5910" w:rsidRPr="0008440F" w:rsidRDefault="001A5910" w:rsidP="00484404">
            <w:pPr>
              <w:spacing w:after="0" w:line="240" w:lineRule="auto"/>
              <w:rPr>
                <w:rFonts w:ascii="Arial" w:hAnsi="Arial" w:cs="Arial"/>
                <w:color w:val="005D00"/>
                <w:sz w:val="16"/>
                <w:szCs w:val="16"/>
              </w:rPr>
            </w:pPr>
            <w:r w:rsidRPr="0008440F">
              <w:rPr>
                <w:rFonts w:ascii="Arial" w:hAnsi="Arial" w:cs="Arial"/>
                <w:color w:val="005D00"/>
                <w:sz w:val="16"/>
                <w:szCs w:val="16"/>
              </w:rPr>
              <w:t>Delays in the drafting of the Ministerial order and the internal procedures of the Innovation Board</w:t>
            </w:r>
          </w:p>
        </w:tc>
        <w:tc>
          <w:tcPr>
            <w:tcW w:w="710" w:type="dxa"/>
            <w:gridSpan w:val="2"/>
            <w:shd w:val="clear" w:color="auto" w:fill="D6E3C6"/>
          </w:tcPr>
          <w:p w14:paraId="37FDCC55" w14:textId="1DB91211" w:rsidR="001A5910" w:rsidRPr="0008440F" w:rsidRDefault="001A5910" w:rsidP="00484404">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035C9E44" w14:textId="5FF6C587" w:rsidR="001A5910" w:rsidRPr="0008440F" w:rsidRDefault="001A5910" w:rsidP="00484404">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280" w:type="dxa"/>
            <w:gridSpan w:val="2"/>
            <w:shd w:val="clear" w:color="auto" w:fill="D6E3C6"/>
          </w:tcPr>
          <w:p w14:paraId="3EB40877" w14:textId="1904C475" w:rsidR="001A5910" w:rsidRPr="0008440F" w:rsidRDefault="001A5910" w:rsidP="00484404">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1A5910" w:rsidRPr="0008440F" w14:paraId="38D23FFF" w14:textId="3E8F94A0" w:rsidTr="003A4D72">
        <w:trPr>
          <w:gridAfter w:val="1"/>
          <w:wAfter w:w="15" w:type="dxa"/>
          <w:trHeight w:val="303"/>
        </w:trPr>
        <w:tc>
          <w:tcPr>
            <w:tcW w:w="360" w:type="dxa"/>
            <w:shd w:val="clear" w:color="auto" w:fill="D6E3C6"/>
            <w:noWrap/>
          </w:tcPr>
          <w:p w14:paraId="553374F6" w14:textId="77777777" w:rsidR="001A5910" w:rsidRPr="0008440F" w:rsidRDefault="001A5910" w:rsidP="00001119">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26</w:t>
            </w:r>
          </w:p>
        </w:tc>
        <w:tc>
          <w:tcPr>
            <w:tcW w:w="1200" w:type="dxa"/>
            <w:shd w:val="clear" w:color="auto" w:fill="D6E3C6"/>
            <w:noWrap/>
          </w:tcPr>
          <w:p w14:paraId="321AEBB1" w14:textId="77777777" w:rsidR="001A5910" w:rsidRPr="0008440F" w:rsidRDefault="001A5910" w:rsidP="00001119">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C2.R1: Common policy for the development of research and innovation</w:t>
            </w:r>
          </w:p>
        </w:tc>
        <w:tc>
          <w:tcPr>
            <w:tcW w:w="851" w:type="dxa"/>
            <w:shd w:val="clear" w:color="auto" w:fill="D6E3C6"/>
            <w:noWrap/>
          </w:tcPr>
          <w:p w14:paraId="4DD0B579" w14:textId="77777777" w:rsidR="001A5910" w:rsidRPr="0008440F" w:rsidRDefault="001A5910" w:rsidP="00001119">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34" w:type="dxa"/>
            <w:shd w:val="clear" w:color="auto" w:fill="D6E3C6"/>
            <w:noWrap/>
          </w:tcPr>
          <w:p w14:paraId="5ACECA6F" w14:textId="77777777" w:rsidR="001A5910" w:rsidRPr="0008440F" w:rsidRDefault="001A5910" w:rsidP="00001119">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Legislative acts identified in the report on the amendments to other legislative acts amended and entered into force/ secondary legislative acts entered into force</w:t>
            </w:r>
          </w:p>
        </w:tc>
        <w:tc>
          <w:tcPr>
            <w:tcW w:w="1220" w:type="dxa"/>
            <w:shd w:val="clear" w:color="auto" w:fill="D6E3C6"/>
            <w:noWrap/>
          </w:tcPr>
          <w:p w14:paraId="4A38D83E" w14:textId="77777777" w:rsidR="001A5910" w:rsidRPr="0008440F" w:rsidRDefault="001A5910" w:rsidP="00001119">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Provisions in the law indicating the entry into force of all the legislative acts identified in the report on the amendments to  legislative acts (milestone 24) and of all the necessary secondary legislative acts related to the Research and Innovation Act</w:t>
            </w:r>
          </w:p>
        </w:tc>
        <w:tc>
          <w:tcPr>
            <w:tcW w:w="567" w:type="dxa"/>
            <w:shd w:val="clear" w:color="auto" w:fill="D6E3C6"/>
            <w:noWrap/>
          </w:tcPr>
          <w:p w14:paraId="01CCAD27" w14:textId="77777777" w:rsidR="001A5910" w:rsidRPr="0008440F" w:rsidRDefault="001A5910" w:rsidP="00001119">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241B507D" w14:textId="77777777" w:rsidR="001A5910" w:rsidRPr="0008440F" w:rsidRDefault="001A5910" w:rsidP="00001119">
            <w:pPr>
              <w:spacing w:after="0" w:line="240" w:lineRule="auto"/>
              <w:jc w:val="center"/>
              <w:rPr>
                <w:rFonts w:ascii="Arial" w:eastAsia="Times New Roman" w:hAnsi="Arial" w:cs="Arial"/>
                <w:color w:val="005D00"/>
                <w:sz w:val="16"/>
                <w:szCs w:val="16"/>
                <w:lang w:eastAsia="en-GB"/>
              </w:rPr>
            </w:pPr>
          </w:p>
        </w:tc>
        <w:tc>
          <w:tcPr>
            <w:tcW w:w="582" w:type="dxa"/>
            <w:shd w:val="clear" w:color="auto" w:fill="D6E3C6"/>
            <w:noWrap/>
          </w:tcPr>
          <w:p w14:paraId="46EBA267" w14:textId="77777777" w:rsidR="001A5910" w:rsidRPr="0008440F" w:rsidRDefault="001A5910" w:rsidP="00001119">
            <w:pPr>
              <w:spacing w:after="0" w:line="240" w:lineRule="auto"/>
              <w:jc w:val="center"/>
              <w:rPr>
                <w:rFonts w:ascii="Arial" w:eastAsia="Times New Roman" w:hAnsi="Arial" w:cs="Arial"/>
                <w:color w:val="005D00"/>
                <w:sz w:val="16"/>
                <w:szCs w:val="16"/>
                <w:lang w:eastAsia="en-GB"/>
              </w:rPr>
            </w:pPr>
          </w:p>
        </w:tc>
        <w:tc>
          <w:tcPr>
            <w:tcW w:w="280" w:type="dxa"/>
            <w:shd w:val="clear" w:color="auto" w:fill="D6E3C6"/>
            <w:noWrap/>
          </w:tcPr>
          <w:p w14:paraId="58C235D7" w14:textId="77777777" w:rsidR="001A5910" w:rsidRPr="0008440F" w:rsidRDefault="001A5910" w:rsidP="00001119">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Q4</w:t>
            </w:r>
          </w:p>
        </w:tc>
        <w:tc>
          <w:tcPr>
            <w:tcW w:w="560" w:type="dxa"/>
            <w:shd w:val="clear" w:color="auto" w:fill="D6E3C6"/>
            <w:noWrap/>
          </w:tcPr>
          <w:p w14:paraId="2D984C94" w14:textId="77777777" w:rsidR="001A5910" w:rsidRPr="0008440F" w:rsidRDefault="001A5910" w:rsidP="00001119">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2024</w:t>
            </w:r>
          </w:p>
        </w:tc>
        <w:tc>
          <w:tcPr>
            <w:tcW w:w="1130" w:type="dxa"/>
            <w:shd w:val="clear" w:color="auto" w:fill="D6E3C6"/>
          </w:tcPr>
          <w:p w14:paraId="46BE8A94" w14:textId="77777777" w:rsidR="001A5910" w:rsidRPr="0008440F" w:rsidRDefault="001A5910" w:rsidP="00001119">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64" w:type="dxa"/>
            <w:shd w:val="clear" w:color="auto" w:fill="D6E3C6"/>
          </w:tcPr>
          <w:p w14:paraId="16D72E2E" w14:textId="77777777" w:rsidR="001A5910" w:rsidRPr="0008440F" w:rsidRDefault="001A5910" w:rsidP="00001119">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56A9726F" w14:textId="77777777" w:rsidR="001A5910" w:rsidRPr="0055602A" w:rsidRDefault="001A5910" w:rsidP="00001119">
            <w:pPr>
              <w:pStyle w:val="ListParagraph"/>
              <w:numPr>
                <w:ilvl w:val="0"/>
                <w:numId w:val="35"/>
              </w:numPr>
              <w:spacing w:after="0" w:line="240" w:lineRule="auto"/>
              <w:ind w:left="394"/>
              <w:rPr>
                <w:rFonts w:ascii="Arial" w:hAnsi="Arial" w:cs="Arial"/>
                <w:color w:val="005D00"/>
                <w:sz w:val="16"/>
                <w:szCs w:val="16"/>
                <w:lang w:eastAsia="en-GB"/>
              </w:rPr>
            </w:pPr>
            <w:r w:rsidRPr="0055602A">
              <w:rPr>
                <w:rFonts w:ascii="Arial" w:hAnsi="Arial" w:cs="Arial"/>
                <w:color w:val="005D00"/>
                <w:sz w:val="16"/>
                <w:szCs w:val="16"/>
                <w:lang w:eastAsia="en-GB"/>
              </w:rPr>
              <w:t xml:space="preserve">Copy of the publications in the State Gazette (in regard primary legislation) </w:t>
            </w:r>
          </w:p>
          <w:p w14:paraId="067FB548" w14:textId="77777777" w:rsidR="001A5910" w:rsidRPr="0055602A" w:rsidRDefault="001A5910" w:rsidP="00001119">
            <w:pPr>
              <w:pStyle w:val="ListParagraph"/>
              <w:numPr>
                <w:ilvl w:val="0"/>
                <w:numId w:val="35"/>
              </w:numPr>
              <w:spacing w:after="0" w:line="240" w:lineRule="auto"/>
              <w:ind w:left="394"/>
              <w:rPr>
                <w:rFonts w:ascii="Arial" w:hAnsi="Arial" w:cs="Arial"/>
                <w:color w:val="005D00"/>
                <w:sz w:val="16"/>
                <w:szCs w:val="16"/>
                <w:lang w:eastAsia="en-GB"/>
              </w:rPr>
            </w:pPr>
            <w:r w:rsidRPr="0055602A">
              <w:rPr>
                <w:rFonts w:ascii="Arial" w:hAnsi="Arial" w:cs="Arial"/>
                <w:color w:val="005D00"/>
                <w:sz w:val="16"/>
                <w:szCs w:val="16"/>
                <w:lang w:eastAsia="en-GB"/>
              </w:rPr>
              <w:t>Council of Ministers’ Decisions (in regards to secondary legislation)</w:t>
            </w:r>
          </w:p>
          <w:p w14:paraId="0BCECB89" w14:textId="1BC9A881" w:rsidR="001A5910" w:rsidRPr="0055602A" w:rsidRDefault="001A5910" w:rsidP="00001119">
            <w:pPr>
              <w:pStyle w:val="ListParagraph"/>
              <w:numPr>
                <w:ilvl w:val="0"/>
                <w:numId w:val="35"/>
              </w:numPr>
              <w:spacing w:after="0" w:line="240" w:lineRule="auto"/>
              <w:ind w:left="394"/>
              <w:rPr>
                <w:rFonts w:ascii="Arial" w:hAnsi="Arial" w:cs="Arial"/>
                <w:color w:val="005D00"/>
                <w:sz w:val="16"/>
                <w:szCs w:val="16"/>
              </w:rPr>
            </w:pPr>
            <w:r w:rsidRPr="0055602A">
              <w:rPr>
                <w:rFonts w:ascii="Arial" w:hAnsi="Arial" w:cs="Arial"/>
                <w:color w:val="005D00"/>
                <w:sz w:val="16"/>
                <w:szCs w:val="16"/>
                <w:lang w:eastAsia="en-GB"/>
              </w:rPr>
              <w:t>References duly justifying how the milestone was satisfactorily fulfilled (references to the relevant provisions indicating the entry into force and to the provisions which fulfil the relevant elements of the milestone (notably, the different amendments identified in the report on amendments to other legislative acts (milestone 24))</w:t>
            </w:r>
          </w:p>
        </w:tc>
        <w:tc>
          <w:tcPr>
            <w:tcW w:w="4111" w:type="dxa"/>
            <w:shd w:val="clear" w:color="auto" w:fill="D6E3C6"/>
          </w:tcPr>
          <w:p w14:paraId="2624F11B" w14:textId="4E1A74F7" w:rsidR="001A5910" w:rsidRPr="00312B39" w:rsidRDefault="001A5910" w:rsidP="00001119">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001119">
              <w:rPr>
                <w:rFonts w:ascii="Arial" w:eastAsia="Times New Roman" w:hAnsi="Arial" w:cs="Arial"/>
                <w:color w:val="005D00"/>
                <w:sz w:val="16"/>
                <w:szCs w:val="16"/>
                <w:lang w:eastAsia="en-GB"/>
              </w:rPr>
              <w:t>Ministry of Education and Science</w:t>
            </w:r>
          </w:p>
          <w:p w14:paraId="724251D4" w14:textId="77777777" w:rsidR="001A5910" w:rsidRPr="00312B39" w:rsidRDefault="001A5910" w:rsidP="00001119">
            <w:pPr>
              <w:spacing w:after="0"/>
              <w:rPr>
                <w:rFonts w:ascii="Arial" w:hAnsi="Arial" w:cs="Arial"/>
                <w:color w:val="006100"/>
                <w:sz w:val="16"/>
                <w:szCs w:val="16"/>
              </w:rPr>
            </w:pPr>
          </w:p>
          <w:p w14:paraId="754A149E" w14:textId="1E048295" w:rsidR="001A5910" w:rsidRPr="00312B39" w:rsidRDefault="001A5910" w:rsidP="00001119">
            <w:pPr>
              <w:spacing w:after="0"/>
              <w:rPr>
                <w:rFonts w:ascii="Arial" w:hAnsi="Arial" w:cs="Arial"/>
                <w:color w:val="006100"/>
                <w:sz w:val="16"/>
                <w:szCs w:val="16"/>
              </w:rPr>
            </w:pPr>
            <w:r w:rsidRPr="00312B39">
              <w:rPr>
                <w:rFonts w:ascii="Arial" w:hAnsi="Arial" w:cs="Arial"/>
                <w:color w:val="006100"/>
                <w:sz w:val="16"/>
                <w:szCs w:val="16"/>
              </w:rPr>
              <w:t xml:space="preserve">What: </w:t>
            </w:r>
            <w:r w:rsidRPr="00001119">
              <w:rPr>
                <w:rFonts w:ascii="Arial" w:hAnsi="Arial" w:cs="Arial"/>
                <w:color w:val="005D00"/>
                <w:sz w:val="16"/>
                <w:szCs w:val="16"/>
              </w:rPr>
              <w:t xml:space="preserve">Provisions in the law indicating the entry into force of all the legislative acts identified in the report on the amendments to  legislative acts (milestone 24) and of all the necessary secondary legislative acts related to the Research and Innovation Act </w:t>
            </w:r>
            <w:r w:rsidRPr="00312B39">
              <w:rPr>
                <w:rFonts w:ascii="Arial" w:hAnsi="Arial" w:cs="Arial"/>
                <w:color w:val="006100"/>
                <w:sz w:val="16"/>
                <w:szCs w:val="16"/>
              </w:rPr>
              <w:t>(a</w:t>
            </w:r>
            <w:r>
              <w:rPr>
                <w:rFonts w:ascii="Arial" w:hAnsi="Arial" w:cs="Arial"/>
                <w:color w:val="006100"/>
                <w:sz w:val="16"/>
                <w:szCs w:val="16"/>
              </w:rPr>
              <w:t xml:space="preserve"> and b</w:t>
            </w:r>
            <w:r w:rsidRPr="00312B39">
              <w:rPr>
                <w:rFonts w:ascii="Arial" w:hAnsi="Arial" w:cs="Arial"/>
                <w:color w:val="006100"/>
                <w:sz w:val="16"/>
                <w:szCs w:val="16"/>
              </w:rPr>
              <w:t>)</w:t>
            </w:r>
          </w:p>
          <w:p w14:paraId="3605F31A" w14:textId="77777777" w:rsidR="001A5910" w:rsidRPr="00312B39" w:rsidRDefault="001A5910" w:rsidP="00001119">
            <w:pPr>
              <w:spacing w:after="0"/>
              <w:rPr>
                <w:rFonts w:ascii="Arial" w:hAnsi="Arial" w:cs="Arial"/>
                <w:color w:val="006100"/>
                <w:sz w:val="16"/>
                <w:szCs w:val="16"/>
              </w:rPr>
            </w:pPr>
          </w:p>
          <w:p w14:paraId="1D4BF01C" w14:textId="26472AAB" w:rsidR="001A5910" w:rsidRPr="00312B39" w:rsidRDefault="001A5910" w:rsidP="00001119">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development and adoption of primary legislation (a), Council of Ministers’ Decisions (b), reporting (c)</w:t>
            </w:r>
          </w:p>
          <w:p w14:paraId="0547167A" w14:textId="77777777" w:rsidR="001A5910" w:rsidRPr="00312B39" w:rsidRDefault="001A5910" w:rsidP="00001119">
            <w:pPr>
              <w:spacing w:after="0"/>
              <w:rPr>
                <w:rFonts w:ascii="Arial" w:hAnsi="Arial" w:cs="Arial"/>
                <w:color w:val="006100"/>
                <w:sz w:val="16"/>
                <w:szCs w:val="16"/>
              </w:rPr>
            </w:pPr>
          </w:p>
          <w:p w14:paraId="1335F18F" w14:textId="744B9B4A" w:rsidR="001A5910" w:rsidRPr="0008440F" w:rsidRDefault="001A5910" w:rsidP="00001119">
            <w:pPr>
              <w:spacing w:after="0" w:line="240" w:lineRule="auto"/>
              <w:rPr>
                <w:rFonts w:ascii="Arial" w:hAnsi="Arial" w:cs="Arial"/>
                <w:color w:val="005D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All the relevant legislative acts identified in the report on the need for amendments to other legislative acts under milestone 24 shall be amended as required and enter into force. All the necessary secondary legislative acts related to the Research and Innovation Act shall enter into force.</w:t>
            </w:r>
          </w:p>
          <w:p w14:paraId="1780A703" w14:textId="77777777" w:rsidR="001A5910" w:rsidRPr="00312B39" w:rsidRDefault="001A5910" w:rsidP="00001119">
            <w:pPr>
              <w:spacing w:after="0"/>
              <w:rPr>
                <w:rFonts w:ascii="Arial" w:hAnsi="Arial" w:cs="Arial"/>
                <w:color w:val="006100"/>
                <w:sz w:val="16"/>
                <w:szCs w:val="16"/>
              </w:rPr>
            </w:pP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3D93CA13" w14:textId="77777777" w:rsidR="001A5910" w:rsidRPr="00312B39" w:rsidRDefault="001A5910" w:rsidP="00001119">
            <w:pPr>
              <w:spacing w:after="0"/>
              <w:rPr>
                <w:rFonts w:ascii="Arial" w:hAnsi="Arial" w:cs="Arial"/>
                <w:color w:val="006100"/>
                <w:sz w:val="16"/>
                <w:szCs w:val="16"/>
              </w:rPr>
            </w:pPr>
          </w:p>
          <w:p w14:paraId="206810C4" w14:textId="69BC0647" w:rsidR="001A5910" w:rsidRPr="0008440F" w:rsidRDefault="001A5910" w:rsidP="00001119">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establishment and operationalising</w:t>
            </w:r>
          </w:p>
        </w:tc>
        <w:tc>
          <w:tcPr>
            <w:tcW w:w="2377" w:type="dxa"/>
            <w:shd w:val="clear" w:color="auto" w:fill="D6E3C6"/>
          </w:tcPr>
          <w:p w14:paraId="3C2E1E9E" w14:textId="77777777" w:rsidR="001A5910" w:rsidRDefault="001A5910" w:rsidP="00001119">
            <w:pPr>
              <w:spacing w:after="0" w:line="240" w:lineRule="auto"/>
              <w:rPr>
                <w:rFonts w:ascii="Arial" w:hAnsi="Arial" w:cs="Arial"/>
                <w:color w:val="005D00"/>
                <w:sz w:val="16"/>
                <w:szCs w:val="16"/>
              </w:rPr>
            </w:pPr>
            <w:r w:rsidRPr="00590A37">
              <w:rPr>
                <w:rFonts w:ascii="Arial" w:hAnsi="Arial" w:cs="Arial"/>
                <w:color w:val="005D00"/>
                <w:sz w:val="16"/>
                <w:szCs w:val="16"/>
              </w:rPr>
              <w:t>The objective of the reform is to foster an efficient policy coordination in all phases of research and innovation and to spur the Bulgarian innovation outcome. This will be done through the creation of a research and innovation ecosystem that ensures close links between academia and the business sectors.</w:t>
            </w:r>
          </w:p>
          <w:p w14:paraId="0EDDD012" w14:textId="77777777" w:rsidR="001A5910" w:rsidRDefault="001A5910" w:rsidP="00001119">
            <w:pPr>
              <w:spacing w:after="0" w:line="240" w:lineRule="auto"/>
              <w:rPr>
                <w:rFonts w:ascii="Arial" w:hAnsi="Arial" w:cs="Arial"/>
                <w:color w:val="005D00"/>
                <w:sz w:val="16"/>
                <w:szCs w:val="16"/>
              </w:rPr>
            </w:pPr>
          </w:p>
          <w:p w14:paraId="08DE824D" w14:textId="305775D3" w:rsidR="001A5910" w:rsidRPr="0008440F" w:rsidRDefault="001A5910" w:rsidP="00001119">
            <w:pPr>
              <w:spacing w:after="0" w:line="240" w:lineRule="auto"/>
              <w:rPr>
                <w:rFonts w:ascii="Arial" w:hAnsi="Arial" w:cs="Arial"/>
                <w:color w:val="005D00"/>
                <w:sz w:val="16"/>
                <w:szCs w:val="16"/>
              </w:rPr>
            </w:pPr>
            <w:r w:rsidRPr="00F84B4C">
              <w:rPr>
                <w:rFonts w:ascii="Arial" w:hAnsi="Arial" w:cs="Arial"/>
                <w:color w:val="005D00"/>
                <w:sz w:val="16"/>
                <w:szCs w:val="16"/>
              </w:rPr>
              <w:t>Entry into force of the Research and Innovation Act and related legislative acts;</w:t>
            </w:r>
          </w:p>
        </w:tc>
        <w:tc>
          <w:tcPr>
            <w:tcW w:w="1398" w:type="dxa"/>
            <w:gridSpan w:val="2"/>
            <w:shd w:val="clear" w:color="auto" w:fill="D6E3C6"/>
          </w:tcPr>
          <w:p w14:paraId="3A31C4EF" w14:textId="043A3A68" w:rsidR="001A5910" w:rsidRPr="0008440F" w:rsidRDefault="001A5910" w:rsidP="00001119">
            <w:pPr>
              <w:spacing w:after="0" w:line="240" w:lineRule="auto"/>
              <w:rPr>
                <w:rFonts w:ascii="Arial" w:hAnsi="Arial" w:cs="Arial"/>
                <w:color w:val="005D00"/>
                <w:sz w:val="16"/>
                <w:szCs w:val="16"/>
              </w:rPr>
            </w:pPr>
            <w:r w:rsidRPr="0008440F">
              <w:rPr>
                <w:rFonts w:ascii="Arial" w:hAnsi="Arial" w:cs="Arial"/>
                <w:color w:val="005D00"/>
                <w:sz w:val="16"/>
                <w:szCs w:val="16"/>
              </w:rPr>
              <w:t>Delays in milestone 24 and the identification of secondary acts</w:t>
            </w:r>
          </w:p>
        </w:tc>
        <w:tc>
          <w:tcPr>
            <w:tcW w:w="710" w:type="dxa"/>
            <w:gridSpan w:val="2"/>
            <w:shd w:val="clear" w:color="auto" w:fill="D6E3C6"/>
          </w:tcPr>
          <w:p w14:paraId="2E0F93E8" w14:textId="64A990FD" w:rsidR="001A5910" w:rsidRPr="0008440F" w:rsidRDefault="001A5910" w:rsidP="00001119">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722D4A38" w14:textId="582C2B47" w:rsidR="001A5910" w:rsidRPr="0008440F" w:rsidRDefault="001A5910" w:rsidP="00001119">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280" w:type="dxa"/>
            <w:gridSpan w:val="2"/>
            <w:shd w:val="clear" w:color="auto" w:fill="D6E3C6"/>
          </w:tcPr>
          <w:p w14:paraId="2545A022" w14:textId="318515D1" w:rsidR="001A5910" w:rsidRPr="0008440F" w:rsidRDefault="001A5910" w:rsidP="00001119">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1A5910" w:rsidRPr="0008440F" w14:paraId="5B3DEDC1" w14:textId="2B5551AD" w:rsidTr="003A4D72">
        <w:trPr>
          <w:gridAfter w:val="1"/>
          <w:wAfter w:w="15" w:type="dxa"/>
          <w:trHeight w:val="303"/>
        </w:trPr>
        <w:tc>
          <w:tcPr>
            <w:tcW w:w="360" w:type="dxa"/>
            <w:shd w:val="clear" w:color="auto" w:fill="D6E3C6"/>
            <w:noWrap/>
          </w:tcPr>
          <w:p w14:paraId="74EDF4D2" w14:textId="77777777" w:rsidR="001A5910" w:rsidRPr="0008440F" w:rsidRDefault="001A5910" w:rsidP="009368EB">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27</w:t>
            </w:r>
          </w:p>
        </w:tc>
        <w:tc>
          <w:tcPr>
            <w:tcW w:w="1200" w:type="dxa"/>
            <w:shd w:val="clear" w:color="auto" w:fill="D6E3C6"/>
            <w:noWrap/>
          </w:tcPr>
          <w:p w14:paraId="67D61EAA" w14:textId="77777777" w:rsidR="001A5910" w:rsidRPr="0008440F" w:rsidRDefault="001A5910" w:rsidP="009368EB">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 xml:space="preserve">C2.I1: Programme to accelerate economic recovery and transformation </w:t>
            </w:r>
            <w:r w:rsidRPr="0008440F">
              <w:rPr>
                <w:rFonts w:ascii="Arial" w:hAnsi="Arial" w:cs="Arial"/>
                <w:color w:val="005D00"/>
                <w:sz w:val="16"/>
                <w:szCs w:val="16"/>
              </w:rPr>
              <w:lastRenderedPageBreak/>
              <w:t>through research and innovation</w:t>
            </w:r>
          </w:p>
        </w:tc>
        <w:tc>
          <w:tcPr>
            <w:tcW w:w="851" w:type="dxa"/>
            <w:shd w:val="clear" w:color="auto" w:fill="D6E3C6"/>
            <w:noWrap/>
          </w:tcPr>
          <w:p w14:paraId="1C633BB3" w14:textId="77777777" w:rsidR="001A5910" w:rsidRPr="0008440F" w:rsidRDefault="001A5910" w:rsidP="009368EB">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lastRenderedPageBreak/>
              <w:t>Milestone</w:t>
            </w:r>
          </w:p>
        </w:tc>
        <w:tc>
          <w:tcPr>
            <w:tcW w:w="1134" w:type="dxa"/>
            <w:shd w:val="clear" w:color="auto" w:fill="D6E3C6"/>
            <w:noWrap/>
          </w:tcPr>
          <w:p w14:paraId="25F5F0A2" w14:textId="77777777" w:rsidR="001A5910" w:rsidRPr="0008440F" w:rsidRDefault="001A5910" w:rsidP="009368EB">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 xml:space="preserve">Notifications awarding projects by innovative SMEs and higher </w:t>
            </w:r>
            <w:r w:rsidRPr="0008440F">
              <w:rPr>
                <w:rFonts w:ascii="Arial" w:hAnsi="Arial" w:cs="Arial"/>
                <w:color w:val="005D00"/>
                <w:sz w:val="16"/>
                <w:szCs w:val="16"/>
              </w:rPr>
              <w:lastRenderedPageBreak/>
              <w:t>education institutions and research organisations</w:t>
            </w:r>
          </w:p>
        </w:tc>
        <w:tc>
          <w:tcPr>
            <w:tcW w:w="1220" w:type="dxa"/>
            <w:shd w:val="clear" w:color="auto" w:fill="D6E3C6"/>
            <w:noWrap/>
          </w:tcPr>
          <w:p w14:paraId="671D4FF0" w14:textId="77777777" w:rsidR="001A5910" w:rsidRPr="0008440F" w:rsidRDefault="001A5910" w:rsidP="009368EB">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lastRenderedPageBreak/>
              <w:t>Notification of the award</w:t>
            </w:r>
          </w:p>
        </w:tc>
        <w:tc>
          <w:tcPr>
            <w:tcW w:w="567" w:type="dxa"/>
            <w:shd w:val="clear" w:color="auto" w:fill="D6E3C6"/>
            <w:noWrap/>
          </w:tcPr>
          <w:p w14:paraId="6A90A943" w14:textId="77777777" w:rsidR="001A5910" w:rsidRPr="0008440F" w:rsidRDefault="001A5910" w:rsidP="009368EB">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4ABA71F1" w14:textId="77777777" w:rsidR="001A5910" w:rsidRPr="0008440F" w:rsidRDefault="001A5910" w:rsidP="009368EB">
            <w:pPr>
              <w:spacing w:after="0" w:line="240" w:lineRule="auto"/>
              <w:jc w:val="center"/>
              <w:rPr>
                <w:rFonts w:ascii="Arial" w:eastAsia="Times New Roman" w:hAnsi="Arial" w:cs="Arial"/>
                <w:color w:val="005D00"/>
                <w:sz w:val="16"/>
                <w:szCs w:val="16"/>
                <w:lang w:eastAsia="en-GB"/>
              </w:rPr>
            </w:pPr>
          </w:p>
        </w:tc>
        <w:tc>
          <w:tcPr>
            <w:tcW w:w="582" w:type="dxa"/>
            <w:shd w:val="clear" w:color="auto" w:fill="D6E3C6"/>
            <w:noWrap/>
          </w:tcPr>
          <w:p w14:paraId="6DB1F507" w14:textId="77777777" w:rsidR="001A5910" w:rsidRPr="0008440F" w:rsidRDefault="001A5910" w:rsidP="009368EB">
            <w:pPr>
              <w:spacing w:after="0" w:line="240" w:lineRule="auto"/>
              <w:jc w:val="center"/>
              <w:rPr>
                <w:rFonts w:ascii="Arial" w:eastAsia="Times New Roman" w:hAnsi="Arial" w:cs="Arial"/>
                <w:color w:val="005D00"/>
                <w:sz w:val="16"/>
                <w:szCs w:val="16"/>
                <w:lang w:eastAsia="en-GB"/>
              </w:rPr>
            </w:pPr>
          </w:p>
        </w:tc>
        <w:tc>
          <w:tcPr>
            <w:tcW w:w="280" w:type="dxa"/>
            <w:shd w:val="clear" w:color="auto" w:fill="D6E3C6"/>
            <w:noWrap/>
          </w:tcPr>
          <w:p w14:paraId="5F11FC83" w14:textId="77777777" w:rsidR="001A5910" w:rsidRPr="0008440F" w:rsidRDefault="001A5910" w:rsidP="009368EB">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60" w:type="dxa"/>
            <w:shd w:val="clear" w:color="auto" w:fill="D6E3C6"/>
            <w:noWrap/>
          </w:tcPr>
          <w:p w14:paraId="501107E1" w14:textId="77777777" w:rsidR="001A5910" w:rsidRPr="0008440F" w:rsidRDefault="001A5910" w:rsidP="009368EB">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130" w:type="dxa"/>
            <w:shd w:val="clear" w:color="auto" w:fill="D6E3C6"/>
          </w:tcPr>
          <w:p w14:paraId="386817DC" w14:textId="77777777" w:rsidR="001A5910" w:rsidRPr="0008440F" w:rsidRDefault="001A5910" w:rsidP="009368EB">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Innovation and Growth (MIG) and</w:t>
            </w:r>
          </w:p>
          <w:p w14:paraId="0C681397" w14:textId="77777777" w:rsidR="001A5910" w:rsidRPr="0008440F" w:rsidRDefault="001A5910" w:rsidP="009368EB">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 xml:space="preserve">Ministry of Education and </w:t>
            </w:r>
            <w:r w:rsidRPr="0008440F">
              <w:rPr>
                <w:rFonts w:ascii="Arial" w:eastAsia="Times New Roman" w:hAnsi="Arial" w:cs="Arial"/>
                <w:color w:val="005D00"/>
                <w:sz w:val="16"/>
                <w:szCs w:val="16"/>
                <w:lang w:eastAsia="en-GB"/>
              </w:rPr>
              <w:lastRenderedPageBreak/>
              <w:t>Science (MoES)</w:t>
            </w:r>
          </w:p>
        </w:tc>
        <w:tc>
          <w:tcPr>
            <w:tcW w:w="764" w:type="dxa"/>
            <w:shd w:val="clear" w:color="auto" w:fill="D6E3C6"/>
          </w:tcPr>
          <w:p w14:paraId="0FC431F8" w14:textId="77777777" w:rsidR="001A5910" w:rsidRPr="0008440F" w:rsidRDefault="001A5910" w:rsidP="009368EB">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lastRenderedPageBreak/>
              <w:t>MIG is responsible for SMEs projects,</w:t>
            </w:r>
          </w:p>
          <w:p w14:paraId="74BDADB7" w14:textId="77777777" w:rsidR="001A5910" w:rsidRPr="0008440F" w:rsidRDefault="001A5910" w:rsidP="009368EB">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lastRenderedPageBreak/>
              <w:t>MoES is responsible for higher education institutions and research organisations’ projects</w:t>
            </w:r>
          </w:p>
        </w:tc>
        <w:tc>
          <w:tcPr>
            <w:tcW w:w="2552" w:type="dxa"/>
            <w:shd w:val="clear" w:color="auto" w:fill="D6E3C6"/>
          </w:tcPr>
          <w:p w14:paraId="315FE64D" w14:textId="77777777" w:rsidR="001A5910" w:rsidRPr="0008440F" w:rsidRDefault="001A5910" w:rsidP="009368EB">
            <w:pPr>
              <w:pStyle w:val="ListParagraph"/>
              <w:numPr>
                <w:ilvl w:val="0"/>
                <w:numId w:val="36"/>
              </w:numPr>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lang w:val="en-IE" w:eastAsia="en-GB"/>
              </w:rPr>
              <w:lastRenderedPageBreak/>
              <w:t xml:space="preserve">In regard the SMEs’ projects a copy of the </w:t>
            </w:r>
            <w:r w:rsidRPr="0008440F">
              <w:rPr>
                <w:rFonts w:ascii="Arial" w:hAnsi="Arial" w:cs="Arial"/>
                <w:color w:val="005D00"/>
                <w:sz w:val="16"/>
                <w:szCs w:val="16"/>
              </w:rPr>
              <w:t xml:space="preserve">selection criteria, ensuring the priority to green and digital projects and that selected projects comply with </w:t>
            </w:r>
            <w:r w:rsidRPr="0008440F">
              <w:rPr>
                <w:rFonts w:ascii="Arial" w:hAnsi="Arial" w:cs="Arial"/>
                <w:color w:val="005D00"/>
                <w:sz w:val="16"/>
                <w:szCs w:val="16"/>
              </w:rPr>
              <w:lastRenderedPageBreak/>
              <w:t xml:space="preserve">the DNSH Technical Guidelines. </w:t>
            </w:r>
          </w:p>
          <w:p w14:paraId="4712F436" w14:textId="77777777" w:rsidR="001A5910" w:rsidRPr="0008440F" w:rsidRDefault="001A5910" w:rsidP="009368EB">
            <w:pPr>
              <w:pStyle w:val="ListParagraph"/>
              <w:numPr>
                <w:ilvl w:val="0"/>
                <w:numId w:val="36"/>
              </w:numPr>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rPr>
              <w:t>In regard the higher education institution and research organisations’ projects a copy of a guidance for call of proposals respecting the DNSH principal.</w:t>
            </w:r>
          </w:p>
          <w:p w14:paraId="3190B941" w14:textId="77777777" w:rsidR="001A5910" w:rsidRPr="00BD5ED2" w:rsidRDefault="001A5910" w:rsidP="009368EB">
            <w:pPr>
              <w:pStyle w:val="ListParagraph"/>
              <w:numPr>
                <w:ilvl w:val="0"/>
                <w:numId w:val="36"/>
              </w:numPr>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lang w:val="en-IE" w:eastAsia="en-GB"/>
              </w:rPr>
              <w:t xml:space="preserve">copy of the award notifications extract of the relevant parts of the notifications of award confirming that </w:t>
            </w:r>
            <w:r w:rsidRPr="0008440F">
              <w:rPr>
                <w:rFonts w:ascii="Arial" w:hAnsi="Arial" w:cs="Arial"/>
                <w:color w:val="005D00"/>
                <w:sz w:val="16"/>
                <w:szCs w:val="16"/>
                <w:lang w:val="en-US" w:eastAsia="en-GB"/>
              </w:rPr>
              <w:t> </w:t>
            </w:r>
            <w:r w:rsidRPr="0008440F">
              <w:rPr>
                <w:rFonts w:ascii="Arial" w:hAnsi="Arial" w:cs="Arial"/>
                <w:color w:val="005D00"/>
                <w:sz w:val="16"/>
                <w:szCs w:val="16"/>
                <w:lang w:val="en-IE" w:eastAsia="en-GB"/>
              </w:rPr>
              <w:t xml:space="preserve">SMEs, higher education institutions and research organizations awarded did not receive funding under Horizon 2020 or Horizon Europe </w:t>
            </w:r>
          </w:p>
          <w:p w14:paraId="1C790363" w14:textId="34D6DAB2" w:rsidR="001A5910" w:rsidRPr="00BD5ED2" w:rsidRDefault="001A5910" w:rsidP="009368EB">
            <w:pPr>
              <w:pStyle w:val="ListParagraph"/>
              <w:numPr>
                <w:ilvl w:val="0"/>
                <w:numId w:val="36"/>
              </w:numPr>
              <w:spacing w:line="240" w:lineRule="auto"/>
              <w:ind w:left="394"/>
              <w:jc w:val="both"/>
              <w:rPr>
                <w:rFonts w:ascii="Arial" w:hAnsi="Arial" w:cs="Arial"/>
                <w:color w:val="005D00"/>
                <w:sz w:val="16"/>
                <w:szCs w:val="16"/>
                <w:lang w:val="en-US" w:eastAsia="en-GB"/>
              </w:rPr>
            </w:pPr>
            <w:r w:rsidRPr="00BD5ED2">
              <w:rPr>
                <w:rFonts w:ascii="Arial" w:hAnsi="Arial" w:cs="Arial"/>
                <w:color w:val="005D00"/>
                <w:sz w:val="16"/>
                <w:szCs w:val="16"/>
                <w:lang w:val="en-IE" w:eastAsia="en-GB"/>
              </w:rPr>
              <w:t>the list of SMEs, higher education institutions and research organizations awarded</w:t>
            </w:r>
            <w:r w:rsidRPr="00BD5ED2">
              <w:rPr>
                <w:rFonts w:ascii="Arial" w:hAnsi="Arial" w:cs="Arial"/>
                <w:color w:val="005D00"/>
                <w:sz w:val="16"/>
                <w:szCs w:val="16"/>
                <w:lang w:val="en-US" w:eastAsia="en-GB"/>
              </w:rPr>
              <w:t> </w:t>
            </w:r>
          </w:p>
        </w:tc>
        <w:tc>
          <w:tcPr>
            <w:tcW w:w="4111" w:type="dxa"/>
            <w:shd w:val="clear" w:color="auto" w:fill="D6E3C6"/>
          </w:tcPr>
          <w:p w14:paraId="30761067" w14:textId="7AF467BB" w:rsidR="001A5910" w:rsidRPr="00312B39" w:rsidRDefault="001A5910" w:rsidP="009368EB">
            <w:pPr>
              <w:spacing w:after="0" w:line="240" w:lineRule="auto"/>
              <w:rPr>
                <w:rFonts w:ascii="Arial" w:hAnsi="Arial" w:cs="Arial"/>
                <w:color w:val="006100"/>
                <w:sz w:val="16"/>
                <w:szCs w:val="16"/>
              </w:rPr>
            </w:pPr>
            <w:r w:rsidRPr="00312B39">
              <w:rPr>
                <w:rFonts w:ascii="Arial" w:hAnsi="Arial" w:cs="Arial"/>
                <w:color w:val="006100"/>
                <w:sz w:val="16"/>
                <w:szCs w:val="16"/>
              </w:rPr>
              <w:lastRenderedPageBreak/>
              <w:t xml:space="preserve">Institution/s: </w:t>
            </w:r>
            <w:r w:rsidRPr="0008440F">
              <w:rPr>
                <w:rFonts w:ascii="Arial" w:eastAsia="Times New Roman" w:hAnsi="Arial" w:cs="Arial"/>
                <w:color w:val="005D00"/>
                <w:sz w:val="16"/>
                <w:szCs w:val="16"/>
                <w:lang w:eastAsia="en-GB"/>
              </w:rPr>
              <w:t>Ministry of Innovation and Growth (MIG) and</w:t>
            </w:r>
            <w:r>
              <w:rPr>
                <w:rFonts w:ascii="Arial" w:eastAsia="Times New Roman" w:hAnsi="Arial" w:cs="Arial"/>
                <w:color w:val="005D00"/>
                <w:sz w:val="16"/>
                <w:szCs w:val="16"/>
                <w:lang w:eastAsia="en-GB"/>
              </w:rPr>
              <w:t xml:space="preserve"> </w:t>
            </w:r>
            <w:r w:rsidRPr="0008440F">
              <w:rPr>
                <w:rFonts w:ascii="Arial" w:eastAsia="Times New Roman" w:hAnsi="Arial" w:cs="Arial"/>
                <w:color w:val="005D00"/>
                <w:sz w:val="16"/>
                <w:szCs w:val="16"/>
                <w:lang w:eastAsia="en-GB"/>
              </w:rPr>
              <w:t>Ministry of Education and Science (MoES)</w:t>
            </w:r>
          </w:p>
          <w:p w14:paraId="3C60107E" w14:textId="77777777" w:rsidR="001A5910" w:rsidRPr="00312B39" w:rsidRDefault="001A5910" w:rsidP="009368EB">
            <w:pPr>
              <w:spacing w:after="0"/>
              <w:rPr>
                <w:rFonts w:ascii="Arial" w:hAnsi="Arial" w:cs="Arial"/>
                <w:color w:val="006100"/>
                <w:sz w:val="16"/>
                <w:szCs w:val="16"/>
              </w:rPr>
            </w:pPr>
          </w:p>
          <w:p w14:paraId="4C6579C7" w14:textId="4E47F75A" w:rsidR="001A5910" w:rsidRPr="00312B39" w:rsidRDefault="001A5910" w:rsidP="009368EB">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9368EB">
              <w:rPr>
                <w:rFonts w:ascii="Arial" w:hAnsi="Arial" w:cs="Arial"/>
                <w:color w:val="006100"/>
                <w:sz w:val="16"/>
                <w:szCs w:val="16"/>
              </w:rPr>
              <w:t>Notifications awarding projects by innovative SMEs and higher education institutions and research organisations</w:t>
            </w:r>
            <w:r w:rsidRPr="00312B39">
              <w:rPr>
                <w:rFonts w:ascii="Arial" w:hAnsi="Arial" w:cs="Arial"/>
                <w:color w:val="006100"/>
                <w:sz w:val="16"/>
                <w:szCs w:val="16"/>
              </w:rPr>
              <w:t xml:space="preserve"> (</w:t>
            </w:r>
            <w:r>
              <w:rPr>
                <w:rFonts w:ascii="Arial" w:hAnsi="Arial" w:cs="Arial"/>
                <w:color w:val="006100"/>
                <w:sz w:val="16"/>
                <w:szCs w:val="16"/>
              </w:rPr>
              <w:t>c and d</w:t>
            </w:r>
            <w:r w:rsidRPr="00312B39">
              <w:rPr>
                <w:rFonts w:ascii="Arial" w:hAnsi="Arial" w:cs="Arial"/>
                <w:color w:val="006100"/>
                <w:sz w:val="16"/>
                <w:szCs w:val="16"/>
              </w:rPr>
              <w:t>)</w:t>
            </w:r>
          </w:p>
          <w:p w14:paraId="6BFDB67C" w14:textId="77777777" w:rsidR="001A5910" w:rsidRPr="00312B39" w:rsidRDefault="001A5910" w:rsidP="009368EB">
            <w:pPr>
              <w:spacing w:after="0"/>
              <w:rPr>
                <w:rFonts w:ascii="Arial" w:hAnsi="Arial" w:cs="Arial"/>
                <w:color w:val="006100"/>
                <w:sz w:val="16"/>
                <w:szCs w:val="16"/>
              </w:rPr>
            </w:pPr>
          </w:p>
          <w:p w14:paraId="7F4EA229" w14:textId="118C8F66" w:rsidR="001A5910" w:rsidRPr="00312B39" w:rsidRDefault="001A5910" w:rsidP="009368EB">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establishing selection criteria (a), guidance (b), awarding (c and d)</w:t>
            </w:r>
          </w:p>
          <w:p w14:paraId="06B00D7D" w14:textId="77777777" w:rsidR="001A5910" w:rsidRPr="00312B39" w:rsidRDefault="001A5910" w:rsidP="009368EB">
            <w:pPr>
              <w:spacing w:after="0"/>
              <w:rPr>
                <w:rFonts w:ascii="Arial" w:hAnsi="Arial" w:cs="Arial"/>
                <w:color w:val="006100"/>
                <w:sz w:val="16"/>
                <w:szCs w:val="16"/>
              </w:rPr>
            </w:pPr>
          </w:p>
          <w:p w14:paraId="2B021B00" w14:textId="28F86BDA" w:rsidR="001A5910" w:rsidRPr="0008440F" w:rsidRDefault="001A5910" w:rsidP="009368EB">
            <w:pPr>
              <w:spacing w:after="0" w:line="240" w:lineRule="auto"/>
              <w:rPr>
                <w:rFonts w:ascii="Arial" w:hAnsi="Arial" w:cs="Arial"/>
                <w:color w:val="005D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Notifications of award shall be sent to the projects proposals by the innovative small and medium-sized enterprises awarded the Seal of Excellence quality label and project proposals by higher education institutions for Horizon Europe. Notifications of award shall be sent to innovative project proposals by Bulgarian higher education institutions and research organisations which did not receive European funding under the widening of participation and dissemination of the excellence component of Horizon Europe European Framework Programme for Research and Innovation, namely Twinning and European Research Area (ERA).The selection criteria shall ensure that priority is given to green and digital projects as well as that the selected projects comply with the Technical Guidelines “Do not cause significant harm” (2021/C58/01) through the use of the exclusion list specified in the description of the measure and the requirement to comply with relevant EU and national environmental legislation.</w:t>
            </w:r>
          </w:p>
          <w:p w14:paraId="0AD29762" w14:textId="77777777" w:rsidR="001A5910" w:rsidRPr="00312B39" w:rsidRDefault="001A5910" w:rsidP="009368EB">
            <w:pPr>
              <w:spacing w:after="0"/>
              <w:rPr>
                <w:rFonts w:ascii="Arial" w:hAnsi="Arial" w:cs="Arial"/>
                <w:color w:val="006100"/>
                <w:sz w:val="16"/>
                <w:szCs w:val="16"/>
              </w:rPr>
            </w:pP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4C064FE9" w14:textId="77777777" w:rsidR="001A5910" w:rsidRPr="00312B39" w:rsidRDefault="001A5910" w:rsidP="009368EB">
            <w:pPr>
              <w:spacing w:after="0"/>
              <w:rPr>
                <w:rFonts w:ascii="Arial" w:hAnsi="Arial" w:cs="Arial"/>
                <w:color w:val="006100"/>
                <w:sz w:val="16"/>
                <w:szCs w:val="16"/>
              </w:rPr>
            </w:pPr>
          </w:p>
          <w:p w14:paraId="0AB1EF03" w14:textId="228A0E30" w:rsidR="001A5910" w:rsidRPr="0008440F" w:rsidRDefault="001A5910" w:rsidP="009368EB">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launching procedures and award notifications</w:t>
            </w:r>
          </w:p>
        </w:tc>
        <w:tc>
          <w:tcPr>
            <w:tcW w:w="2377" w:type="dxa"/>
            <w:shd w:val="clear" w:color="auto" w:fill="D6E3C6"/>
          </w:tcPr>
          <w:p w14:paraId="4AE9D7D5" w14:textId="11EFA366" w:rsidR="001A5910" w:rsidRPr="0008440F" w:rsidRDefault="001A5910" w:rsidP="009368EB">
            <w:pPr>
              <w:spacing w:after="0" w:line="240" w:lineRule="auto"/>
              <w:rPr>
                <w:rFonts w:ascii="Arial" w:hAnsi="Arial" w:cs="Arial"/>
                <w:color w:val="005D00"/>
                <w:sz w:val="16"/>
                <w:szCs w:val="16"/>
              </w:rPr>
            </w:pPr>
            <w:r w:rsidRPr="001067E5">
              <w:rPr>
                <w:rFonts w:ascii="Arial" w:hAnsi="Arial" w:cs="Arial"/>
                <w:color w:val="005D00"/>
                <w:sz w:val="16"/>
                <w:szCs w:val="16"/>
              </w:rPr>
              <w:lastRenderedPageBreak/>
              <w:t xml:space="preserve">The investment’s objective is to enhance Bulgaria’s research and innovation performance and the effectiveness of technology transfer and foster information-sharing among research </w:t>
            </w:r>
            <w:r w:rsidRPr="001067E5">
              <w:rPr>
                <w:rFonts w:ascii="Arial" w:hAnsi="Arial" w:cs="Arial"/>
                <w:color w:val="005D00"/>
                <w:sz w:val="16"/>
                <w:szCs w:val="16"/>
              </w:rPr>
              <w:lastRenderedPageBreak/>
              <w:t>universities in Bulgaria; the investment consists of putting in place an effective financing system of research and innovation activities that rewards project proposals by innovative small and medium enterprises and higher education institutions.</w:t>
            </w:r>
          </w:p>
        </w:tc>
        <w:tc>
          <w:tcPr>
            <w:tcW w:w="1398" w:type="dxa"/>
            <w:gridSpan w:val="2"/>
            <w:shd w:val="clear" w:color="auto" w:fill="D6E3C6"/>
          </w:tcPr>
          <w:p w14:paraId="12F39645" w14:textId="4BE42D41" w:rsidR="001A5910" w:rsidRPr="0008440F" w:rsidRDefault="001A5910" w:rsidP="009368EB">
            <w:pPr>
              <w:spacing w:after="0" w:line="240" w:lineRule="auto"/>
              <w:rPr>
                <w:rFonts w:ascii="Arial" w:hAnsi="Arial" w:cs="Arial"/>
                <w:color w:val="005D00"/>
                <w:sz w:val="16"/>
                <w:szCs w:val="16"/>
              </w:rPr>
            </w:pPr>
            <w:r w:rsidRPr="0008440F">
              <w:rPr>
                <w:rFonts w:ascii="Arial" w:hAnsi="Arial" w:cs="Arial"/>
                <w:color w:val="005D00"/>
                <w:sz w:val="16"/>
                <w:szCs w:val="16"/>
              </w:rPr>
              <w:lastRenderedPageBreak/>
              <w:t>-</w:t>
            </w:r>
          </w:p>
        </w:tc>
        <w:tc>
          <w:tcPr>
            <w:tcW w:w="710" w:type="dxa"/>
            <w:gridSpan w:val="2"/>
            <w:shd w:val="clear" w:color="auto" w:fill="D6E3C6"/>
          </w:tcPr>
          <w:p w14:paraId="49DBB193" w14:textId="31F30E14" w:rsidR="001A5910" w:rsidRPr="0008440F" w:rsidRDefault="001A5910" w:rsidP="009368EB">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64F152C2" w14:textId="4F3C6B9B" w:rsidR="001A5910" w:rsidRPr="0008440F" w:rsidRDefault="001A5910" w:rsidP="009368EB">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280" w:type="dxa"/>
            <w:gridSpan w:val="2"/>
            <w:shd w:val="clear" w:color="auto" w:fill="D6E3C6"/>
          </w:tcPr>
          <w:p w14:paraId="032B3351" w14:textId="2A9F304D" w:rsidR="001A5910" w:rsidRPr="0008440F" w:rsidRDefault="001A5910" w:rsidP="009368EB">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1A5910" w:rsidRPr="0008440F" w14:paraId="6D4ADCE2" w14:textId="6FF94406" w:rsidTr="003A4D72">
        <w:trPr>
          <w:gridAfter w:val="1"/>
          <w:wAfter w:w="15" w:type="dxa"/>
          <w:trHeight w:val="303"/>
        </w:trPr>
        <w:tc>
          <w:tcPr>
            <w:tcW w:w="360" w:type="dxa"/>
            <w:shd w:val="clear" w:color="auto" w:fill="D6E3C6"/>
            <w:noWrap/>
          </w:tcPr>
          <w:p w14:paraId="71D6DA01" w14:textId="77777777" w:rsidR="001A5910" w:rsidRPr="0008440F" w:rsidRDefault="001A5910" w:rsidP="00A37124">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28</w:t>
            </w:r>
          </w:p>
        </w:tc>
        <w:tc>
          <w:tcPr>
            <w:tcW w:w="1200" w:type="dxa"/>
            <w:shd w:val="clear" w:color="auto" w:fill="D6E3C6"/>
            <w:noWrap/>
          </w:tcPr>
          <w:p w14:paraId="5A7650D9" w14:textId="77777777" w:rsidR="001A5910" w:rsidRPr="0008440F" w:rsidRDefault="001A5910" w:rsidP="00A37124">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C2.I1: Programme to accelerate economic recovery and transformation through research and innovation</w:t>
            </w:r>
          </w:p>
        </w:tc>
        <w:tc>
          <w:tcPr>
            <w:tcW w:w="851" w:type="dxa"/>
            <w:shd w:val="clear" w:color="auto" w:fill="D6E3C6"/>
            <w:noWrap/>
          </w:tcPr>
          <w:p w14:paraId="080871AC" w14:textId="77777777" w:rsidR="001A5910" w:rsidRPr="0008440F" w:rsidRDefault="001A5910" w:rsidP="00A37124">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34" w:type="dxa"/>
            <w:shd w:val="clear" w:color="auto" w:fill="D6E3C6"/>
            <w:noWrap/>
          </w:tcPr>
          <w:p w14:paraId="46FD88FC" w14:textId="77777777" w:rsidR="001A5910" w:rsidRPr="0008440F" w:rsidRDefault="001A5910" w:rsidP="00A37124">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Completed projects by innovative SMEs and higher education institutions and research organisations</w:t>
            </w:r>
          </w:p>
        </w:tc>
        <w:tc>
          <w:tcPr>
            <w:tcW w:w="1220" w:type="dxa"/>
            <w:shd w:val="clear" w:color="auto" w:fill="D6E3C6"/>
            <w:noWrap/>
          </w:tcPr>
          <w:p w14:paraId="077CF98D" w14:textId="77777777" w:rsidR="001A5910" w:rsidRPr="0008440F" w:rsidRDefault="001A5910" w:rsidP="00A37124">
            <w:pPr>
              <w:spacing w:after="0" w:line="240" w:lineRule="auto"/>
              <w:rPr>
                <w:rFonts w:ascii="Arial" w:eastAsia="Times New Roman" w:hAnsi="Arial" w:cs="Arial"/>
                <w:color w:val="005D00"/>
                <w:sz w:val="16"/>
                <w:szCs w:val="16"/>
                <w:lang w:eastAsia="en-GB"/>
              </w:rPr>
            </w:pPr>
          </w:p>
        </w:tc>
        <w:tc>
          <w:tcPr>
            <w:tcW w:w="567" w:type="dxa"/>
            <w:shd w:val="clear" w:color="auto" w:fill="D6E3C6"/>
            <w:noWrap/>
          </w:tcPr>
          <w:p w14:paraId="607E4D12" w14:textId="77777777" w:rsidR="001A5910" w:rsidRPr="0008440F" w:rsidRDefault="001A5910" w:rsidP="00A37124">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08" w:type="dxa"/>
            <w:shd w:val="clear" w:color="auto" w:fill="D6E3C6"/>
            <w:noWrap/>
          </w:tcPr>
          <w:p w14:paraId="685F83E1" w14:textId="77777777" w:rsidR="001A5910" w:rsidRPr="0008440F" w:rsidRDefault="001A5910" w:rsidP="00A37124">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582" w:type="dxa"/>
            <w:shd w:val="clear" w:color="auto" w:fill="D6E3C6"/>
            <w:noWrap/>
          </w:tcPr>
          <w:p w14:paraId="33532E7F" w14:textId="77777777" w:rsidR="001A5910" w:rsidRPr="0008440F" w:rsidRDefault="001A5910" w:rsidP="00A37124">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50</w:t>
            </w:r>
          </w:p>
        </w:tc>
        <w:tc>
          <w:tcPr>
            <w:tcW w:w="280" w:type="dxa"/>
            <w:shd w:val="clear" w:color="auto" w:fill="D6E3C6"/>
            <w:noWrap/>
          </w:tcPr>
          <w:p w14:paraId="192B9D39" w14:textId="77777777" w:rsidR="001A5910" w:rsidRPr="0008440F" w:rsidRDefault="001A5910" w:rsidP="00A37124">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60" w:type="dxa"/>
            <w:shd w:val="clear" w:color="auto" w:fill="D6E3C6"/>
            <w:noWrap/>
          </w:tcPr>
          <w:p w14:paraId="393B5A71" w14:textId="77777777" w:rsidR="001A5910" w:rsidRPr="0008440F" w:rsidRDefault="001A5910" w:rsidP="00A37124">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2026</w:t>
            </w:r>
          </w:p>
        </w:tc>
        <w:tc>
          <w:tcPr>
            <w:tcW w:w="1130" w:type="dxa"/>
            <w:shd w:val="clear" w:color="auto" w:fill="D6E3C6"/>
          </w:tcPr>
          <w:p w14:paraId="35096683" w14:textId="77777777" w:rsidR="001A5910" w:rsidRPr="0008440F" w:rsidRDefault="001A5910" w:rsidP="00A37124">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Innovation and Growth (MIG) and</w:t>
            </w:r>
          </w:p>
          <w:p w14:paraId="44AE71AD" w14:textId="77777777" w:rsidR="001A5910" w:rsidRPr="0008440F" w:rsidRDefault="001A5910" w:rsidP="00A37124">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tc>
        <w:tc>
          <w:tcPr>
            <w:tcW w:w="764" w:type="dxa"/>
            <w:shd w:val="clear" w:color="auto" w:fill="D6E3C6"/>
          </w:tcPr>
          <w:p w14:paraId="734BDBA0" w14:textId="77777777" w:rsidR="001A5910" w:rsidRPr="0008440F" w:rsidRDefault="001A5910" w:rsidP="00A37124">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MIG is responsible for SMEs projects,</w:t>
            </w:r>
          </w:p>
          <w:p w14:paraId="40358AE7" w14:textId="77777777" w:rsidR="001A5910" w:rsidRPr="0008440F" w:rsidRDefault="001A5910" w:rsidP="00A37124">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MoES is responsible for higher education institutions and research organisations’ projects</w:t>
            </w:r>
          </w:p>
        </w:tc>
        <w:tc>
          <w:tcPr>
            <w:tcW w:w="2552" w:type="dxa"/>
            <w:shd w:val="clear" w:color="auto" w:fill="D6E3C6"/>
          </w:tcPr>
          <w:p w14:paraId="0BDA034D" w14:textId="13AF5CEF" w:rsidR="001A5910" w:rsidRPr="00C457D3" w:rsidRDefault="001A5910" w:rsidP="00A37124">
            <w:pPr>
              <w:spacing w:line="240" w:lineRule="auto"/>
              <w:jc w:val="both"/>
              <w:rPr>
                <w:rFonts w:ascii="Arial" w:hAnsi="Arial" w:cs="Arial"/>
                <w:color w:val="005D00"/>
                <w:sz w:val="16"/>
                <w:szCs w:val="16"/>
                <w:lang w:val="en-US" w:eastAsia="en-GB"/>
              </w:rPr>
            </w:pPr>
            <w:r>
              <w:rPr>
                <w:rFonts w:ascii="Arial" w:hAnsi="Arial" w:cs="Arial"/>
                <w:color w:val="005D00"/>
                <w:sz w:val="16"/>
                <w:szCs w:val="16"/>
                <w:lang w:val="en-IE" w:eastAsia="en-GB"/>
              </w:rPr>
              <w:t xml:space="preserve">a) </w:t>
            </w:r>
            <w:r w:rsidRPr="00C457D3">
              <w:rPr>
                <w:rFonts w:ascii="Arial" w:hAnsi="Arial" w:cs="Arial"/>
                <w:color w:val="005D00"/>
                <w:sz w:val="16"/>
                <w:szCs w:val="16"/>
                <w:lang w:val="en-IE" w:eastAsia="en-GB"/>
              </w:rPr>
              <w:t>a list of 50 projects (</w:t>
            </w:r>
            <w:r w:rsidRPr="00C457D3">
              <w:rPr>
                <w:rFonts w:ascii="Arial" w:hAnsi="Arial" w:cs="Arial"/>
                <w:color w:val="005D00"/>
                <w:sz w:val="16"/>
                <w:szCs w:val="16"/>
              </w:rPr>
              <w:t>38 projects by innovative SMEs, 10 Twinning projects, and two ERA Chairs</w:t>
            </w:r>
            <w:r w:rsidRPr="00C457D3">
              <w:rPr>
                <w:rFonts w:ascii="Arial" w:hAnsi="Arial" w:cs="Arial"/>
                <w:color w:val="005D00"/>
                <w:sz w:val="16"/>
                <w:szCs w:val="16"/>
                <w:lang w:val="en-IE" w:eastAsia="en-GB"/>
              </w:rPr>
              <w:t>) and providing, for each of them, the following information: </w:t>
            </w:r>
            <w:r w:rsidRPr="00C457D3">
              <w:rPr>
                <w:rFonts w:ascii="Arial" w:hAnsi="Arial" w:cs="Arial"/>
                <w:color w:val="005D00"/>
                <w:sz w:val="16"/>
                <w:szCs w:val="16"/>
                <w:lang w:val="en-US" w:eastAsia="en-GB"/>
              </w:rPr>
              <w:t> </w:t>
            </w:r>
          </w:p>
          <w:p w14:paraId="6DB09536" w14:textId="77777777" w:rsidR="001A5910" w:rsidRPr="00C457D3" w:rsidRDefault="001A5910" w:rsidP="00A37124">
            <w:pPr>
              <w:pStyle w:val="ListParagraph"/>
              <w:numPr>
                <w:ilvl w:val="0"/>
                <w:numId w:val="22"/>
              </w:numPr>
              <w:spacing w:line="240" w:lineRule="auto"/>
              <w:jc w:val="both"/>
              <w:rPr>
                <w:rFonts w:ascii="Arial" w:hAnsi="Arial" w:cs="Arial"/>
                <w:color w:val="005D00"/>
                <w:sz w:val="16"/>
                <w:szCs w:val="16"/>
                <w:lang w:val="en-US" w:eastAsia="en-GB"/>
              </w:rPr>
            </w:pPr>
            <w:r w:rsidRPr="0008440F">
              <w:rPr>
                <w:rFonts w:ascii="Arial" w:hAnsi="Arial" w:cs="Arial"/>
                <w:color w:val="005D00"/>
                <w:sz w:val="16"/>
                <w:szCs w:val="16"/>
                <w:lang w:val="en-IE" w:eastAsia="en-GB"/>
              </w:rPr>
              <w:t>brief description;</w:t>
            </w:r>
            <w:r w:rsidRPr="0008440F">
              <w:rPr>
                <w:rFonts w:ascii="Arial" w:hAnsi="Arial" w:cs="Arial"/>
                <w:color w:val="005D00"/>
                <w:sz w:val="16"/>
                <w:szCs w:val="16"/>
                <w:lang w:val="en-US" w:eastAsia="en-GB"/>
              </w:rPr>
              <w:t> </w:t>
            </w:r>
            <w:r w:rsidRPr="0008440F">
              <w:rPr>
                <w:rFonts w:ascii="Arial" w:hAnsi="Arial" w:cs="Arial"/>
                <w:color w:val="005D00"/>
                <w:sz w:val="16"/>
                <w:szCs w:val="16"/>
                <w:lang w:val="en-IE" w:eastAsia="en-GB"/>
              </w:rPr>
              <w:t xml:space="preserve"> </w:t>
            </w:r>
          </w:p>
          <w:p w14:paraId="0ABDA9E2" w14:textId="4A670827" w:rsidR="001A5910" w:rsidRPr="00C457D3" w:rsidRDefault="001A5910" w:rsidP="00A37124">
            <w:pPr>
              <w:pStyle w:val="ListParagraph"/>
              <w:numPr>
                <w:ilvl w:val="0"/>
                <w:numId w:val="22"/>
              </w:numPr>
              <w:spacing w:line="240" w:lineRule="auto"/>
              <w:jc w:val="both"/>
              <w:rPr>
                <w:rFonts w:ascii="Arial" w:hAnsi="Arial" w:cs="Arial"/>
                <w:color w:val="005D00"/>
                <w:sz w:val="16"/>
                <w:szCs w:val="16"/>
                <w:lang w:val="en-US" w:eastAsia="en-GB"/>
              </w:rPr>
            </w:pPr>
            <w:r w:rsidRPr="00C457D3">
              <w:rPr>
                <w:rFonts w:ascii="Arial" w:hAnsi="Arial" w:cs="Arial"/>
                <w:color w:val="005D00"/>
                <w:sz w:val="16"/>
                <w:szCs w:val="16"/>
                <w:lang w:val="en-IE" w:eastAsia="en-GB"/>
              </w:rPr>
              <w:t>official references  for completion</w:t>
            </w:r>
          </w:p>
        </w:tc>
        <w:tc>
          <w:tcPr>
            <w:tcW w:w="4111" w:type="dxa"/>
            <w:shd w:val="clear" w:color="auto" w:fill="D6E3C6"/>
          </w:tcPr>
          <w:p w14:paraId="3C0E9942" w14:textId="77777777" w:rsidR="001A5910" w:rsidRPr="00312B39" w:rsidRDefault="001A5910" w:rsidP="00A37124">
            <w:pPr>
              <w:spacing w:after="0" w:line="240" w:lineRule="auto"/>
              <w:rPr>
                <w:rFonts w:ascii="Arial" w:hAnsi="Arial" w:cs="Arial"/>
                <w:color w:val="006100"/>
                <w:sz w:val="16"/>
                <w:szCs w:val="16"/>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Innovation and Growth (MIG) and</w:t>
            </w:r>
            <w:r>
              <w:rPr>
                <w:rFonts w:ascii="Arial" w:eastAsia="Times New Roman" w:hAnsi="Arial" w:cs="Arial"/>
                <w:color w:val="005D00"/>
                <w:sz w:val="16"/>
                <w:szCs w:val="16"/>
                <w:lang w:eastAsia="en-GB"/>
              </w:rPr>
              <w:t xml:space="preserve"> </w:t>
            </w:r>
            <w:r w:rsidRPr="0008440F">
              <w:rPr>
                <w:rFonts w:ascii="Arial" w:eastAsia="Times New Roman" w:hAnsi="Arial" w:cs="Arial"/>
                <w:color w:val="005D00"/>
                <w:sz w:val="16"/>
                <w:szCs w:val="16"/>
                <w:lang w:eastAsia="en-GB"/>
              </w:rPr>
              <w:t>Ministry of Education and Science (MoES)</w:t>
            </w:r>
          </w:p>
          <w:p w14:paraId="171A3F90" w14:textId="77777777" w:rsidR="001A5910" w:rsidRPr="00312B39" w:rsidRDefault="001A5910" w:rsidP="00A37124">
            <w:pPr>
              <w:spacing w:after="0"/>
              <w:rPr>
                <w:rFonts w:ascii="Arial" w:hAnsi="Arial" w:cs="Arial"/>
                <w:color w:val="006100"/>
                <w:sz w:val="16"/>
                <w:szCs w:val="16"/>
              </w:rPr>
            </w:pPr>
          </w:p>
          <w:p w14:paraId="65052ED5" w14:textId="6149B6DD" w:rsidR="001A5910" w:rsidRPr="00312B39" w:rsidRDefault="001A5910" w:rsidP="00A37124">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A37124">
              <w:rPr>
                <w:rFonts w:ascii="Arial" w:hAnsi="Arial" w:cs="Arial"/>
                <w:color w:val="006100"/>
                <w:sz w:val="16"/>
                <w:szCs w:val="16"/>
              </w:rPr>
              <w:t xml:space="preserve">Completed projects by innovative SMEs and higher education institutions and research organisations </w:t>
            </w:r>
            <w:r w:rsidRPr="00312B39">
              <w:rPr>
                <w:rFonts w:ascii="Arial" w:hAnsi="Arial" w:cs="Arial"/>
                <w:color w:val="006100"/>
                <w:sz w:val="16"/>
                <w:szCs w:val="16"/>
              </w:rPr>
              <w:t>(</w:t>
            </w:r>
            <w:r>
              <w:rPr>
                <w:rFonts w:ascii="Arial" w:hAnsi="Arial" w:cs="Arial"/>
                <w:color w:val="006100"/>
                <w:sz w:val="16"/>
                <w:szCs w:val="16"/>
              </w:rPr>
              <w:t>a</w:t>
            </w:r>
            <w:r w:rsidRPr="00312B39">
              <w:rPr>
                <w:rFonts w:ascii="Arial" w:hAnsi="Arial" w:cs="Arial"/>
                <w:color w:val="006100"/>
                <w:sz w:val="16"/>
                <w:szCs w:val="16"/>
              </w:rPr>
              <w:t>)</w:t>
            </w:r>
          </w:p>
          <w:p w14:paraId="12E29213" w14:textId="77777777" w:rsidR="001A5910" w:rsidRPr="00312B39" w:rsidRDefault="001A5910" w:rsidP="00A37124">
            <w:pPr>
              <w:spacing w:after="0"/>
              <w:rPr>
                <w:rFonts w:ascii="Arial" w:hAnsi="Arial" w:cs="Arial"/>
                <w:color w:val="006100"/>
                <w:sz w:val="16"/>
                <w:szCs w:val="16"/>
              </w:rPr>
            </w:pPr>
          </w:p>
          <w:p w14:paraId="190A9D93" w14:textId="49448655" w:rsidR="001A5910" w:rsidRPr="00312B39" w:rsidRDefault="001A5910" w:rsidP="00A37124">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following award (see milestone 27), implementation and completion (a)</w:t>
            </w:r>
          </w:p>
          <w:p w14:paraId="474BCC7F" w14:textId="77777777" w:rsidR="001A5910" w:rsidRPr="00312B39" w:rsidRDefault="001A5910" w:rsidP="00A37124">
            <w:pPr>
              <w:spacing w:after="0"/>
              <w:rPr>
                <w:rFonts w:ascii="Arial" w:hAnsi="Arial" w:cs="Arial"/>
                <w:color w:val="006100"/>
                <w:sz w:val="16"/>
                <w:szCs w:val="16"/>
              </w:rPr>
            </w:pPr>
          </w:p>
          <w:p w14:paraId="41F0F18A" w14:textId="442879E2" w:rsidR="001A5910" w:rsidRPr="0008440F" w:rsidRDefault="001A5910" w:rsidP="00A37124">
            <w:pPr>
              <w:spacing w:after="0" w:line="240" w:lineRule="auto"/>
              <w:rPr>
                <w:rFonts w:ascii="Arial" w:hAnsi="Arial" w:cs="Arial"/>
                <w:color w:val="005D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Completed projects in compliance with the requirements under milestone 27. These shall include 38 projects by innovative SMEs, 10 Twinning projects, and two ERA Chairs.</w:t>
            </w:r>
          </w:p>
          <w:p w14:paraId="536F06F6" w14:textId="77777777" w:rsidR="001A5910" w:rsidRPr="00312B39" w:rsidRDefault="001A5910" w:rsidP="00A37124">
            <w:pPr>
              <w:spacing w:after="0"/>
              <w:rPr>
                <w:rFonts w:ascii="Arial" w:hAnsi="Arial" w:cs="Arial"/>
                <w:color w:val="006100"/>
                <w:sz w:val="16"/>
                <w:szCs w:val="16"/>
              </w:rPr>
            </w:pP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56ADE50" w14:textId="77777777" w:rsidR="001A5910" w:rsidRPr="00312B39" w:rsidRDefault="001A5910" w:rsidP="00A37124">
            <w:pPr>
              <w:spacing w:after="0"/>
              <w:rPr>
                <w:rFonts w:ascii="Arial" w:hAnsi="Arial" w:cs="Arial"/>
                <w:color w:val="006100"/>
                <w:sz w:val="16"/>
                <w:szCs w:val="16"/>
              </w:rPr>
            </w:pPr>
          </w:p>
          <w:p w14:paraId="0903FC99" w14:textId="586255EA" w:rsidR="001A5910" w:rsidRPr="0008440F" w:rsidRDefault="001A5910" w:rsidP="00A37124">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completion</w:t>
            </w:r>
          </w:p>
        </w:tc>
        <w:tc>
          <w:tcPr>
            <w:tcW w:w="2377" w:type="dxa"/>
            <w:shd w:val="clear" w:color="auto" w:fill="D6E3C6"/>
          </w:tcPr>
          <w:p w14:paraId="7A704AC9" w14:textId="77777777" w:rsidR="001A5910" w:rsidRDefault="001A5910" w:rsidP="00A37124">
            <w:pPr>
              <w:spacing w:after="0" w:line="240" w:lineRule="auto"/>
              <w:rPr>
                <w:rFonts w:ascii="Arial" w:hAnsi="Arial" w:cs="Arial"/>
                <w:color w:val="005D00"/>
                <w:sz w:val="16"/>
                <w:szCs w:val="16"/>
              </w:rPr>
            </w:pPr>
            <w:r>
              <w:rPr>
                <w:rFonts w:ascii="Arial" w:hAnsi="Arial" w:cs="Arial"/>
                <w:color w:val="005D00"/>
                <w:sz w:val="16"/>
                <w:szCs w:val="16"/>
              </w:rPr>
              <w:t>As above</w:t>
            </w:r>
          </w:p>
          <w:p w14:paraId="1FAFB340" w14:textId="77777777" w:rsidR="001A5910" w:rsidRDefault="001A5910" w:rsidP="00A37124">
            <w:pPr>
              <w:spacing w:after="0" w:line="240" w:lineRule="auto"/>
              <w:rPr>
                <w:rFonts w:ascii="Arial" w:hAnsi="Arial" w:cs="Arial"/>
                <w:color w:val="005D00"/>
                <w:sz w:val="16"/>
                <w:szCs w:val="16"/>
              </w:rPr>
            </w:pPr>
          </w:p>
          <w:p w14:paraId="33642F41" w14:textId="77777777" w:rsidR="001A5910" w:rsidRPr="00DF4E4F" w:rsidRDefault="001A5910" w:rsidP="00DF4E4F">
            <w:pPr>
              <w:spacing w:after="0" w:line="240" w:lineRule="auto"/>
              <w:rPr>
                <w:rFonts w:ascii="Arial" w:hAnsi="Arial" w:cs="Arial"/>
                <w:color w:val="005D00"/>
                <w:sz w:val="16"/>
                <w:szCs w:val="16"/>
              </w:rPr>
            </w:pPr>
            <w:r w:rsidRPr="00DF4E4F">
              <w:rPr>
                <w:rFonts w:ascii="Arial" w:hAnsi="Arial" w:cs="Arial"/>
                <w:color w:val="005D00"/>
                <w:sz w:val="16"/>
                <w:szCs w:val="16"/>
              </w:rPr>
              <w:t>The investment shall include the following activities:</w:t>
            </w:r>
          </w:p>
          <w:p w14:paraId="25758CC8" w14:textId="77777777" w:rsidR="001A5910" w:rsidRPr="00DF4E4F" w:rsidRDefault="001A5910" w:rsidP="00DF4E4F">
            <w:pPr>
              <w:spacing w:after="0" w:line="240" w:lineRule="auto"/>
              <w:rPr>
                <w:rFonts w:ascii="Arial" w:hAnsi="Arial" w:cs="Arial"/>
                <w:color w:val="005D00"/>
                <w:sz w:val="16"/>
                <w:szCs w:val="16"/>
              </w:rPr>
            </w:pPr>
            <w:r w:rsidRPr="00DF4E4F">
              <w:rPr>
                <w:rFonts w:ascii="Arial" w:hAnsi="Arial" w:cs="Arial"/>
                <w:color w:val="005D00"/>
                <w:sz w:val="16"/>
                <w:szCs w:val="16"/>
              </w:rPr>
              <w:t xml:space="preserve"> </w:t>
            </w:r>
          </w:p>
          <w:p w14:paraId="29A6A907" w14:textId="60ED3D5B" w:rsidR="001A5910" w:rsidRPr="00DF4E4F" w:rsidRDefault="001A5910" w:rsidP="00DF4E4F">
            <w:pPr>
              <w:spacing w:after="0" w:line="240" w:lineRule="auto"/>
              <w:rPr>
                <w:rFonts w:ascii="Arial" w:hAnsi="Arial" w:cs="Arial"/>
                <w:color w:val="005D00"/>
                <w:sz w:val="16"/>
                <w:szCs w:val="16"/>
              </w:rPr>
            </w:pPr>
            <w:r w:rsidRPr="00DF4E4F">
              <w:rPr>
                <w:rFonts w:ascii="Arial" w:hAnsi="Arial" w:cs="Arial"/>
                <w:color w:val="005D00"/>
                <w:sz w:val="16"/>
                <w:szCs w:val="16"/>
              </w:rPr>
              <w:t>-</w:t>
            </w:r>
            <w:r>
              <w:rPr>
                <w:rFonts w:ascii="Arial" w:hAnsi="Arial" w:cs="Arial"/>
                <w:color w:val="005D00"/>
                <w:sz w:val="16"/>
                <w:szCs w:val="16"/>
              </w:rPr>
              <w:t xml:space="preserve"> </w:t>
            </w:r>
            <w:r w:rsidRPr="00DF4E4F">
              <w:rPr>
                <w:rFonts w:ascii="Arial" w:hAnsi="Arial" w:cs="Arial"/>
                <w:color w:val="005D00"/>
                <w:sz w:val="16"/>
                <w:szCs w:val="16"/>
              </w:rPr>
              <w:t xml:space="preserve">Financing of 38 projects by Bulgarian small and medium enterprises which have been awarded the quality label "Seal of Excellence" under Horizon Europe; </w:t>
            </w:r>
          </w:p>
          <w:p w14:paraId="79AF393F" w14:textId="280DDD00" w:rsidR="001A5910" w:rsidRPr="00DF4E4F" w:rsidRDefault="001A5910" w:rsidP="00DF4E4F">
            <w:pPr>
              <w:spacing w:after="0" w:line="240" w:lineRule="auto"/>
              <w:rPr>
                <w:rFonts w:ascii="Arial" w:hAnsi="Arial" w:cs="Arial"/>
                <w:color w:val="005D00"/>
                <w:sz w:val="16"/>
                <w:szCs w:val="16"/>
              </w:rPr>
            </w:pPr>
            <w:r w:rsidRPr="00DF4E4F">
              <w:rPr>
                <w:rFonts w:ascii="Arial" w:hAnsi="Arial" w:cs="Arial"/>
                <w:color w:val="005D00"/>
                <w:sz w:val="16"/>
                <w:szCs w:val="16"/>
              </w:rPr>
              <w:t>-</w:t>
            </w:r>
            <w:r>
              <w:rPr>
                <w:rFonts w:ascii="Arial" w:hAnsi="Arial" w:cs="Arial"/>
                <w:color w:val="005D00"/>
                <w:sz w:val="16"/>
                <w:szCs w:val="16"/>
              </w:rPr>
              <w:t xml:space="preserve"> </w:t>
            </w:r>
            <w:r w:rsidRPr="00DF4E4F">
              <w:rPr>
                <w:rFonts w:ascii="Arial" w:hAnsi="Arial" w:cs="Arial"/>
                <w:color w:val="005D00"/>
                <w:sz w:val="16"/>
                <w:szCs w:val="16"/>
              </w:rPr>
              <w:t xml:space="preserve">Financing of 10 projects by Bulgarian higher education institutions which were given a high "above the threshold" evaluation (i.e. above 10 points) by the European Commission, but did not receive European budget funding in the area "Widening Participation and Spreading Excellence" of FP Horizon Europe; </w:t>
            </w:r>
          </w:p>
          <w:p w14:paraId="3EB51639" w14:textId="676FF6EA" w:rsidR="001A5910" w:rsidRPr="0008440F" w:rsidRDefault="001A5910" w:rsidP="00DF4E4F">
            <w:pPr>
              <w:spacing w:after="0" w:line="240" w:lineRule="auto"/>
              <w:rPr>
                <w:rFonts w:ascii="Arial" w:hAnsi="Arial" w:cs="Arial"/>
                <w:color w:val="005D00"/>
                <w:sz w:val="16"/>
                <w:szCs w:val="16"/>
              </w:rPr>
            </w:pPr>
            <w:r w:rsidRPr="00DF4E4F">
              <w:rPr>
                <w:rFonts w:ascii="Arial" w:hAnsi="Arial" w:cs="Arial"/>
                <w:color w:val="005D00"/>
                <w:sz w:val="16"/>
                <w:szCs w:val="16"/>
              </w:rPr>
              <w:t>-</w:t>
            </w:r>
            <w:r>
              <w:rPr>
                <w:rFonts w:ascii="Arial" w:hAnsi="Arial" w:cs="Arial"/>
                <w:color w:val="005D00"/>
                <w:sz w:val="16"/>
                <w:szCs w:val="16"/>
              </w:rPr>
              <w:t xml:space="preserve"> </w:t>
            </w:r>
            <w:r w:rsidRPr="00DF4E4F">
              <w:rPr>
                <w:rFonts w:ascii="Arial" w:hAnsi="Arial" w:cs="Arial"/>
                <w:color w:val="005D00"/>
                <w:sz w:val="16"/>
                <w:szCs w:val="16"/>
              </w:rPr>
              <w:t>Financing for two European Research Area (ERA) Chairs;</w:t>
            </w:r>
          </w:p>
        </w:tc>
        <w:tc>
          <w:tcPr>
            <w:tcW w:w="1398" w:type="dxa"/>
            <w:gridSpan w:val="2"/>
            <w:shd w:val="clear" w:color="auto" w:fill="D6E3C6"/>
          </w:tcPr>
          <w:p w14:paraId="49592E1D" w14:textId="62C49133" w:rsidR="001A5910" w:rsidRPr="0008440F" w:rsidRDefault="001A5910" w:rsidP="00A37124">
            <w:pPr>
              <w:spacing w:after="0" w:line="240" w:lineRule="auto"/>
              <w:rPr>
                <w:rFonts w:ascii="Arial" w:hAnsi="Arial" w:cs="Arial"/>
                <w:color w:val="005D00"/>
                <w:sz w:val="16"/>
                <w:szCs w:val="16"/>
              </w:rPr>
            </w:pPr>
            <w:r w:rsidRPr="0008440F">
              <w:rPr>
                <w:rFonts w:ascii="Arial" w:hAnsi="Arial" w:cs="Arial"/>
                <w:color w:val="005D00"/>
                <w:sz w:val="16"/>
                <w:szCs w:val="16"/>
              </w:rPr>
              <w:t>Delays in milestone 27</w:t>
            </w:r>
          </w:p>
        </w:tc>
        <w:tc>
          <w:tcPr>
            <w:tcW w:w="710" w:type="dxa"/>
            <w:gridSpan w:val="2"/>
            <w:shd w:val="clear" w:color="auto" w:fill="D6E3C6"/>
          </w:tcPr>
          <w:p w14:paraId="296C85D6" w14:textId="555C0820" w:rsidR="001A5910" w:rsidRPr="0008440F" w:rsidRDefault="001A5910" w:rsidP="00A37124">
            <w:pPr>
              <w:spacing w:after="0" w:line="240" w:lineRule="auto"/>
              <w:rPr>
                <w:rFonts w:ascii="Arial" w:hAnsi="Arial" w:cs="Arial"/>
                <w:color w:val="005D00"/>
                <w:sz w:val="16"/>
                <w:szCs w:val="16"/>
              </w:rPr>
            </w:pPr>
            <w:r w:rsidRPr="0008440F">
              <w:rPr>
                <w:rFonts w:ascii="Arial" w:hAnsi="Arial" w:cs="Arial"/>
                <w:color w:val="005D00"/>
                <w:sz w:val="16"/>
                <w:szCs w:val="16"/>
              </w:rPr>
              <w:t>Yes, sample-based</w:t>
            </w:r>
          </w:p>
        </w:tc>
        <w:tc>
          <w:tcPr>
            <w:tcW w:w="825" w:type="dxa"/>
            <w:gridSpan w:val="2"/>
            <w:shd w:val="clear" w:color="auto" w:fill="D6E3C6"/>
          </w:tcPr>
          <w:p w14:paraId="72D8126D" w14:textId="27764AEA" w:rsidR="001A5910" w:rsidRPr="0008440F" w:rsidRDefault="001A5910" w:rsidP="00A37124">
            <w:pPr>
              <w:spacing w:after="0" w:line="240" w:lineRule="auto"/>
              <w:rPr>
                <w:rFonts w:ascii="Arial" w:hAnsi="Arial" w:cs="Arial"/>
                <w:color w:val="005D00"/>
                <w:sz w:val="16"/>
                <w:szCs w:val="16"/>
              </w:rPr>
            </w:pPr>
            <w:r w:rsidRPr="0008440F">
              <w:rPr>
                <w:rFonts w:ascii="Arial" w:hAnsi="Arial" w:cs="Arial"/>
                <w:color w:val="005D00"/>
                <w:sz w:val="16"/>
                <w:szCs w:val="16"/>
              </w:rPr>
              <w:t>6 (digital companies), 8 (researchers), 9 (companies supported), 14 (youth supported)</w:t>
            </w:r>
          </w:p>
        </w:tc>
        <w:tc>
          <w:tcPr>
            <w:tcW w:w="1280" w:type="dxa"/>
            <w:gridSpan w:val="2"/>
            <w:shd w:val="clear" w:color="auto" w:fill="D6E3C6"/>
          </w:tcPr>
          <w:p w14:paraId="48B394D6" w14:textId="26D58EDB" w:rsidR="001A5910" w:rsidRPr="0008440F" w:rsidRDefault="00731D7E" w:rsidP="00A37124">
            <w:pPr>
              <w:spacing w:after="0" w:line="240" w:lineRule="auto"/>
              <w:rPr>
                <w:rFonts w:ascii="Arial" w:hAnsi="Arial" w:cs="Arial"/>
                <w:color w:val="005D00"/>
                <w:sz w:val="16"/>
                <w:szCs w:val="16"/>
              </w:rPr>
            </w:pPr>
            <w:r w:rsidRPr="00E86454">
              <w:rPr>
                <w:rFonts w:ascii="Arial" w:hAnsi="Arial" w:cs="Arial"/>
                <w:color w:val="005D00"/>
                <w:sz w:val="16"/>
                <w:szCs w:val="16"/>
              </w:rPr>
              <w:t xml:space="preserve">The </w:t>
            </w:r>
            <w:r>
              <w:rPr>
                <w:rFonts w:ascii="Arial" w:hAnsi="Arial" w:cs="Arial"/>
                <w:color w:val="005D00"/>
                <w:sz w:val="16"/>
                <w:szCs w:val="16"/>
              </w:rPr>
              <w:t>target</w:t>
            </w:r>
            <w:r w:rsidRPr="00E86454">
              <w:rPr>
                <w:rFonts w:ascii="Arial" w:hAnsi="Arial" w:cs="Arial"/>
                <w:color w:val="005D00"/>
                <w:sz w:val="16"/>
                <w:szCs w:val="16"/>
              </w:rPr>
              <w:t xml:space="preserve"> will likely have an interim step: </w:t>
            </w:r>
            <w:r w:rsidR="00FE2860" w:rsidRPr="00FE2860">
              <w:rPr>
                <w:rFonts w:ascii="Arial" w:hAnsi="Arial" w:cs="Arial"/>
                <w:color w:val="005D00"/>
                <w:sz w:val="16"/>
                <w:szCs w:val="16"/>
              </w:rPr>
              <w:t xml:space="preserve">Progress report detailing the progress achieved towards fulfilling the target (what is the progress status of projects? How many were completed for SMEs, Twinning projects, ERA Chairs by Q2 2024) </w:t>
            </w:r>
            <w:r w:rsidRPr="00E86454">
              <w:rPr>
                <w:rFonts w:ascii="Arial" w:hAnsi="Arial" w:cs="Arial"/>
                <w:color w:val="005D00"/>
                <w:sz w:val="16"/>
                <w:szCs w:val="16"/>
              </w:rPr>
              <w:t>(Q</w:t>
            </w:r>
            <w:r w:rsidR="00F435D8">
              <w:rPr>
                <w:rFonts w:ascii="Arial" w:hAnsi="Arial" w:cs="Arial"/>
                <w:color w:val="005D00"/>
                <w:sz w:val="16"/>
                <w:szCs w:val="16"/>
              </w:rPr>
              <w:t>2</w:t>
            </w:r>
            <w:r w:rsidRPr="00E86454">
              <w:rPr>
                <w:rFonts w:ascii="Arial" w:hAnsi="Arial" w:cs="Arial"/>
                <w:color w:val="005D00"/>
                <w:sz w:val="16"/>
                <w:szCs w:val="16"/>
              </w:rPr>
              <w:t xml:space="preserve"> 202</w:t>
            </w:r>
            <w:r w:rsidR="00F435D8">
              <w:rPr>
                <w:rFonts w:ascii="Arial" w:hAnsi="Arial" w:cs="Arial"/>
                <w:color w:val="005D00"/>
                <w:sz w:val="16"/>
                <w:szCs w:val="16"/>
              </w:rPr>
              <w:t>4</w:t>
            </w:r>
            <w:r w:rsidRPr="00E86454">
              <w:rPr>
                <w:rFonts w:ascii="Arial" w:hAnsi="Arial" w:cs="Arial"/>
                <w:color w:val="005D00"/>
                <w:sz w:val="16"/>
                <w:szCs w:val="16"/>
              </w:rPr>
              <w:t>)</w:t>
            </w:r>
          </w:p>
        </w:tc>
      </w:tr>
      <w:tr w:rsidR="001A5910" w:rsidRPr="0008440F" w14:paraId="48BD1AAF" w14:textId="63490A66" w:rsidTr="003A4D72">
        <w:trPr>
          <w:gridAfter w:val="1"/>
          <w:wAfter w:w="15" w:type="dxa"/>
          <w:trHeight w:val="303"/>
        </w:trPr>
        <w:tc>
          <w:tcPr>
            <w:tcW w:w="360" w:type="dxa"/>
            <w:shd w:val="clear" w:color="auto" w:fill="D6E3C6"/>
            <w:noWrap/>
          </w:tcPr>
          <w:p w14:paraId="6C08B360" w14:textId="77777777" w:rsidR="001A5910" w:rsidRPr="0008440F" w:rsidRDefault="001A5910" w:rsidP="00C80193">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29</w:t>
            </w:r>
          </w:p>
        </w:tc>
        <w:tc>
          <w:tcPr>
            <w:tcW w:w="1200" w:type="dxa"/>
            <w:shd w:val="clear" w:color="auto" w:fill="D6E3C6"/>
            <w:noWrap/>
          </w:tcPr>
          <w:p w14:paraId="24D64BA9" w14:textId="77777777" w:rsidR="001A5910" w:rsidRPr="0008440F" w:rsidRDefault="001A5910" w:rsidP="00C80193">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C2.I1: Programme to accelerate economic recovery and transformation through research and innovation</w:t>
            </w:r>
          </w:p>
        </w:tc>
        <w:tc>
          <w:tcPr>
            <w:tcW w:w="851" w:type="dxa"/>
            <w:shd w:val="clear" w:color="auto" w:fill="D6E3C6"/>
            <w:noWrap/>
          </w:tcPr>
          <w:p w14:paraId="4C214785" w14:textId="77777777" w:rsidR="001A5910" w:rsidRPr="0008440F" w:rsidRDefault="001A5910" w:rsidP="00C80193">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34" w:type="dxa"/>
            <w:shd w:val="clear" w:color="auto" w:fill="D6E3C6"/>
            <w:noWrap/>
          </w:tcPr>
          <w:p w14:paraId="33C18AD7" w14:textId="77777777" w:rsidR="001A5910" w:rsidRPr="0008440F" w:rsidRDefault="001A5910" w:rsidP="00C80193">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Signature of contracts with research higher education institutions</w:t>
            </w:r>
          </w:p>
        </w:tc>
        <w:tc>
          <w:tcPr>
            <w:tcW w:w="1220" w:type="dxa"/>
            <w:shd w:val="clear" w:color="auto" w:fill="D6E3C6"/>
            <w:noWrap/>
          </w:tcPr>
          <w:p w14:paraId="22F8258F" w14:textId="77777777" w:rsidR="001A5910" w:rsidRPr="0008440F" w:rsidRDefault="001A5910" w:rsidP="00C80193">
            <w:pPr>
              <w:spacing w:after="0" w:line="240" w:lineRule="auto"/>
              <w:rPr>
                <w:rFonts w:ascii="Arial" w:eastAsia="Times New Roman" w:hAnsi="Arial" w:cs="Arial"/>
                <w:color w:val="005D00"/>
                <w:sz w:val="16"/>
                <w:szCs w:val="16"/>
                <w:lang w:eastAsia="en-GB"/>
              </w:rPr>
            </w:pPr>
          </w:p>
        </w:tc>
        <w:tc>
          <w:tcPr>
            <w:tcW w:w="567" w:type="dxa"/>
            <w:shd w:val="clear" w:color="auto" w:fill="D6E3C6"/>
            <w:noWrap/>
          </w:tcPr>
          <w:p w14:paraId="24C5B56B" w14:textId="77777777" w:rsidR="001A5910" w:rsidRPr="0008440F" w:rsidRDefault="001A5910" w:rsidP="00C80193">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08" w:type="dxa"/>
            <w:shd w:val="clear" w:color="auto" w:fill="D6E3C6"/>
            <w:noWrap/>
          </w:tcPr>
          <w:p w14:paraId="4FCD94E0" w14:textId="77777777" w:rsidR="001A5910" w:rsidRPr="0008440F" w:rsidRDefault="001A5910" w:rsidP="00C80193">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582" w:type="dxa"/>
            <w:shd w:val="clear" w:color="auto" w:fill="D6E3C6"/>
            <w:noWrap/>
          </w:tcPr>
          <w:p w14:paraId="1CD52866" w14:textId="77777777" w:rsidR="001A5910" w:rsidRPr="0008440F" w:rsidRDefault="001A5910" w:rsidP="00C80193">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9</w:t>
            </w:r>
          </w:p>
        </w:tc>
        <w:tc>
          <w:tcPr>
            <w:tcW w:w="280" w:type="dxa"/>
            <w:shd w:val="clear" w:color="auto" w:fill="D6E3C6"/>
            <w:noWrap/>
          </w:tcPr>
          <w:p w14:paraId="387B8E6C" w14:textId="77777777" w:rsidR="001A5910" w:rsidRPr="0008440F" w:rsidRDefault="001A5910" w:rsidP="00C80193">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Q4</w:t>
            </w:r>
          </w:p>
        </w:tc>
        <w:tc>
          <w:tcPr>
            <w:tcW w:w="560" w:type="dxa"/>
            <w:shd w:val="clear" w:color="auto" w:fill="D6E3C6"/>
            <w:noWrap/>
          </w:tcPr>
          <w:p w14:paraId="77139601" w14:textId="77777777" w:rsidR="001A5910" w:rsidRPr="0008440F" w:rsidRDefault="001A5910" w:rsidP="00C80193">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2022</w:t>
            </w:r>
          </w:p>
        </w:tc>
        <w:tc>
          <w:tcPr>
            <w:tcW w:w="1130" w:type="dxa"/>
            <w:shd w:val="clear" w:color="auto" w:fill="D6E3C6"/>
          </w:tcPr>
          <w:p w14:paraId="456E9D39" w14:textId="77777777" w:rsidR="001A5910" w:rsidRPr="0008440F" w:rsidRDefault="001A5910" w:rsidP="00C80193">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p w14:paraId="3F926D19" w14:textId="77777777" w:rsidR="001A5910" w:rsidRPr="0008440F" w:rsidRDefault="001A5910" w:rsidP="00C80193">
            <w:pPr>
              <w:spacing w:after="0" w:line="240" w:lineRule="auto"/>
              <w:rPr>
                <w:rFonts w:ascii="Arial" w:eastAsia="Times New Roman" w:hAnsi="Arial" w:cs="Arial"/>
                <w:color w:val="005D00"/>
                <w:sz w:val="16"/>
                <w:szCs w:val="16"/>
                <w:lang w:eastAsia="en-GB"/>
              </w:rPr>
            </w:pPr>
          </w:p>
        </w:tc>
        <w:tc>
          <w:tcPr>
            <w:tcW w:w="764" w:type="dxa"/>
            <w:shd w:val="clear" w:color="auto" w:fill="D6E3C6"/>
          </w:tcPr>
          <w:p w14:paraId="6F70264E" w14:textId="77777777" w:rsidR="001A5910" w:rsidRPr="0008440F" w:rsidRDefault="001A5910" w:rsidP="00C80193">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51ADFB1E" w14:textId="77777777" w:rsidR="001A5910" w:rsidRPr="0008440F" w:rsidRDefault="001A5910" w:rsidP="00C80193">
            <w:pPr>
              <w:pStyle w:val="ListParagraph"/>
              <w:numPr>
                <w:ilvl w:val="0"/>
                <w:numId w:val="37"/>
              </w:numPr>
              <w:tabs>
                <w:tab w:val="clear" w:pos="720"/>
                <w:tab w:val="num" w:pos="536"/>
              </w:tabs>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lang w:val="en-IE" w:eastAsia="en-GB"/>
              </w:rPr>
              <w:t>List of the nine selected research higher education institutions;</w:t>
            </w:r>
          </w:p>
          <w:p w14:paraId="1A879D9E" w14:textId="77777777" w:rsidR="001A5910" w:rsidRPr="0008440F" w:rsidRDefault="001A5910" w:rsidP="00C80193">
            <w:pPr>
              <w:pStyle w:val="ListParagraph"/>
              <w:numPr>
                <w:ilvl w:val="0"/>
                <w:numId w:val="37"/>
              </w:numPr>
              <w:tabs>
                <w:tab w:val="clear" w:pos="720"/>
                <w:tab w:val="num" w:pos="536"/>
              </w:tabs>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lang w:val="en-US" w:eastAsia="en-GB"/>
              </w:rPr>
              <w:t xml:space="preserve">Copies of </w:t>
            </w:r>
            <w:r w:rsidRPr="0008440F">
              <w:rPr>
                <w:rFonts w:ascii="Arial" w:hAnsi="Arial" w:cs="Arial"/>
                <w:color w:val="005D00"/>
                <w:sz w:val="16"/>
                <w:szCs w:val="16"/>
              </w:rPr>
              <w:t>Council of Ministers’ decisions;</w:t>
            </w:r>
          </w:p>
          <w:p w14:paraId="5FB68991" w14:textId="77777777" w:rsidR="001A5910" w:rsidRPr="0008440F" w:rsidRDefault="001A5910" w:rsidP="00C80193">
            <w:pPr>
              <w:pStyle w:val="ListParagraph"/>
              <w:numPr>
                <w:ilvl w:val="0"/>
                <w:numId w:val="37"/>
              </w:numPr>
              <w:tabs>
                <w:tab w:val="clear" w:pos="720"/>
                <w:tab w:val="num" w:pos="536"/>
              </w:tabs>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lang w:val="en-US" w:eastAsia="en-GB"/>
              </w:rPr>
              <w:t xml:space="preserve">Guidance and requirements for preparation of Innovation Programs, </w:t>
            </w:r>
            <w:r w:rsidRPr="0008440F">
              <w:rPr>
                <w:rFonts w:ascii="Arial" w:hAnsi="Arial" w:cs="Arial"/>
                <w:color w:val="005D00"/>
                <w:sz w:val="16"/>
                <w:szCs w:val="16"/>
              </w:rPr>
              <w:t>laying down the conditions for the activities to be carried out with the funds,</w:t>
            </w:r>
            <w:r w:rsidRPr="0008440F">
              <w:rPr>
                <w:rFonts w:ascii="Arial" w:hAnsi="Arial" w:cs="Arial"/>
                <w:color w:val="005D00"/>
                <w:sz w:val="16"/>
                <w:szCs w:val="16"/>
                <w:lang w:val="en-US" w:eastAsia="en-GB"/>
              </w:rPr>
              <w:t xml:space="preserve"> including </w:t>
            </w:r>
            <w:r w:rsidRPr="0008440F">
              <w:rPr>
                <w:rFonts w:ascii="Arial" w:hAnsi="Arial" w:cs="Arial"/>
                <w:color w:val="005D00"/>
                <w:sz w:val="16"/>
                <w:szCs w:val="16"/>
              </w:rPr>
              <w:t xml:space="preserve">plan for research development and technology transfer, the participation in a </w:t>
            </w:r>
            <w:r w:rsidRPr="0008440F">
              <w:rPr>
                <w:rFonts w:ascii="Arial" w:hAnsi="Arial" w:cs="Arial"/>
                <w:color w:val="005D00"/>
                <w:sz w:val="16"/>
                <w:szCs w:val="16"/>
              </w:rPr>
              <w:lastRenderedPageBreak/>
              <w:t>network among the nine higher education institutions;</w:t>
            </w:r>
          </w:p>
          <w:p w14:paraId="78C87157" w14:textId="77777777" w:rsidR="001A5910" w:rsidRPr="0008440F" w:rsidRDefault="001A5910" w:rsidP="00C80193">
            <w:pPr>
              <w:pStyle w:val="ListParagraph"/>
              <w:numPr>
                <w:ilvl w:val="0"/>
                <w:numId w:val="37"/>
              </w:numPr>
              <w:tabs>
                <w:tab w:val="clear" w:pos="720"/>
                <w:tab w:val="num" w:pos="536"/>
              </w:tabs>
              <w:spacing w:line="240" w:lineRule="auto"/>
              <w:ind w:left="394"/>
              <w:jc w:val="both"/>
              <w:rPr>
                <w:rFonts w:ascii="Arial" w:hAnsi="Arial" w:cs="Arial"/>
                <w:color w:val="005D00"/>
                <w:sz w:val="16"/>
                <w:szCs w:val="16"/>
                <w:lang w:val="en-US" w:eastAsia="en-GB"/>
              </w:rPr>
            </w:pPr>
            <w:r w:rsidRPr="0008440F">
              <w:rPr>
                <w:rFonts w:ascii="Arial" w:hAnsi="Arial" w:cs="Arial"/>
                <w:color w:val="005D00"/>
                <w:sz w:val="16"/>
                <w:szCs w:val="16"/>
              </w:rPr>
              <w:t>Copies of documents establishing (1) a peer-review committee and (2) a monitoring and evaluation committee within the MoES’s structures in charge of the procedures for selection and subsequent monitoring of the innovation programmes;</w:t>
            </w:r>
          </w:p>
          <w:p w14:paraId="4165F1F6" w14:textId="77777777" w:rsidR="001A5910" w:rsidRPr="00B86FBB" w:rsidRDefault="001A5910" w:rsidP="00C80193">
            <w:pPr>
              <w:pStyle w:val="ListParagraph"/>
              <w:numPr>
                <w:ilvl w:val="0"/>
                <w:numId w:val="37"/>
              </w:numPr>
              <w:tabs>
                <w:tab w:val="clear" w:pos="720"/>
                <w:tab w:val="num" w:pos="536"/>
              </w:tabs>
              <w:spacing w:line="240" w:lineRule="auto"/>
              <w:ind w:left="394"/>
              <w:rPr>
                <w:rFonts w:ascii="Arial" w:hAnsi="Arial" w:cs="Arial"/>
                <w:color w:val="005D00"/>
                <w:sz w:val="16"/>
                <w:szCs w:val="16"/>
                <w:lang w:val="en-US" w:eastAsia="en-GB"/>
              </w:rPr>
            </w:pPr>
            <w:r w:rsidRPr="0008440F">
              <w:rPr>
                <w:rFonts w:ascii="Arial" w:hAnsi="Arial" w:cs="Arial"/>
                <w:color w:val="005D00"/>
                <w:sz w:val="16"/>
                <w:szCs w:val="16"/>
                <w:lang w:val="en-US" w:eastAsia="en-GB"/>
              </w:rPr>
              <w:t>Copies of the peer-review reports.</w:t>
            </w:r>
            <w:r w:rsidRPr="0008440F">
              <w:rPr>
                <w:rFonts w:ascii="Arial" w:hAnsi="Arial" w:cs="Arial"/>
                <w:color w:val="005D00"/>
                <w:sz w:val="16"/>
                <w:szCs w:val="16"/>
                <w:lang w:val="en-IE" w:eastAsia="en-GB"/>
              </w:rPr>
              <w:t xml:space="preserve"> </w:t>
            </w:r>
          </w:p>
          <w:p w14:paraId="78CF150F" w14:textId="6718E715" w:rsidR="001A5910" w:rsidRPr="00B86FBB" w:rsidRDefault="001A5910" w:rsidP="00C80193">
            <w:pPr>
              <w:pStyle w:val="ListParagraph"/>
              <w:numPr>
                <w:ilvl w:val="0"/>
                <w:numId w:val="37"/>
              </w:numPr>
              <w:tabs>
                <w:tab w:val="clear" w:pos="720"/>
                <w:tab w:val="num" w:pos="536"/>
              </w:tabs>
              <w:spacing w:line="240" w:lineRule="auto"/>
              <w:ind w:left="394"/>
              <w:rPr>
                <w:rFonts w:ascii="Arial" w:hAnsi="Arial" w:cs="Arial"/>
                <w:color w:val="005D00"/>
                <w:sz w:val="16"/>
                <w:szCs w:val="16"/>
                <w:lang w:val="en-US" w:eastAsia="en-GB"/>
              </w:rPr>
            </w:pPr>
            <w:r w:rsidRPr="00B86FBB">
              <w:rPr>
                <w:rFonts w:ascii="Arial" w:hAnsi="Arial" w:cs="Arial"/>
                <w:color w:val="005D00"/>
                <w:sz w:val="16"/>
                <w:szCs w:val="16"/>
                <w:lang w:val="en-IE" w:eastAsia="en-GB"/>
              </w:rPr>
              <w:t>Copies of the signed contracts with innovation programs;</w:t>
            </w:r>
          </w:p>
        </w:tc>
        <w:tc>
          <w:tcPr>
            <w:tcW w:w="4111" w:type="dxa"/>
            <w:shd w:val="clear" w:color="auto" w:fill="D6E3C6"/>
          </w:tcPr>
          <w:p w14:paraId="120974C7" w14:textId="77777777" w:rsidR="001A5910" w:rsidRPr="0008440F" w:rsidRDefault="001A5910" w:rsidP="00C80193">
            <w:pPr>
              <w:spacing w:after="0" w:line="240" w:lineRule="auto"/>
              <w:rPr>
                <w:rFonts w:ascii="Arial" w:eastAsia="Times New Roman" w:hAnsi="Arial" w:cs="Arial"/>
                <w:color w:val="005D00"/>
                <w:sz w:val="16"/>
                <w:szCs w:val="16"/>
                <w:lang w:eastAsia="en-GB"/>
              </w:rPr>
            </w:pPr>
            <w:r w:rsidRPr="00312B39">
              <w:rPr>
                <w:rFonts w:ascii="Arial" w:hAnsi="Arial" w:cs="Arial"/>
                <w:color w:val="006100"/>
                <w:sz w:val="16"/>
                <w:szCs w:val="16"/>
              </w:rPr>
              <w:lastRenderedPageBreak/>
              <w:t xml:space="preserve">Institution/s: </w:t>
            </w:r>
            <w:r w:rsidRPr="0008440F">
              <w:rPr>
                <w:rFonts w:ascii="Arial" w:eastAsia="Times New Roman" w:hAnsi="Arial" w:cs="Arial"/>
                <w:color w:val="005D00"/>
                <w:sz w:val="16"/>
                <w:szCs w:val="16"/>
                <w:lang w:eastAsia="en-GB"/>
              </w:rPr>
              <w:t>Ministry of Education and science</w:t>
            </w:r>
          </w:p>
          <w:p w14:paraId="1A688F2D" w14:textId="77777777" w:rsidR="001A5910" w:rsidRPr="00312B39" w:rsidRDefault="001A5910" w:rsidP="00C80193">
            <w:pPr>
              <w:spacing w:after="0"/>
              <w:rPr>
                <w:rFonts w:ascii="Arial" w:hAnsi="Arial" w:cs="Arial"/>
                <w:color w:val="006100"/>
                <w:sz w:val="16"/>
                <w:szCs w:val="16"/>
              </w:rPr>
            </w:pPr>
          </w:p>
          <w:p w14:paraId="38496905" w14:textId="42B2E69E" w:rsidR="001A5910" w:rsidRPr="00312B39" w:rsidRDefault="001A5910" w:rsidP="00C80193">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08440F">
              <w:rPr>
                <w:rFonts w:ascii="Arial" w:hAnsi="Arial" w:cs="Arial"/>
                <w:color w:val="005D00"/>
                <w:sz w:val="16"/>
                <w:szCs w:val="16"/>
              </w:rPr>
              <w:t>Signature of contracts with research higher education institutions</w:t>
            </w:r>
            <w:r w:rsidRPr="00312B39">
              <w:rPr>
                <w:rFonts w:ascii="Arial" w:hAnsi="Arial" w:cs="Arial"/>
                <w:color w:val="006100"/>
                <w:sz w:val="16"/>
                <w:szCs w:val="16"/>
              </w:rPr>
              <w:t xml:space="preserve"> (</w:t>
            </w:r>
            <w:r>
              <w:rPr>
                <w:rFonts w:ascii="Arial" w:hAnsi="Arial" w:cs="Arial"/>
                <w:color w:val="006100"/>
                <w:sz w:val="16"/>
                <w:szCs w:val="16"/>
              </w:rPr>
              <w:t>f</w:t>
            </w:r>
            <w:r w:rsidRPr="00312B39">
              <w:rPr>
                <w:rFonts w:ascii="Arial" w:hAnsi="Arial" w:cs="Arial"/>
                <w:color w:val="006100"/>
                <w:sz w:val="16"/>
                <w:szCs w:val="16"/>
              </w:rPr>
              <w:t>)</w:t>
            </w:r>
          </w:p>
          <w:p w14:paraId="734EBD14" w14:textId="77777777" w:rsidR="001A5910" w:rsidRPr="00312B39" w:rsidRDefault="001A5910" w:rsidP="00C80193">
            <w:pPr>
              <w:spacing w:after="0"/>
              <w:rPr>
                <w:rFonts w:ascii="Arial" w:hAnsi="Arial" w:cs="Arial"/>
                <w:color w:val="006100"/>
                <w:sz w:val="16"/>
                <w:szCs w:val="16"/>
              </w:rPr>
            </w:pPr>
          </w:p>
          <w:p w14:paraId="2EB8A76C" w14:textId="0F61A2F5" w:rsidR="001A5910" w:rsidRPr="00312B39" w:rsidRDefault="001A5910" w:rsidP="00C80193">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selecting (a), deciding (b), providing guidance (c), procedures (d), peer-reviews (e), contracting (f)</w:t>
            </w:r>
          </w:p>
          <w:p w14:paraId="7CFB9726" w14:textId="77777777" w:rsidR="001A5910" w:rsidRPr="00312B39" w:rsidRDefault="001A5910" w:rsidP="00C80193">
            <w:pPr>
              <w:spacing w:after="0"/>
              <w:rPr>
                <w:rFonts w:ascii="Arial" w:hAnsi="Arial" w:cs="Arial"/>
                <w:color w:val="006100"/>
                <w:sz w:val="16"/>
                <w:szCs w:val="16"/>
              </w:rPr>
            </w:pPr>
          </w:p>
          <w:p w14:paraId="3E684CFF" w14:textId="2C4736A8" w:rsidR="001A5910" w:rsidRPr="00312B39" w:rsidRDefault="001A5910" w:rsidP="00C80193">
            <w:pPr>
              <w:spacing w:after="0"/>
              <w:rPr>
                <w:rFonts w:ascii="Arial" w:hAnsi="Arial" w:cs="Arial"/>
                <w:color w:val="0061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 xml:space="preserve">Signature of contracts with 9 research higher education institutions based on a decision of the Council of Ministers. The procedure for the selection and subsequent monitoring of the innovation programmes, based on peer-review, shall be carried out by a </w:t>
            </w:r>
            <w:r w:rsidRPr="0008440F">
              <w:rPr>
                <w:rFonts w:ascii="Arial" w:hAnsi="Arial" w:cs="Arial"/>
                <w:color w:val="005D00"/>
                <w:sz w:val="16"/>
                <w:szCs w:val="16"/>
              </w:rPr>
              <w:lastRenderedPageBreak/>
              <w:t>monitoring and evaluation committee established within the Ministry of Education and Science. Each contract shall lay down the conditions for the activities to be carried out with the funds, based on the innovation programs submitted by the higher education institutions. These shall determine a concrete plan for research development and technology transfer, and shall specify the participation in a network among the nine research higher education institutions, taking into account gender equality and the importance of green innovations.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425EA9B4" w14:textId="77777777" w:rsidR="001A5910" w:rsidRPr="00312B39" w:rsidRDefault="001A5910" w:rsidP="00C80193">
            <w:pPr>
              <w:spacing w:after="0"/>
              <w:rPr>
                <w:rFonts w:ascii="Arial" w:hAnsi="Arial" w:cs="Arial"/>
                <w:color w:val="006100"/>
                <w:sz w:val="16"/>
                <w:szCs w:val="16"/>
              </w:rPr>
            </w:pPr>
          </w:p>
          <w:p w14:paraId="1A6B6490" w14:textId="145A4489" w:rsidR="001A5910" w:rsidRPr="0008440F" w:rsidRDefault="001A5910" w:rsidP="00C80193">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a, b, c, d, e, and f</w:t>
            </w:r>
          </w:p>
        </w:tc>
        <w:tc>
          <w:tcPr>
            <w:tcW w:w="2377" w:type="dxa"/>
            <w:shd w:val="clear" w:color="auto" w:fill="D6E3C6"/>
          </w:tcPr>
          <w:p w14:paraId="5472A5A0" w14:textId="77777777" w:rsidR="001A5910" w:rsidRDefault="001A5910" w:rsidP="00CF26C9">
            <w:pPr>
              <w:spacing w:after="0" w:line="240" w:lineRule="auto"/>
              <w:rPr>
                <w:rFonts w:ascii="Arial" w:hAnsi="Arial" w:cs="Arial"/>
                <w:color w:val="005D00"/>
                <w:sz w:val="16"/>
                <w:szCs w:val="16"/>
              </w:rPr>
            </w:pPr>
            <w:r>
              <w:rPr>
                <w:rFonts w:ascii="Arial" w:hAnsi="Arial" w:cs="Arial"/>
                <w:color w:val="005D00"/>
                <w:sz w:val="16"/>
                <w:szCs w:val="16"/>
              </w:rPr>
              <w:lastRenderedPageBreak/>
              <w:t>As above</w:t>
            </w:r>
          </w:p>
          <w:p w14:paraId="4D48CC62" w14:textId="77777777" w:rsidR="001A5910" w:rsidRDefault="001A5910" w:rsidP="00CF26C9">
            <w:pPr>
              <w:spacing w:after="0" w:line="240" w:lineRule="auto"/>
              <w:rPr>
                <w:rFonts w:ascii="Arial" w:hAnsi="Arial" w:cs="Arial"/>
                <w:color w:val="005D00"/>
                <w:sz w:val="16"/>
                <w:szCs w:val="16"/>
              </w:rPr>
            </w:pPr>
          </w:p>
          <w:p w14:paraId="7CD59C98" w14:textId="77777777" w:rsidR="001A5910" w:rsidRPr="00DF4E4F" w:rsidRDefault="001A5910" w:rsidP="00CF26C9">
            <w:pPr>
              <w:spacing w:after="0" w:line="240" w:lineRule="auto"/>
              <w:rPr>
                <w:rFonts w:ascii="Arial" w:hAnsi="Arial" w:cs="Arial"/>
                <w:color w:val="005D00"/>
                <w:sz w:val="16"/>
                <w:szCs w:val="16"/>
              </w:rPr>
            </w:pPr>
            <w:r w:rsidRPr="00DF4E4F">
              <w:rPr>
                <w:rFonts w:ascii="Arial" w:hAnsi="Arial" w:cs="Arial"/>
                <w:color w:val="005D00"/>
                <w:sz w:val="16"/>
                <w:szCs w:val="16"/>
              </w:rPr>
              <w:t>The investment shall include the following activities:</w:t>
            </w:r>
          </w:p>
          <w:p w14:paraId="6AD19962" w14:textId="54472BB7" w:rsidR="001A5910" w:rsidRPr="0008440F" w:rsidRDefault="001A5910" w:rsidP="00C80193">
            <w:pPr>
              <w:spacing w:after="0" w:line="240" w:lineRule="auto"/>
              <w:rPr>
                <w:rFonts w:ascii="Arial" w:hAnsi="Arial" w:cs="Arial"/>
                <w:color w:val="005D00"/>
                <w:sz w:val="16"/>
                <w:szCs w:val="16"/>
              </w:rPr>
            </w:pPr>
            <w:r w:rsidRPr="000C23BF">
              <w:rPr>
                <w:rFonts w:ascii="Arial" w:hAnsi="Arial" w:cs="Arial"/>
                <w:color w:val="005D00"/>
                <w:sz w:val="16"/>
                <w:szCs w:val="16"/>
              </w:rPr>
              <w:t>-</w:t>
            </w:r>
            <w:r>
              <w:rPr>
                <w:rFonts w:ascii="Arial" w:hAnsi="Arial" w:cs="Arial"/>
                <w:color w:val="005D00"/>
                <w:sz w:val="16"/>
                <w:szCs w:val="16"/>
              </w:rPr>
              <w:t xml:space="preserve"> </w:t>
            </w:r>
            <w:r w:rsidRPr="000C23BF">
              <w:rPr>
                <w:rFonts w:ascii="Arial" w:hAnsi="Arial" w:cs="Arial"/>
                <w:color w:val="005D00"/>
                <w:sz w:val="16"/>
                <w:szCs w:val="16"/>
              </w:rPr>
              <w:t>Funding the implementation of innovation programmes by nine research higher education institutions in Bulgaria.</w:t>
            </w:r>
          </w:p>
        </w:tc>
        <w:tc>
          <w:tcPr>
            <w:tcW w:w="1398" w:type="dxa"/>
            <w:gridSpan w:val="2"/>
            <w:shd w:val="clear" w:color="auto" w:fill="D6E3C6"/>
          </w:tcPr>
          <w:p w14:paraId="044978C2" w14:textId="28548EAA" w:rsidR="001A5910" w:rsidRPr="0008440F" w:rsidRDefault="001A5910" w:rsidP="00C80193">
            <w:pPr>
              <w:spacing w:after="0" w:line="240" w:lineRule="auto"/>
              <w:rPr>
                <w:rFonts w:ascii="Arial" w:hAnsi="Arial" w:cs="Arial"/>
                <w:color w:val="005D00"/>
                <w:sz w:val="16"/>
                <w:szCs w:val="16"/>
              </w:rPr>
            </w:pPr>
            <w:r w:rsidRPr="0008440F">
              <w:rPr>
                <w:rFonts w:ascii="Arial" w:hAnsi="Arial" w:cs="Arial"/>
                <w:color w:val="005D00"/>
                <w:sz w:val="16"/>
                <w:szCs w:val="16"/>
              </w:rPr>
              <w:t>Delays in the establishment of a monitoring and evaluation committee</w:t>
            </w:r>
          </w:p>
        </w:tc>
        <w:tc>
          <w:tcPr>
            <w:tcW w:w="710" w:type="dxa"/>
            <w:gridSpan w:val="2"/>
            <w:shd w:val="clear" w:color="auto" w:fill="D6E3C6"/>
          </w:tcPr>
          <w:p w14:paraId="79E5DF6A" w14:textId="5DE3BBA2" w:rsidR="001A5910" w:rsidRPr="0008440F" w:rsidRDefault="001A5910" w:rsidP="00C80193">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03993E3B" w14:textId="7A2AA43E" w:rsidR="001A5910" w:rsidRPr="0008440F" w:rsidRDefault="001A5910" w:rsidP="00C80193">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1280" w:type="dxa"/>
            <w:gridSpan w:val="2"/>
            <w:shd w:val="clear" w:color="auto" w:fill="D6E3C6"/>
          </w:tcPr>
          <w:p w14:paraId="0420D59B" w14:textId="2EE86440" w:rsidR="001A5910" w:rsidRPr="0008440F" w:rsidRDefault="001A5910" w:rsidP="00C80193">
            <w:pPr>
              <w:spacing w:after="0" w:line="240" w:lineRule="auto"/>
              <w:rPr>
                <w:rFonts w:ascii="Arial" w:hAnsi="Arial" w:cs="Arial"/>
                <w:color w:val="005D00"/>
                <w:sz w:val="16"/>
                <w:szCs w:val="16"/>
              </w:rPr>
            </w:pPr>
            <w:r w:rsidRPr="0008440F">
              <w:rPr>
                <w:rFonts w:ascii="Arial" w:hAnsi="Arial" w:cs="Arial"/>
                <w:color w:val="005D00"/>
                <w:sz w:val="16"/>
                <w:szCs w:val="16"/>
              </w:rPr>
              <w:t>Is number 5 really needed?</w:t>
            </w:r>
          </w:p>
        </w:tc>
      </w:tr>
      <w:tr w:rsidR="001A5910" w:rsidRPr="0008440F" w14:paraId="0A9F77F1" w14:textId="68DCD94A" w:rsidTr="003A4D72">
        <w:trPr>
          <w:gridAfter w:val="1"/>
          <w:wAfter w:w="15" w:type="dxa"/>
          <w:trHeight w:val="303"/>
        </w:trPr>
        <w:tc>
          <w:tcPr>
            <w:tcW w:w="360" w:type="dxa"/>
            <w:shd w:val="clear" w:color="auto" w:fill="D6E3C6"/>
            <w:noWrap/>
          </w:tcPr>
          <w:p w14:paraId="19B57621" w14:textId="77777777" w:rsidR="001A5910" w:rsidRPr="0008440F" w:rsidRDefault="001A5910" w:rsidP="0005736E">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30</w:t>
            </w:r>
          </w:p>
        </w:tc>
        <w:tc>
          <w:tcPr>
            <w:tcW w:w="1200" w:type="dxa"/>
            <w:shd w:val="clear" w:color="auto" w:fill="D6E3C6"/>
            <w:noWrap/>
          </w:tcPr>
          <w:p w14:paraId="61819F8F" w14:textId="77777777" w:rsidR="001A5910" w:rsidRPr="0008440F" w:rsidRDefault="001A5910" w:rsidP="0005736E">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C2.I1: Programme to accelerate economic recovery and transformation through research and innovation</w:t>
            </w:r>
          </w:p>
        </w:tc>
        <w:tc>
          <w:tcPr>
            <w:tcW w:w="851" w:type="dxa"/>
            <w:shd w:val="clear" w:color="auto" w:fill="D6E3C6"/>
            <w:noWrap/>
          </w:tcPr>
          <w:p w14:paraId="44D32D68" w14:textId="77777777" w:rsidR="001A5910" w:rsidRPr="0008440F" w:rsidRDefault="001A5910" w:rsidP="0005736E">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Target</w:t>
            </w:r>
          </w:p>
        </w:tc>
        <w:tc>
          <w:tcPr>
            <w:tcW w:w="1134" w:type="dxa"/>
            <w:shd w:val="clear" w:color="auto" w:fill="D6E3C6"/>
            <w:noWrap/>
          </w:tcPr>
          <w:p w14:paraId="7481BD4E" w14:textId="77777777" w:rsidR="001A5910" w:rsidRPr="0008440F" w:rsidRDefault="001A5910" w:rsidP="0005736E">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Reports on the implementation of the Innovation Programmes</w:t>
            </w:r>
          </w:p>
        </w:tc>
        <w:tc>
          <w:tcPr>
            <w:tcW w:w="1220" w:type="dxa"/>
            <w:shd w:val="clear" w:color="auto" w:fill="D6E3C6"/>
            <w:noWrap/>
          </w:tcPr>
          <w:p w14:paraId="304840F7" w14:textId="77777777" w:rsidR="001A5910" w:rsidRPr="0008440F" w:rsidRDefault="001A5910" w:rsidP="0005736E">
            <w:pPr>
              <w:spacing w:after="0" w:line="240" w:lineRule="auto"/>
              <w:rPr>
                <w:rFonts w:ascii="Arial" w:eastAsia="Times New Roman" w:hAnsi="Arial" w:cs="Arial"/>
                <w:color w:val="005D00"/>
                <w:sz w:val="16"/>
                <w:szCs w:val="16"/>
                <w:lang w:eastAsia="en-GB"/>
              </w:rPr>
            </w:pPr>
          </w:p>
        </w:tc>
        <w:tc>
          <w:tcPr>
            <w:tcW w:w="567" w:type="dxa"/>
            <w:shd w:val="clear" w:color="auto" w:fill="D6E3C6"/>
            <w:noWrap/>
          </w:tcPr>
          <w:p w14:paraId="5EF0FF4C" w14:textId="77777777" w:rsidR="001A5910" w:rsidRPr="0008440F" w:rsidRDefault="001A5910" w:rsidP="0005736E">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Number</w:t>
            </w:r>
          </w:p>
        </w:tc>
        <w:tc>
          <w:tcPr>
            <w:tcW w:w="708" w:type="dxa"/>
            <w:shd w:val="clear" w:color="auto" w:fill="D6E3C6"/>
            <w:noWrap/>
          </w:tcPr>
          <w:p w14:paraId="5E7EEFF5" w14:textId="77777777" w:rsidR="001A5910" w:rsidRPr="0008440F" w:rsidRDefault="001A5910" w:rsidP="0005736E">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0</w:t>
            </w:r>
          </w:p>
        </w:tc>
        <w:tc>
          <w:tcPr>
            <w:tcW w:w="582" w:type="dxa"/>
            <w:shd w:val="clear" w:color="auto" w:fill="D6E3C6"/>
            <w:noWrap/>
          </w:tcPr>
          <w:p w14:paraId="46C872AE" w14:textId="77777777" w:rsidR="001A5910" w:rsidRPr="0008440F" w:rsidRDefault="001A5910" w:rsidP="0005736E">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9</w:t>
            </w:r>
          </w:p>
        </w:tc>
        <w:tc>
          <w:tcPr>
            <w:tcW w:w="280" w:type="dxa"/>
            <w:shd w:val="clear" w:color="auto" w:fill="D6E3C6"/>
            <w:noWrap/>
          </w:tcPr>
          <w:p w14:paraId="12E44D8A" w14:textId="77777777" w:rsidR="001A5910" w:rsidRPr="0008440F" w:rsidRDefault="001A5910" w:rsidP="0005736E">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Q4</w:t>
            </w:r>
          </w:p>
        </w:tc>
        <w:tc>
          <w:tcPr>
            <w:tcW w:w="560" w:type="dxa"/>
            <w:shd w:val="clear" w:color="auto" w:fill="D6E3C6"/>
            <w:noWrap/>
          </w:tcPr>
          <w:p w14:paraId="5B7F4FD1" w14:textId="77777777" w:rsidR="001A5910" w:rsidRPr="0008440F" w:rsidRDefault="001A5910" w:rsidP="0005736E">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2024</w:t>
            </w:r>
          </w:p>
        </w:tc>
        <w:tc>
          <w:tcPr>
            <w:tcW w:w="1130" w:type="dxa"/>
            <w:shd w:val="clear" w:color="auto" w:fill="D6E3C6"/>
          </w:tcPr>
          <w:p w14:paraId="3E25F6F8" w14:textId="77777777" w:rsidR="001A5910" w:rsidRPr="0008440F" w:rsidRDefault="001A5910" w:rsidP="0005736E">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Ministry of Education and Science</w:t>
            </w:r>
          </w:p>
          <w:p w14:paraId="51804D1A" w14:textId="77777777" w:rsidR="001A5910" w:rsidRPr="0008440F" w:rsidRDefault="001A5910" w:rsidP="0005736E">
            <w:pPr>
              <w:spacing w:after="0" w:line="240" w:lineRule="auto"/>
              <w:rPr>
                <w:rFonts w:ascii="Arial" w:eastAsia="Times New Roman" w:hAnsi="Arial" w:cs="Arial"/>
                <w:color w:val="005D00"/>
                <w:sz w:val="16"/>
                <w:szCs w:val="16"/>
                <w:lang w:eastAsia="en-GB"/>
              </w:rPr>
            </w:pPr>
          </w:p>
          <w:p w14:paraId="421AC373" w14:textId="77777777" w:rsidR="001A5910" w:rsidRPr="0008440F" w:rsidRDefault="001A5910" w:rsidP="0005736E">
            <w:pPr>
              <w:spacing w:after="0" w:line="240" w:lineRule="auto"/>
              <w:rPr>
                <w:rFonts w:ascii="Arial" w:eastAsia="Times New Roman" w:hAnsi="Arial" w:cs="Arial"/>
                <w:color w:val="005D00"/>
                <w:sz w:val="16"/>
                <w:szCs w:val="16"/>
                <w:lang w:eastAsia="en-GB"/>
              </w:rPr>
            </w:pPr>
          </w:p>
        </w:tc>
        <w:tc>
          <w:tcPr>
            <w:tcW w:w="764" w:type="dxa"/>
            <w:shd w:val="clear" w:color="auto" w:fill="D6E3C6"/>
          </w:tcPr>
          <w:p w14:paraId="17C8E6ED" w14:textId="77777777" w:rsidR="001A5910" w:rsidRPr="0008440F" w:rsidRDefault="001A5910" w:rsidP="0005736E">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48EC757F" w14:textId="77777777" w:rsidR="001A5910" w:rsidRDefault="001A5910" w:rsidP="0005736E">
            <w:pPr>
              <w:pStyle w:val="ListParagraph"/>
              <w:numPr>
                <w:ilvl w:val="0"/>
                <w:numId w:val="38"/>
              </w:numPr>
              <w:spacing w:line="240" w:lineRule="auto"/>
              <w:rPr>
                <w:rFonts w:ascii="Arial" w:hAnsi="Arial" w:cs="Arial"/>
                <w:color w:val="005D00"/>
                <w:sz w:val="16"/>
                <w:szCs w:val="16"/>
                <w:lang w:eastAsia="en-GB"/>
              </w:rPr>
            </w:pPr>
            <w:r w:rsidRPr="0008440F">
              <w:rPr>
                <w:rFonts w:ascii="Arial" w:hAnsi="Arial" w:cs="Arial"/>
                <w:color w:val="005D00"/>
                <w:sz w:val="16"/>
                <w:szCs w:val="16"/>
              </w:rPr>
              <w:t>Reports on the implementation of the Innovation Programmes, approved by the Monitoring and Evaluation Committee and in line with the specifications included in the CID Annex;</w:t>
            </w:r>
          </w:p>
          <w:p w14:paraId="3A364330" w14:textId="55C385AF" w:rsidR="001A5910" w:rsidRPr="00A10257" w:rsidRDefault="001A5910" w:rsidP="0005736E">
            <w:pPr>
              <w:pStyle w:val="ListParagraph"/>
              <w:numPr>
                <w:ilvl w:val="0"/>
                <w:numId w:val="38"/>
              </w:numPr>
              <w:spacing w:line="240" w:lineRule="auto"/>
              <w:rPr>
                <w:rFonts w:ascii="Arial" w:hAnsi="Arial" w:cs="Arial"/>
                <w:color w:val="005D00"/>
                <w:sz w:val="16"/>
                <w:szCs w:val="16"/>
                <w:lang w:eastAsia="en-GB"/>
              </w:rPr>
            </w:pPr>
            <w:r w:rsidRPr="00A10257">
              <w:rPr>
                <w:rFonts w:ascii="Arial" w:hAnsi="Arial" w:cs="Arial"/>
                <w:color w:val="005D00"/>
                <w:sz w:val="16"/>
                <w:szCs w:val="16"/>
              </w:rPr>
              <w:t>Reports by the Monitoring and Evaluation Committee including recommendations for future developments.</w:t>
            </w:r>
          </w:p>
        </w:tc>
        <w:tc>
          <w:tcPr>
            <w:tcW w:w="4111" w:type="dxa"/>
            <w:shd w:val="clear" w:color="auto" w:fill="D6E3C6"/>
          </w:tcPr>
          <w:p w14:paraId="05459C2A" w14:textId="77777777" w:rsidR="001A5910" w:rsidRPr="0008440F" w:rsidRDefault="001A5910" w:rsidP="0005736E">
            <w:pPr>
              <w:spacing w:after="0" w:line="240" w:lineRule="auto"/>
              <w:rPr>
                <w:rFonts w:ascii="Arial" w:eastAsia="Times New Roman" w:hAnsi="Arial" w:cs="Arial"/>
                <w:color w:val="005D00"/>
                <w:sz w:val="16"/>
                <w:szCs w:val="16"/>
                <w:lang w:eastAsia="en-GB"/>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Ministry of Education and science</w:t>
            </w:r>
          </w:p>
          <w:p w14:paraId="5A849A66" w14:textId="77777777" w:rsidR="001A5910" w:rsidRPr="00312B39" w:rsidRDefault="001A5910" w:rsidP="0005736E">
            <w:pPr>
              <w:spacing w:after="0"/>
              <w:rPr>
                <w:rFonts w:ascii="Arial" w:hAnsi="Arial" w:cs="Arial"/>
                <w:color w:val="006100"/>
                <w:sz w:val="16"/>
                <w:szCs w:val="16"/>
              </w:rPr>
            </w:pPr>
          </w:p>
          <w:p w14:paraId="2C241C2A" w14:textId="0D4B5271" w:rsidR="001A5910" w:rsidRPr="00312B39" w:rsidRDefault="001A5910" w:rsidP="0005736E">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08440F">
              <w:rPr>
                <w:rFonts w:ascii="Arial" w:hAnsi="Arial" w:cs="Arial"/>
                <w:color w:val="005D00"/>
                <w:sz w:val="16"/>
                <w:szCs w:val="16"/>
              </w:rPr>
              <w:t>Reports on the implementation of the Innovation Programmes</w:t>
            </w:r>
            <w:r w:rsidRPr="00312B39">
              <w:rPr>
                <w:rFonts w:ascii="Arial" w:hAnsi="Arial" w:cs="Arial"/>
                <w:color w:val="006100"/>
                <w:sz w:val="16"/>
                <w:szCs w:val="16"/>
              </w:rPr>
              <w:t xml:space="preserve"> (</w:t>
            </w:r>
            <w:r>
              <w:rPr>
                <w:rFonts w:ascii="Arial" w:hAnsi="Arial" w:cs="Arial"/>
                <w:color w:val="006100"/>
                <w:sz w:val="16"/>
                <w:szCs w:val="16"/>
              </w:rPr>
              <w:t>a and b</w:t>
            </w:r>
            <w:r w:rsidRPr="00312B39">
              <w:rPr>
                <w:rFonts w:ascii="Arial" w:hAnsi="Arial" w:cs="Arial"/>
                <w:color w:val="006100"/>
                <w:sz w:val="16"/>
                <w:szCs w:val="16"/>
              </w:rPr>
              <w:t>)</w:t>
            </w:r>
          </w:p>
          <w:p w14:paraId="00593A53" w14:textId="77777777" w:rsidR="001A5910" w:rsidRPr="00312B39" w:rsidRDefault="001A5910" w:rsidP="0005736E">
            <w:pPr>
              <w:spacing w:after="0"/>
              <w:rPr>
                <w:rFonts w:ascii="Arial" w:hAnsi="Arial" w:cs="Arial"/>
                <w:color w:val="006100"/>
                <w:sz w:val="16"/>
                <w:szCs w:val="16"/>
              </w:rPr>
            </w:pPr>
          </w:p>
          <w:p w14:paraId="7A1F2511" w14:textId="476C464F" w:rsidR="001A5910" w:rsidRPr="00312B39" w:rsidRDefault="001A5910" w:rsidP="0005736E">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reporting (a and b)</w:t>
            </w:r>
          </w:p>
          <w:p w14:paraId="17DDEFBF" w14:textId="77777777" w:rsidR="001A5910" w:rsidRPr="00312B39" w:rsidRDefault="001A5910" w:rsidP="0005736E">
            <w:pPr>
              <w:spacing w:after="0"/>
              <w:rPr>
                <w:rFonts w:ascii="Arial" w:hAnsi="Arial" w:cs="Arial"/>
                <w:color w:val="006100"/>
                <w:sz w:val="16"/>
                <w:szCs w:val="16"/>
              </w:rPr>
            </w:pPr>
          </w:p>
          <w:p w14:paraId="384329E9" w14:textId="1A4CF88C" w:rsidR="001A5910" w:rsidRPr="00312B39" w:rsidRDefault="001A5910" w:rsidP="0005736E">
            <w:pPr>
              <w:spacing w:after="0"/>
              <w:rPr>
                <w:rFonts w:ascii="Arial" w:hAnsi="Arial" w:cs="Arial"/>
                <w:color w:val="0061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The reports shall present the results achieved by each of the research higher education institutions. The reports shall include information on the activities implemented and the indicators achieved for each sub-programme included in the strategic innovation agendas of each higher education institution. The reports shall be approved by a Monitoring and Evaluation Committee. The members of the Committee shall prepare a report on the progress of each of the research higher education institutions with implementing their innovation programmes and provide recommendations for their future development. The reports shall be published.</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03AB99FA" w14:textId="77777777" w:rsidR="001A5910" w:rsidRPr="00312B39" w:rsidRDefault="001A5910" w:rsidP="0005736E">
            <w:pPr>
              <w:spacing w:after="0"/>
              <w:rPr>
                <w:rFonts w:ascii="Arial" w:hAnsi="Arial" w:cs="Arial"/>
                <w:color w:val="006100"/>
                <w:sz w:val="16"/>
                <w:szCs w:val="16"/>
              </w:rPr>
            </w:pPr>
          </w:p>
          <w:p w14:paraId="2288169F" w14:textId="41377BC0" w:rsidR="001A5910" w:rsidRPr="0008440F" w:rsidRDefault="001A5910" w:rsidP="0005736E">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present the results/recommendations as of Q3/Q4 2024</w:t>
            </w:r>
          </w:p>
        </w:tc>
        <w:tc>
          <w:tcPr>
            <w:tcW w:w="2377" w:type="dxa"/>
            <w:shd w:val="clear" w:color="auto" w:fill="D6E3C6"/>
          </w:tcPr>
          <w:p w14:paraId="66B36523" w14:textId="51369A3C" w:rsidR="001A5910" w:rsidRPr="0008440F" w:rsidRDefault="001A5910" w:rsidP="0005736E">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gridSpan w:val="2"/>
            <w:shd w:val="clear" w:color="auto" w:fill="D6E3C6"/>
          </w:tcPr>
          <w:p w14:paraId="3F8EE208" w14:textId="358B7CAF" w:rsidR="001A5910" w:rsidRPr="0008440F" w:rsidRDefault="001A5910" w:rsidP="0005736E">
            <w:pPr>
              <w:spacing w:after="0" w:line="240" w:lineRule="auto"/>
              <w:rPr>
                <w:rFonts w:ascii="Arial" w:hAnsi="Arial" w:cs="Arial"/>
                <w:color w:val="005D00"/>
                <w:sz w:val="16"/>
                <w:szCs w:val="16"/>
              </w:rPr>
            </w:pPr>
            <w:r w:rsidRPr="0008440F">
              <w:rPr>
                <w:rFonts w:ascii="Arial" w:hAnsi="Arial" w:cs="Arial"/>
                <w:color w:val="005D00"/>
                <w:sz w:val="16"/>
                <w:szCs w:val="16"/>
              </w:rPr>
              <w:t>Delays in milestone 29</w:t>
            </w:r>
          </w:p>
        </w:tc>
        <w:tc>
          <w:tcPr>
            <w:tcW w:w="710" w:type="dxa"/>
            <w:gridSpan w:val="2"/>
            <w:shd w:val="clear" w:color="auto" w:fill="D6E3C6"/>
          </w:tcPr>
          <w:p w14:paraId="60ED0107" w14:textId="3CDBB7DE" w:rsidR="001A5910" w:rsidRPr="0008440F" w:rsidRDefault="001A5910" w:rsidP="0005736E">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74D7D00E" w14:textId="0D36BD03" w:rsidR="001A5910" w:rsidRPr="0008440F" w:rsidRDefault="001A5910" w:rsidP="0005736E">
            <w:pPr>
              <w:spacing w:after="0" w:line="240" w:lineRule="auto"/>
              <w:rPr>
                <w:rFonts w:ascii="Arial" w:hAnsi="Arial" w:cs="Arial"/>
                <w:color w:val="005D00"/>
                <w:sz w:val="16"/>
                <w:szCs w:val="16"/>
              </w:rPr>
            </w:pPr>
            <w:r w:rsidRPr="0008440F">
              <w:rPr>
                <w:rFonts w:ascii="Arial" w:hAnsi="Arial" w:cs="Arial"/>
                <w:color w:val="005D00"/>
                <w:sz w:val="16"/>
                <w:szCs w:val="16"/>
              </w:rPr>
              <w:t>8 (researchers)</w:t>
            </w:r>
          </w:p>
        </w:tc>
        <w:tc>
          <w:tcPr>
            <w:tcW w:w="1280" w:type="dxa"/>
            <w:gridSpan w:val="2"/>
            <w:shd w:val="clear" w:color="auto" w:fill="D6E3C6"/>
          </w:tcPr>
          <w:p w14:paraId="7B88CBF0" w14:textId="644896E5" w:rsidR="001A5910" w:rsidRPr="0008440F" w:rsidRDefault="001A5910" w:rsidP="0005736E">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1A5910" w:rsidRPr="0008440F" w14:paraId="26A3D59D" w14:textId="4F8D80EA" w:rsidTr="003A4D72">
        <w:trPr>
          <w:gridAfter w:val="1"/>
          <w:wAfter w:w="15" w:type="dxa"/>
          <w:trHeight w:val="303"/>
        </w:trPr>
        <w:tc>
          <w:tcPr>
            <w:tcW w:w="360" w:type="dxa"/>
            <w:shd w:val="clear" w:color="auto" w:fill="D6E3C6"/>
            <w:noWrap/>
          </w:tcPr>
          <w:p w14:paraId="22C90237" w14:textId="77777777" w:rsidR="001A5910" w:rsidRPr="0008440F" w:rsidRDefault="001A5910" w:rsidP="00C91070">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31</w:t>
            </w:r>
          </w:p>
        </w:tc>
        <w:tc>
          <w:tcPr>
            <w:tcW w:w="1200" w:type="dxa"/>
            <w:shd w:val="clear" w:color="auto" w:fill="D6E3C6"/>
            <w:noWrap/>
          </w:tcPr>
          <w:p w14:paraId="1466AB29" w14:textId="77777777" w:rsidR="001A5910" w:rsidRPr="0008440F" w:rsidRDefault="001A5910" w:rsidP="00C91070">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C2.I2: Enhancing the innovation capacity of the Bulgarian Academy of Sciences</w:t>
            </w:r>
          </w:p>
        </w:tc>
        <w:tc>
          <w:tcPr>
            <w:tcW w:w="851" w:type="dxa"/>
            <w:shd w:val="clear" w:color="auto" w:fill="D6E3C6"/>
            <w:noWrap/>
          </w:tcPr>
          <w:p w14:paraId="41C0F9B1" w14:textId="77777777" w:rsidR="001A5910" w:rsidRPr="0008440F" w:rsidRDefault="001A5910" w:rsidP="00C91070">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34" w:type="dxa"/>
            <w:shd w:val="clear" w:color="auto" w:fill="D6E3C6"/>
            <w:noWrap/>
          </w:tcPr>
          <w:p w14:paraId="2337E52D" w14:textId="77777777" w:rsidR="001A5910" w:rsidRPr="0008440F" w:rsidRDefault="001A5910" w:rsidP="00C91070">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Upgraded Joint Innovation Centre within the Bulgarian Academy of Sciences</w:t>
            </w:r>
          </w:p>
        </w:tc>
        <w:tc>
          <w:tcPr>
            <w:tcW w:w="1220" w:type="dxa"/>
            <w:shd w:val="clear" w:color="auto" w:fill="D6E3C6"/>
            <w:noWrap/>
          </w:tcPr>
          <w:p w14:paraId="325FBC13" w14:textId="77777777" w:rsidR="001A5910" w:rsidRPr="0008440F" w:rsidRDefault="001A5910" w:rsidP="00C91070">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Upgraded Joint Innovation Centre operational</w:t>
            </w:r>
          </w:p>
        </w:tc>
        <w:tc>
          <w:tcPr>
            <w:tcW w:w="567" w:type="dxa"/>
            <w:shd w:val="clear" w:color="auto" w:fill="D6E3C6"/>
            <w:noWrap/>
          </w:tcPr>
          <w:p w14:paraId="1DBEFEBE" w14:textId="77777777" w:rsidR="001A5910" w:rsidRPr="0008440F" w:rsidRDefault="001A5910" w:rsidP="00C91070">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433F90B2" w14:textId="77777777" w:rsidR="001A5910" w:rsidRPr="0008440F" w:rsidRDefault="001A5910" w:rsidP="00C91070">
            <w:pPr>
              <w:spacing w:after="0" w:line="240" w:lineRule="auto"/>
              <w:jc w:val="center"/>
              <w:rPr>
                <w:rFonts w:ascii="Arial" w:eastAsia="Times New Roman" w:hAnsi="Arial" w:cs="Arial"/>
                <w:color w:val="005D00"/>
                <w:sz w:val="16"/>
                <w:szCs w:val="16"/>
                <w:lang w:eastAsia="en-GB"/>
              </w:rPr>
            </w:pPr>
          </w:p>
        </w:tc>
        <w:tc>
          <w:tcPr>
            <w:tcW w:w="582" w:type="dxa"/>
            <w:shd w:val="clear" w:color="auto" w:fill="D6E3C6"/>
            <w:noWrap/>
          </w:tcPr>
          <w:p w14:paraId="789ED60D" w14:textId="77777777" w:rsidR="001A5910" w:rsidRPr="0008440F" w:rsidRDefault="001A5910" w:rsidP="00C91070">
            <w:pPr>
              <w:spacing w:after="0" w:line="240" w:lineRule="auto"/>
              <w:jc w:val="center"/>
              <w:rPr>
                <w:rFonts w:ascii="Arial" w:eastAsia="Times New Roman" w:hAnsi="Arial" w:cs="Arial"/>
                <w:color w:val="005D00"/>
                <w:sz w:val="16"/>
                <w:szCs w:val="16"/>
                <w:lang w:eastAsia="en-GB"/>
              </w:rPr>
            </w:pPr>
          </w:p>
        </w:tc>
        <w:tc>
          <w:tcPr>
            <w:tcW w:w="280" w:type="dxa"/>
            <w:shd w:val="clear" w:color="auto" w:fill="D6E3C6"/>
            <w:noWrap/>
          </w:tcPr>
          <w:p w14:paraId="0086A551" w14:textId="77777777" w:rsidR="001A5910" w:rsidRPr="0008440F" w:rsidRDefault="001A5910" w:rsidP="00C91070">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Q1</w:t>
            </w:r>
          </w:p>
        </w:tc>
        <w:tc>
          <w:tcPr>
            <w:tcW w:w="560" w:type="dxa"/>
            <w:shd w:val="clear" w:color="auto" w:fill="D6E3C6"/>
            <w:noWrap/>
          </w:tcPr>
          <w:p w14:paraId="4880B9D1" w14:textId="77777777" w:rsidR="001A5910" w:rsidRPr="0008440F" w:rsidRDefault="001A5910" w:rsidP="00C91070">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130" w:type="dxa"/>
            <w:shd w:val="clear" w:color="auto" w:fill="D6E3C6"/>
          </w:tcPr>
          <w:p w14:paraId="0D6552E8" w14:textId="77777777" w:rsidR="001A5910" w:rsidRPr="0008440F" w:rsidRDefault="001A5910" w:rsidP="00C91070">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Bulgarian Academy of Science</w:t>
            </w:r>
          </w:p>
        </w:tc>
        <w:tc>
          <w:tcPr>
            <w:tcW w:w="764" w:type="dxa"/>
            <w:shd w:val="clear" w:color="auto" w:fill="D6E3C6"/>
          </w:tcPr>
          <w:p w14:paraId="032A5445" w14:textId="77777777" w:rsidR="001A5910" w:rsidRPr="0008440F" w:rsidRDefault="001A5910" w:rsidP="00C91070">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550F854E" w14:textId="77777777" w:rsidR="001A5910" w:rsidRPr="0008440F" w:rsidRDefault="001A5910" w:rsidP="00C91070">
            <w:pPr>
              <w:pStyle w:val="ListParagraph"/>
              <w:numPr>
                <w:ilvl w:val="1"/>
                <w:numId w:val="19"/>
              </w:numPr>
              <w:spacing w:line="240" w:lineRule="auto"/>
              <w:ind w:left="394"/>
              <w:rPr>
                <w:rFonts w:ascii="Arial" w:hAnsi="Arial" w:cs="Arial"/>
                <w:color w:val="005D00"/>
                <w:sz w:val="16"/>
                <w:szCs w:val="16"/>
                <w:lang w:val="en-IE" w:eastAsia="en-GB"/>
              </w:rPr>
            </w:pPr>
            <w:r w:rsidRPr="0008440F">
              <w:rPr>
                <w:rFonts w:ascii="Arial" w:hAnsi="Arial" w:cs="Arial"/>
                <w:color w:val="005D00"/>
                <w:sz w:val="16"/>
                <w:szCs w:val="16"/>
                <w:lang w:val="en-IE" w:eastAsia="en-GB"/>
              </w:rPr>
              <w:t>Signed contracts and job descriptions of experts engaged in four fields, in conformity with the description in the CID annex;</w:t>
            </w:r>
          </w:p>
          <w:p w14:paraId="0081BF5B" w14:textId="77777777" w:rsidR="001A5910" w:rsidRDefault="001A5910" w:rsidP="00C91070">
            <w:pPr>
              <w:pStyle w:val="ListParagraph"/>
              <w:numPr>
                <w:ilvl w:val="1"/>
                <w:numId w:val="19"/>
              </w:numPr>
              <w:spacing w:line="240" w:lineRule="auto"/>
              <w:ind w:left="394"/>
              <w:rPr>
                <w:rFonts w:ascii="Arial" w:hAnsi="Arial" w:cs="Arial"/>
                <w:color w:val="005D00"/>
                <w:sz w:val="16"/>
                <w:szCs w:val="16"/>
                <w:lang w:val="en-IE" w:eastAsia="en-GB"/>
              </w:rPr>
            </w:pPr>
            <w:r w:rsidRPr="0008440F">
              <w:rPr>
                <w:rFonts w:ascii="Arial" w:hAnsi="Arial" w:cs="Arial"/>
                <w:color w:val="005D00"/>
                <w:sz w:val="16"/>
                <w:szCs w:val="16"/>
                <w:lang w:val="en-IE" w:eastAsia="en-GB"/>
              </w:rPr>
              <w:t>Proof of establishment of three Science and Innovation councils in line with the description in the CID annex;</w:t>
            </w:r>
          </w:p>
          <w:p w14:paraId="5A19FF56" w14:textId="4BD33414" w:rsidR="001A5910" w:rsidRPr="0081000E" w:rsidRDefault="001A5910" w:rsidP="00C91070">
            <w:pPr>
              <w:pStyle w:val="ListParagraph"/>
              <w:numPr>
                <w:ilvl w:val="1"/>
                <w:numId w:val="19"/>
              </w:numPr>
              <w:spacing w:line="240" w:lineRule="auto"/>
              <w:ind w:left="394"/>
              <w:rPr>
                <w:rFonts w:ascii="Arial" w:hAnsi="Arial" w:cs="Arial"/>
                <w:color w:val="005D00"/>
                <w:sz w:val="16"/>
                <w:szCs w:val="16"/>
                <w:lang w:val="en-IE" w:eastAsia="en-GB"/>
              </w:rPr>
            </w:pPr>
            <w:r w:rsidRPr="0081000E">
              <w:rPr>
                <w:rFonts w:ascii="Arial" w:hAnsi="Arial" w:cs="Arial"/>
                <w:color w:val="005D00"/>
                <w:sz w:val="16"/>
                <w:szCs w:val="16"/>
                <w:lang w:val="en-IE" w:eastAsia="en-GB"/>
              </w:rPr>
              <w:t>Certificate of completion of works confirmed by the relevant Ministry justifying setting up an operational electronic</w:t>
            </w:r>
            <w:r w:rsidRPr="0081000E">
              <w:rPr>
                <w:rFonts w:ascii="Arial" w:hAnsi="Arial" w:cs="Arial"/>
                <w:color w:val="005D00"/>
                <w:sz w:val="16"/>
                <w:szCs w:val="16"/>
              </w:rPr>
              <w:t xml:space="preserve"> portal for communication with businesses and stakeholders and link to the portal</w:t>
            </w:r>
          </w:p>
        </w:tc>
        <w:tc>
          <w:tcPr>
            <w:tcW w:w="4111" w:type="dxa"/>
            <w:shd w:val="clear" w:color="auto" w:fill="D6E3C6"/>
          </w:tcPr>
          <w:p w14:paraId="238EC012" w14:textId="44499AE7" w:rsidR="001A5910" w:rsidRPr="0008440F" w:rsidRDefault="001A5910" w:rsidP="00C91070">
            <w:pPr>
              <w:spacing w:after="0" w:line="240" w:lineRule="auto"/>
              <w:rPr>
                <w:rFonts w:ascii="Arial" w:eastAsia="Times New Roman" w:hAnsi="Arial" w:cs="Arial"/>
                <w:color w:val="005D00"/>
                <w:sz w:val="16"/>
                <w:szCs w:val="16"/>
                <w:lang w:eastAsia="en-GB"/>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Bulgarian Academy of Science</w:t>
            </w:r>
          </w:p>
          <w:p w14:paraId="366B3633" w14:textId="77777777" w:rsidR="001A5910" w:rsidRPr="007B27BC" w:rsidRDefault="001A5910" w:rsidP="00C91070">
            <w:pPr>
              <w:spacing w:after="0"/>
              <w:rPr>
                <w:rFonts w:ascii="Arial" w:hAnsi="Arial" w:cs="Arial"/>
                <w:color w:val="006100"/>
                <w:sz w:val="16"/>
                <w:szCs w:val="16"/>
                <w:lang w:val="bg-BG"/>
              </w:rPr>
            </w:pPr>
          </w:p>
          <w:p w14:paraId="4A0B1D31" w14:textId="008494C5" w:rsidR="001A5910" w:rsidRPr="00312B39" w:rsidRDefault="001A5910" w:rsidP="00C91070">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08440F">
              <w:rPr>
                <w:rFonts w:ascii="Arial" w:hAnsi="Arial" w:cs="Arial"/>
                <w:color w:val="005D00"/>
                <w:sz w:val="16"/>
                <w:szCs w:val="16"/>
              </w:rPr>
              <w:t>Upgraded Joint Innovation Centre within the Bulgarian Academy of Sciences</w:t>
            </w:r>
            <w:r w:rsidRPr="00312B39">
              <w:rPr>
                <w:rFonts w:ascii="Arial" w:hAnsi="Arial" w:cs="Arial"/>
                <w:color w:val="006100"/>
                <w:sz w:val="16"/>
                <w:szCs w:val="16"/>
              </w:rPr>
              <w:t xml:space="preserve"> (</w:t>
            </w:r>
            <w:r>
              <w:rPr>
                <w:rFonts w:ascii="Arial" w:hAnsi="Arial" w:cs="Arial"/>
                <w:color w:val="006100"/>
                <w:sz w:val="16"/>
                <w:szCs w:val="16"/>
              </w:rPr>
              <w:t>a, b, and c</w:t>
            </w:r>
            <w:r w:rsidRPr="00312B39">
              <w:rPr>
                <w:rFonts w:ascii="Arial" w:hAnsi="Arial" w:cs="Arial"/>
                <w:color w:val="006100"/>
                <w:sz w:val="16"/>
                <w:szCs w:val="16"/>
              </w:rPr>
              <w:t>)</w:t>
            </w:r>
          </w:p>
          <w:p w14:paraId="276BB266" w14:textId="77777777" w:rsidR="001A5910" w:rsidRPr="00312B39" w:rsidRDefault="001A5910" w:rsidP="00C91070">
            <w:pPr>
              <w:spacing w:after="0"/>
              <w:rPr>
                <w:rFonts w:ascii="Arial" w:hAnsi="Arial" w:cs="Arial"/>
                <w:color w:val="006100"/>
                <w:sz w:val="16"/>
                <w:szCs w:val="16"/>
              </w:rPr>
            </w:pPr>
          </w:p>
          <w:p w14:paraId="69A7C579" w14:textId="253BA0AD" w:rsidR="001A5910" w:rsidRPr="00312B39" w:rsidRDefault="001A5910" w:rsidP="00C91070">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staffing (a), establishment of councils (b), completion of works (c)</w:t>
            </w:r>
          </w:p>
          <w:p w14:paraId="644FABAA" w14:textId="77777777" w:rsidR="001A5910" w:rsidRPr="00312B39" w:rsidRDefault="001A5910" w:rsidP="00C91070">
            <w:pPr>
              <w:spacing w:after="0"/>
              <w:rPr>
                <w:rFonts w:ascii="Arial" w:hAnsi="Arial" w:cs="Arial"/>
                <w:color w:val="006100"/>
                <w:sz w:val="16"/>
                <w:szCs w:val="16"/>
              </w:rPr>
            </w:pPr>
          </w:p>
          <w:p w14:paraId="5F798A7F" w14:textId="0F3B92D6" w:rsidR="001A5910" w:rsidRPr="00312B39" w:rsidRDefault="001A5910" w:rsidP="00C91070">
            <w:pPr>
              <w:spacing w:after="0"/>
              <w:rPr>
                <w:rFonts w:ascii="Arial" w:hAnsi="Arial" w:cs="Arial"/>
                <w:color w:val="006100"/>
                <w:sz w:val="16"/>
                <w:szCs w:val="16"/>
              </w:rPr>
            </w:pPr>
            <w:r w:rsidRPr="00312B39">
              <w:rPr>
                <w:rFonts w:ascii="Arial" w:hAnsi="Arial" w:cs="Arial"/>
                <w:color w:val="006100"/>
                <w:sz w:val="16"/>
                <w:szCs w:val="16"/>
              </w:rPr>
              <w:t xml:space="preserve">Why: </w:t>
            </w:r>
            <w:r w:rsidRPr="0008440F">
              <w:rPr>
                <w:rFonts w:ascii="Arial" w:hAnsi="Arial" w:cs="Arial"/>
                <w:color w:val="005D00"/>
                <w:sz w:val="16"/>
                <w:szCs w:val="16"/>
              </w:rPr>
              <w:t xml:space="preserve">The upgrade of the Centre shall be based on the Joint Research Centre recommendations Strategic Assessment of Bulgarian Competence Centres and Centres of Excellence and recommendations for their further development, 2021. The Centre shall serve as a focal point for Institutes of the Bulgarian Academy of Sciences to liaise with business representatives. The main elements of the upgrade shall include:- increasing the number and qualification of staff: four professionals, one  for each of the following areas of expertise: intellectual property rights, commercialization of innovation, one for technology transfer with a focus on green and digital technologies, one for information technology, relations with business and with scientific collectives and Centres of Excellence and Competence;- </w:t>
            </w:r>
            <w:r w:rsidRPr="0008440F">
              <w:rPr>
                <w:rFonts w:ascii="Arial" w:hAnsi="Arial" w:cs="Arial"/>
                <w:color w:val="005D00"/>
                <w:sz w:val="16"/>
                <w:szCs w:val="16"/>
              </w:rPr>
              <w:lastRenderedPageBreak/>
              <w:t>establishing three Science and Innovation councils, each with a different specialisation and composed by seven members, to coordinate the activities of the Centre. They shall be responsible for the selection of innovation projects and shall oversee their implementation;- setting up an operational electronic portal for communication with businesses and stakeholders.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54C31FFF" w14:textId="77777777" w:rsidR="001A5910" w:rsidRPr="00312B39" w:rsidRDefault="001A5910" w:rsidP="00C91070">
            <w:pPr>
              <w:spacing w:after="0"/>
              <w:rPr>
                <w:rFonts w:ascii="Arial" w:hAnsi="Arial" w:cs="Arial"/>
                <w:color w:val="006100"/>
                <w:sz w:val="16"/>
                <w:szCs w:val="16"/>
              </w:rPr>
            </w:pPr>
          </w:p>
          <w:p w14:paraId="0C2ABEAE" w14:textId="7EDB3722" w:rsidR="001A5910" w:rsidRPr="0008440F" w:rsidRDefault="001A5910" w:rsidP="00C91070">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after completion of staffing, establishing councils, and works</w:t>
            </w:r>
          </w:p>
        </w:tc>
        <w:tc>
          <w:tcPr>
            <w:tcW w:w="2377" w:type="dxa"/>
            <w:shd w:val="clear" w:color="auto" w:fill="D6E3C6"/>
          </w:tcPr>
          <w:p w14:paraId="180C453B" w14:textId="77777777" w:rsidR="001A5910" w:rsidRPr="00CA6700" w:rsidRDefault="001A5910" w:rsidP="00CA6700">
            <w:pPr>
              <w:spacing w:after="0" w:line="240" w:lineRule="auto"/>
              <w:rPr>
                <w:rFonts w:ascii="Arial" w:hAnsi="Arial" w:cs="Arial"/>
                <w:color w:val="005D00"/>
                <w:sz w:val="16"/>
                <w:szCs w:val="16"/>
              </w:rPr>
            </w:pPr>
            <w:r w:rsidRPr="00CA6700">
              <w:rPr>
                <w:rFonts w:ascii="Arial" w:hAnsi="Arial" w:cs="Arial"/>
                <w:color w:val="005D00"/>
                <w:sz w:val="16"/>
                <w:szCs w:val="16"/>
              </w:rPr>
              <w:lastRenderedPageBreak/>
              <w:t xml:space="preserve">The investment aims to enhance the innovation capacity of the Bulgarian Academy of Sciences (BAS). The investment includes projects to: </w:t>
            </w:r>
          </w:p>
          <w:p w14:paraId="29C8B696" w14:textId="5B024DE6" w:rsidR="001A5910" w:rsidRPr="00CA6700" w:rsidRDefault="001A5910" w:rsidP="00CA6700">
            <w:pPr>
              <w:spacing w:after="0" w:line="240" w:lineRule="auto"/>
              <w:rPr>
                <w:rFonts w:ascii="Arial" w:hAnsi="Arial" w:cs="Arial"/>
                <w:color w:val="005D00"/>
                <w:sz w:val="16"/>
                <w:szCs w:val="16"/>
              </w:rPr>
            </w:pPr>
            <w:r w:rsidRPr="00CA6700">
              <w:rPr>
                <w:rFonts w:ascii="Arial" w:hAnsi="Arial" w:cs="Arial"/>
                <w:color w:val="005D00"/>
                <w:sz w:val="16"/>
                <w:szCs w:val="16"/>
              </w:rPr>
              <w:t>-</w:t>
            </w:r>
            <w:r>
              <w:rPr>
                <w:rFonts w:ascii="Arial" w:hAnsi="Arial" w:cs="Arial"/>
                <w:color w:val="005D00"/>
                <w:sz w:val="16"/>
                <w:szCs w:val="16"/>
              </w:rPr>
              <w:t xml:space="preserve"> </w:t>
            </w:r>
            <w:r w:rsidRPr="00CA6700">
              <w:rPr>
                <w:rFonts w:ascii="Arial" w:hAnsi="Arial" w:cs="Arial"/>
                <w:color w:val="005D00"/>
                <w:sz w:val="16"/>
                <w:szCs w:val="16"/>
              </w:rPr>
              <w:t>modernise the physical and digital infrastructure of BAS and in particular to renovate two buildings;</w:t>
            </w:r>
          </w:p>
          <w:p w14:paraId="14115D48" w14:textId="1B6CFCB4" w:rsidR="001A5910" w:rsidRPr="00CA6700" w:rsidRDefault="001A5910" w:rsidP="00CA6700">
            <w:pPr>
              <w:spacing w:after="0" w:line="240" w:lineRule="auto"/>
              <w:rPr>
                <w:rFonts w:ascii="Arial" w:hAnsi="Arial" w:cs="Arial"/>
                <w:color w:val="005D00"/>
                <w:sz w:val="16"/>
                <w:szCs w:val="16"/>
              </w:rPr>
            </w:pPr>
            <w:r w:rsidRPr="00CA6700">
              <w:rPr>
                <w:rFonts w:ascii="Arial" w:hAnsi="Arial" w:cs="Arial"/>
                <w:color w:val="005D00"/>
                <w:sz w:val="16"/>
                <w:szCs w:val="16"/>
              </w:rPr>
              <w:t>-</w:t>
            </w:r>
            <w:r>
              <w:rPr>
                <w:rFonts w:ascii="Arial" w:hAnsi="Arial" w:cs="Arial"/>
                <w:color w:val="005D00"/>
                <w:sz w:val="16"/>
                <w:szCs w:val="16"/>
              </w:rPr>
              <w:t xml:space="preserve"> </w:t>
            </w:r>
            <w:r w:rsidRPr="00CA6700">
              <w:rPr>
                <w:rFonts w:ascii="Arial" w:hAnsi="Arial" w:cs="Arial"/>
                <w:color w:val="005D00"/>
                <w:sz w:val="16"/>
                <w:szCs w:val="16"/>
              </w:rPr>
              <w:t>restore the infrastructure at 14 BAS locations, upgrade the Joint Innovation Centre;</w:t>
            </w:r>
          </w:p>
          <w:p w14:paraId="79343CE3" w14:textId="603054A3" w:rsidR="001A5910" w:rsidRPr="00CA6700" w:rsidRDefault="001A5910" w:rsidP="00CA6700">
            <w:pPr>
              <w:spacing w:after="0" w:line="240" w:lineRule="auto"/>
              <w:rPr>
                <w:rFonts w:ascii="Arial" w:hAnsi="Arial" w:cs="Arial"/>
                <w:color w:val="005D00"/>
                <w:sz w:val="16"/>
                <w:szCs w:val="16"/>
              </w:rPr>
            </w:pPr>
            <w:r w:rsidRPr="00CA6700">
              <w:rPr>
                <w:rFonts w:ascii="Arial" w:hAnsi="Arial" w:cs="Arial"/>
                <w:color w:val="005D00"/>
                <w:sz w:val="16"/>
                <w:szCs w:val="16"/>
              </w:rPr>
              <w:t>-</w:t>
            </w:r>
            <w:r>
              <w:rPr>
                <w:rFonts w:ascii="Arial" w:hAnsi="Arial" w:cs="Arial"/>
                <w:color w:val="005D00"/>
                <w:sz w:val="16"/>
                <w:szCs w:val="16"/>
              </w:rPr>
              <w:t xml:space="preserve"> </w:t>
            </w:r>
            <w:r w:rsidRPr="00CA6700">
              <w:rPr>
                <w:rFonts w:ascii="Arial" w:hAnsi="Arial" w:cs="Arial"/>
                <w:color w:val="005D00"/>
                <w:sz w:val="16"/>
                <w:szCs w:val="16"/>
              </w:rPr>
              <w:t xml:space="preserve">install fibre connectivity and deploy a Euro Quantum Communication Infrastructure (QCI) network. </w:t>
            </w:r>
          </w:p>
          <w:p w14:paraId="6410D755" w14:textId="77777777" w:rsidR="001A5910" w:rsidRPr="00CA6700" w:rsidRDefault="001A5910" w:rsidP="00CA6700">
            <w:pPr>
              <w:spacing w:after="0" w:line="240" w:lineRule="auto"/>
              <w:rPr>
                <w:rFonts w:ascii="Arial" w:hAnsi="Arial" w:cs="Arial"/>
                <w:color w:val="005D00"/>
                <w:sz w:val="16"/>
                <w:szCs w:val="16"/>
              </w:rPr>
            </w:pPr>
          </w:p>
          <w:p w14:paraId="242FBC9C" w14:textId="1C936F1E" w:rsidR="001A5910" w:rsidRPr="0008440F" w:rsidRDefault="001A5910" w:rsidP="00CA6700">
            <w:pPr>
              <w:spacing w:after="0" w:line="240" w:lineRule="auto"/>
              <w:rPr>
                <w:rFonts w:ascii="Arial" w:hAnsi="Arial" w:cs="Arial"/>
                <w:color w:val="005D00"/>
                <w:sz w:val="16"/>
                <w:szCs w:val="16"/>
              </w:rPr>
            </w:pPr>
          </w:p>
        </w:tc>
        <w:tc>
          <w:tcPr>
            <w:tcW w:w="1398" w:type="dxa"/>
            <w:gridSpan w:val="2"/>
            <w:shd w:val="clear" w:color="auto" w:fill="D6E3C6"/>
          </w:tcPr>
          <w:p w14:paraId="4C9A4BF7" w14:textId="245AB715" w:rsidR="001A5910" w:rsidRPr="0008440F" w:rsidRDefault="001A5910" w:rsidP="00C91070">
            <w:pPr>
              <w:spacing w:after="0" w:line="240" w:lineRule="auto"/>
              <w:rPr>
                <w:rFonts w:ascii="Arial" w:hAnsi="Arial" w:cs="Arial"/>
                <w:color w:val="005D00"/>
                <w:sz w:val="16"/>
                <w:szCs w:val="16"/>
              </w:rPr>
            </w:pPr>
            <w:r w:rsidRPr="0008440F">
              <w:rPr>
                <w:rFonts w:ascii="Arial" w:hAnsi="Arial" w:cs="Arial"/>
                <w:color w:val="005D00"/>
                <w:sz w:val="16"/>
                <w:szCs w:val="16"/>
              </w:rPr>
              <w:t>Delays in the signature of contracts for experts and for works</w:t>
            </w:r>
          </w:p>
        </w:tc>
        <w:tc>
          <w:tcPr>
            <w:tcW w:w="710" w:type="dxa"/>
            <w:gridSpan w:val="2"/>
            <w:shd w:val="clear" w:color="auto" w:fill="D6E3C6"/>
          </w:tcPr>
          <w:p w14:paraId="75AB5553" w14:textId="4CE66AF6" w:rsidR="001A5910" w:rsidRPr="0008440F" w:rsidRDefault="001A5910" w:rsidP="00C91070">
            <w:pPr>
              <w:spacing w:after="0" w:line="240" w:lineRule="auto"/>
              <w:rPr>
                <w:rFonts w:ascii="Arial" w:hAnsi="Arial" w:cs="Arial"/>
                <w:color w:val="005D00"/>
                <w:sz w:val="16"/>
                <w:szCs w:val="16"/>
              </w:rPr>
            </w:pPr>
            <w:r w:rsidRPr="0008440F">
              <w:rPr>
                <w:rFonts w:ascii="Arial" w:hAnsi="Arial" w:cs="Arial"/>
                <w:color w:val="005D00"/>
                <w:sz w:val="16"/>
                <w:szCs w:val="16"/>
              </w:rPr>
              <w:t>None</w:t>
            </w:r>
          </w:p>
        </w:tc>
        <w:tc>
          <w:tcPr>
            <w:tcW w:w="825" w:type="dxa"/>
            <w:gridSpan w:val="2"/>
            <w:shd w:val="clear" w:color="auto" w:fill="D6E3C6"/>
          </w:tcPr>
          <w:p w14:paraId="67B2A373" w14:textId="27CC89A8" w:rsidR="001A5910" w:rsidRPr="0008440F" w:rsidRDefault="001A5910" w:rsidP="00C91070">
            <w:pPr>
              <w:spacing w:after="0" w:line="240" w:lineRule="auto"/>
              <w:rPr>
                <w:rFonts w:ascii="Arial" w:hAnsi="Arial" w:cs="Arial"/>
                <w:color w:val="005D00"/>
                <w:sz w:val="16"/>
                <w:szCs w:val="16"/>
              </w:rPr>
            </w:pPr>
            <w:r w:rsidRPr="0008440F">
              <w:rPr>
                <w:rFonts w:ascii="Arial" w:hAnsi="Arial" w:cs="Arial"/>
                <w:color w:val="005D00"/>
                <w:sz w:val="16"/>
                <w:szCs w:val="16"/>
              </w:rPr>
              <w:t>8 (researchers)</w:t>
            </w:r>
          </w:p>
        </w:tc>
        <w:tc>
          <w:tcPr>
            <w:tcW w:w="1280" w:type="dxa"/>
            <w:gridSpan w:val="2"/>
            <w:shd w:val="clear" w:color="auto" w:fill="D6E3C6"/>
          </w:tcPr>
          <w:p w14:paraId="02976741" w14:textId="3560457E" w:rsidR="001A5910" w:rsidRPr="0008440F" w:rsidRDefault="001A5910" w:rsidP="00C91070">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1A5910" w:rsidRPr="0008440F" w14:paraId="03C57AE1" w14:textId="4D27E719" w:rsidTr="003A4D72">
        <w:trPr>
          <w:gridAfter w:val="1"/>
          <w:wAfter w:w="15" w:type="dxa"/>
          <w:trHeight w:val="303"/>
        </w:trPr>
        <w:tc>
          <w:tcPr>
            <w:tcW w:w="360" w:type="dxa"/>
            <w:shd w:val="clear" w:color="auto" w:fill="D6E3C6"/>
            <w:noWrap/>
          </w:tcPr>
          <w:p w14:paraId="7646AAA5" w14:textId="77777777" w:rsidR="001A5910" w:rsidRPr="0008440F" w:rsidRDefault="001A5910" w:rsidP="00140DDE">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32</w:t>
            </w:r>
          </w:p>
        </w:tc>
        <w:tc>
          <w:tcPr>
            <w:tcW w:w="1200" w:type="dxa"/>
            <w:shd w:val="clear" w:color="auto" w:fill="D6E3C6"/>
            <w:noWrap/>
          </w:tcPr>
          <w:p w14:paraId="100D6824" w14:textId="77777777" w:rsidR="001A5910" w:rsidRPr="0008440F" w:rsidRDefault="001A5910" w:rsidP="00140DDE">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C2.I2: Enhancing the innovation capacity of the Bulgarian Academy of Sciences</w:t>
            </w:r>
          </w:p>
        </w:tc>
        <w:tc>
          <w:tcPr>
            <w:tcW w:w="851" w:type="dxa"/>
            <w:shd w:val="clear" w:color="auto" w:fill="D6E3C6"/>
            <w:noWrap/>
          </w:tcPr>
          <w:p w14:paraId="6D60EBA4" w14:textId="77777777" w:rsidR="001A5910" w:rsidRPr="0008440F" w:rsidRDefault="001A5910" w:rsidP="00140DDE">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Milestone</w:t>
            </w:r>
          </w:p>
        </w:tc>
        <w:tc>
          <w:tcPr>
            <w:tcW w:w="1134" w:type="dxa"/>
            <w:shd w:val="clear" w:color="auto" w:fill="D6E3C6"/>
            <w:noWrap/>
          </w:tcPr>
          <w:p w14:paraId="3A3CE61E" w14:textId="77777777" w:rsidR="001A5910" w:rsidRPr="0008440F" w:rsidRDefault="001A5910" w:rsidP="00140DDE">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Deployment of Quantum Communication Infrastructure network</w:t>
            </w:r>
          </w:p>
        </w:tc>
        <w:tc>
          <w:tcPr>
            <w:tcW w:w="1220" w:type="dxa"/>
            <w:shd w:val="clear" w:color="auto" w:fill="D6E3C6"/>
            <w:noWrap/>
          </w:tcPr>
          <w:p w14:paraId="4D54EA55" w14:textId="77777777" w:rsidR="001A5910" w:rsidRPr="0008440F" w:rsidRDefault="001A5910" w:rsidP="00140DDE">
            <w:pPr>
              <w:spacing w:after="0" w:line="240" w:lineRule="auto"/>
              <w:rPr>
                <w:rFonts w:ascii="Arial" w:eastAsia="Times New Roman" w:hAnsi="Arial" w:cs="Arial"/>
                <w:color w:val="005D00"/>
                <w:sz w:val="16"/>
                <w:szCs w:val="16"/>
                <w:lang w:eastAsia="en-GB"/>
              </w:rPr>
            </w:pPr>
            <w:r w:rsidRPr="0008440F">
              <w:rPr>
                <w:rFonts w:ascii="Arial" w:hAnsi="Arial" w:cs="Arial"/>
                <w:color w:val="005D00"/>
                <w:sz w:val="16"/>
                <w:szCs w:val="16"/>
              </w:rPr>
              <w:t>Quantum network and optical route operational</w:t>
            </w:r>
          </w:p>
        </w:tc>
        <w:tc>
          <w:tcPr>
            <w:tcW w:w="567" w:type="dxa"/>
            <w:shd w:val="clear" w:color="auto" w:fill="D6E3C6"/>
            <w:noWrap/>
          </w:tcPr>
          <w:p w14:paraId="4DAEAC20" w14:textId="77777777" w:rsidR="001A5910" w:rsidRPr="0008440F" w:rsidRDefault="001A5910" w:rsidP="00140DDE">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410E1B05" w14:textId="77777777" w:rsidR="001A5910" w:rsidRPr="0008440F" w:rsidRDefault="001A5910" w:rsidP="00140DDE">
            <w:pPr>
              <w:spacing w:after="0" w:line="240" w:lineRule="auto"/>
              <w:jc w:val="center"/>
              <w:rPr>
                <w:rFonts w:ascii="Arial" w:eastAsia="Times New Roman" w:hAnsi="Arial" w:cs="Arial"/>
                <w:color w:val="005D00"/>
                <w:sz w:val="16"/>
                <w:szCs w:val="16"/>
                <w:lang w:eastAsia="en-GB"/>
              </w:rPr>
            </w:pPr>
          </w:p>
        </w:tc>
        <w:tc>
          <w:tcPr>
            <w:tcW w:w="582" w:type="dxa"/>
            <w:shd w:val="clear" w:color="auto" w:fill="D6E3C6"/>
            <w:noWrap/>
          </w:tcPr>
          <w:p w14:paraId="552F6F06" w14:textId="77777777" w:rsidR="001A5910" w:rsidRPr="0008440F" w:rsidRDefault="001A5910" w:rsidP="00140DDE">
            <w:pPr>
              <w:spacing w:after="0" w:line="240" w:lineRule="auto"/>
              <w:jc w:val="center"/>
              <w:rPr>
                <w:rFonts w:ascii="Arial" w:eastAsia="Times New Roman" w:hAnsi="Arial" w:cs="Arial"/>
                <w:color w:val="005D00"/>
                <w:sz w:val="16"/>
                <w:szCs w:val="16"/>
                <w:lang w:eastAsia="en-GB"/>
              </w:rPr>
            </w:pPr>
          </w:p>
        </w:tc>
        <w:tc>
          <w:tcPr>
            <w:tcW w:w="280" w:type="dxa"/>
            <w:shd w:val="clear" w:color="auto" w:fill="D6E3C6"/>
            <w:noWrap/>
          </w:tcPr>
          <w:p w14:paraId="17C31BB7" w14:textId="77777777" w:rsidR="001A5910" w:rsidRPr="0008440F" w:rsidRDefault="001A5910" w:rsidP="00140DDE">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Q2</w:t>
            </w:r>
          </w:p>
        </w:tc>
        <w:tc>
          <w:tcPr>
            <w:tcW w:w="560" w:type="dxa"/>
            <w:shd w:val="clear" w:color="auto" w:fill="D6E3C6"/>
            <w:noWrap/>
          </w:tcPr>
          <w:p w14:paraId="330AE97D" w14:textId="77777777" w:rsidR="001A5910" w:rsidRPr="0008440F" w:rsidRDefault="001A5910" w:rsidP="00140DDE">
            <w:pPr>
              <w:spacing w:after="0" w:line="240" w:lineRule="auto"/>
              <w:jc w:val="center"/>
              <w:rPr>
                <w:rFonts w:ascii="Arial" w:eastAsia="Times New Roman" w:hAnsi="Arial" w:cs="Arial"/>
                <w:color w:val="005D00"/>
                <w:sz w:val="16"/>
                <w:szCs w:val="16"/>
                <w:lang w:eastAsia="en-GB"/>
              </w:rPr>
            </w:pPr>
            <w:r w:rsidRPr="0008440F">
              <w:rPr>
                <w:rFonts w:ascii="Arial" w:hAnsi="Arial" w:cs="Arial"/>
                <w:color w:val="005D00"/>
                <w:sz w:val="16"/>
                <w:szCs w:val="16"/>
              </w:rPr>
              <w:t>2023</w:t>
            </w:r>
          </w:p>
        </w:tc>
        <w:tc>
          <w:tcPr>
            <w:tcW w:w="1130" w:type="dxa"/>
            <w:shd w:val="clear" w:color="auto" w:fill="D6E3C6"/>
          </w:tcPr>
          <w:p w14:paraId="44AC281E" w14:textId="77777777" w:rsidR="001A5910" w:rsidRPr="0008440F" w:rsidRDefault="001A5910" w:rsidP="00140DDE">
            <w:pPr>
              <w:spacing w:after="0" w:line="240" w:lineRule="auto"/>
              <w:rPr>
                <w:rFonts w:ascii="Arial" w:eastAsia="Times New Roman" w:hAnsi="Arial" w:cs="Arial"/>
                <w:color w:val="005D00"/>
                <w:sz w:val="16"/>
                <w:szCs w:val="16"/>
                <w:lang w:eastAsia="en-GB"/>
              </w:rPr>
            </w:pPr>
            <w:r w:rsidRPr="0008440F">
              <w:rPr>
                <w:rFonts w:ascii="Arial" w:eastAsia="Times New Roman" w:hAnsi="Arial" w:cs="Arial"/>
                <w:color w:val="005D00"/>
                <w:sz w:val="16"/>
                <w:szCs w:val="16"/>
                <w:lang w:eastAsia="en-GB"/>
              </w:rPr>
              <w:t>Bulgarian Academy of Science</w:t>
            </w:r>
          </w:p>
        </w:tc>
        <w:tc>
          <w:tcPr>
            <w:tcW w:w="764" w:type="dxa"/>
            <w:shd w:val="clear" w:color="auto" w:fill="D6E3C6"/>
          </w:tcPr>
          <w:p w14:paraId="1B8BDA39" w14:textId="77777777" w:rsidR="001A5910" w:rsidRPr="0008440F" w:rsidRDefault="001A5910" w:rsidP="00140DDE">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06D50085" w14:textId="77777777" w:rsidR="001A5910" w:rsidRPr="0008440F" w:rsidRDefault="001A5910" w:rsidP="00140DDE">
            <w:pPr>
              <w:pStyle w:val="ListParagraph"/>
              <w:numPr>
                <w:ilvl w:val="1"/>
                <w:numId w:val="16"/>
              </w:numPr>
              <w:spacing w:line="240" w:lineRule="auto"/>
              <w:ind w:left="540"/>
              <w:rPr>
                <w:rFonts w:ascii="Arial" w:hAnsi="Arial" w:cs="Arial"/>
                <w:color w:val="005D00"/>
                <w:sz w:val="16"/>
                <w:szCs w:val="16"/>
                <w:lang w:val="en-IE" w:eastAsia="en-GB"/>
              </w:rPr>
            </w:pPr>
            <w:r w:rsidRPr="0008440F">
              <w:rPr>
                <w:rFonts w:ascii="Arial" w:hAnsi="Arial" w:cs="Arial"/>
                <w:color w:val="005D00"/>
                <w:sz w:val="16"/>
                <w:szCs w:val="16"/>
                <w:lang w:val="en-US" w:eastAsia="en-GB"/>
              </w:rPr>
              <w:t xml:space="preserve">certificate of works completion in accordance with national legislation and in conformity with </w:t>
            </w:r>
            <w:r w:rsidRPr="0008440F">
              <w:rPr>
                <w:rFonts w:ascii="Arial" w:hAnsi="Arial" w:cs="Arial"/>
                <w:color w:val="005D00"/>
                <w:sz w:val="16"/>
                <w:szCs w:val="16"/>
              </w:rPr>
              <w:t xml:space="preserve">European QCI Action Plan and the National QCI Plan, </w:t>
            </w:r>
            <w:r w:rsidRPr="0008440F">
              <w:rPr>
                <w:rFonts w:ascii="Arial" w:hAnsi="Arial" w:cs="Arial"/>
                <w:color w:val="005D00"/>
                <w:sz w:val="16"/>
                <w:szCs w:val="16"/>
                <w:lang w:val="en-US" w:eastAsia="en-GB"/>
              </w:rPr>
              <w:t xml:space="preserve">signed by the contractor and the competent authority , </w:t>
            </w:r>
          </w:p>
          <w:p w14:paraId="34819AE6" w14:textId="77777777" w:rsidR="001A5910" w:rsidRPr="0008440F" w:rsidRDefault="001A5910" w:rsidP="00140DDE">
            <w:pPr>
              <w:pStyle w:val="ListParagraph"/>
              <w:numPr>
                <w:ilvl w:val="1"/>
                <w:numId w:val="16"/>
              </w:numPr>
              <w:spacing w:line="240" w:lineRule="auto"/>
              <w:ind w:left="540"/>
              <w:rPr>
                <w:rFonts w:ascii="Arial" w:hAnsi="Arial" w:cs="Arial"/>
                <w:color w:val="005D00"/>
                <w:sz w:val="16"/>
                <w:szCs w:val="16"/>
              </w:rPr>
            </w:pPr>
            <w:r w:rsidRPr="0008440F">
              <w:rPr>
                <w:rFonts w:ascii="Arial" w:hAnsi="Arial" w:cs="Arial"/>
                <w:color w:val="005D00"/>
                <w:sz w:val="16"/>
                <w:szCs w:val="16"/>
              </w:rPr>
              <w:t>proof of operationalisation of the optical route of the first phase of Euro QCI.</w:t>
            </w:r>
          </w:p>
          <w:p w14:paraId="0CD46974" w14:textId="77777777" w:rsidR="001A5910" w:rsidRPr="0008440F" w:rsidRDefault="001A5910" w:rsidP="00140DDE">
            <w:pPr>
              <w:spacing w:after="0" w:line="240" w:lineRule="auto"/>
              <w:ind w:left="540"/>
              <w:rPr>
                <w:rFonts w:ascii="Arial" w:hAnsi="Arial" w:cs="Arial"/>
                <w:color w:val="005D00"/>
                <w:sz w:val="16"/>
                <w:szCs w:val="16"/>
              </w:rPr>
            </w:pPr>
          </w:p>
        </w:tc>
        <w:tc>
          <w:tcPr>
            <w:tcW w:w="4111" w:type="dxa"/>
            <w:shd w:val="clear" w:color="auto" w:fill="D6E3C6"/>
          </w:tcPr>
          <w:p w14:paraId="38B50B1E" w14:textId="77777777" w:rsidR="001A5910" w:rsidRPr="0008440F" w:rsidRDefault="001A5910" w:rsidP="00140DDE">
            <w:pPr>
              <w:spacing w:after="0" w:line="240" w:lineRule="auto"/>
              <w:rPr>
                <w:rFonts w:ascii="Arial" w:eastAsia="Times New Roman" w:hAnsi="Arial" w:cs="Arial"/>
                <w:color w:val="005D00"/>
                <w:sz w:val="16"/>
                <w:szCs w:val="16"/>
                <w:lang w:eastAsia="en-GB"/>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Bulgarian Academy of Science</w:t>
            </w:r>
          </w:p>
          <w:p w14:paraId="14785664" w14:textId="77777777" w:rsidR="001A5910" w:rsidRPr="00312B39" w:rsidRDefault="001A5910" w:rsidP="00140DDE">
            <w:pPr>
              <w:spacing w:after="0"/>
              <w:rPr>
                <w:rFonts w:ascii="Arial" w:hAnsi="Arial" w:cs="Arial"/>
                <w:color w:val="006100"/>
                <w:sz w:val="16"/>
                <w:szCs w:val="16"/>
              </w:rPr>
            </w:pPr>
          </w:p>
          <w:p w14:paraId="679701A8" w14:textId="5DBFB44D" w:rsidR="001A5910" w:rsidRPr="00312B39" w:rsidRDefault="001A5910" w:rsidP="00140DDE">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Pr="0008440F">
              <w:rPr>
                <w:rFonts w:ascii="Arial" w:hAnsi="Arial" w:cs="Arial"/>
                <w:color w:val="005D00"/>
                <w:sz w:val="16"/>
                <w:szCs w:val="16"/>
              </w:rPr>
              <w:t>Deployment of Quantum Communication Infrastructure network</w:t>
            </w:r>
            <w:r w:rsidRPr="00312B39">
              <w:rPr>
                <w:rFonts w:ascii="Arial" w:hAnsi="Arial" w:cs="Arial"/>
                <w:color w:val="006100"/>
                <w:sz w:val="16"/>
                <w:szCs w:val="16"/>
              </w:rPr>
              <w:t xml:space="preserve"> (</w:t>
            </w:r>
            <w:r>
              <w:rPr>
                <w:rFonts w:ascii="Arial" w:hAnsi="Arial" w:cs="Arial"/>
                <w:color w:val="006100"/>
                <w:sz w:val="16"/>
                <w:szCs w:val="16"/>
              </w:rPr>
              <w:t>a and b</w:t>
            </w:r>
            <w:r w:rsidRPr="00312B39">
              <w:rPr>
                <w:rFonts w:ascii="Arial" w:hAnsi="Arial" w:cs="Arial"/>
                <w:color w:val="006100"/>
                <w:sz w:val="16"/>
                <w:szCs w:val="16"/>
              </w:rPr>
              <w:t>)</w:t>
            </w:r>
          </w:p>
          <w:p w14:paraId="2727873D" w14:textId="77777777" w:rsidR="001A5910" w:rsidRPr="00312B39" w:rsidRDefault="001A5910" w:rsidP="00140DDE">
            <w:pPr>
              <w:spacing w:after="0"/>
              <w:rPr>
                <w:rFonts w:ascii="Arial" w:hAnsi="Arial" w:cs="Arial"/>
                <w:color w:val="006100"/>
                <w:sz w:val="16"/>
                <w:szCs w:val="16"/>
              </w:rPr>
            </w:pPr>
          </w:p>
          <w:p w14:paraId="327BF6A5" w14:textId="2E596A8B" w:rsidR="001A5910" w:rsidRPr="00312B39" w:rsidRDefault="001A5910" w:rsidP="00140DDE">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implementation, works completion (a), and operationalisation (b)</w:t>
            </w:r>
          </w:p>
          <w:p w14:paraId="58B1D65B" w14:textId="77777777" w:rsidR="001A5910" w:rsidRPr="00312B39" w:rsidRDefault="001A5910" w:rsidP="00140DDE">
            <w:pPr>
              <w:spacing w:after="0"/>
              <w:rPr>
                <w:rFonts w:ascii="Arial" w:hAnsi="Arial" w:cs="Arial"/>
                <w:color w:val="006100"/>
                <w:sz w:val="16"/>
                <w:szCs w:val="16"/>
              </w:rPr>
            </w:pPr>
          </w:p>
          <w:p w14:paraId="397946A9" w14:textId="1F3497CA" w:rsidR="001A5910" w:rsidRPr="00312B39" w:rsidRDefault="001A5910" w:rsidP="00140DDE">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08440F">
              <w:rPr>
                <w:rFonts w:ascii="Arial" w:hAnsi="Arial" w:cs="Arial"/>
                <w:color w:val="005D00"/>
                <w:sz w:val="16"/>
                <w:szCs w:val="16"/>
              </w:rPr>
              <w:t>The deployment of the Euro Quantum Communication Infrastructure (QCI) network shall cover the completion of works and the operationalisation of the optical route of the first phase of Euro QCI. The implementation of the Quantum Network shall be based on the European QCI Action Plan and the National QCI Plan.</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7C98A6EB" w14:textId="77777777" w:rsidR="001A5910" w:rsidRPr="00312B39" w:rsidRDefault="001A5910" w:rsidP="00140DDE">
            <w:pPr>
              <w:spacing w:after="0"/>
              <w:rPr>
                <w:rFonts w:ascii="Arial" w:hAnsi="Arial" w:cs="Arial"/>
                <w:color w:val="006100"/>
                <w:sz w:val="16"/>
                <w:szCs w:val="16"/>
              </w:rPr>
            </w:pPr>
          </w:p>
          <w:p w14:paraId="40E915CE" w14:textId="6D745C6D" w:rsidR="001A5910" w:rsidRPr="0008440F" w:rsidRDefault="001A5910" w:rsidP="00140DDE">
            <w:pPr>
              <w:spacing w:after="0" w:line="240" w:lineRule="auto"/>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after operationalisation</w:t>
            </w:r>
          </w:p>
        </w:tc>
        <w:tc>
          <w:tcPr>
            <w:tcW w:w="2377" w:type="dxa"/>
            <w:shd w:val="clear" w:color="auto" w:fill="D6E3C6"/>
          </w:tcPr>
          <w:p w14:paraId="2A3EF285" w14:textId="6D6E9AE4" w:rsidR="001A5910" w:rsidRPr="0008440F" w:rsidRDefault="001A5910" w:rsidP="00140DDE">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gridSpan w:val="2"/>
            <w:shd w:val="clear" w:color="auto" w:fill="D6E3C6"/>
          </w:tcPr>
          <w:p w14:paraId="27947FC3" w14:textId="6AC36138" w:rsidR="001A5910" w:rsidRPr="0008440F" w:rsidRDefault="001A5910" w:rsidP="00140DDE">
            <w:pPr>
              <w:spacing w:after="0" w:line="240" w:lineRule="auto"/>
              <w:rPr>
                <w:rFonts w:ascii="Arial" w:hAnsi="Arial" w:cs="Arial"/>
                <w:color w:val="005D00"/>
                <w:sz w:val="16"/>
                <w:szCs w:val="16"/>
              </w:rPr>
            </w:pPr>
            <w:r w:rsidRPr="0008440F">
              <w:rPr>
                <w:rFonts w:ascii="Arial" w:hAnsi="Arial" w:cs="Arial"/>
                <w:color w:val="005D00"/>
                <w:sz w:val="16"/>
                <w:szCs w:val="16"/>
              </w:rPr>
              <w:t>Delays in contracting</w:t>
            </w:r>
          </w:p>
        </w:tc>
        <w:tc>
          <w:tcPr>
            <w:tcW w:w="710" w:type="dxa"/>
            <w:gridSpan w:val="2"/>
            <w:shd w:val="clear" w:color="auto" w:fill="D6E3C6"/>
          </w:tcPr>
          <w:p w14:paraId="612A38A8" w14:textId="71E15206" w:rsidR="001A5910" w:rsidRPr="0008440F" w:rsidRDefault="001A5910" w:rsidP="00140DDE">
            <w:pPr>
              <w:spacing w:after="0" w:line="240" w:lineRule="auto"/>
              <w:rPr>
                <w:rFonts w:ascii="Arial" w:hAnsi="Arial" w:cs="Arial"/>
                <w:color w:val="005D00"/>
                <w:sz w:val="16"/>
                <w:szCs w:val="16"/>
              </w:rPr>
            </w:pPr>
            <w:r w:rsidRPr="0008440F">
              <w:rPr>
                <w:rFonts w:ascii="Arial" w:hAnsi="Arial" w:cs="Arial"/>
                <w:color w:val="005D00"/>
                <w:sz w:val="16"/>
                <w:szCs w:val="16"/>
              </w:rPr>
              <w:t>Yes</w:t>
            </w:r>
          </w:p>
        </w:tc>
        <w:tc>
          <w:tcPr>
            <w:tcW w:w="825" w:type="dxa"/>
            <w:gridSpan w:val="2"/>
            <w:shd w:val="clear" w:color="auto" w:fill="D6E3C6"/>
          </w:tcPr>
          <w:p w14:paraId="0E93A2A7" w14:textId="6CC9C832" w:rsidR="001A5910" w:rsidRPr="0008440F" w:rsidRDefault="007B27BC" w:rsidP="00140DDE">
            <w:pPr>
              <w:spacing w:after="0" w:line="240" w:lineRule="auto"/>
              <w:rPr>
                <w:rFonts w:ascii="Arial" w:hAnsi="Arial" w:cs="Arial"/>
                <w:color w:val="005D00"/>
                <w:sz w:val="16"/>
                <w:szCs w:val="16"/>
              </w:rPr>
            </w:pPr>
            <w:r w:rsidRPr="0008440F">
              <w:rPr>
                <w:rFonts w:ascii="Arial" w:hAnsi="Arial" w:cs="Arial"/>
                <w:color w:val="005D00"/>
                <w:sz w:val="16"/>
                <w:szCs w:val="16"/>
              </w:rPr>
              <w:t>8 (researchers)</w:t>
            </w:r>
          </w:p>
        </w:tc>
        <w:tc>
          <w:tcPr>
            <w:tcW w:w="1280" w:type="dxa"/>
            <w:gridSpan w:val="2"/>
            <w:shd w:val="clear" w:color="auto" w:fill="D6E3C6"/>
          </w:tcPr>
          <w:p w14:paraId="0ED99382" w14:textId="4117B922" w:rsidR="001A5910" w:rsidRPr="0008440F" w:rsidRDefault="001A5910" w:rsidP="00140DDE">
            <w:pPr>
              <w:spacing w:after="0" w:line="240" w:lineRule="auto"/>
              <w:rPr>
                <w:rFonts w:ascii="Arial" w:hAnsi="Arial" w:cs="Arial"/>
                <w:color w:val="005D00"/>
                <w:sz w:val="16"/>
                <w:szCs w:val="16"/>
              </w:rPr>
            </w:pPr>
            <w:r w:rsidRPr="0008440F">
              <w:rPr>
                <w:rFonts w:ascii="Arial" w:hAnsi="Arial" w:cs="Arial"/>
                <w:color w:val="005D00"/>
                <w:sz w:val="16"/>
                <w:szCs w:val="16"/>
              </w:rPr>
              <w:t>-</w:t>
            </w:r>
          </w:p>
        </w:tc>
      </w:tr>
      <w:tr w:rsidR="00967A48" w:rsidRPr="0008440F" w14:paraId="35935A15" w14:textId="77777777" w:rsidTr="003A4D72">
        <w:trPr>
          <w:gridAfter w:val="1"/>
          <w:wAfter w:w="15" w:type="dxa"/>
          <w:trHeight w:val="303"/>
        </w:trPr>
        <w:tc>
          <w:tcPr>
            <w:tcW w:w="360" w:type="dxa"/>
            <w:shd w:val="clear" w:color="auto" w:fill="D6E3C6"/>
            <w:noWrap/>
          </w:tcPr>
          <w:p w14:paraId="6FCC2BA5" w14:textId="64ABBED2" w:rsidR="00967A48" w:rsidRPr="0008440F" w:rsidRDefault="00967A48" w:rsidP="00967A48">
            <w:pPr>
              <w:spacing w:after="0" w:line="240" w:lineRule="auto"/>
              <w:jc w:val="center"/>
              <w:rPr>
                <w:rFonts w:ascii="Arial" w:hAnsi="Arial" w:cs="Arial"/>
                <w:color w:val="005D00"/>
                <w:sz w:val="16"/>
                <w:szCs w:val="16"/>
              </w:rPr>
            </w:pPr>
            <w:r w:rsidRPr="005F5BAD">
              <w:rPr>
                <w:rFonts w:ascii="Arial" w:hAnsi="Arial" w:cs="Arial"/>
                <w:color w:val="005D00"/>
                <w:sz w:val="16"/>
                <w:szCs w:val="16"/>
              </w:rPr>
              <w:t>33</w:t>
            </w:r>
          </w:p>
        </w:tc>
        <w:tc>
          <w:tcPr>
            <w:tcW w:w="1200" w:type="dxa"/>
            <w:shd w:val="clear" w:color="auto" w:fill="D6E3C6"/>
            <w:noWrap/>
          </w:tcPr>
          <w:p w14:paraId="06B3490A" w14:textId="2BC45941" w:rsidR="00967A48" w:rsidRPr="0008440F" w:rsidRDefault="00967A48" w:rsidP="00967A48">
            <w:pPr>
              <w:spacing w:after="0" w:line="240" w:lineRule="auto"/>
              <w:jc w:val="center"/>
              <w:rPr>
                <w:rFonts w:ascii="Arial" w:hAnsi="Arial" w:cs="Arial"/>
                <w:color w:val="005D00"/>
                <w:sz w:val="16"/>
                <w:szCs w:val="16"/>
              </w:rPr>
            </w:pPr>
            <w:r w:rsidRPr="005F5BAD">
              <w:rPr>
                <w:rFonts w:ascii="Arial" w:hAnsi="Arial" w:cs="Arial"/>
                <w:color w:val="005D00"/>
                <w:sz w:val="16"/>
                <w:szCs w:val="16"/>
              </w:rPr>
              <w:t>C2.I2: Enhancing the innovation capacity of the Bulgarian Academy of Sciences</w:t>
            </w:r>
          </w:p>
        </w:tc>
        <w:tc>
          <w:tcPr>
            <w:tcW w:w="851" w:type="dxa"/>
            <w:shd w:val="clear" w:color="auto" w:fill="D6E3C6"/>
            <w:noWrap/>
          </w:tcPr>
          <w:p w14:paraId="2705ADEC" w14:textId="26A0D9B9" w:rsidR="00967A48" w:rsidRPr="0008440F" w:rsidRDefault="00967A48" w:rsidP="00967A48">
            <w:pPr>
              <w:spacing w:after="0" w:line="240" w:lineRule="auto"/>
              <w:jc w:val="center"/>
              <w:rPr>
                <w:rFonts w:ascii="Arial" w:hAnsi="Arial" w:cs="Arial"/>
                <w:color w:val="005D00"/>
                <w:sz w:val="16"/>
                <w:szCs w:val="16"/>
              </w:rPr>
            </w:pPr>
            <w:r w:rsidRPr="005F5BAD">
              <w:rPr>
                <w:rFonts w:ascii="Arial" w:hAnsi="Arial" w:cs="Arial"/>
                <w:color w:val="005D00"/>
                <w:sz w:val="16"/>
                <w:szCs w:val="16"/>
              </w:rPr>
              <w:t>Milestone</w:t>
            </w:r>
          </w:p>
        </w:tc>
        <w:tc>
          <w:tcPr>
            <w:tcW w:w="1134" w:type="dxa"/>
            <w:shd w:val="clear" w:color="auto" w:fill="D6E3C6"/>
            <w:noWrap/>
          </w:tcPr>
          <w:p w14:paraId="1FEDED6F" w14:textId="03CD5026" w:rsidR="00967A48" w:rsidRPr="0008440F" w:rsidRDefault="00967A48" w:rsidP="00967A48">
            <w:pPr>
              <w:spacing w:after="0" w:line="240" w:lineRule="auto"/>
              <w:rPr>
                <w:rFonts w:ascii="Arial" w:hAnsi="Arial" w:cs="Arial"/>
                <w:color w:val="005D00"/>
                <w:sz w:val="16"/>
                <w:szCs w:val="16"/>
              </w:rPr>
            </w:pPr>
            <w:r w:rsidRPr="005F5BAD">
              <w:rPr>
                <w:rFonts w:ascii="Arial" w:hAnsi="Arial" w:cs="Arial"/>
                <w:color w:val="005D00"/>
                <w:sz w:val="16"/>
                <w:szCs w:val="16"/>
              </w:rPr>
              <w:t>Refurbishment of the research infrastructure of the Bulgarian Academy of Sciences</w:t>
            </w:r>
          </w:p>
        </w:tc>
        <w:tc>
          <w:tcPr>
            <w:tcW w:w="1220" w:type="dxa"/>
            <w:shd w:val="clear" w:color="auto" w:fill="D6E3C6"/>
            <w:noWrap/>
          </w:tcPr>
          <w:p w14:paraId="05BA85BB" w14:textId="76886F48" w:rsidR="00967A48" w:rsidRPr="0008440F" w:rsidRDefault="00967A48" w:rsidP="00967A48">
            <w:pPr>
              <w:spacing w:after="0" w:line="240" w:lineRule="auto"/>
              <w:rPr>
                <w:rFonts w:ascii="Arial" w:hAnsi="Arial" w:cs="Arial"/>
                <w:color w:val="005D00"/>
                <w:sz w:val="16"/>
                <w:szCs w:val="16"/>
              </w:rPr>
            </w:pPr>
            <w:r w:rsidRPr="005F5BAD">
              <w:rPr>
                <w:rFonts w:ascii="Arial" w:hAnsi="Arial" w:cs="Arial"/>
                <w:color w:val="005D00"/>
                <w:sz w:val="16"/>
                <w:szCs w:val="16"/>
              </w:rPr>
              <w:t>Completed construction works and operating and commissioning license issued</w:t>
            </w:r>
          </w:p>
        </w:tc>
        <w:tc>
          <w:tcPr>
            <w:tcW w:w="567" w:type="dxa"/>
            <w:shd w:val="clear" w:color="auto" w:fill="D6E3C6"/>
            <w:noWrap/>
          </w:tcPr>
          <w:p w14:paraId="5FA91892" w14:textId="77777777" w:rsidR="00967A48" w:rsidRPr="0008440F" w:rsidRDefault="00967A48" w:rsidP="00967A48">
            <w:pPr>
              <w:spacing w:after="0" w:line="240" w:lineRule="auto"/>
              <w:jc w:val="center"/>
              <w:rPr>
                <w:rFonts w:ascii="Arial" w:eastAsia="Times New Roman" w:hAnsi="Arial" w:cs="Arial"/>
                <w:color w:val="005D00"/>
                <w:sz w:val="16"/>
                <w:szCs w:val="16"/>
                <w:lang w:eastAsia="en-GB"/>
              </w:rPr>
            </w:pPr>
          </w:p>
        </w:tc>
        <w:tc>
          <w:tcPr>
            <w:tcW w:w="708" w:type="dxa"/>
            <w:shd w:val="clear" w:color="auto" w:fill="D6E3C6"/>
            <w:noWrap/>
          </w:tcPr>
          <w:p w14:paraId="7520775F" w14:textId="77777777" w:rsidR="00967A48" w:rsidRPr="0008440F" w:rsidRDefault="00967A48" w:rsidP="00967A48">
            <w:pPr>
              <w:spacing w:after="0" w:line="240" w:lineRule="auto"/>
              <w:jc w:val="center"/>
              <w:rPr>
                <w:rFonts w:ascii="Arial" w:eastAsia="Times New Roman" w:hAnsi="Arial" w:cs="Arial"/>
                <w:color w:val="005D00"/>
                <w:sz w:val="16"/>
                <w:szCs w:val="16"/>
                <w:lang w:eastAsia="en-GB"/>
              </w:rPr>
            </w:pPr>
          </w:p>
        </w:tc>
        <w:tc>
          <w:tcPr>
            <w:tcW w:w="582" w:type="dxa"/>
            <w:shd w:val="clear" w:color="auto" w:fill="D6E3C6"/>
            <w:noWrap/>
          </w:tcPr>
          <w:p w14:paraId="79906BA6" w14:textId="77777777" w:rsidR="00967A48" w:rsidRPr="0008440F" w:rsidRDefault="00967A48" w:rsidP="00967A48">
            <w:pPr>
              <w:spacing w:after="0" w:line="240" w:lineRule="auto"/>
              <w:jc w:val="center"/>
              <w:rPr>
                <w:rFonts w:ascii="Arial" w:eastAsia="Times New Roman" w:hAnsi="Arial" w:cs="Arial"/>
                <w:color w:val="005D00"/>
                <w:sz w:val="16"/>
                <w:szCs w:val="16"/>
                <w:lang w:eastAsia="en-GB"/>
              </w:rPr>
            </w:pPr>
          </w:p>
        </w:tc>
        <w:tc>
          <w:tcPr>
            <w:tcW w:w="280" w:type="dxa"/>
            <w:shd w:val="clear" w:color="auto" w:fill="D6E3C6"/>
            <w:noWrap/>
          </w:tcPr>
          <w:p w14:paraId="347EAE20" w14:textId="6B22272C" w:rsidR="00967A48" w:rsidRPr="0008440F" w:rsidRDefault="00967A48" w:rsidP="00967A48">
            <w:pPr>
              <w:spacing w:after="0" w:line="240" w:lineRule="auto"/>
              <w:jc w:val="center"/>
              <w:rPr>
                <w:rFonts w:ascii="Arial" w:hAnsi="Arial" w:cs="Arial"/>
                <w:color w:val="005D00"/>
                <w:sz w:val="16"/>
                <w:szCs w:val="16"/>
              </w:rPr>
            </w:pPr>
            <w:r w:rsidRPr="005F5BAD">
              <w:rPr>
                <w:rFonts w:ascii="Arial" w:hAnsi="Arial" w:cs="Arial"/>
                <w:color w:val="005D00"/>
                <w:sz w:val="16"/>
                <w:szCs w:val="16"/>
              </w:rPr>
              <w:t>Q3</w:t>
            </w:r>
          </w:p>
        </w:tc>
        <w:tc>
          <w:tcPr>
            <w:tcW w:w="560" w:type="dxa"/>
            <w:shd w:val="clear" w:color="auto" w:fill="D6E3C6"/>
            <w:noWrap/>
          </w:tcPr>
          <w:p w14:paraId="7AEACDF9" w14:textId="1845B34E" w:rsidR="00967A48" w:rsidRPr="0008440F" w:rsidRDefault="00967A48" w:rsidP="00967A48">
            <w:pPr>
              <w:spacing w:after="0" w:line="240" w:lineRule="auto"/>
              <w:jc w:val="center"/>
              <w:rPr>
                <w:rFonts w:ascii="Arial" w:hAnsi="Arial" w:cs="Arial"/>
                <w:color w:val="005D00"/>
                <w:sz w:val="16"/>
                <w:szCs w:val="16"/>
              </w:rPr>
            </w:pPr>
            <w:r w:rsidRPr="005F5BAD">
              <w:rPr>
                <w:rFonts w:ascii="Arial" w:hAnsi="Arial" w:cs="Arial"/>
                <w:color w:val="005D00"/>
                <w:sz w:val="16"/>
                <w:szCs w:val="16"/>
              </w:rPr>
              <w:t>2025</w:t>
            </w:r>
          </w:p>
        </w:tc>
        <w:tc>
          <w:tcPr>
            <w:tcW w:w="1130" w:type="dxa"/>
            <w:shd w:val="clear" w:color="auto" w:fill="D6E3C6"/>
          </w:tcPr>
          <w:p w14:paraId="1CECCD2F" w14:textId="44FC759A" w:rsidR="00967A48" w:rsidRPr="0008440F" w:rsidRDefault="00967A48" w:rsidP="00967A48">
            <w:pPr>
              <w:spacing w:after="0" w:line="240" w:lineRule="auto"/>
              <w:rPr>
                <w:rFonts w:ascii="Arial" w:eastAsia="Times New Roman" w:hAnsi="Arial" w:cs="Arial"/>
                <w:color w:val="005D00"/>
                <w:sz w:val="16"/>
                <w:szCs w:val="16"/>
                <w:lang w:eastAsia="en-GB"/>
              </w:rPr>
            </w:pPr>
            <w:r w:rsidRPr="005F5BAD">
              <w:rPr>
                <w:rFonts w:ascii="Arial" w:eastAsia="Times New Roman" w:hAnsi="Arial" w:cs="Arial"/>
                <w:color w:val="005D00"/>
                <w:sz w:val="16"/>
                <w:szCs w:val="16"/>
                <w:lang w:eastAsia="en-GB"/>
              </w:rPr>
              <w:t>Bulgarian Academy of Science</w:t>
            </w:r>
          </w:p>
        </w:tc>
        <w:tc>
          <w:tcPr>
            <w:tcW w:w="764" w:type="dxa"/>
            <w:shd w:val="clear" w:color="auto" w:fill="D6E3C6"/>
          </w:tcPr>
          <w:p w14:paraId="43884423" w14:textId="77777777" w:rsidR="00967A48" w:rsidRPr="0008440F" w:rsidRDefault="00967A48" w:rsidP="00967A48">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4DAD4105" w14:textId="77777777" w:rsidR="000D2516" w:rsidRPr="005F5BAD" w:rsidRDefault="000D2516" w:rsidP="000D2516">
            <w:pPr>
              <w:pStyle w:val="ListParagraph"/>
              <w:numPr>
                <w:ilvl w:val="0"/>
                <w:numId w:val="41"/>
              </w:numPr>
              <w:rPr>
                <w:rFonts w:ascii="Arial" w:hAnsi="Arial" w:cs="Arial"/>
                <w:color w:val="005D00"/>
                <w:sz w:val="16"/>
                <w:szCs w:val="16"/>
                <w:lang w:eastAsia="en-GB"/>
              </w:rPr>
            </w:pPr>
            <w:r w:rsidRPr="005F5BAD">
              <w:rPr>
                <w:rFonts w:ascii="Arial" w:hAnsi="Arial" w:cs="Arial"/>
                <w:color w:val="005D00"/>
                <w:sz w:val="16"/>
                <w:szCs w:val="16"/>
                <w:lang w:eastAsia="en-GB"/>
              </w:rPr>
              <w:t xml:space="preserve">the list of individual renovations completed, the size of the renovations in m2, and the primary energy saving achieved; </w:t>
            </w:r>
          </w:p>
          <w:p w14:paraId="0AA4420C" w14:textId="77777777" w:rsidR="000D2516" w:rsidRPr="005F5BAD" w:rsidRDefault="000D2516" w:rsidP="000D2516">
            <w:pPr>
              <w:pStyle w:val="ListParagraph"/>
              <w:numPr>
                <w:ilvl w:val="0"/>
                <w:numId w:val="41"/>
              </w:numPr>
              <w:rPr>
                <w:rFonts w:ascii="Arial" w:hAnsi="Arial" w:cs="Arial"/>
                <w:color w:val="005D00"/>
                <w:sz w:val="16"/>
                <w:szCs w:val="16"/>
                <w:lang w:eastAsia="en-GB"/>
              </w:rPr>
            </w:pPr>
            <w:r w:rsidRPr="005F5BAD">
              <w:rPr>
                <w:rFonts w:ascii="Arial" w:hAnsi="Arial" w:cs="Arial"/>
                <w:color w:val="005D00"/>
                <w:sz w:val="16"/>
                <w:szCs w:val="16"/>
                <w:lang w:eastAsia="en-GB"/>
              </w:rPr>
              <w:t xml:space="preserve">the list of end-of-works certificates, certificates of acceptance of works, or equivalent supporting evidence issued in accordance with the national legislation; </w:t>
            </w:r>
          </w:p>
          <w:p w14:paraId="5A86890B" w14:textId="6BB68425" w:rsidR="000D2516" w:rsidRPr="005F5BAD" w:rsidRDefault="000D2516" w:rsidP="000D2516">
            <w:pPr>
              <w:pStyle w:val="ListParagraph"/>
              <w:numPr>
                <w:ilvl w:val="0"/>
                <w:numId w:val="41"/>
              </w:numPr>
              <w:spacing w:line="256" w:lineRule="auto"/>
              <w:rPr>
                <w:rFonts w:ascii="Arial" w:hAnsi="Arial" w:cs="Arial"/>
                <w:color w:val="005D00"/>
                <w:sz w:val="16"/>
                <w:szCs w:val="16"/>
                <w:lang w:eastAsia="en-GB"/>
              </w:rPr>
            </w:pPr>
            <w:r w:rsidRPr="005F5BAD">
              <w:rPr>
                <w:rFonts w:ascii="Arial" w:hAnsi="Arial" w:cs="Arial"/>
                <w:color w:val="005D00"/>
                <w:sz w:val="16"/>
                <w:szCs w:val="16"/>
                <w:lang w:eastAsia="en-GB"/>
              </w:rPr>
              <w:t>the list of research equipment purchased, and for each equipment, the building/research institute where the equipment was delivered to and the reference to the proof of delivery;</w:t>
            </w:r>
          </w:p>
          <w:p w14:paraId="37DD2BB4" w14:textId="07CA3EB0" w:rsidR="000D2516" w:rsidRPr="00873604" w:rsidRDefault="00873604" w:rsidP="00873604">
            <w:pPr>
              <w:pStyle w:val="ListParagraph"/>
              <w:numPr>
                <w:ilvl w:val="0"/>
                <w:numId w:val="41"/>
              </w:numPr>
              <w:rPr>
                <w:rFonts w:ascii="Arial" w:hAnsi="Arial" w:cs="Arial"/>
                <w:color w:val="005D00"/>
                <w:sz w:val="16"/>
                <w:szCs w:val="16"/>
                <w:lang w:eastAsia="en-GB"/>
              </w:rPr>
            </w:pPr>
            <w:r>
              <w:rPr>
                <w:rFonts w:ascii="Arial" w:hAnsi="Arial" w:cs="Arial"/>
                <w:color w:val="005D00"/>
                <w:sz w:val="16"/>
                <w:szCs w:val="16"/>
                <w:lang w:eastAsia="en-GB"/>
              </w:rPr>
              <w:t>a</w:t>
            </w:r>
            <w:r w:rsidR="000D2516" w:rsidRPr="005F5BAD">
              <w:rPr>
                <w:rFonts w:ascii="Arial" w:hAnsi="Arial" w:cs="Arial"/>
                <w:color w:val="005D00"/>
                <w:sz w:val="16"/>
                <w:szCs w:val="16"/>
                <w:lang w:eastAsia="en-GB"/>
              </w:rPr>
              <w:t>nd</w:t>
            </w:r>
            <w:r>
              <w:rPr>
                <w:rFonts w:ascii="Arial" w:hAnsi="Arial" w:cs="Arial"/>
                <w:color w:val="005D00"/>
                <w:sz w:val="16"/>
                <w:szCs w:val="16"/>
                <w:lang w:eastAsia="en-GB"/>
              </w:rPr>
              <w:t xml:space="preserve"> </w:t>
            </w:r>
            <w:r w:rsidR="000D2516" w:rsidRPr="00873604">
              <w:rPr>
                <w:rFonts w:ascii="Arial" w:hAnsi="Arial" w:cs="Arial"/>
                <w:color w:val="005D00"/>
                <w:sz w:val="16"/>
                <w:szCs w:val="16"/>
                <w:lang w:val="en-US" w:eastAsia="en-GB"/>
              </w:rPr>
              <w:t>the type of works undertaken (in line with the description of the measure in the CID annex);</w:t>
            </w:r>
          </w:p>
          <w:p w14:paraId="57F7BE1E" w14:textId="77777777" w:rsidR="005F4B5D" w:rsidRPr="005F4B5D" w:rsidRDefault="000D2516" w:rsidP="005F4B5D">
            <w:pPr>
              <w:pStyle w:val="ListParagraph"/>
              <w:numPr>
                <w:ilvl w:val="0"/>
                <w:numId w:val="41"/>
              </w:numPr>
              <w:rPr>
                <w:rFonts w:ascii="Arial" w:hAnsi="Arial" w:cs="Arial"/>
                <w:color w:val="005D00"/>
                <w:sz w:val="16"/>
                <w:szCs w:val="16"/>
                <w:lang w:val="en-US" w:eastAsia="en-GB"/>
              </w:rPr>
            </w:pPr>
            <w:r w:rsidRPr="005F5BAD">
              <w:rPr>
                <w:rFonts w:ascii="Arial" w:hAnsi="Arial" w:cs="Arial"/>
                <w:color w:val="005D00"/>
                <w:sz w:val="16"/>
                <w:szCs w:val="16"/>
                <w:lang w:val="en-US" w:eastAsia="en-GB"/>
              </w:rPr>
              <w:t xml:space="preserve">Proof of installation of </w:t>
            </w:r>
            <w:r w:rsidRPr="005F5BAD">
              <w:rPr>
                <w:rFonts w:ascii="Arial" w:hAnsi="Arial" w:cs="Arial"/>
                <w:color w:val="005D00"/>
                <w:sz w:val="16"/>
                <w:szCs w:val="16"/>
              </w:rPr>
              <w:t>high speed fibre network;</w:t>
            </w:r>
          </w:p>
          <w:p w14:paraId="5DAAD82B" w14:textId="70B12C27" w:rsidR="00967A48" w:rsidRPr="005F4B5D" w:rsidRDefault="000D2516" w:rsidP="005F4B5D">
            <w:pPr>
              <w:pStyle w:val="ListParagraph"/>
              <w:numPr>
                <w:ilvl w:val="0"/>
                <w:numId w:val="41"/>
              </w:numPr>
              <w:rPr>
                <w:rFonts w:ascii="Arial" w:hAnsi="Arial" w:cs="Arial"/>
                <w:color w:val="005D00"/>
                <w:sz w:val="16"/>
                <w:szCs w:val="16"/>
                <w:lang w:val="en-US" w:eastAsia="en-GB"/>
              </w:rPr>
            </w:pPr>
            <w:r w:rsidRPr="005F4B5D">
              <w:rPr>
                <w:rFonts w:ascii="Arial" w:hAnsi="Arial" w:cs="Arial"/>
                <w:color w:val="005D00"/>
                <w:sz w:val="16"/>
                <w:szCs w:val="16"/>
                <w:lang w:val="en-US" w:eastAsia="en-GB"/>
              </w:rPr>
              <w:t xml:space="preserve">Proof of installation </w:t>
            </w:r>
            <w:r w:rsidRPr="005F4B5D">
              <w:rPr>
                <w:rFonts w:ascii="Arial" w:hAnsi="Arial" w:cs="Arial"/>
                <w:color w:val="005D00"/>
                <w:sz w:val="16"/>
                <w:szCs w:val="16"/>
              </w:rPr>
              <w:t>of DDoS security platform.</w:t>
            </w:r>
          </w:p>
        </w:tc>
        <w:tc>
          <w:tcPr>
            <w:tcW w:w="4111" w:type="dxa"/>
            <w:shd w:val="clear" w:color="auto" w:fill="D6E3C6"/>
          </w:tcPr>
          <w:p w14:paraId="6364F7EE" w14:textId="77777777" w:rsidR="00A5483A" w:rsidRPr="0008440F" w:rsidRDefault="00A5483A" w:rsidP="00A5483A">
            <w:pPr>
              <w:spacing w:after="0" w:line="240" w:lineRule="auto"/>
              <w:rPr>
                <w:rFonts w:ascii="Arial" w:eastAsia="Times New Roman" w:hAnsi="Arial" w:cs="Arial"/>
                <w:color w:val="005D00"/>
                <w:sz w:val="16"/>
                <w:szCs w:val="16"/>
                <w:lang w:eastAsia="en-GB"/>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Bulgarian Academy of Science</w:t>
            </w:r>
          </w:p>
          <w:p w14:paraId="33885BB3" w14:textId="77777777" w:rsidR="00A5483A" w:rsidRPr="00312B39" w:rsidRDefault="00A5483A" w:rsidP="00A5483A">
            <w:pPr>
              <w:spacing w:after="0"/>
              <w:rPr>
                <w:rFonts w:ascii="Arial" w:hAnsi="Arial" w:cs="Arial"/>
                <w:color w:val="006100"/>
                <w:sz w:val="16"/>
                <w:szCs w:val="16"/>
              </w:rPr>
            </w:pPr>
          </w:p>
          <w:p w14:paraId="1132ADA2" w14:textId="6471AA39" w:rsidR="00A5483A" w:rsidRPr="00312B39" w:rsidRDefault="00A5483A" w:rsidP="00A5483A">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007A3485" w:rsidRPr="005F5BAD">
              <w:rPr>
                <w:rFonts w:ascii="Arial" w:hAnsi="Arial" w:cs="Arial"/>
                <w:color w:val="005D00"/>
                <w:sz w:val="16"/>
                <w:szCs w:val="16"/>
              </w:rPr>
              <w:t>Refurbishment of the research infrastructure of the Bulgarian Academy of Sciences</w:t>
            </w:r>
            <w:r w:rsidR="007A3485" w:rsidRPr="00312B39">
              <w:rPr>
                <w:rFonts w:ascii="Arial" w:hAnsi="Arial" w:cs="Arial"/>
                <w:color w:val="006100"/>
                <w:sz w:val="16"/>
                <w:szCs w:val="16"/>
              </w:rPr>
              <w:t xml:space="preserve"> </w:t>
            </w:r>
            <w:r w:rsidRPr="00312B39">
              <w:rPr>
                <w:rFonts w:ascii="Arial" w:hAnsi="Arial" w:cs="Arial"/>
                <w:color w:val="006100"/>
                <w:sz w:val="16"/>
                <w:szCs w:val="16"/>
              </w:rPr>
              <w:t>(</w:t>
            </w:r>
            <w:r>
              <w:rPr>
                <w:rFonts w:ascii="Arial" w:hAnsi="Arial" w:cs="Arial"/>
                <w:color w:val="006100"/>
                <w:sz w:val="16"/>
                <w:szCs w:val="16"/>
              </w:rPr>
              <w:t>a</w:t>
            </w:r>
            <w:r w:rsidR="00782730">
              <w:rPr>
                <w:rFonts w:ascii="Arial" w:hAnsi="Arial" w:cs="Arial"/>
                <w:color w:val="006100"/>
                <w:sz w:val="16"/>
                <w:szCs w:val="16"/>
              </w:rPr>
              <w:t>, c, d</w:t>
            </w:r>
            <w:r w:rsidRPr="00312B39">
              <w:rPr>
                <w:rFonts w:ascii="Arial" w:hAnsi="Arial" w:cs="Arial"/>
                <w:color w:val="006100"/>
                <w:sz w:val="16"/>
                <w:szCs w:val="16"/>
              </w:rPr>
              <w:t>)</w:t>
            </w:r>
          </w:p>
          <w:p w14:paraId="603BDDE4" w14:textId="77777777" w:rsidR="00A5483A" w:rsidRPr="00312B39" w:rsidRDefault="00A5483A" w:rsidP="00A5483A">
            <w:pPr>
              <w:spacing w:after="0"/>
              <w:rPr>
                <w:rFonts w:ascii="Arial" w:hAnsi="Arial" w:cs="Arial"/>
                <w:color w:val="006100"/>
                <w:sz w:val="16"/>
                <w:szCs w:val="16"/>
              </w:rPr>
            </w:pPr>
          </w:p>
          <w:p w14:paraId="73BC5CF3" w14:textId="0FA72166" w:rsidR="00A5483A" w:rsidRPr="00312B39" w:rsidRDefault="00A5483A" w:rsidP="00A5483A">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implementation, works completion (</w:t>
            </w:r>
            <w:r w:rsidR="006969FB">
              <w:rPr>
                <w:rFonts w:ascii="Arial" w:hAnsi="Arial" w:cs="Arial"/>
                <w:color w:val="006100"/>
                <w:sz w:val="16"/>
                <w:szCs w:val="16"/>
              </w:rPr>
              <w:t>a, c, d</w:t>
            </w:r>
            <w:r>
              <w:rPr>
                <w:rFonts w:ascii="Arial" w:hAnsi="Arial" w:cs="Arial"/>
                <w:color w:val="006100"/>
                <w:sz w:val="16"/>
                <w:szCs w:val="16"/>
              </w:rPr>
              <w:t xml:space="preserve">), and </w:t>
            </w:r>
            <w:r w:rsidR="006969FB">
              <w:rPr>
                <w:rFonts w:ascii="Arial" w:hAnsi="Arial" w:cs="Arial"/>
                <w:color w:val="006100"/>
                <w:sz w:val="16"/>
                <w:szCs w:val="16"/>
              </w:rPr>
              <w:t>certification</w:t>
            </w:r>
            <w:r>
              <w:rPr>
                <w:rFonts w:ascii="Arial" w:hAnsi="Arial" w:cs="Arial"/>
                <w:color w:val="006100"/>
                <w:sz w:val="16"/>
                <w:szCs w:val="16"/>
              </w:rPr>
              <w:t xml:space="preserve"> (b</w:t>
            </w:r>
            <w:r w:rsidR="00FD4058">
              <w:rPr>
                <w:rFonts w:ascii="Arial" w:hAnsi="Arial" w:cs="Arial"/>
                <w:color w:val="006100"/>
                <w:sz w:val="16"/>
                <w:szCs w:val="16"/>
              </w:rPr>
              <w:t>, e, f</w:t>
            </w:r>
            <w:r>
              <w:rPr>
                <w:rFonts w:ascii="Arial" w:hAnsi="Arial" w:cs="Arial"/>
                <w:color w:val="006100"/>
                <w:sz w:val="16"/>
                <w:szCs w:val="16"/>
              </w:rPr>
              <w:t>)</w:t>
            </w:r>
          </w:p>
          <w:p w14:paraId="1C46D06A" w14:textId="77777777" w:rsidR="00A5483A" w:rsidRPr="00312B39" w:rsidRDefault="00A5483A" w:rsidP="00A5483A">
            <w:pPr>
              <w:spacing w:after="0"/>
              <w:rPr>
                <w:rFonts w:ascii="Arial" w:hAnsi="Arial" w:cs="Arial"/>
                <w:color w:val="006100"/>
                <w:sz w:val="16"/>
                <w:szCs w:val="16"/>
              </w:rPr>
            </w:pPr>
          </w:p>
          <w:p w14:paraId="63B628FB" w14:textId="6E84D645" w:rsidR="00A5483A" w:rsidRPr="00312B39" w:rsidRDefault="00A5483A" w:rsidP="00A5483A">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005578F4" w:rsidRPr="005F5BAD">
              <w:rPr>
                <w:rFonts w:ascii="Arial" w:hAnsi="Arial" w:cs="Arial"/>
                <w:color w:val="005D00"/>
                <w:sz w:val="16"/>
                <w:szCs w:val="16"/>
              </w:rPr>
              <w:t>The refurbishment shall cover the following works: reconstruction and upgrading of an applied research building (Block 12 in campus at BAN 4km); the refurbishment of a demonstration centre building (b 29a in campus at BAN 4km); the purchase of research equipment, the rehabilitation of approximately 4 000 m² of research area covering 14 research institutes; and the improvement of the capacity, speed and security of internet connections (high speed fibre network) and the installation of a DDoS security platform to ensure the fast and secure transfer of large data within and between Institutes of the Bulgarian Academy of Sciences.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5E4F010B" w14:textId="77777777" w:rsidR="00A5483A" w:rsidRPr="00312B39" w:rsidRDefault="00A5483A" w:rsidP="00A5483A">
            <w:pPr>
              <w:spacing w:after="0"/>
              <w:rPr>
                <w:rFonts w:ascii="Arial" w:hAnsi="Arial" w:cs="Arial"/>
                <w:color w:val="006100"/>
                <w:sz w:val="16"/>
                <w:szCs w:val="16"/>
              </w:rPr>
            </w:pPr>
          </w:p>
          <w:p w14:paraId="7E33C135" w14:textId="4C6F163B" w:rsidR="00967A48" w:rsidRPr="00312B39" w:rsidRDefault="00A5483A" w:rsidP="00A5483A">
            <w:pPr>
              <w:spacing w:after="0" w:line="240" w:lineRule="auto"/>
              <w:rPr>
                <w:rFonts w:ascii="Arial" w:hAnsi="Arial" w:cs="Arial"/>
                <w:color w:val="006100"/>
                <w:sz w:val="16"/>
                <w:szCs w:val="16"/>
              </w:rPr>
            </w:pPr>
            <w:r w:rsidRPr="00312B39">
              <w:rPr>
                <w:rFonts w:ascii="Arial" w:hAnsi="Arial" w:cs="Arial"/>
                <w:color w:val="006100"/>
                <w:sz w:val="16"/>
                <w:szCs w:val="16"/>
              </w:rPr>
              <w:t xml:space="preserve">When: </w:t>
            </w:r>
            <w:r>
              <w:rPr>
                <w:rFonts w:ascii="Arial" w:hAnsi="Arial" w:cs="Arial"/>
                <w:color w:val="006100"/>
                <w:sz w:val="16"/>
                <w:szCs w:val="16"/>
              </w:rPr>
              <w:t xml:space="preserve">after </w:t>
            </w:r>
            <w:r w:rsidR="003757E2">
              <w:rPr>
                <w:rFonts w:ascii="Arial" w:hAnsi="Arial" w:cs="Arial"/>
                <w:color w:val="006100"/>
                <w:sz w:val="16"/>
                <w:szCs w:val="16"/>
              </w:rPr>
              <w:t>certification</w:t>
            </w:r>
          </w:p>
        </w:tc>
        <w:tc>
          <w:tcPr>
            <w:tcW w:w="2377" w:type="dxa"/>
            <w:shd w:val="clear" w:color="auto" w:fill="D6E3C6"/>
          </w:tcPr>
          <w:p w14:paraId="22881B6C" w14:textId="316406F9" w:rsidR="00967A48" w:rsidRDefault="00EE5160" w:rsidP="00967A48">
            <w:pPr>
              <w:spacing w:after="0" w:line="240" w:lineRule="auto"/>
              <w:rPr>
                <w:rFonts w:ascii="Arial" w:hAnsi="Arial" w:cs="Arial"/>
                <w:color w:val="005D00"/>
                <w:sz w:val="16"/>
                <w:szCs w:val="16"/>
              </w:rPr>
            </w:pPr>
            <w:r>
              <w:rPr>
                <w:rFonts w:ascii="Arial" w:hAnsi="Arial" w:cs="Arial"/>
                <w:color w:val="005D00"/>
                <w:sz w:val="16"/>
                <w:szCs w:val="16"/>
              </w:rPr>
              <w:t>As above</w:t>
            </w:r>
          </w:p>
        </w:tc>
        <w:tc>
          <w:tcPr>
            <w:tcW w:w="1398" w:type="dxa"/>
            <w:gridSpan w:val="2"/>
            <w:shd w:val="clear" w:color="auto" w:fill="D6E3C6"/>
          </w:tcPr>
          <w:p w14:paraId="5A90B9CD" w14:textId="1152FE96" w:rsidR="00967A48" w:rsidRPr="0008440F" w:rsidRDefault="006969FB" w:rsidP="00967A48">
            <w:pPr>
              <w:spacing w:after="0" w:line="240" w:lineRule="auto"/>
              <w:rPr>
                <w:rFonts w:ascii="Arial" w:hAnsi="Arial" w:cs="Arial"/>
                <w:color w:val="005D00"/>
                <w:sz w:val="16"/>
                <w:szCs w:val="16"/>
              </w:rPr>
            </w:pPr>
            <w:r w:rsidRPr="0008440F">
              <w:rPr>
                <w:rFonts w:ascii="Arial" w:hAnsi="Arial" w:cs="Arial"/>
                <w:color w:val="005D00"/>
                <w:sz w:val="16"/>
                <w:szCs w:val="16"/>
              </w:rPr>
              <w:t>Delays in contracting</w:t>
            </w:r>
          </w:p>
        </w:tc>
        <w:tc>
          <w:tcPr>
            <w:tcW w:w="710" w:type="dxa"/>
            <w:gridSpan w:val="2"/>
            <w:shd w:val="clear" w:color="auto" w:fill="D6E3C6"/>
          </w:tcPr>
          <w:p w14:paraId="7D34D6D2" w14:textId="1D713468" w:rsidR="00967A48" w:rsidRPr="0008440F" w:rsidRDefault="00980F1B" w:rsidP="00967A48">
            <w:pPr>
              <w:spacing w:after="0" w:line="240" w:lineRule="auto"/>
              <w:rPr>
                <w:rFonts w:ascii="Arial" w:hAnsi="Arial" w:cs="Arial"/>
                <w:color w:val="005D00"/>
                <w:sz w:val="16"/>
                <w:szCs w:val="16"/>
              </w:rPr>
            </w:pPr>
            <w:r>
              <w:rPr>
                <w:rFonts w:ascii="Arial" w:hAnsi="Arial" w:cs="Arial"/>
                <w:color w:val="005D00"/>
                <w:sz w:val="16"/>
                <w:szCs w:val="16"/>
              </w:rPr>
              <w:t>Yes</w:t>
            </w:r>
          </w:p>
        </w:tc>
        <w:tc>
          <w:tcPr>
            <w:tcW w:w="825" w:type="dxa"/>
            <w:gridSpan w:val="2"/>
            <w:shd w:val="clear" w:color="auto" w:fill="D6E3C6"/>
          </w:tcPr>
          <w:p w14:paraId="6F221EF6" w14:textId="14122206" w:rsidR="00967A48" w:rsidRPr="0008440F" w:rsidRDefault="000A1AFF" w:rsidP="00967A48">
            <w:pPr>
              <w:spacing w:after="0" w:line="240" w:lineRule="auto"/>
              <w:rPr>
                <w:rFonts w:ascii="Arial" w:hAnsi="Arial" w:cs="Arial"/>
                <w:color w:val="005D00"/>
                <w:sz w:val="16"/>
                <w:szCs w:val="16"/>
              </w:rPr>
            </w:pPr>
            <w:r>
              <w:rPr>
                <w:rFonts w:ascii="Arial" w:hAnsi="Arial" w:cs="Arial"/>
                <w:color w:val="005D00"/>
                <w:sz w:val="16"/>
                <w:szCs w:val="16"/>
              </w:rPr>
              <w:t>8 (</w:t>
            </w:r>
            <w:r w:rsidR="00980F1B">
              <w:rPr>
                <w:rFonts w:ascii="Arial" w:hAnsi="Arial" w:cs="Arial"/>
                <w:color w:val="005D00"/>
                <w:sz w:val="16"/>
                <w:szCs w:val="16"/>
              </w:rPr>
              <w:t>researchers)</w:t>
            </w:r>
          </w:p>
        </w:tc>
        <w:tc>
          <w:tcPr>
            <w:tcW w:w="1280" w:type="dxa"/>
            <w:gridSpan w:val="2"/>
            <w:shd w:val="clear" w:color="auto" w:fill="D6E3C6"/>
          </w:tcPr>
          <w:p w14:paraId="6470CBBD" w14:textId="77777777" w:rsidR="009877A1" w:rsidRPr="009877A1" w:rsidRDefault="003B15E3" w:rsidP="009877A1">
            <w:pPr>
              <w:spacing w:after="0" w:line="240" w:lineRule="auto"/>
              <w:rPr>
                <w:rFonts w:ascii="Arial" w:hAnsi="Arial" w:cs="Arial"/>
                <w:color w:val="005D00"/>
                <w:sz w:val="16"/>
                <w:szCs w:val="16"/>
              </w:rPr>
            </w:pPr>
            <w:r w:rsidRPr="003B15E3">
              <w:rPr>
                <w:rFonts w:ascii="Arial" w:hAnsi="Arial" w:cs="Arial"/>
                <w:color w:val="005D00"/>
                <w:sz w:val="16"/>
                <w:szCs w:val="16"/>
              </w:rPr>
              <w:t xml:space="preserve">The </w:t>
            </w:r>
            <w:r>
              <w:rPr>
                <w:rFonts w:ascii="Arial" w:hAnsi="Arial" w:cs="Arial"/>
                <w:color w:val="005D00"/>
                <w:sz w:val="16"/>
                <w:szCs w:val="16"/>
              </w:rPr>
              <w:t>milestone</w:t>
            </w:r>
            <w:r w:rsidRPr="003B15E3">
              <w:rPr>
                <w:rFonts w:ascii="Arial" w:hAnsi="Arial" w:cs="Arial"/>
                <w:color w:val="005D00"/>
                <w:sz w:val="16"/>
                <w:szCs w:val="16"/>
              </w:rPr>
              <w:t xml:space="preserve"> will likely have an interim step: </w:t>
            </w:r>
            <w:r w:rsidR="009877A1" w:rsidRPr="009877A1">
              <w:rPr>
                <w:rFonts w:ascii="Arial" w:hAnsi="Arial" w:cs="Arial"/>
                <w:color w:val="005D00"/>
                <w:sz w:val="16"/>
                <w:szCs w:val="16"/>
              </w:rPr>
              <w:t>Signature of contracts for construction works (reconstruction and upgrading of an applied research building (Block 12 in campus at BAN 4km); the refurbishment of a demonstration centre building (block 29a in campus at BAN 4km); the purchase of research equipment, the rehabilitation of approximately 4 000 m² of research area covering 14 research institutes)</w:t>
            </w:r>
          </w:p>
          <w:p w14:paraId="5644FB62" w14:textId="77777777" w:rsidR="009877A1" w:rsidRPr="009877A1" w:rsidRDefault="009877A1" w:rsidP="009877A1">
            <w:pPr>
              <w:spacing w:after="0" w:line="240" w:lineRule="auto"/>
              <w:rPr>
                <w:rFonts w:ascii="Arial" w:hAnsi="Arial" w:cs="Arial"/>
                <w:color w:val="005D00"/>
                <w:sz w:val="16"/>
                <w:szCs w:val="16"/>
              </w:rPr>
            </w:pPr>
          </w:p>
          <w:p w14:paraId="0B0ABA22" w14:textId="44477D47" w:rsidR="00967A48" w:rsidRPr="0008440F" w:rsidRDefault="009877A1" w:rsidP="009877A1">
            <w:pPr>
              <w:spacing w:after="0" w:line="240" w:lineRule="auto"/>
              <w:rPr>
                <w:rFonts w:ascii="Arial" w:hAnsi="Arial" w:cs="Arial"/>
                <w:color w:val="005D00"/>
                <w:sz w:val="16"/>
                <w:szCs w:val="16"/>
              </w:rPr>
            </w:pPr>
            <w:r w:rsidRPr="009877A1">
              <w:rPr>
                <w:rFonts w:ascii="Arial" w:hAnsi="Arial" w:cs="Arial"/>
                <w:color w:val="005D00"/>
                <w:sz w:val="16"/>
                <w:szCs w:val="16"/>
              </w:rPr>
              <w:t xml:space="preserve">Progress report detailing the progress achieved towards fulfilling </w:t>
            </w:r>
            <w:r w:rsidRPr="009877A1">
              <w:rPr>
                <w:rFonts w:ascii="Arial" w:hAnsi="Arial" w:cs="Arial"/>
                <w:color w:val="005D00"/>
                <w:sz w:val="16"/>
                <w:szCs w:val="16"/>
              </w:rPr>
              <w:lastRenderedPageBreak/>
              <w:t>the milestone (status of advancement of construction works, installation of a DDoS security platform)</w:t>
            </w:r>
            <w:r w:rsidR="003B15E3" w:rsidRPr="003B15E3">
              <w:rPr>
                <w:rFonts w:ascii="Arial" w:hAnsi="Arial" w:cs="Arial"/>
                <w:color w:val="005D00"/>
                <w:sz w:val="16"/>
                <w:szCs w:val="16"/>
              </w:rPr>
              <w:t xml:space="preserve"> (Q</w:t>
            </w:r>
            <w:r w:rsidR="00C022F5">
              <w:rPr>
                <w:rFonts w:ascii="Arial" w:hAnsi="Arial" w:cs="Arial"/>
                <w:color w:val="005D00"/>
                <w:sz w:val="16"/>
                <w:szCs w:val="16"/>
              </w:rPr>
              <w:t>4</w:t>
            </w:r>
            <w:r w:rsidR="003B15E3" w:rsidRPr="003B15E3">
              <w:rPr>
                <w:rFonts w:ascii="Arial" w:hAnsi="Arial" w:cs="Arial"/>
                <w:color w:val="005D00"/>
                <w:sz w:val="16"/>
                <w:szCs w:val="16"/>
              </w:rPr>
              <w:t xml:space="preserve"> 202</w:t>
            </w:r>
            <w:r w:rsidR="00C022F5">
              <w:rPr>
                <w:rFonts w:ascii="Arial" w:hAnsi="Arial" w:cs="Arial"/>
                <w:color w:val="005D00"/>
                <w:sz w:val="16"/>
                <w:szCs w:val="16"/>
              </w:rPr>
              <w:t>3</w:t>
            </w:r>
            <w:r w:rsidR="003B15E3" w:rsidRPr="003B15E3">
              <w:rPr>
                <w:rFonts w:ascii="Arial" w:hAnsi="Arial" w:cs="Arial"/>
                <w:color w:val="005D00"/>
                <w:sz w:val="16"/>
                <w:szCs w:val="16"/>
              </w:rPr>
              <w:t>)</w:t>
            </w:r>
          </w:p>
        </w:tc>
      </w:tr>
      <w:tr w:rsidR="006F372A" w:rsidRPr="0008440F" w14:paraId="2FA2FE52" w14:textId="77777777" w:rsidTr="003A4D72">
        <w:trPr>
          <w:gridAfter w:val="1"/>
          <w:wAfter w:w="15" w:type="dxa"/>
          <w:trHeight w:val="303"/>
        </w:trPr>
        <w:tc>
          <w:tcPr>
            <w:tcW w:w="360" w:type="dxa"/>
            <w:shd w:val="clear" w:color="auto" w:fill="D6E3C6"/>
            <w:noWrap/>
          </w:tcPr>
          <w:p w14:paraId="314A2385" w14:textId="2FDA7ED0" w:rsidR="006F372A" w:rsidRPr="005F5BAD" w:rsidRDefault="006F372A" w:rsidP="006F372A">
            <w:pPr>
              <w:spacing w:after="0" w:line="240" w:lineRule="auto"/>
              <w:jc w:val="center"/>
              <w:rPr>
                <w:rFonts w:ascii="Arial" w:hAnsi="Arial" w:cs="Arial"/>
                <w:color w:val="005D00"/>
                <w:sz w:val="16"/>
                <w:szCs w:val="16"/>
              </w:rPr>
            </w:pPr>
            <w:r w:rsidRPr="005F5BAD">
              <w:rPr>
                <w:rFonts w:ascii="Arial" w:hAnsi="Arial" w:cs="Arial"/>
                <w:color w:val="005D00"/>
                <w:sz w:val="16"/>
                <w:szCs w:val="16"/>
              </w:rPr>
              <w:lastRenderedPageBreak/>
              <w:t>34</w:t>
            </w:r>
          </w:p>
        </w:tc>
        <w:tc>
          <w:tcPr>
            <w:tcW w:w="1200" w:type="dxa"/>
            <w:shd w:val="clear" w:color="auto" w:fill="D6E3C6"/>
            <w:noWrap/>
          </w:tcPr>
          <w:p w14:paraId="04416FE0" w14:textId="6C3FAC14" w:rsidR="006F372A" w:rsidRPr="005F5BAD" w:rsidRDefault="006F372A" w:rsidP="006F372A">
            <w:pPr>
              <w:spacing w:after="0" w:line="240" w:lineRule="auto"/>
              <w:jc w:val="center"/>
              <w:rPr>
                <w:rFonts w:ascii="Arial" w:hAnsi="Arial" w:cs="Arial"/>
                <w:color w:val="005D00"/>
                <w:sz w:val="16"/>
                <w:szCs w:val="16"/>
              </w:rPr>
            </w:pPr>
            <w:r w:rsidRPr="005F5BAD">
              <w:rPr>
                <w:rFonts w:ascii="Arial" w:hAnsi="Arial" w:cs="Arial"/>
                <w:color w:val="005D00"/>
                <w:sz w:val="16"/>
                <w:szCs w:val="16"/>
              </w:rPr>
              <w:t>C2.I2: Enhancing the innovation capacity of the Bulgarian Academy of Sciences</w:t>
            </w:r>
          </w:p>
        </w:tc>
        <w:tc>
          <w:tcPr>
            <w:tcW w:w="851" w:type="dxa"/>
            <w:shd w:val="clear" w:color="auto" w:fill="D6E3C6"/>
            <w:noWrap/>
          </w:tcPr>
          <w:p w14:paraId="5D6D8D96" w14:textId="61B97625" w:rsidR="006F372A" w:rsidRPr="005F5BAD" w:rsidRDefault="006F372A" w:rsidP="006F372A">
            <w:pPr>
              <w:spacing w:after="0" w:line="240" w:lineRule="auto"/>
              <w:jc w:val="center"/>
              <w:rPr>
                <w:rFonts w:ascii="Arial" w:hAnsi="Arial" w:cs="Arial"/>
                <w:color w:val="005D00"/>
                <w:sz w:val="16"/>
                <w:szCs w:val="16"/>
              </w:rPr>
            </w:pPr>
            <w:r w:rsidRPr="005F5BAD">
              <w:rPr>
                <w:rFonts w:ascii="Arial" w:hAnsi="Arial" w:cs="Arial"/>
                <w:color w:val="005D00"/>
                <w:sz w:val="16"/>
                <w:szCs w:val="16"/>
              </w:rPr>
              <w:t>Target</w:t>
            </w:r>
          </w:p>
        </w:tc>
        <w:tc>
          <w:tcPr>
            <w:tcW w:w="1134" w:type="dxa"/>
            <w:shd w:val="clear" w:color="auto" w:fill="D6E3C6"/>
            <w:noWrap/>
          </w:tcPr>
          <w:p w14:paraId="4EDD8996" w14:textId="22F66573" w:rsidR="006F372A" w:rsidRPr="005F5BAD" w:rsidRDefault="006F372A" w:rsidP="006F372A">
            <w:pPr>
              <w:spacing w:after="0" w:line="240" w:lineRule="auto"/>
              <w:rPr>
                <w:rFonts w:ascii="Arial" w:hAnsi="Arial" w:cs="Arial"/>
                <w:color w:val="005D00"/>
                <w:sz w:val="16"/>
                <w:szCs w:val="16"/>
              </w:rPr>
            </w:pPr>
            <w:r w:rsidRPr="005F5BAD">
              <w:rPr>
                <w:rFonts w:ascii="Arial" w:hAnsi="Arial" w:cs="Arial"/>
                <w:color w:val="005D00"/>
                <w:sz w:val="16"/>
                <w:szCs w:val="16"/>
              </w:rPr>
              <w:t>Completed research projects in the field of green and digital transition</w:t>
            </w:r>
          </w:p>
        </w:tc>
        <w:tc>
          <w:tcPr>
            <w:tcW w:w="1220" w:type="dxa"/>
            <w:shd w:val="clear" w:color="auto" w:fill="D6E3C6"/>
            <w:noWrap/>
          </w:tcPr>
          <w:p w14:paraId="23F40E05" w14:textId="77777777" w:rsidR="006F372A" w:rsidRPr="005F5BAD" w:rsidRDefault="006F372A" w:rsidP="006F372A">
            <w:pPr>
              <w:spacing w:after="0" w:line="240" w:lineRule="auto"/>
              <w:rPr>
                <w:rFonts w:ascii="Arial" w:hAnsi="Arial" w:cs="Arial"/>
                <w:color w:val="005D00"/>
                <w:sz w:val="16"/>
                <w:szCs w:val="16"/>
              </w:rPr>
            </w:pPr>
          </w:p>
        </w:tc>
        <w:tc>
          <w:tcPr>
            <w:tcW w:w="567" w:type="dxa"/>
            <w:shd w:val="clear" w:color="auto" w:fill="D6E3C6"/>
            <w:noWrap/>
          </w:tcPr>
          <w:p w14:paraId="64CA9714" w14:textId="619EB7DB" w:rsidR="006F372A" w:rsidRPr="0008440F" w:rsidRDefault="006F372A" w:rsidP="006F372A">
            <w:pPr>
              <w:spacing w:after="0" w:line="240" w:lineRule="auto"/>
              <w:jc w:val="center"/>
              <w:rPr>
                <w:rFonts w:ascii="Arial" w:eastAsia="Times New Roman" w:hAnsi="Arial" w:cs="Arial"/>
                <w:color w:val="005D00"/>
                <w:sz w:val="16"/>
                <w:szCs w:val="16"/>
                <w:lang w:eastAsia="en-GB"/>
              </w:rPr>
            </w:pPr>
            <w:r w:rsidRPr="005F5BAD">
              <w:rPr>
                <w:rFonts w:ascii="Arial" w:hAnsi="Arial" w:cs="Arial"/>
                <w:color w:val="005D00"/>
                <w:sz w:val="16"/>
                <w:szCs w:val="16"/>
              </w:rPr>
              <w:t>Number</w:t>
            </w:r>
          </w:p>
        </w:tc>
        <w:tc>
          <w:tcPr>
            <w:tcW w:w="708" w:type="dxa"/>
            <w:shd w:val="clear" w:color="auto" w:fill="D6E3C6"/>
            <w:noWrap/>
          </w:tcPr>
          <w:p w14:paraId="4B12BC1F" w14:textId="2100268D" w:rsidR="006F372A" w:rsidRPr="0008440F" w:rsidRDefault="006F372A" w:rsidP="006F372A">
            <w:pPr>
              <w:spacing w:after="0" w:line="240" w:lineRule="auto"/>
              <w:jc w:val="center"/>
              <w:rPr>
                <w:rFonts w:ascii="Arial" w:eastAsia="Times New Roman" w:hAnsi="Arial" w:cs="Arial"/>
                <w:color w:val="005D00"/>
                <w:sz w:val="16"/>
                <w:szCs w:val="16"/>
                <w:lang w:eastAsia="en-GB"/>
              </w:rPr>
            </w:pPr>
            <w:r w:rsidRPr="005F5BAD">
              <w:rPr>
                <w:rFonts w:ascii="Arial" w:hAnsi="Arial" w:cs="Arial"/>
                <w:color w:val="005D00"/>
                <w:sz w:val="16"/>
                <w:szCs w:val="16"/>
              </w:rPr>
              <w:t>0</w:t>
            </w:r>
          </w:p>
        </w:tc>
        <w:tc>
          <w:tcPr>
            <w:tcW w:w="582" w:type="dxa"/>
            <w:shd w:val="clear" w:color="auto" w:fill="D6E3C6"/>
            <w:noWrap/>
          </w:tcPr>
          <w:p w14:paraId="28C7D3A5" w14:textId="1DD3A878" w:rsidR="006F372A" w:rsidRPr="0008440F" w:rsidRDefault="006F372A" w:rsidP="006F372A">
            <w:pPr>
              <w:spacing w:after="0" w:line="240" w:lineRule="auto"/>
              <w:jc w:val="center"/>
              <w:rPr>
                <w:rFonts w:ascii="Arial" w:eastAsia="Times New Roman" w:hAnsi="Arial" w:cs="Arial"/>
                <w:color w:val="005D00"/>
                <w:sz w:val="16"/>
                <w:szCs w:val="16"/>
                <w:lang w:eastAsia="en-GB"/>
              </w:rPr>
            </w:pPr>
            <w:r w:rsidRPr="005F5BAD">
              <w:rPr>
                <w:rFonts w:ascii="Arial" w:hAnsi="Arial" w:cs="Arial"/>
                <w:color w:val="005D00"/>
                <w:sz w:val="16"/>
                <w:szCs w:val="16"/>
              </w:rPr>
              <w:t>38</w:t>
            </w:r>
          </w:p>
        </w:tc>
        <w:tc>
          <w:tcPr>
            <w:tcW w:w="280" w:type="dxa"/>
            <w:shd w:val="clear" w:color="auto" w:fill="D6E3C6"/>
            <w:noWrap/>
          </w:tcPr>
          <w:p w14:paraId="150F2760" w14:textId="5BF2D4BD" w:rsidR="006F372A" w:rsidRPr="005F5BAD" w:rsidRDefault="006F372A" w:rsidP="006F372A">
            <w:pPr>
              <w:spacing w:after="0" w:line="240" w:lineRule="auto"/>
              <w:jc w:val="center"/>
              <w:rPr>
                <w:rFonts w:ascii="Arial" w:hAnsi="Arial" w:cs="Arial"/>
                <w:color w:val="005D00"/>
                <w:sz w:val="16"/>
                <w:szCs w:val="16"/>
              </w:rPr>
            </w:pPr>
            <w:r w:rsidRPr="005F5BAD">
              <w:rPr>
                <w:rFonts w:ascii="Arial" w:hAnsi="Arial" w:cs="Arial"/>
                <w:color w:val="005D00"/>
                <w:sz w:val="16"/>
                <w:szCs w:val="16"/>
              </w:rPr>
              <w:t>Q2</w:t>
            </w:r>
          </w:p>
        </w:tc>
        <w:tc>
          <w:tcPr>
            <w:tcW w:w="560" w:type="dxa"/>
            <w:shd w:val="clear" w:color="auto" w:fill="D6E3C6"/>
            <w:noWrap/>
          </w:tcPr>
          <w:p w14:paraId="01665DD4" w14:textId="0DD84C00" w:rsidR="006F372A" w:rsidRPr="005F5BAD" w:rsidRDefault="006F372A" w:rsidP="006F372A">
            <w:pPr>
              <w:spacing w:after="0" w:line="240" w:lineRule="auto"/>
              <w:jc w:val="center"/>
              <w:rPr>
                <w:rFonts w:ascii="Arial" w:hAnsi="Arial" w:cs="Arial"/>
                <w:color w:val="005D00"/>
                <w:sz w:val="16"/>
                <w:szCs w:val="16"/>
              </w:rPr>
            </w:pPr>
            <w:r w:rsidRPr="005F5BAD">
              <w:rPr>
                <w:rFonts w:ascii="Arial" w:hAnsi="Arial" w:cs="Arial"/>
                <w:color w:val="005D00"/>
                <w:sz w:val="16"/>
                <w:szCs w:val="16"/>
              </w:rPr>
              <w:t>2026</w:t>
            </w:r>
          </w:p>
        </w:tc>
        <w:tc>
          <w:tcPr>
            <w:tcW w:w="1130" w:type="dxa"/>
            <w:shd w:val="clear" w:color="auto" w:fill="D6E3C6"/>
          </w:tcPr>
          <w:p w14:paraId="4F2A3A39" w14:textId="2A5916A3" w:rsidR="006F372A" w:rsidRPr="005F5BAD" w:rsidRDefault="007215AB" w:rsidP="006F372A">
            <w:pPr>
              <w:spacing w:after="0" w:line="240" w:lineRule="auto"/>
              <w:rPr>
                <w:rFonts w:ascii="Arial" w:eastAsia="Times New Roman" w:hAnsi="Arial" w:cs="Arial"/>
                <w:color w:val="005D00"/>
                <w:sz w:val="16"/>
                <w:szCs w:val="16"/>
                <w:lang w:eastAsia="en-GB"/>
              </w:rPr>
            </w:pPr>
            <w:r w:rsidRPr="005F5BAD">
              <w:rPr>
                <w:rFonts w:ascii="Arial" w:eastAsia="Times New Roman" w:hAnsi="Arial" w:cs="Arial"/>
                <w:color w:val="005D00"/>
                <w:sz w:val="16"/>
                <w:szCs w:val="16"/>
                <w:lang w:eastAsia="en-GB"/>
              </w:rPr>
              <w:t>Bulgarian Academy of Science</w:t>
            </w:r>
          </w:p>
        </w:tc>
        <w:tc>
          <w:tcPr>
            <w:tcW w:w="764" w:type="dxa"/>
            <w:shd w:val="clear" w:color="auto" w:fill="D6E3C6"/>
          </w:tcPr>
          <w:p w14:paraId="22087CFE" w14:textId="77777777" w:rsidR="006F372A" w:rsidRPr="0008440F" w:rsidRDefault="006F372A" w:rsidP="006F372A">
            <w:pPr>
              <w:spacing w:after="0" w:line="240" w:lineRule="auto"/>
              <w:rPr>
                <w:rFonts w:ascii="Arial" w:eastAsia="Times New Roman" w:hAnsi="Arial" w:cs="Arial"/>
                <w:color w:val="005D00"/>
                <w:sz w:val="16"/>
                <w:szCs w:val="16"/>
                <w:lang w:eastAsia="en-GB"/>
              </w:rPr>
            </w:pPr>
          </w:p>
        </w:tc>
        <w:tc>
          <w:tcPr>
            <w:tcW w:w="2552" w:type="dxa"/>
            <w:shd w:val="clear" w:color="auto" w:fill="D6E3C6"/>
          </w:tcPr>
          <w:p w14:paraId="3E19AC1B" w14:textId="77777777" w:rsidR="00C06A71" w:rsidRPr="00C06A71" w:rsidRDefault="00C06A71" w:rsidP="00C06A71">
            <w:pPr>
              <w:rPr>
                <w:rFonts w:ascii="Arial" w:hAnsi="Arial" w:cs="Arial"/>
                <w:color w:val="005D00"/>
                <w:sz w:val="16"/>
                <w:szCs w:val="16"/>
                <w:lang w:eastAsia="en-GB"/>
              </w:rPr>
            </w:pPr>
            <w:r w:rsidRPr="00C06A71">
              <w:rPr>
                <w:rFonts w:ascii="Arial" w:hAnsi="Arial" w:cs="Arial"/>
                <w:color w:val="005D00"/>
                <w:sz w:val="16"/>
                <w:szCs w:val="16"/>
                <w:lang w:eastAsia="en-GB"/>
              </w:rPr>
              <w:t xml:space="preserve">a) a list of completed research projects and for each of them  </w:t>
            </w:r>
          </w:p>
          <w:p w14:paraId="79EC4E63" w14:textId="77777777" w:rsidR="00C06A71" w:rsidRPr="00C06A71" w:rsidRDefault="00C06A71" w:rsidP="00C06A71">
            <w:pPr>
              <w:rPr>
                <w:rFonts w:ascii="Arial" w:hAnsi="Arial" w:cs="Arial"/>
                <w:color w:val="005D00"/>
                <w:sz w:val="16"/>
                <w:szCs w:val="16"/>
                <w:lang w:eastAsia="en-GB"/>
              </w:rPr>
            </w:pPr>
            <w:r w:rsidRPr="00C06A71">
              <w:rPr>
                <w:rFonts w:ascii="Arial" w:hAnsi="Arial" w:cs="Arial"/>
                <w:color w:val="005D00"/>
                <w:sz w:val="16"/>
                <w:szCs w:val="16"/>
                <w:lang w:eastAsia="en-GB"/>
              </w:rPr>
              <w:t>- a brief description of the project,</w:t>
            </w:r>
          </w:p>
          <w:p w14:paraId="79883036" w14:textId="77777777" w:rsidR="00C06A71" w:rsidRPr="00C06A71" w:rsidRDefault="00C06A71" w:rsidP="00C06A71">
            <w:pPr>
              <w:rPr>
                <w:rFonts w:ascii="Arial" w:hAnsi="Arial" w:cs="Arial"/>
                <w:color w:val="005D00"/>
                <w:sz w:val="16"/>
                <w:szCs w:val="16"/>
                <w:lang w:eastAsia="en-GB"/>
              </w:rPr>
            </w:pPr>
            <w:r w:rsidRPr="00C06A71">
              <w:rPr>
                <w:rFonts w:ascii="Arial" w:hAnsi="Arial" w:cs="Arial"/>
                <w:color w:val="005D00"/>
                <w:sz w:val="16"/>
                <w:szCs w:val="16"/>
                <w:lang w:eastAsia="en-GB"/>
              </w:rPr>
              <w:t xml:space="preserve">- the total amount awarded to the project. </w:t>
            </w:r>
          </w:p>
          <w:p w14:paraId="3AAFEAE0" w14:textId="78AE7862" w:rsidR="006F372A" w:rsidRPr="006F372A" w:rsidRDefault="00C06A71" w:rsidP="00C06A71">
            <w:pPr>
              <w:rPr>
                <w:rFonts w:ascii="Arial" w:hAnsi="Arial" w:cs="Arial"/>
                <w:color w:val="005D00"/>
                <w:sz w:val="16"/>
                <w:szCs w:val="16"/>
                <w:lang w:eastAsia="en-GB"/>
              </w:rPr>
            </w:pPr>
            <w:r w:rsidRPr="00C06A71">
              <w:rPr>
                <w:rFonts w:ascii="Arial" w:hAnsi="Arial" w:cs="Arial"/>
                <w:color w:val="005D00"/>
                <w:sz w:val="16"/>
                <w:szCs w:val="16"/>
                <w:lang w:eastAsia="en-GB"/>
              </w:rPr>
              <w:t>b) A report by peer-reviewers proving that the selection was open and competitive and in compliance with the Technical Guidelines “Do not cause significant harm” (2021/C58/01).</w:t>
            </w:r>
          </w:p>
        </w:tc>
        <w:tc>
          <w:tcPr>
            <w:tcW w:w="4111" w:type="dxa"/>
            <w:shd w:val="clear" w:color="auto" w:fill="D6E3C6"/>
          </w:tcPr>
          <w:p w14:paraId="5226FAFD" w14:textId="77777777" w:rsidR="00F46D05" w:rsidRPr="0008440F" w:rsidRDefault="00F46D05" w:rsidP="00F46D05">
            <w:pPr>
              <w:spacing w:after="0" w:line="240" w:lineRule="auto"/>
              <w:rPr>
                <w:rFonts w:ascii="Arial" w:eastAsia="Times New Roman" w:hAnsi="Arial" w:cs="Arial"/>
                <w:color w:val="005D00"/>
                <w:sz w:val="16"/>
                <w:szCs w:val="16"/>
                <w:lang w:eastAsia="en-GB"/>
              </w:rPr>
            </w:pPr>
            <w:r w:rsidRPr="00312B39">
              <w:rPr>
                <w:rFonts w:ascii="Arial" w:hAnsi="Arial" w:cs="Arial"/>
                <w:color w:val="006100"/>
                <w:sz w:val="16"/>
                <w:szCs w:val="16"/>
              </w:rPr>
              <w:t xml:space="preserve">Institution/s: </w:t>
            </w:r>
            <w:r w:rsidRPr="0008440F">
              <w:rPr>
                <w:rFonts w:ascii="Arial" w:eastAsia="Times New Roman" w:hAnsi="Arial" w:cs="Arial"/>
                <w:color w:val="005D00"/>
                <w:sz w:val="16"/>
                <w:szCs w:val="16"/>
                <w:lang w:eastAsia="en-GB"/>
              </w:rPr>
              <w:t>Bulgarian Academy of Science</w:t>
            </w:r>
          </w:p>
          <w:p w14:paraId="3C77AC91" w14:textId="77777777" w:rsidR="00F46D05" w:rsidRPr="00312B39" w:rsidRDefault="00F46D05" w:rsidP="00F46D05">
            <w:pPr>
              <w:spacing w:after="0"/>
              <w:rPr>
                <w:rFonts w:ascii="Arial" w:hAnsi="Arial" w:cs="Arial"/>
                <w:color w:val="006100"/>
                <w:sz w:val="16"/>
                <w:szCs w:val="16"/>
              </w:rPr>
            </w:pPr>
          </w:p>
          <w:p w14:paraId="56240101" w14:textId="5272ED52" w:rsidR="00F46D05" w:rsidRPr="00312B39" w:rsidRDefault="00F46D05" w:rsidP="00F46D05">
            <w:pPr>
              <w:spacing w:after="0"/>
              <w:rPr>
                <w:rFonts w:ascii="Arial" w:hAnsi="Arial" w:cs="Arial"/>
                <w:color w:val="006100"/>
                <w:sz w:val="16"/>
                <w:szCs w:val="16"/>
              </w:rPr>
            </w:pPr>
            <w:r w:rsidRPr="00312B39">
              <w:rPr>
                <w:rFonts w:ascii="Arial" w:hAnsi="Arial" w:cs="Arial"/>
                <w:color w:val="006100"/>
                <w:sz w:val="16"/>
                <w:szCs w:val="16"/>
              </w:rPr>
              <w:t>What:</w:t>
            </w:r>
            <w:r>
              <w:rPr>
                <w:rFonts w:ascii="Arial" w:hAnsi="Arial" w:cs="Arial"/>
                <w:color w:val="006100"/>
                <w:sz w:val="16"/>
                <w:szCs w:val="16"/>
              </w:rPr>
              <w:t xml:space="preserve"> </w:t>
            </w:r>
            <w:r w:rsidR="004C3F82" w:rsidRPr="005F5BAD">
              <w:rPr>
                <w:rFonts w:ascii="Arial" w:hAnsi="Arial" w:cs="Arial"/>
                <w:color w:val="005D00"/>
                <w:sz w:val="16"/>
                <w:szCs w:val="16"/>
              </w:rPr>
              <w:t>Completed research projects in the field of green and digital transition</w:t>
            </w:r>
            <w:r w:rsidR="004C3F82" w:rsidRPr="00312B39">
              <w:rPr>
                <w:rFonts w:ascii="Arial" w:hAnsi="Arial" w:cs="Arial"/>
                <w:color w:val="006100"/>
                <w:sz w:val="16"/>
                <w:szCs w:val="16"/>
              </w:rPr>
              <w:t xml:space="preserve"> </w:t>
            </w:r>
            <w:r w:rsidRPr="00312B39">
              <w:rPr>
                <w:rFonts w:ascii="Arial" w:hAnsi="Arial" w:cs="Arial"/>
                <w:color w:val="006100"/>
                <w:sz w:val="16"/>
                <w:szCs w:val="16"/>
              </w:rPr>
              <w:t>(</w:t>
            </w:r>
            <w:r>
              <w:rPr>
                <w:rFonts w:ascii="Arial" w:hAnsi="Arial" w:cs="Arial"/>
                <w:color w:val="006100"/>
                <w:sz w:val="16"/>
                <w:szCs w:val="16"/>
              </w:rPr>
              <w:t>a</w:t>
            </w:r>
            <w:r w:rsidRPr="00312B39">
              <w:rPr>
                <w:rFonts w:ascii="Arial" w:hAnsi="Arial" w:cs="Arial"/>
                <w:color w:val="006100"/>
                <w:sz w:val="16"/>
                <w:szCs w:val="16"/>
              </w:rPr>
              <w:t>)</w:t>
            </w:r>
          </w:p>
          <w:p w14:paraId="3E476465" w14:textId="77777777" w:rsidR="00F46D05" w:rsidRPr="00312B39" w:rsidRDefault="00F46D05" w:rsidP="00F46D05">
            <w:pPr>
              <w:spacing w:after="0"/>
              <w:rPr>
                <w:rFonts w:ascii="Arial" w:hAnsi="Arial" w:cs="Arial"/>
                <w:color w:val="006100"/>
                <w:sz w:val="16"/>
                <w:szCs w:val="16"/>
              </w:rPr>
            </w:pPr>
          </w:p>
          <w:p w14:paraId="53E35925" w14:textId="53C12ACC" w:rsidR="00F46D05" w:rsidRPr="00312B39" w:rsidRDefault="00F46D05" w:rsidP="00F46D05">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 xml:space="preserve">implementation, </w:t>
            </w:r>
            <w:r w:rsidR="00E52E74">
              <w:rPr>
                <w:rFonts w:ascii="Arial" w:hAnsi="Arial" w:cs="Arial"/>
                <w:color w:val="006100"/>
                <w:sz w:val="16"/>
                <w:szCs w:val="16"/>
              </w:rPr>
              <w:t>project</w:t>
            </w:r>
            <w:r>
              <w:rPr>
                <w:rFonts w:ascii="Arial" w:hAnsi="Arial" w:cs="Arial"/>
                <w:color w:val="006100"/>
                <w:sz w:val="16"/>
                <w:szCs w:val="16"/>
              </w:rPr>
              <w:t xml:space="preserve"> completion (a), </w:t>
            </w:r>
            <w:r w:rsidR="00E52E74">
              <w:rPr>
                <w:rFonts w:ascii="Arial" w:hAnsi="Arial" w:cs="Arial"/>
                <w:color w:val="006100"/>
                <w:sz w:val="16"/>
                <w:szCs w:val="16"/>
              </w:rPr>
              <w:t>peer-review and</w:t>
            </w:r>
            <w:r w:rsidR="00065E55">
              <w:rPr>
                <w:rFonts w:ascii="Arial" w:hAnsi="Arial" w:cs="Arial"/>
                <w:color w:val="006100"/>
                <w:sz w:val="16"/>
                <w:szCs w:val="16"/>
              </w:rPr>
              <w:t xml:space="preserve"> attesting a transparent selection and compliance </w:t>
            </w:r>
            <w:r>
              <w:rPr>
                <w:rFonts w:ascii="Arial" w:hAnsi="Arial" w:cs="Arial"/>
                <w:color w:val="006100"/>
                <w:sz w:val="16"/>
                <w:szCs w:val="16"/>
              </w:rPr>
              <w:t>(b)</w:t>
            </w:r>
          </w:p>
          <w:p w14:paraId="53DFD434" w14:textId="77777777" w:rsidR="00F46D05" w:rsidRPr="00312B39" w:rsidRDefault="00F46D05" w:rsidP="00F46D05">
            <w:pPr>
              <w:spacing w:after="0"/>
              <w:rPr>
                <w:rFonts w:ascii="Arial" w:hAnsi="Arial" w:cs="Arial"/>
                <w:color w:val="006100"/>
                <w:sz w:val="16"/>
                <w:szCs w:val="16"/>
              </w:rPr>
            </w:pPr>
          </w:p>
          <w:p w14:paraId="4CDCC115" w14:textId="66EF1185" w:rsidR="00F46D05" w:rsidRPr="00312B39" w:rsidRDefault="00F46D05" w:rsidP="00F46D05">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00402893">
              <w:rPr>
                <w:rFonts w:ascii="Arial" w:hAnsi="Arial" w:cs="Arial"/>
                <w:color w:val="006100"/>
                <w:sz w:val="16"/>
                <w:szCs w:val="16"/>
              </w:rPr>
              <w:t>To complete r</w:t>
            </w:r>
            <w:r w:rsidR="00AF49C0" w:rsidRPr="005F5BAD">
              <w:rPr>
                <w:rFonts w:ascii="Arial" w:hAnsi="Arial" w:cs="Arial"/>
                <w:color w:val="005D00"/>
                <w:sz w:val="16"/>
                <w:szCs w:val="16"/>
              </w:rPr>
              <w:t>esearch projects in the field of green and digital transition to Technology Readiness Level 7. The selection of projects shall be open and competitive and will be carried out by the Scientific and Innovation Councils created and with the help of peer reviewers. The selection criteria shall ensure that the selected projects comply with the Technical Guidelines “Do not cause significant harm” (2021/C58/01) through the use of the exclusion list specified in the description of the measure and the requirement to comply with relevant EU and national environmental legislation. The total amount of funding shall be EUR 9.14 million, with 80% (EUR 7.31 million) for green transition projects and 20 % (EUR 1.82 million) for digital transformation projects.</w:t>
            </w:r>
            <w:r w:rsidR="00AF49C0" w:rsidRPr="00312B39">
              <w:rPr>
                <w:rFonts w:ascii="Arial" w:hAnsi="Arial" w:cs="Arial"/>
                <w:color w:val="006100"/>
                <w:sz w:val="16"/>
                <w:szCs w:val="16"/>
              </w:rPr>
              <w:t xml:space="preserve"> </w:t>
            </w: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4BE81593" w14:textId="77777777" w:rsidR="00F46D05" w:rsidRPr="00312B39" w:rsidRDefault="00F46D05" w:rsidP="00F46D05">
            <w:pPr>
              <w:spacing w:after="0"/>
              <w:rPr>
                <w:rFonts w:ascii="Arial" w:hAnsi="Arial" w:cs="Arial"/>
                <w:color w:val="006100"/>
                <w:sz w:val="16"/>
                <w:szCs w:val="16"/>
              </w:rPr>
            </w:pPr>
          </w:p>
          <w:p w14:paraId="09D25B9C" w14:textId="183E52C2" w:rsidR="006F372A" w:rsidRPr="00312B39" w:rsidRDefault="00F46D05" w:rsidP="00F46D05">
            <w:pPr>
              <w:spacing w:after="0" w:line="240" w:lineRule="auto"/>
              <w:rPr>
                <w:rFonts w:ascii="Arial" w:hAnsi="Arial" w:cs="Arial"/>
                <w:color w:val="006100"/>
                <w:sz w:val="16"/>
                <w:szCs w:val="16"/>
              </w:rPr>
            </w:pPr>
            <w:r w:rsidRPr="00312B39">
              <w:rPr>
                <w:rFonts w:ascii="Arial" w:hAnsi="Arial" w:cs="Arial"/>
                <w:color w:val="006100"/>
                <w:sz w:val="16"/>
                <w:szCs w:val="16"/>
              </w:rPr>
              <w:t xml:space="preserve">When: </w:t>
            </w:r>
            <w:r>
              <w:rPr>
                <w:rFonts w:ascii="Arial" w:hAnsi="Arial" w:cs="Arial"/>
                <w:color w:val="006100"/>
                <w:sz w:val="16"/>
                <w:szCs w:val="16"/>
              </w:rPr>
              <w:t>after</w:t>
            </w:r>
            <w:r w:rsidR="006979DA">
              <w:rPr>
                <w:rFonts w:ascii="Arial" w:hAnsi="Arial" w:cs="Arial"/>
                <w:color w:val="006100"/>
                <w:sz w:val="16"/>
                <w:szCs w:val="16"/>
              </w:rPr>
              <w:t xml:space="preserve"> </w:t>
            </w:r>
            <w:r w:rsidR="00447EC9">
              <w:rPr>
                <w:rFonts w:ascii="Arial" w:hAnsi="Arial" w:cs="Arial"/>
                <w:color w:val="006100"/>
                <w:sz w:val="16"/>
                <w:szCs w:val="16"/>
              </w:rPr>
              <w:t>peer-review</w:t>
            </w:r>
            <w:r w:rsidR="00044B0B">
              <w:rPr>
                <w:rFonts w:ascii="Arial" w:hAnsi="Arial" w:cs="Arial"/>
                <w:color w:val="006100"/>
                <w:sz w:val="16"/>
                <w:szCs w:val="16"/>
              </w:rPr>
              <w:t xml:space="preserve"> (b)</w:t>
            </w:r>
          </w:p>
        </w:tc>
        <w:tc>
          <w:tcPr>
            <w:tcW w:w="2377" w:type="dxa"/>
            <w:shd w:val="clear" w:color="auto" w:fill="D6E3C6"/>
          </w:tcPr>
          <w:p w14:paraId="3F87C8C1" w14:textId="77777777" w:rsidR="006F372A" w:rsidRDefault="003C1643" w:rsidP="006F372A">
            <w:pPr>
              <w:spacing w:after="0" w:line="240" w:lineRule="auto"/>
              <w:rPr>
                <w:rFonts w:ascii="Arial" w:hAnsi="Arial" w:cs="Arial"/>
                <w:color w:val="005D00"/>
                <w:sz w:val="16"/>
                <w:szCs w:val="16"/>
              </w:rPr>
            </w:pPr>
            <w:r>
              <w:rPr>
                <w:rFonts w:ascii="Arial" w:hAnsi="Arial" w:cs="Arial"/>
                <w:color w:val="005D00"/>
                <w:sz w:val="16"/>
                <w:szCs w:val="16"/>
              </w:rPr>
              <w:t>As above</w:t>
            </w:r>
          </w:p>
          <w:p w14:paraId="0564355E" w14:textId="77777777" w:rsidR="003C1643" w:rsidRDefault="003C1643" w:rsidP="006F372A">
            <w:pPr>
              <w:spacing w:after="0" w:line="240" w:lineRule="auto"/>
              <w:rPr>
                <w:rFonts w:ascii="Arial" w:hAnsi="Arial" w:cs="Arial"/>
                <w:color w:val="005D00"/>
                <w:sz w:val="16"/>
                <w:szCs w:val="16"/>
              </w:rPr>
            </w:pPr>
          </w:p>
          <w:p w14:paraId="6611270B" w14:textId="70600C6B" w:rsidR="003C1643" w:rsidRDefault="003C1643" w:rsidP="006F372A">
            <w:pPr>
              <w:spacing w:after="0" w:line="240" w:lineRule="auto"/>
              <w:rPr>
                <w:rFonts w:ascii="Arial" w:hAnsi="Arial" w:cs="Arial"/>
                <w:color w:val="005D00"/>
                <w:sz w:val="16"/>
                <w:szCs w:val="16"/>
              </w:rPr>
            </w:pPr>
            <w:r w:rsidRPr="00A14B72">
              <w:rPr>
                <w:rFonts w:ascii="Arial" w:hAnsi="Arial" w:cs="Arial"/>
                <w:color w:val="005D00"/>
                <w:sz w:val="16"/>
                <w:szCs w:val="16"/>
              </w:rPr>
              <w:t>Furthermore, it includes the financing of research projects to enhance the innovation output of BAS, with a particular focus in the field of green and digital technologies.</w:t>
            </w:r>
          </w:p>
        </w:tc>
        <w:tc>
          <w:tcPr>
            <w:tcW w:w="1398" w:type="dxa"/>
            <w:gridSpan w:val="2"/>
            <w:shd w:val="clear" w:color="auto" w:fill="D6E3C6"/>
          </w:tcPr>
          <w:p w14:paraId="3B13B3C1" w14:textId="2FBF0CBB" w:rsidR="006F372A" w:rsidRPr="0008440F" w:rsidRDefault="000A28C0" w:rsidP="006F372A">
            <w:pPr>
              <w:spacing w:after="0" w:line="240" w:lineRule="auto"/>
              <w:rPr>
                <w:rFonts w:ascii="Arial" w:hAnsi="Arial" w:cs="Arial"/>
                <w:color w:val="005D00"/>
                <w:sz w:val="16"/>
                <w:szCs w:val="16"/>
              </w:rPr>
            </w:pPr>
            <w:r>
              <w:rPr>
                <w:rFonts w:ascii="Arial" w:hAnsi="Arial" w:cs="Arial"/>
                <w:color w:val="005D00"/>
                <w:sz w:val="16"/>
                <w:szCs w:val="16"/>
              </w:rPr>
              <w:t>Delays in the selection of projects</w:t>
            </w:r>
          </w:p>
        </w:tc>
        <w:tc>
          <w:tcPr>
            <w:tcW w:w="710" w:type="dxa"/>
            <w:gridSpan w:val="2"/>
            <w:shd w:val="clear" w:color="auto" w:fill="D6E3C6"/>
          </w:tcPr>
          <w:p w14:paraId="7DE3B605" w14:textId="1854ABA0" w:rsidR="006F372A" w:rsidRDefault="000A28C0" w:rsidP="006F372A">
            <w:pPr>
              <w:spacing w:after="0" w:line="240" w:lineRule="auto"/>
              <w:rPr>
                <w:rFonts w:ascii="Arial" w:hAnsi="Arial" w:cs="Arial"/>
                <w:color w:val="005D00"/>
                <w:sz w:val="16"/>
                <w:szCs w:val="16"/>
              </w:rPr>
            </w:pPr>
            <w:r>
              <w:rPr>
                <w:rFonts w:ascii="Arial" w:hAnsi="Arial" w:cs="Arial"/>
                <w:color w:val="005D00"/>
                <w:sz w:val="16"/>
                <w:szCs w:val="16"/>
              </w:rPr>
              <w:t>Yes, sample</w:t>
            </w:r>
            <w:r w:rsidR="000A7705">
              <w:rPr>
                <w:rFonts w:ascii="Arial" w:hAnsi="Arial" w:cs="Arial"/>
                <w:color w:val="005D00"/>
                <w:sz w:val="16"/>
                <w:szCs w:val="16"/>
              </w:rPr>
              <w:t>-based</w:t>
            </w:r>
          </w:p>
        </w:tc>
        <w:tc>
          <w:tcPr>
            <w:tcW w:w="825" w:type="dxa"/>
            <w:gridSpan w:val="2"/>
            <w:shd w:val="clear" w:color="auto" w:fill="D6E3C6"/>
          </w:tcPr>
          <w:p w14:paraId="23CAE5E3" w14:textId="2D8914A7" w:rsidR="006F372A" w:rsidRDefault="00F16E7C" w:rsidP="006F372A">
            <w:pPr>
              <w:spacing w:after="0" w:line="240" w:lineRule="auto"/>
              <w:rPr>
                <w:rFonts w:ascii="Arial" w:hAnsi="Arial" w:cs="Arial"/>
                <w:color w:val="005D00"/>
                <w:sz w:val="16"/>
                <w:szCs w:val="16"/>
              </w:rPr>
            </w:pPr>
            <w:r>
              <w:rPr>
                <w:rFonts w:ascii="Arial" w:hAnsi="Arial" w:cs="Arial"/>
                <w:color w:val="005D00"/>
                <w:sz w:val="16"/>
                <w:szCs w:val="16"/>
              </w:rPr>
              <w:t>8 (researchers)</w:t>
            </w:r>
          </w:p>
        </w:tc>
        <w:tc>
          <w:tcPr>
            <w:tcW w:w="1280" w:type="dxa"/>
            <w:gridSpan w:val="2"/>
            <w:shd w:val="clear" w:color="auto" w:fill="D6E3C6"/>
          </w:tcPr>
          <w:p w14:paraId="39E209E9" w14:textId="4E845E60" w:rsidR="006F372A" w:rsidRDefault="00260633" w:rsidP="006F372A">
            <w:pPr>
              <w:spacing w:after="0" w:line="240" w:lineRule="auto"/>
              <w:rPr>
                <w:rFonts w:ascii="Arial" w:hAnsi="Arial" w:cs="Arial"/>
                <w:color w:val="005D00"/>
                <w:sz w:val="16"/>
                <w:szCs w:val="16"/>
              </w:rPr>
            </w:pPr>
            <w:r w:rsidRPr="003B15E3">
              <w:rPr>
                <w:rFonts w:ascii="Arial" w:hAnsi="Arial" w:cs="Arial"/>
                <w:color w:val="005D00"/>
                <w:sz w:val="16"/>
                <w:szCs w:val="16"/>
              </w:rPr>
              <w:t xml:space="preserve">The </w:t>
            </w:r>
            <w:r>
              <w:rPr>
                <w:rFonts w:ascii="Arial" w:hAnsi="Arial" w:cs="Arial"/>
                <w:color w:val="005D00"/>
                <w:sz w:val="16"/>
                <w:szCs w:val="16"/>
              </w:rPr>
              <w:t>target</w:t>
            </w:r>
            <w:r w:rsidRPr="003B15E3">
              <w:rPr>
                <w:rFonts w:ascii="Arial" w:hAnsi="Arial" w:cs="Arial"/>
                <w:color w:val="005D00"/>
                <w:sz w:val="16"/>
                <w:szCs w:val="16"/>
              </w:rPr>
              <w:t xml:space="preserve"> will likely have an interim step:</w:t>
            </w:r>
            <w:r w:rsidR="00C264FB">
              <w:rPr>
                <w:rFonts w:ascii="Arial" w:hAnsi="Arial" w:cs="Arial"/>
                <w:color w:val="005D00"/>
                <w:sz w:val="16"/>
                <w:szCs w:val="16"/>
              </w:rPr>
              <w:t xml:space="preserve"> </w:t>
            </w:r>
            <w:r w:rsidR="00C264FB" w:rsidRPr="00C264FB">
              <w:rPr>
                <w:rFonts w:ascii="Arial" w:hAnsi="Arial" w:cs="Arial"/>
                <w:color w:val="005D00"/>
                <w:sz w:val="16"/>
                <w:szCs w:val="16"/>
              </w:rPr>
              <w:t>Progress report detailing the progress achieved towards fulfilling the target (what is the progress status of projects? How many were granted/completed?)</w:t>
            </w:r>
            <w:r w:rsidR="00C264FB">
              <w:rPr>
                <w:rFonts w:ascii="Arial" w:hAnsi="Arial" w:cs="Arial"/>
                <w:color w:val="005D00"/>
                <w:sz w:val="16"/>
                <w:szCs w:val="16"/>
              </w:rPr>
              <w:t xml:space="preserve"> </w:t>
            </w:r>
            <w:r w:rsidR="00F23733">
              <w:rPr>
                <w:rFonts w:ascii="Arial" w:hAnsi="Arial" w:cs="Arial"/>
                <w:color w:val="005D00"/>
                <w:sz w:val="16"/>
                <w:szCs w:val="16"/>
              </w:rPr>
              <w:t>(Q2 2024)</w:t>
            </w:r>
          </w:p>
        </w:tc>
      </w:tr>
    </w:tbl>
    <w:p w14:paraId="052C6F07" w14:textId="77777777" w:rsidR="00EA0C19" w:rsidRPr="00AA2A07" w:rsidRDefault="00EA0C19" w:rsidP="00EA621A">
      <w:pPr>
        <w:rPr>
          <w:rFonts w:cstheme="minorHAnsi"/>
          <w:color w:val="005D00"/>
          <w:lang w:val="en-IE"/>
        </w:rPr>
      </w:pPr>
    </w:p>
    <w:sectPr w:rsidR="00EA0C19" w:rsidRPr="00AA2A07" w:rsidSect="007B6BE3">
      <w:pgSz w:w="23808" w:h="16840" w:orient="landscape" w:code="8"/>
      <w:pgMar w:top="1440" w:right="1440" w:bottom="1440"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2DB58" w14:textId="77777777" w:rsidR="005537D3" w:rsidRDefault="005537D3" w:rsidP="0064459C">
      <w:pPr>
        <w:spacing w:after="0" w:line="240" w:lineRule="auto"/>
      </w:pPr>
      <w:r>
        <w:separator/>
      </w:r>
    </w:p>
  </w:endnote>
  <w:endnote w:type="continuationSeparator" w:id="0">
    <w:p w14:paraId="08F5DF48" w14:textId="77777777" w:rsidR="005537D3" w:rsidRDefault="005537D3" w:rsidP="0064459C">
      <w:pPr>
        <w:spacing w:after="0" w:line="240" w:lineRule="auto"/>
      </w:pPr>
      <w:r>
        <w:continuationSeparator/>
      </w:r>
    </w:p>
  </w:endnote>
  <w:endnote w:type="continuationNotice" w:id="1">
    <w:p w14:paraId="618B3A42" w14:textId="77777777" w:rsidR="005537D3" w:rsidRDefault="005537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A49C0" w14:textId="77777777" w:rsidR="0064459C" w:rsidRDefault="006445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C2115" w14:textId="77777777" w:rsidR="0064459C" w:rsidRDefault="006445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118F" w14:textId="77777777" w:rsidR="0064459C" w:rsidRDefault="006445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97EE7" w14:textId="77777777" w:rsidR="005537D3" w:rsidRDefault="005537D3" w:rsidP="0064459C">
      <w:pPr>
        <w:spacing w:after="0" w:line="240" w:lineRule="auto"/>
      </w:pPr>
      <w:r>
        <w:separator/>
      </w:r>
    </w:p>
  </w:footnote>
  <w:footnote w:type="continuationSeparator" w:id="0">
    <w:p w14:paraId="615FB41D" w14:textId="77777777" w:rsidR="005537D3" w:rsidRDefault="005537D3" w:rsidP="0064459C">
      <w:pPr>
        <w:spacing w:after="0" w:line="240" w:lineRule="auto"/>
      </w:pPr>
      <w:r>
        <w:continuationSeparator/>
      </w:r>
    </w:p>
  </w:footnote>
  <w:footnote w:type="continuationNotice" w:id="1">
    <w:p w14:paraId="695829CF" w14:textId="77777777" w:rsidR="005537D3" w:rsidRDefault="005537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8D7FA" w14:textId="77777777" w:rsidR="0064459C" w:rsidRDefault="006445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297B" w14:textId="77777777" w:rsidR="0064459C" w:rsidRDefault="006445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2770" w14:textId="77777777" w:rsidR="0064459C" w:rsidRDefault="006445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7C88"/>
    <w:multiLevelType w:val="hybridMultilevel"/>
    <w:tmpl w:val="9E2687AC"/>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40C5D09"/>
    <w:multiLevelType w:val="hybridMultilevel"/>
    <w:tmpl w:val="6EEA98E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73F2182"/>
    <w:multiLevelType w:val="hybridMultilevel"/>
    <w:tmpl w:val="79647F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B5386"/>
    <w:multiLevelType w:val="hybridMultilevel"/>
    <w:tmpl w:val="726AE488"/>
    <w:lvl w:ilvl="0" w:tplc="B8923C28">
      <w:start w:val="1"/>
      <w:numFmt w:val="lowerLetter"/>
      <w:lvlText w:val="%1)"/>
      <w:lvlJc w:val="left"/>
      <w:pPr>
        <w:ind w:left="720" w:hanging="360"/>
      </w:pPr>
      <w:rPr>
        <w:color w:val="006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346038"/>
    <w:multiLevelType w:val="hybridMultilevel"/>
    <w:tmpl w:val="03D6A3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E0C1F"/>
    <w:multiLevelType w:val="hybridMultilevel"/>
    <w:tmpl w:val="8784793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A880A77"/>
    <w:multiLevelType w:val="hybridMultilevel"/>
    <w:tmpl w:val="C350878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4425A6"/>
    <w:multiLevelType w:val="hybridMultilevel"/>
    <w:tmpl w:val="C350878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9F2EF9"/>
    <w:multiLevelType w:val="hybridMultilevel"/>
    <w:tmpl w:val="9C40D82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0B904F5"/>
    <w:multiLevelType w:val="hybridMultilevel"/>
    <w:tmpl w:val="D196F7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92C5B"/>
    <w:multiLevelType w:val="hybridMultilevel"/>
    <w:tmpl w:val="C74C4D88"/>
    <w:lvl w:ilvl="0" w:tplc="200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1C1AEE"/>
    <w:multiLevelType w:val="hybridMultilevel"/>
    <w:tmpl w:val="BAE8043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9EC79A0"/>
    <w:multiLevelType w:val="multilevel"/>
    <w:tmpl w:val="BDB68D76"/>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394BD4"/>
    <w:multiLevelType w:val="hybridMultilevel"/>
    <w:tmpl w:val="815070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4F16BD"/>
    <w:multiLevelType w:val="hybridMultilevel"/>
    <w:tmpl w:val="0380873A"/>
    <w:lvl w:ilvl="0" w:tplc="7660D45E">
      <w:start w:val="1"/>
      <w:numFmt w:val="lowerLetter"/>
      <w:lvlText w:val="%1)"/>
      <w:lvlJc w:val="left"/>
      <w:pPr>
        <w:ind w:left="720" w:hanging="360"/>
      </w:pPr>
    </w:lvl>
    <w:lvl w:ilvl="1" w:tplc="ACC46FF0">
      <w:start w:val="1"/>
      <w:numFmt w:val="lowerLetter"/>
      <w:lvlText w:val="%2."/>
      <w:lvlJc w:val="left"/>
      <w:pPr>
        <w:ind w:left="1440" w:hanging="360"/>
      </w:pPr>
    </w:lvl>
    <w:lvl w:ilvl="2" w:tplc="D664726E">
      <w:start w:val="1"/>
      <w:numFmt w:val="lowerRoman"/>
      <w:lvlText w:val="%3."/>
      <w:lvlJc w:val="right"/>
      <w:pPr>
        <w:ind w:left="2160" w:hanging="180"/>
      </w:pPr>
    </w:lvl>
    <w:lvl w:ilvl="3" w:tplc="71E84A1E">
      <w:start w:val="1"/>
      <w:numFmt w:val="decimal"/>
      <w:lvlText w:val="%4."/>
      <w:lvlJc w:val="left"/>
      <w:pPr>
        <w:ind w:left="2880" w:hanging="360"/>
      </w:pPr>
    </w:lvl>
    <w:lvl w:ilvl="4" w:tplc="ED4E5364">
      <w:start w:val="1"/>
      <w:numFmt w:val="lowerLetter"/>
      <w:lvlText w:val="%5."/>
      <w:lvlJc w:val="left"/>
      <w:pPr>
        <w:ind w:left="3600" w:hanging="360"/>
      </w:pPr>
    </w:lvl>
    <w:lvl w:ilvl="5" w:tplc="8B9AF450">
      <w:start w:val="1"/>
      <w:numFmt w:val="lowerRoman"/>
      <w:lvlText w:val="%6."/>
      <w:lvlJc w:val="right"/>
      <w:pPr>
        <w:ind w:left="4320" w:hanging="180"/>
      </w:pPr>
    </w:lvl>
    <w:lvl w:ilvl="6" w:tplc="61102B48">
      <w:start w:val="1"/>
      <w:numFmt w:val="decimal"/>
      <w:lvlText w:val="%7."/>
      <w:lvlJc w:val="left"/>
      <w:pPr>
        <w:ind w:left="5040" w:hanging="360"/>
      </w:pPr>
    </w:lvl>
    <w:lvl w:ilvl="7" w:tplc="C3122A2A">
      <w:start w:val="1"/>
      <w:numFmt w:val="lowerLetter"/>
      <w:lvlText w:val="%8."/>
      <w:lvlJc w:val="left"/>
      <w:pPr>
        <w:ind w:left="5760" w:hanging="360"/>
      </w:pPr>
    </w:lvl>
    <w:lvl w:ilvl="8" w:tplc="F39C30B8">
      <w:start w:val="1"/>
      <w:numFmt w:val="lowerRoman"/>
      <w:lvlText w:val="%9."/>
      <w:lvlJc w:val="right"/>
      <w:pPr>
        <w:ind w:left="6480" w:hanging="180"/>
      </w:pPr>
    </w:lvl>
  </w:abstractNum>
  <w:abstractNum w:abstractNumId="15" w15:restartNumberingAfterBreak="0">
    <w:nsid w:val="3B83567B"/>
    <w:multiLevelType w:val="hybridMultilevel"/>
    <w:tmpl w:val="C350878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4D72BC"/>
    <w:multiLevelType w:val="multilevel"/>
    <w:tmpl w:val="8934270E"/>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7F249F"/>
    <w:multiLevelType w:val="hybridMultilevel"/>
    <w:tmpl w:val="C350878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C111D3"/>
    <w:multiLevelType w:val="hybridMultilevel"/>
    <w:tmpl w:val="C350878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DD2711"/>
    <w:multiLevelType w:val="hybridMultilevel"/>
    <w:tmpl w:val="501EDD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9905B2C"/>
    <w:multiLevelType w:val="hybridMultilevel"/>
    <w:tmpl w:val="FF6C9F18"/>
    <w:lvl w:ilvl="0" w:tplc="C6AC2F10">
      <w:start w:val="1"/>
      <w:numFmt w:val="lowerLetter"/>
      <w:lvlText w:val="%1)"/>
      <w:lvlJc w:val="left"/>
      <w:pPr>
        <w:ind w:left="360" w:hanging="360"/>
      </w:pPr>
      <w:rPr>
        <w:rFonts w:hint="default"/>
        <w:sz w:val="16"/>
        <w:szCs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E085D20"/>
    <w:multiLevelType w:val="hybridMultilevel"/>
    <w:tmpl w:val="AB042F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2EC673B"/>
    <w:multiLevelType w:val="hybridMultilevel"/>
    <w:tmpl w:val="1B62D3F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542D01E9"/>
    <w:multiLevelType w:val="multilevel"/>
    <w:tmpl w:val="D5828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5BC5F0C"/>
    <w:multiLevelType w:val="hybridMultilevel"/>
    <w:tmpl w:val="C350878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1822CA"/>
    <w:multiLevelType w:val="multilevel"/>
    <w:tmpl w:val="AB544244"/>
    <w:lvl w:ilvl="0">
      <w:start w:val="1"/>
      <w:numFmt w:val="decimal"/>
      <w:lvlText w:val="%1."/>
      <w:lvlJc w:val="left"/>
      <w:pPr>
        <w:tabs>
          <w:tab w:val="num" w:pos="360"/>
        </w:tabs>
        <w:ind w:left="360" w:hanging="360"/>
      </w:pPr>
      <w:rPr>
        <w:rFonts w:hint="default"/>
      </w:rPr>
    </w:lvl>
    <w:lvl w:ilvl="1">
      <w:start w:val="1"/>
      <w:numFmt w:val="lowerLetter"/>
      <w:lvlText w:val="%2)"/>
      <w:lvlJc w:val="left"/>
      <w:pPr>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6" w15:restartNumberingAfterBreak="0">
    <w:nsid w:val="56D15A9B"/>
    <w:multiLevelType w:val="hybridMultilevel"/>
    <w:tmpl w:val="FAF8AD4C"/>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6E71F0C"/>
    <w:multiLevelType w:val="hybridMultilevel"/>
    <w:tmpl w:val="6EEA98E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8172AAD"/>
    <w:multiLevelType w:val="hybridMultilevel"/>
    <w:tmpl w:val="D550E42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98F1D1C"/>
    <w:multiLevelType w:val="hybridMultilevel"/>
    <w:tmpl w:val="FB5C8B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720C2E"/>
    <w:multiLevelType w:val="hybridMultilevel"/>
    <w:tmpl w:val="FB7EDA5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64A12FA4"/>
    <w:multiLevelType w:val="multilevel"/>
    <w:tmpl w:val="DBE0D6DA"/>
    <w:lvl w:ilvl="0">
      <w:start w:val="1"/>
      <w:numFmt w:val="decimal"/>
      <w:lvlRestart w:val="0"/>
      <w:pStyle w:val="Heading1"/>
      <w:lvlText w:val="%1."/>
      <w:lvlJc w:val="left"/>
      <w:pPr>
        <w:tabs>
          <w:tab w:val="num" w:pos="850"/>
        </w:tabs>
        <w:ind w:left="850" w:hanging="850"/>
      </w:pPr>
      <w:rPr>
        <w:rFonts w:hint="default"/>
      </w:rPr>
    </w:lvl>
    <w:lvl w:ilvl="1">
      <w:start w:val="2"/>
      <w:numFmt w:val="decimal"/>
      <w:pStyle w:val="Heading2"/>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6382F2B"/>
    <w:multiLevelType w:val="multilevel"/>
    <w:tmpl w:val="EDA6AA5A"/>
    <w:lvl w:ilvl="0">
      <w:start w:val="1"/>
      <w:numFmt w:val="lowerLetter"/>
      <w:lvlText w:val="%1)"/>
      <w:lvlJc w:val="left"/>
      <w:pPr>
        <w:tabs>
          <w:tab w:val="num" w:pos="360"/>
        </w:tabs>
        <w:ind w:left="360" w:hanging="360"/>
      </w:pPr>
      <w:rPr>
        <w:rFonts w:hint="default"/>
      </w:rPr>
    </w:lvl>
    <w:lvl w:ilvl="1">
      <w:start w:val="1"/>
      <w:numFmt w:val="lowerLetter"/>
      <w:lvlText w:val="%2)"/>
      <w:lvlJc w:val="left"/>
      <w:pPr>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3" w15:restartNumberingAfterBreak="0">
    <w:nsid w:val="66FD3AD1"/>
    <w:multiLevelType w:val="hybridMultilevel"/>
    <w:tmpl w:val="627E003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B9C7FDB"/>
    <w:multiLevelType w:val="hybridMultilevel"/>
    <w:tmpl w:val="CFA21D6A"/>
    <w:lvl w:ilvl="0" w:tplc="B59800E6">
      <w:start w:val="1"/>
      <w:numFmt w:val="lowerLetter"/>
      <w:lvlText w:val="%1)"/>
      <w:lvlJc w:val="left"/>
      <w:pPr>
        <w:ind w:left="644" w:hanging="360"/>
      </w:pPr>
      <w:rPr>
        <w:rFonts w:ascii="Arial" w:eastAsiaTheme="minorHAnsi" w:hAnsi="Arial" w:cs="Aria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6CE30FB7"/>
    <w:multiLevelType w:val="hybridMultilevel"/>
    <w:tmpl w:val="2564CDA8"/>
    <w:lvl w:ilvl="0" w:tplc="238ABCE8">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E7B2BE5"/>
    <w:multiLevelType w:val="hybridMultilevel"/>
    <w:tmpl w:val="564C01F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71CA11CE"/>
    <w:multiLevelType w:val="hybridMultilevel"/>
    <w:tmpl w:val="C350878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AAD15AB"/>
    <w:multiLevelType w:val="hybridMultilevel"/>
    <w:tmpl w:val="0616CF78"/>
    <w:lvl w:ilvl="0" w:tplc="200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BAA7C46"/>
    <w:multiLevelType w:val="hybridMultilevel"/>
    <w:tmpl w:val="FB5C8BA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C2734FD"/>
    <w:multiLevelType w:val="hybridMultilevel"/>
    <w:tmpl w:val="2A70877E"/>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2095515542">
    <w:abstractNumId w:val="31"/>
  </w:num>
  <w:num w:numId="2" w16cid:durableId="879827311">
    <w:abstractNumId w:val="29"/>
  </w:num>
  <w:num w:numId="3" w16cid:durableId="11609358">
    <w:abstractNumId w:val="7"/>
  </w:num>
  <w:num w:numId="4" w16cid:durableId="1721052461">
    <w:abstractNumId w:val="15"/>
  </w:num>
  <w:num w:numId="5" w16cid:durableId="267584271">
    <w:abstractNumId w:val="2"/>
  </w:num>
  <w:num w:numId="6" w16cid:durableId="1208757788">
    <w:abstractNumId w:val="18"/>
  </w:num>
  <w:num w:numId="7" w16cid:durableId="1615283124">
    <w:abstractNumId w:val="24"/>
  </w:num>
  <w:num w:numId="8" w16cid:durableId="1813792534">
    <w:abstractNumId w:val="17"/>
  </w:num>
  <w:num w:numId="9" w16cid:durableId="1027488309">
    <w:abstractNumId w:val="13"/>
  </w:num>
  <w:num w:numId="10" w16cid:durableId="606499649">
    <w:abstractNumId w:val="20"/>
  </w:num>
  <w:num w:numId="11" w16cid:durableId="1793555558">
    <w:abstractNumId w:val="4"/>
  </w:num>
  <w:num w:numId="12" w16cid:durableId="39937198">
    <w:abstractNumId w:val="3"/>
  </w:num>
  <w:num w:numId="13" w16cid:durableId="1941331462">
    <w:abstractNumId w:val="9"/>
  </w:num>
  <w:num w:numId="14" w16cid:durableId="1991593330">
    <w:abstractNumId w:val="19"/>
  </w:num>
  <w:num w:numId="15" w16cid:durableId="1286235358">
    <w:abstractNumId w:val="23"/>
  </w:num>
  <w:num w:numId="16" w16cid:durableId="469248413">
    <w:abstractNumId w:val="12"/>
  </w:num>
  <w:num w:numId="17" w16cid:durableId="1702780605">
    <w:abstractNumId w:val="26"/>
  </w:num>
  <w:num w:numId="18" w16cid:durableId="1871643091">
    <w:abstractNumId w:val="1"/>
  </w:num>
  <w:num w:numId="19" w16cid:durableId="1562205211">
    <w:abstractNumId w:val="25"/>
  </w:num>
  <w:num w:numId="20" w16cid:durableId="1415514369">
    <w:abstractNumId w:val="21"/>
  </w:num>
  <w:num w:numId="21" w16cid:durableId="500707084">
    <w:abstractNumId w:val="40"/>
  </w:num>
  <w:num w:numId="22" w16cid:durableId="279579293">
    <w:abstractNumId w:val="35"/>
  </w:num>
  <w:num w:numId="23" w16cid:durableId="97144300">
    <w:abstractNumId w:val="11"/>
  </w:num>
  <w:num w:numId="24" w16cid:durableId="27877361">
    <w:abstractNumId w:val="36"/>
  </w:num>
  <w:num w:numId="25" w16cid:durableId="1100175970">
    <w:abstractNumId w:val="5"/>
  </w:num>
  <w:num w:numId="26" w16cid:durableId="1329867597">
    <w:abstractNumId w:val="33"/>
  </w:num>
  <w:num w:numId="27" w16cid:durableId="1203131478">
    <w:abstractNumId w:val="8"/>
  </w:num>
  <w:num w:numId="28" w16cid:durableId="1237325731">
    <w:abstractNumId w:val="39"/>
  </w:num>
  <w:num w:numId="29" w16cid:durableId="860901039">
    <w:abstractNumId w:val="6"/>
  </w:num>
  <w:num w:numId="30" w16cid:durableId="2086609363">
    <w:abstractNumId w:val="28"/>
  </w:num>
  <w:num w:numId="31" w16cid:durableId="1115976980">
    <w:abstractNumId w:val="37"/>
  </w:num>
  <w:num w:numId="32" w16cid:durableId="969936863">
    <w:abstractNumId w:val="34"/>
  </w:num>
  <w:num w:numId="33" w16cid:durableId="1179006104">
    <w:abstractNumId w:val="30"/>
  </w:num>
  <w:num w:numId="34" w16cid:durableId="1358968300">
    <w:abstractNumId w:val="10"/>
  </w:num>
  <w:num w:numId="35" w16cid:durableId="1652638129">
    <w:abstractNumId w:val="22"/>
  </w:num>
  <w:num w:numId="36" w16cid:durableId="1781532955">
    <w:abstractNumId w:val="38"/>
  </w:num>
  <w:num w:numId="37" w16cid:durableId="1432122373">
    <w:abstractNumId w:val="16"/>
  </w:num>
  <w:num w:numId="38" w16cid:durableId="833301883">
    <w:abstractNumId w:val="32"/>
  </w:num>
  <w:num w:numId="39" w16cid:durableId="1788500372">
    <w:abstractNumId w:val="27"/>
  </w:num>
  <w:num w:numId="40" w16cid:durableId="1199585996">
    <w:abstractNumId w:val="14"/>
  </w:num>
  <w:num w:numId="41" w16cid:durableId="407197608">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0"/>
  <w:activeWritingStyle w:appName="MSWord" w:lang="en-GB" w:vendorID="64" w:dllVersion="6" w:nlCheck="1" w:checkStyle="0"/>
  <w:activeWritingStyle w:appName="MSWord" w:lang="fr-BE" w:vendorID="64" w:dllVersion="6" w:nlCheck="1" w:checkStyle="0"/>
  <w:activeWritingStyle w:appName="MSWord" w:lang="en-I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activeWritingStyle w:appName="MSWord" w:lang="fr-BE" w:vendorID="64" w:dllVersion="4096" w:nlCheck="1" w:checkStyle="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S2tDCxNDC0MDEwMDJQ0lEKTi0uzszPAykwrwUAwuY6rSwAAAA="/>
    <w:docVar w:name="LW_DocType" w:val="NORMAL"/>
  </w:docVars>
  <w:rsids>
    <w:rsidRoot w:val="00EA0C19"/>
    <w:rsid w:val="000007E1"/>
    <w:rsid w:val="00001119"/>
    <w:rsid w:val="00004EA7"/>
    <w:rsid w:val="000118E4"/>
    <w:rsid w:val="00014F52"/>
    <w:rsid w:val="00015B76"/>
    <w:rsid w:val="000220D6"/>
    <w:rsid w:val="00022356"/>
    <w:rsid w:val="000342E5"/>
    <w:rsid w:val="000413BD"/>
    <w:rsid w:val="000420B4"/>
    <w:rsid w:val="00044B0B"/>
    <w:rsid w:val="00046052"/>
    <w:rsid w:val="00054459"/>
    <w:rsid w:val="0005736E"/>
    <w:rsid w:val="0005755F"/>
    <w:rsid w:val="00060B3B"/>
    <w:rsid w:val="000619E6"/>
    <w:rsid w:val="0006365E"/>
    <w:rsid w:val="00065E55"/>
    <w:rsid w:val="00072950"/>
    <w:rsid w:val="00073250"/>
    <w:rsid w:val="000801FE"/>
    <w:rsid w:val="000836D8"/>
    <w:rsid w:val="00083B68"/>
    <w:rsid w:val="00083D08"/>
    <w:rsid w:val="0008440F"/>
    <w:rsid w:val="000846CC"/>
    <w:rsid w:val="0008538A"/>
    <w:rsid w:val="0009215F"/>
    <w:rsid w:val="000A1AFF"/>
    <w:rsid w:val="000A1FA3"/>
    <w:rsid w:val="000A2231"/>
    <w:rsid w:val="000A28C0"/>
    <w:rsid w:val="000A6BE3"/>
    <w:rsid w:val="000A7705"/>
    <w:rsid w:val="000B0B77"/>
    <w:rsid w:val="000C0E17"/>
    <w:rsid w:val="000C23BF"/>
    <w:rsid w:val="000C247F"/>
    <w:rsid w:val="000C57A8"/>
    <w:rsid w:val="000C57F8"/>
    <w:rsid w:val="000C582E"/>
    <w:rsid w:val="000D2516"/>
    <w:rsid w:val="000D296B"/>
    <w:rsid w:val="000D3CEB"/>
    <w:rsid w:val="000E0663"/>
    <w:rsid w:val="000E2D33"/>
    <w:rsid w:val="000F1176"/>
    <w:rsid w:val="000F35F4"/>
    <w:rsid w:val="000F6836"/>
    <w:rsid w:val="000F7788"/>
    <w:rsid w:val="001014D8"/>
    <w:rsid w:val="001036D1"/>
    <w:rsid w:val="001067E5"/>
    <w:rsid w:val="00106EB5"/>
    <w:rsid w:val="0010D2A8"/>
    <w:rsid w:val="001131B9"/>
    <w:rsid w:val="00113466"/>
    <w:rsid w:val="001149EE"/>
    <w:rsid w:val="0011508B"/>
    <w:rsid w:val="0011799D"/>
    <w:rsid w:val="00122437"/>
    <w:rsid w:val="0012258B"/>
    <w:rsid w:val="001234C9"/>
    <w:rsid w:val="00124635"/>
    <w:rsid w:val="00131331"/>
    <w:rsid w:val="00131C30"/>
    <w:rsid w:val="00135863"/>
    <w:rsid w:val="00135DD4"/>
    <w:rsid w:val="00140DDE"/>
    <w:rsid w:val="0014199B"/>
    <w:rsid w:val="0014641F"/>
    <w:rsid w:val="00146D14"/>
    <w:rsid w:val="00155483"/>
    <w:rsid w:val="00157DD8"/>
    <w:rsid w:val="001665F4"/>
    <w:rsid w:val="00166A36"/>
    <w:rsid w:val="0016727A"/>
    <w:rsid w:val="00172699"/>
    <w:rsid w:val="0017445F"/>
    <w:rsid w:val="00177E7D"/>
    <w:rsid w:val="001800E0"/>
    <w:rsid w:val="00180538"/>
    <w:rsid w:val="0018095F"/>
    <w:rsid w:val="00181307"/>
    <w:rsid w:val="001820BD"/>
    <w:rsid w:val="00193AB4"/>
    <w:rsid w:val="001949F4"/>
    <w:rsid w:val="00195A1E"/>
    <w:rsid w:val="0019790D"/>
    <w:rsid w:val="001A0CC3"/>
    <w:rsid w:val="001A0E2D"/>
    <w:rsid w:val="001A2638"/>
    <w:rsid w:val="001A2755"/>
    <w:rsid w:val="001A3D4A"/>
    <w:rsid w:val="001A5910"/>
    <w:rsid w:val="001B0FF9"/>
    <w:rsid w:val="001B3CAA"/>
    <w:rsid w:val="001B53DE"/>
    <w:rsid w:val="001B6A85"/>
    <w:rsid w:val="001C0A96"/>
    <w:rsid w:val="001C4BEE"/>
    <w:rsid w:val="001C7D87"/>
    <w:rsid w:val="001D0033"/>
    <w:rsid w:val="001D3BD9"/>
    <w:rsid w:val="001D4705"/>
    <w:rsid w:val="001D62D1"/>
    <w:rsid w:val="001D6407"/>
    <w:rsid w:val="001D6F3F"/>
    <w:rsid w:val="001D7A74"/>
    <w:rsid w:val="001E2D8E"/>
    <w:rsid w:val="001E4AE2"/>
    <w:rsid w:val="001E56CE"/>
    <w:rsid w:val="001F390C"/>
    <w:rsid w:val="001F47EB"/>
    <w:rsid w:val="002046E1"/>
    <w:rsid w:val="00204B8A"/>
    <w:rsid w:val="002071EB"/>
    <w:rsid w:val="00207423"/>
    <w:rsid w:val="002203C1"/>
    <w:rsid w:val="0022261B"/>
    <w:rsid w:val="00231202"/>
    <w:rsid w:val="002314A0"/>
    <w:rsid w:val="00231E81"/>
    <w:rsid w:val="00233F31"/>
    <w:rsid w:val="00234DC4"/>
    <w:rsid w:val="0023619A"/>
    <w:rsid w:val="0023730C"/>
    <w:rsid w:val="002424BC"/>
    <w:rsid w:val="00250DA8"/>
    <w:rsid w:val="00252C78"/>
    <w:rsid w:val="00254351"/>
    <w:rsid w:val="00255107"/>
    <w:rsid w:val="002564FB"/>
    <w:rsid w:val="002575AA"/>
    <w:rsid w:val="00260633"/>
    <w:rsid w:val="0026404F"/>
    <w:rsid w:val="00264860"/>
    <w:rsid w:val="00265BED"/>
    <w:rsid w:val="00266DFD"/>
    <w:rsid w:val="00276500"/>
    <w:rsid w:val="0027675F"/>
    <w:rsid w:val="00284B97"/>
    <w:rsid w:val="00285165"/>
    <w:rsid w:val="002872B7"/>
    <w:rsid w:val="00293F6A"/>
    <w:rsid w:val="002942EE"/>
    <w:rsid w:val="002A0FC9"/>
    <w:rsid w:val="002A11CF"/>
    <w:rsid w:val="002B37D8"/>
    <w:rsid w:val="002B6076"/>
    <w:rsid w:val="002D132F"/>
    <w:rsid w:val="002D2156"/>
    <w:rsid w:val="002D3C4B"/>
    <w:rsid w:val="002D4079"/>
    <w:rsid w:val="002D5911"/>
    <w:rsid w:val="002D60A6"/>
    <w:rsid w:val="002D6A98"/>
    <w:rsid w:val="002D7F24"/>
    <w:rsid w:val="002E0D34"/>
    <w:rsid w:val="002E3323"/>
    <w:rsid w:val="002F0CF8"/>
    <w:rsid w:val="002F6438"/>
    <w:rsid w:val="00300371"/>
    <w:rsid w:val="00300542"/>
    <w:rsid w:val="00302C34"/>
    <w:rsid w:val="00303AF2"/>
    <w:rsid w:val="00303D05"/>
    <w:rsid w:val="0030425A"/>
    <w:rsid w:val="00304336"/>
    <w:rsid w:val="00304D86"/>
    <w:rsid w:val="00306A96"/>
    <w:rsid w:val="00307A8D"/>
    <w:rsid w:val="003108AA"/>
    <w:rsid w:val="00312634"/>
    <w:rsid w:val="00313F13"/>
    <w:rsid w:val="00320B05"/>
    <w:rsid w:val="0032698C"/>
    <w:rsid w:val="0032758F"/>
    <w:rsid w:val="00333C8F"/>
    <w:rsid w:val="003347F4"/>
    <w:rsid w:val="0033569B"/>
    <w:rsid w:val="0033575E"/>
    <w:rsid w:val="00340C05"/>
    <w:rsid w:val="00345880"/>
    <w:rsid w:val="00347626"/>
    <w:rsid w:val="0035079C"/>
    <w:rsid w:val="00353D7C"/>
    <w:rsid w:val="00356DC8"/>
    <w:rsid w:val="00360CC3"/>
    <w:rsid w:val="003613A5"/>
    <w:rsid w:val="003630B4"/>
    <w:rsid w:val="0036461F"/>
    <w:rsid w:val="003660D1"/>
    <w:rsid w:val="00366B48"/>
    <w:rsid w:val="003672A8"/>
    <w:rsid w:val="003757E2"/>
    <w:rsid w:val="00390481"/>
    <w:rsid w:val="00396B50"/>
    <w:rsid w:val="00396DB0"/>
    <w:rsid w:val="00396DDA"/>
    <w:rsid w:val="003A3CF0"/>
    <w:rsid w:val="003A42FB"/>
    <w:rsid w:val="003A4837"/>
    <w:rsid w:val="003A4D72"/>
    <w:rsid w:val="003A535B"/>
    <w:rsid w:val="003B0AA3"/>
    <w:rsid w:val="003B15E3"/>
    <w:rsid w:val="003B22DB"/>
    <w:rsid w:val="003B3851"/>
    <w:rsid w:val="003B4154"/>
    <w:rsid w:val="003C012D"/>
    <w:rsid w:val="003C1643"/>
    <w:rsid w:val="003C35D7"/>
    <w:rsid w:val="003C3E41"/>
    <w:rsid w:val="003C5183"/>
    <w:rsid w:val="003D16F0"/>
    <w:rsid w:val="003D364D"/>
    <w:rsid w:val="003D5D37"/>
    <w:rsid w:val="003D5D63"/>
    <w:rsid w:val="003D621D"/>
    <w:rsid w:val="003D673F"/>
    <w:rsid w:val="003D6F67"/>
    <w:rsid w:val="003D7023"/>
    <w:rsid w:val="003E21DE"/>
    <w:rsid w:val="003F096A"/>
    <w:rsid w:val="003F2E4E"/>
    <w:rsid w:val="003F6C89"/>
    <w:rsid w:val="00402893"/>
    <w:rsid w:val="00402A71"/>
    <w:rsid w:val="00410535"/>
    <w:rsid w:val="004135C9"/>
    <w:rsid w:val="00420758"/>
    <w:rsid w:val="004316E6"/>
    <w:rsid w:val="0043194E"/>
    <w:rsid w:val="00432F8B"/>
    <w:rsid w:val="00435C26"/>
    <w:rsid w:val="0043657B"/>
    <w:rsid w:val="004410C9"/>
    <w:rsid w:val="004419C4"/>
    <w:rsid w:val="00443E84"/>
    <w:rsid w:val="004443C5"/>
    <w:rsid w:val="00445D5E"/>
    <w:rsid w:val="00447EC9"/>
    <w:rsid w:val="00454BC2"/>
    <w:rsid w:val="004564BD"/>
    <w:rsid w:val="00456904"/>
    <w:rsid w:val="004610CA"/>
    <w:rsid w:val="00461515"/>
    <w:rsid w:val="0046441B"/>
    <w:rsid w:val="0046D176"/>
    <w:rsid w:val="00470A80"/>
    <w:rsid w:val="004725C0"/>
    <w:rsid w:val="00474A12"/>
    <w:rsid w:val="00476659"/>
    <w:rsid w:val="0047707D"/>
    <w:rsid w:val="004776BA"/>
    <w:rsid w:val="00477B1E"/>
    <w:rsid w:val="00477BDC"/>
    <w:rsid w:val="00484404"/>
    <w:rsid w:val="00487C22"/>
    <w:rsid w:val="004901CB"/>
    <w:rsid w:val="00490CE8"/>
    <w:rsid w:val="00492175"/>
    <w:rsid w:val="004933D8"/>
    <w:rsid w:val="004A4753"/>
    <w:rsid w:val="004B19F7"/>
    <w:rsid w:val="004B59D5"/>
    <w:rsid w:val="004B5A9B"/>
    <w:rsid w:val="004C1EB4"/>
    <w:rsid w:val="004C3F82"/>
    <w:rsid w:val="004C6120"/>
    <w:rsid w:val="004C6985"/>
    <w:rsid w:val="004D4E7B"/>
    <w:rsid w:val="004D5036"/>
    <w:rsid w:val="004E2140"/>
    <w:rsid w:val="004E3338"/>
    <w:rsid w:val="004E5A84"/>
    <w:rsid w:val="004F338E"/>
    <w:rsid w:val="004F3440"/>
    <w:rsid w:val="004F5B51"/>
    <w:rsid w:val="004F6FF4"/>
    <w:rsid w:val="00501C7A"/>
    <w:rsid w:val="0050248F"/>
    <w:rsid w:val="00502941"/>
    <w:rsid w:val="00504391"/>
    <w:rsid w:val="0051195E"/>
    <w:rsid w:val="005125DF"/>
    <w:rsid w:val="005131DC"/>
    <w:rsid w:val="00516DE5"/>
    <w:rsid w:val="005214EA"/>
    <w:rsid w:val="00524A20"/>
    <w:rsid w:val="0052521D"/>
    <w:rsid w:val="00527309"/>
    <w:rsid w:val="0053052A"/>
    <w:rsid w:val="00532EC6"/>
    <w:rsid w:val="00534744"/>
    <w:rsid w:val="00536CEE"/>
    <w:rsid w:val="005433BD"/>
    <w:rsid w:val="005446BF"/>
    <w:rsid w:val="00547811"/>
    <w:rsid w:val="00547ED8"/>
    <w:rsid w:val="005532B1"/>
    <w:rsid w:val="005537D3"/>
    <w:rsid w:val="00553CAD"/>
    <w:rsid w:val="005545D0"/>
    <w:rsid w:val="0055602A"/>
    <w:rsid w:val="005578F4"/>
    <w:rsid w:val="0056789B"/>
    <w:rsid w:val="00572C1D"/>
    <w:rsid w:val="00576CB3"/>
    <w:rsid w:val="0058206E"/>
    <w:rsid w:val="0058329D"/>
    <w:rsid w:val="005871E5"/>
    <w:rsid w:val="00587F6F"/>
    <w:rsid w:val="00590A37"/>
    <w:rsid w:val="00595D76"/>
    <w:rsid w:val="005960B2"/>
    <w:rsid w:val="00597647"/>
    <w:rsid w:val="005A251C"/>
    <w:rsid w:val="005A5868"/>
    <w:rsid w:val="005A61DD"/>
    <w:rsid w:val="005B1D98"/>
    <w:rsid w:val="005C20A6"/>
    <w:rsid w:val="005D08C2"/>
    <w:rsid w:val="005D0C2B"/>
    <w:rsid w:val="005D6A1E"/>
    <w:rsid w:val="005D7D7B"/>
    <w:rsid w:val="005E05A5"/>
    <w:rsid w:val="005E7F8D"/>
    <w:rsid w:val="005F4B5D"/>
    <w:rsid w:val="005F4B88"/>
    <w:rsid w:val="005F7C38"/>
    <w:rsid w:val="00605AD7"/>
    <w:rsid w:val="00605D3F"/>
    <w:rsid w:val="00606776"/>
    <w:rsid w:val="00607528"/>
    <w:rsid w:val="00607AAD"/>
    <w:rsid w:val="00607EC1"/>
    <w:rsid w:val="00611717"/>
    <w:rsid w:val="006122F2"/>
    <w:rsid w:val="00612BAC"/>
    <w:rsid w:val="0061669C"/>
    <w:rsid w:val="0061702F"/>
    <w:rsid w:val="00626653"/>
    <w:rsid w:val="00627F25"/>
    <w:rsid w:val="006305C6"/>
    <w:rsid w:val="00631E9B"/>
    <w:rsid w:val="006330B4"/>
    <w:rsid w:val="0063573B"/>
    <w:rsid w:val="00637F5F"/>
    <w:rsid w:val="0064046A"/>
    <w:rsid w:val="00644214"/>
    <w:rsid w:val="0064459C"/>
    <w:rsid w:val="00650338"/>
    <w:rsid w:val="00653950"/>
    <w:rsid w:val="00654592"/>
    <w:rsid w:val="00670EEB"/>
    <w:rsid w:val="00673CCE"/>
    <w:rsid w:val="00676184"/>
    <w:rsid w:val="0067642F"/>
    <w:rsid w:val="00677395"/>
    <w:rsid w:val="00680315"/>
    <w:rsid w:val="0068160C"/>
    <w:rsid w:val="006835B1"/>
    <w:rsid w:val="00683BAD"/>
    <w:rsid w:val="00683BDA"/>
    <w:rsid w:val="00684F62"/>
    <w:rsid w:val="0068613E"/>
    <w:rsid w:val="006872F3"/>
    <w:rsid w:val="00690DAD"/>
    <w:rsid w:val="00691755"/>
    <w:rsid w:val="006969FB"/>
    <w:rsid w:val="006979DA"/>
    <w:rsid w:val="006A033C"/>
    <w:rsid w:val="006A06F2"/>
    <w:rsid w:val="006A1124"/>
    <w:rsid w:val="006A2960"/>
    <w:rsid w:val="006A3B58"/>
    <w:rsid w:val="006A4E54"/>
    <w:rsid w:val="006B15E6"/>
    <w:rsid w:val="006B4135"/>
    <w:rsid w:val="006B41FB"/>
    <w:rsid w:val="006B4A17"/>
    <w:rsid w:val="006C64D8"/>
    <w:rsid w:val="006D36DE"/>
    <w:rsid w:val="006E1CE1"/>
    <w:rsid w:val="006E2B76"/>
    <w:rsid w:val="006E4AB2"/>
    <w:rsid w:val="006E6D21"/>
    <w:rsid w:val="006F15D9"/>
    <w:rsid w:val="006F200F"/>
    <w:rsid w:val="006F372A"/>
    <w:rsid w:val="006F378F"/>
    <w:rsid w:val="007042BD"/>
    <w:rsid w:val="007123C7"/>
    <w:rsid w:val="007150DB"/>
    <w:rsid w:val="00716A28"/>
    <w:rsid w:val="00716C34"/>
    <w:rsid w:val="00716D51"/>
    <w:rsid w:val="00720911"/>
    <w:rsid w:val="007215AB"/>
    <w:rsid w:val="00721D28"/>
    <w:rsid w:val="0072540A"/>
    <w:rsid w:val="00726031"/>
    <w:rsid w:val="0073131C"/>
    <w:rsid w:val="00731D7E"/>
    <w:rsid w:val="00743AB6"/>
    <w:rsid w:val="0074619C"/>
    <w:rsid w:val="00747883"/>
    <w:rsid w:val="00751C6B"/>
    <w:rsid w:val="007643B8"/>
    <w:rsid w:val="00765C4C"/>
    <w:rsid w:val="00765FB2"/>
    <w:rsid w:val="0076662F"/>
    <w:rsid w:val="00775F47"/>
    <w:rsid w:val="00780AED"/>
    <w:rsid w:val="0078269C"/>
    <w:rsid w:val="00782730"/>
    <w:rsid w:val="007876CF"/>
    <w:rsid w:val="0079203F"/>
    <w:rsid w:val="007A3485"/>
    <w:rsid w:val="007A3C4F"/>
    <w:rsid w:val="007A3CC7"/>
    <w:rsid w:val="007B0066"/>
    <w:rsid w:val="007B0A9B"/>
    <w:rsid w:val="007B1176"/>
    <w:rsid w:val="007B27BC"/>
    <w:rsid w:val="007B39AF"/>
    <w:rsid w:val="007B6BE3"/>
    <w:rsid w:val="007B76A4"/>
    <w:rsid w:val="007C00FC"/>
    <w:rsid w:val="007C6864"/>
    <w:rsid w:val="007C6D3B"/>
    <w:rsid w:val="007D0CCD"/>
    <w:rsid w:val="007D1ED7"/>
    <w:rsid w:val="007D2B85"/>
    <w:rsid w:val="007D65DF"/>
    <w:rsid w:val="007D6F90"/>
    <w:rsid w:val="007D7234"/>
    <w:rsid w:val="007D741C"/>
    <w:rsid w:val="007E319E"/>
    <w:rsid w:val="007F1B24"/>
    <w:rsid w:val="007F4507"/>
    <w:rsid w:val="007F4624"/>
    <w:rsid w:val="007F610C"/>
    <w:rsid w:val="007F78FD"/>
    <w:rsid w:val="00804216"/>
    <w:rsid w:val="0081000E"/>
    <w:rsid w:val="00810869"/>
    <w:rsid w:val="00810FE6"/>
    <w:rsid w:val="00815024"/>
    <w:rsid w:val="00815D97"/>
    <w:rsid w:val="00816B32"/>
    <w:rsid w:val="00825BE7"/>
    <w:rsid w:val="00825E2D"/>
    <w:rsid w:val="00826AA5"/>
    <w:rsid w:val="00830DCE"/>
    <w:rsid w:val="00834BDC"/>
    <w:rsid w:val="0083586E"/>
    <w:rsid w:val="00840591"/>
    <w:rsid w:val="008406ED"/>
    <w:rsid w:val="0084438E"/>
    <w:rsid w:val="0084456C"/>
    <w:rsid w:val="008472E8"/>
    <w:rsid w:val="00847DF5"/>
    <w:rsid w:val="00851BA3"/>
    <w:rsid w:val="00853BD6"/>
    <w:rsid w:val="00854089"/>
    <w:rsid w:val="008570E8"/>
    <w:rsid w:val="0086467A"/>
    <w:rsid w:val="00871094"/>
    <w:rsid w:val="00873604"/>
    <w:rsid w:val="00873630"/>
    <w:rsid w:val="008761A2"/>
    <w:rsid w:val="00880EF1"/>
    <w:rsid w:val="0088332C"/>
    <w:rsid w:val="008833BA"/>
    <w:rsid w:val="00886BA7"/>
    <w:rsid w:val="008911D9"/>
    <w:rsid w:val="00891FBE"/>
    <w:rsid w:val="00896025"/>
    <w:rsid w:val="00896026"/>
    <w:rsid w:val="008A0452"/>
    <w:rsid w:val="008A3004"/>
    <w:rsid w:val="008A78B0"/>
    <w:rsid w:val="008B2B3A"/>
    <w:rsid w:val="008B2E49"/>
    <w:rsid w:val="008B7600"/>
    <w:rsid w:val="008C4967"/>
    <w:rsid w:val="008C6122"/>
    <w:rsid w:val="008C6BDC"/>
    <w:rsid w:val="008C77E5"/>
    <w:rsid w:val="008C79FD"/>
    <w:rsid w:val="008D0701"/>
    <w:rsid w:val="008D3F0C"/>
    <w:rsid w:val="008D6179"/>
    <w:rsid w:val="008D6B94"/>
    <w:rsid w:val="008D717E"/>
    <w:rsid w:val="008E0A1D"/>
    <w:rsid w:val="009009C6"/>
    <w:rsid w:val="00902CA1"/>
    <w:rsid w:val="0090315A"/>
    <w:rsid w:val="00905A10"/>
    <w:rsid w:val="0091774B"/>
    <w:rsid w:val="009178E3"/>
    <w:rsid w:val="00917CEC"/>
    <w:rsid w:val="00920A6B"/>
    <w:rsid w:val="00920B69"/>
    <w:rsid w:val="00925C98"/>
    <w:rsid w:val="00926573"/>
    <w:rsid w:val="00926CC6"/>
    <w:rsid w:val="00933AF6"/>
    <w:rsid w:val="009368EB"/>
    <w:rsid w:val="00937EA5"/>
    <w:rsid w:val="00940D68"/>
    <w:rsid w:val="0094454E"/>
    <w:rsid w:val="00946E5C"/>
    <w:rsid w:val="00946F69"/>
    <w:rsid w:val="009543B2"/>
    <w:rsid w:val="00954C4A"/>
    <w:rsid w:val="00955D57"/>
    <w:rsid w:val="0096126E"/>
    <w:rsid w:val="00963EDC"/>
    <w:rsid w:val="0096430B"/>
    <w:rsid w:val="009648AA"/>
    <w:rsid w:val="00966106"/>
    <w:rsid w:val="00967633"/>
    <w:rsid w:val="00967A48"/>
    <w:rsid w:val="00970DCB"/>
    <w:rsid w:val="00971D72"/>
    <w:rsid w:val="0097568A"/>
    <w:rsid w:val="00976387"/>
    <w:rsid w:val="00980F1B"/>
    <w:rsid w:val="00982C19"/>
    <w:rsid w:val="0098551A"/>
    <w:rsid w:val="009877A1"/>
    <w:rsid w:val="00994107"/>
    <w:rsid w:val="00994D74"/>
    <w:rsid w:val="00997576"/>
    <w:rsid w:val="00997577"/>
    <w:rsid w:val="009975BB"/>
    <w:rsid w:val="00997B91"/>
    <w:rsid w:val="009A05F8"/>
    <w:rsid w:val="009A4B40"/>
    <w:rsid w:val="009A535B"/>
    <w:rsid w:val="009A759F"/>
    <w:rsid w:val="009B111B"/>
    <w:rsid w:val="009B353F"/>
    <w:rsid w:val="009C7A2A"/>
    <w:rsid w:val="009D3632"/>
    <w:rsid w:val="009D4514"/>
    <w:rsid w:val="009D4A27"/>
    <w:rsid w:val="009D63D5"/>
    <w:rsid w:val="009E34B2"/>
    <w:rsid w:val="009E3935"/>
    <w:rsid w:val="009E6E98"/>
    <w:rsid w:val="009F3197"/>
    <w:rsid w:val="009F448D"/>
    <w:rsid w:val="009F4647"/>
    <w:rsid w:val="009F7CDA"/>
    <w:rsid w:val="00A02F71"/>
    <w:rsid w:val="00A05AF9"/>
    <w:rsid w:val="00A10257"/>
    <w:rsid w:val="00A132F2"/>
    <w:rsid w:val="00A1360A"/>
    <w:rsid w:val="00A140B6"/>
    <w:rsid w:val="00A14B72"/>
    <w:rsid w:val="00A16CBA"/>
    <w:rsid w:val="00A361D2"/>
    <w:rsid w:val="00A37124"/>
    <w:rsid w:val="00A410F6"/>
    <w:rsid w:val="00A41A69"/>
    <w:rsid w:val="00A41EFE"/>
    <w:rsid w:val="00A43FB1"/>
    <w:rsid w:val="00A462C9"/>
    <w:rsid w:val="00A46B52"/>
    <w:rsid w:val="00A46E33"/>
    <w:rsid w:val="00A516AE"/>
    <w:rsid w:val="00A529C6"/>
    <w:rsid w:val="00A53C09"/>
    <w:rsid w:val="00A5445A"/>
    <w:rsid w:val="00A5483A"/>
    <w:rsid w:val="00A5505C"/>
    <w:rsid w:val="00A57AE7"/>
    <w:rsid w:val="00A6138C"/>
    <w:rsid w:val="00A62B38"/>
    <w:rsid w:val="00A72749"/>
    <w:rsid w:val="00A764F0"/>
    <w:rsid w:val="00A7687C"/>
    <w:rsid w:val="00A82537"/>
    <w:rsid w:val="00A84768"/>
    <w:rsid w:val="00A84B61"/>
    <w:rsid w:val="00A84FD9"/>
    <w:rsid w:val="00A919BB"/>
    <w:rsid w:val="00A92066"/>
    <w:rsid w:val="00A942D3"/>
    <w:rsid w:val="00A94379"/>
    <w:rsid w:val="00AA2705"/>
    <w:rsid w:val="00AA2A07"/>
    <w:rsid w:val="00AA3946"/>
    <w:rsid w:val="00AA6E57"/>
    <w:rsid w:val="00AB0674"/>
    <w:rsid w:val="00AB3BA0"/>
    <w:rsid w:val="00AB4763"/>
    <w:rsid w:val="00AB4F85"/>
    <w:rsid w:val="00AC0289"/>
    <w:rsid w:val="00AC055C"/>
    <w:rsid w:val="00AC130B"/>
    <w:rsid w:val="00AC5C28"/>
    <w:rsid w:val="00AC716D"/>
    <w:rsid w:val="00AD0F8F"/>
    <w:rsid w:val="00AD1E9D"/>
    <w:rsid w:val="00AD3453"/>
    <w:rsid w:val="00AD4F81"/>
    <w:rsid w:val="00AD50FA"/>
    <w:rsid w:val="00AD5769"/>
    <w:rsid w:val="00AE2FAA"/>
    <w:rsid w:val="00AF1007"/>
    <w:rsid w:val="00AF37DB"/>
    <w:rsid w:val="00AF3F6B"/>
    <w:rsid w:val="00AF49C0"/>
    <w:rsid w:val="00AF63BA"/>
    <w:rsid w:val="00B06805"/>
    <w:rsid w:val="00B14E84"/>
    <w:rsid w:val="00B154E9"/>
    <w:rsid w:val="00B15FEA"/>
    <w:rsid w:val="00B17E93"/>
    <w:rsid w:val="00B204FE"/>
    <w:rsid w:val="00B225C5"/>
    <w:rsid w:val="00B24CC1"/>
    <w:rsid w:val="00B24E6F"/>
    <w:rsid w:val="00B26214"/>
    <w:rsid w:val="00B30AF8"/>
    <w:rsid w:val="00B32036"/>
    <w:rsid w:val="00B33679"/>
    <w:rsid w:val="00B34FCB"/>
    <w:rsid w:val="00B3523E"/>
    <w:rsid w:val="00B3603E"/>
    <w:rsid w:val="00B3770A"/>
    <w:rsid w:val="00B41581"/>
    <w:rsid w:val="00B418E2"/>
    <w:rsid w:val="00B464D9"/>
    <w:rsid w:val="00B47407"/>
    <w:rsid w:val="00B52966"/>
    <w:rsid w:val="00B544BB"/>
    <w:rsid w:val="00B56D05"/>
    <w:rsid w:val="00B57526"/>
    <w:rsid w:val="00B60606"/>
    <w:rsid w:val="00B64448"/>
    <w:rsid w:val="00B665F8"/>
    <w:rsid w:val="00B67CE1"/>
    <w:rsid w:val="00B72DF0"/>
    <w:rsid w:val="00B741D8"/>
    <w:rsid w:val="00B764D8"/>
    <w:rsid w:val="00B80DF7"/>
    <w:rsid w:val="00B84835"/>
    <w:rsid w:val="00B86FBB"/>
    <w:rsid w:val="00B90915"/>
    <w:rsid w:val="00B92882"/>
    <w:rsid w:val="00BA0C1D"/>
    <w:rsid w:val="00BA17C9"/>
    <w:rsid w:val="00BA2000"/>
    <w:rsid w:val="00BA2107"/>
    <w:rsid w:val="00BA5818"/>
    <w:rsid w:val="00BA796D"/>
    <w:rsid w:val="00BC147A"/>
    <w:rsid w:val="00BC3B13"/>
    <w:rsid w:val="00BC4B4D"/>
    <w:rsid w:val="00BC6586"/>
    <w:rsid w:val="00BD0FDB"/>
    <w:rsid w:val="00BD12F4"/>
    <w:rsid w:val="00BD2B01"/>
    <w:rsid w:val="00BD5ED2"/>
    <w:rsid w:val="00BD5ED9"/>
    <w:rsid w:val="00BE2377"/>
    <w:rsid w:val="00BE4891"/>
    <w:rsid w:val="00BE772D"/>
    <w:rsid w:val="00BF16C6"/>
    <w:rsid w:val="00BF23EE"/>
    <w:rsid w:val="00C022F5"/>
    <w:rsid w:val="00C03B4A"/>
    <w:rsid w:val="00C04431"/>
    <w:rsid w:val="00C046F5"/>
    <w:rsid w:val="00C06A71"/>
    <w:rsid w:val="00C16E4F"/>
    <w:rsid w:val="00C20349"/>
    <w:rsid w:val="00C206A7"/>
    <w:rsid w:val="00C2369A"/>
    <w:rsid w:val="00C258C0"/>
    <w:rsid w:val="00C264FB"/>
    <w:rsid w:val="00C32968"/>
    <w:rsid w:val="00C34AF5"/>
    <w:rsid w:val="00C35188"/>
    <w:rsid w:val="00C36999"/>
    <w:rsid w:val="00C45695"/>
    <w:rsid w:val="00C457D3"/>
    <w:rsid w:val="00C46360"/>
    <w:rsid w:val="00C548ED"/>
    <w:rsid w:val="00C564CE"/>
    <w:rsid w:val="00C62036"/>
    <w:rsid w:val="00C67F64"/>
    <w:rsid w:val="00C72D1A"/>
    <w:rsid w:val="00C735BF"/>
    <w:rsid w:val="00C737D9"/>
    <w:rsid w:val="00C75AD4"/>
    <w:rsid w:val="00C77891"/>
    <w:rsid w:val="00C80193"/>
    <w:rsid w:val="00C810D0"/>
    <w:rsid w:val="00C83D2B"/>
    <w:rsid w:val="00C83E70"/>
    <w:rsid w:val="00C85215"/>
    <w:rsid w:val="00C8591F"/>
    <w:rsid w:val="00C87D63"/>
    <w:rsid w:val="00C91070"/>
    <w:rsid w:val="00C91B52"/>
    <w:rsid w:val="00C945A9"/>
    <w:rsid w:val="00C94616"/>
    <w:rsid w:val="00C96D32"/>
    <w:rsid w:val="00CA2C9B"/>
    <w:rsid w:val="00CA38B9"/>
    <w:rsid w:val="00CA3C18"/>
    <w:rsid w:val="00CA6700"/>
    <w:rsid w:val="00CB1E2B"/>
    <w:rsid w:val="00CB3420"/>
    <w:rsid w:val="00CB4510"/>
    <w:rsid w:val="00CB5E97"/>
    <w:rsid w:val="00CB7119"/>
    <w:rsid w:val="00CB7451"/>
    <w:rsid w:val="00CC7287"/>
    <w:rsid w:val="00CC77DC"/>
    <w:rsid w:val="00CD246B"/>
    <w:rsid w:val="00CD583C"/>
    <w:rsid w:val="00CD61D4"/>
    <w:rsid w:val="00CD772F"/>
    <w:rsid w:val="00CE0140"/>
    <w:rsid w:val="00CE1162"/>
    <w:rsid w:val="00CF0CC9"/>
    <w:rsid w:val="00CF26C9"/>
    <w:rsid w:val="00CF3C01"/>
    <w:rsid w:val="00CF53AF"/>
    <w:rsid w:val="00CF55CE"/>
    <w:rsid w:val="00D03955"/>
    <w:rsid w:val="00D052C3"/>
    <w:rsid w:val="00D10E26"/>
    <w:rsid w:val="00D12545"/>
    <w:rsid w:val="00D13BF8"/>
    <w:rsid w:val="00D16CA2"/>
    <w:rsid w:val="00D16D2A"/>
    <w:rsid w:val="00D21BCF"/>
    <w:rsid w:val="00D21E64"/>
    <w:rsid w:val="00D21F24"/>
    <w:rsid w:val="00D25159"/>
    <w:rsid w:val="00D316FE"/>
    <w:rsid w:val="00D342AD"/>
    <w:rsid w:val="00D40C9F"/>
    <w:rsid w:val="00D45C52"/>
    <w:rsid w:val="00D54F82"/>
    <w:rsid w:val="00D55875"/>
    <w:rsid w:val="00D55BDF"/>
    <w:rsid w:val="00D56FA6"/>
    <w:rsid w:val="00D57D34"/>
    <w:rsid w:val="00D642A2"/>
    <w:rsid w:val="00D64C87"/>
    <w:rsid w:val="00D70BA5"/>
    <w:rsid w:val="00D71D45"/>
    <w:rsid w:val="00D72A8D"/>
    <w:rsid w:val="00D739BD"/>
    <w:rsid w:val="00D828CD"/>
    <w:rsid w:val="00D82B73"/>
    <w:rsid w:val="00D82ECD"/>
    <w:rsid w:val="00D83BD5"/>
    <w:rsid w:val="00D864C2"/>
    <w:rsid w:val="00D94461"/>
    <w:rsid w:val="00D97290"/>
    <w:rsid w:val="00DA0ED1"/>
    <w:rsid w:val="00DA1378"/>
    <w:rsid w:val="00DA14F1"/>
    <w:rsid w:val="00DA2602"/>
    <w:rsid w:val="00DA3840"/>
    <w:rsid w:val="00DB1DC9"/>
    <w:rsid w:val="00DB2E06"/>
    <w:rsid w:val="00DC5B24"/>
    <w:rsid w:val="00DC6049"/>
    <w:rsid w:val="00DC64A0"/>
    <w:rsid w:val="00DD1FEE"/>
    <w:rsid w:val="00DD2E65"/>
    <w:rsid w:val="00DD5020"/>
    <w:rsid w:val="00DD76F2"/>
    <w:rsid w:val="00DE2C9B"/>
    <w:rsid w:val="00DE603F"/>
    <w:rsid w:val="00DE742C"/>
    <w:rsid w:val="00DF22E4"/>
    <w:rsid w:val="00DF3DA2"/>
    <w:rsid w:val="00DF42E7"/>
    <w:rsid w:val="00DF4A25"/>
    <w:rsid w:val="00DF4E4F"/>
    <w:rsid w:val="00DF5A03"/>
    <w:rsid w:val="00DF6874"/>
    <w:rsid w:val="00DF7296"/>
    <w:rsid w:val="00E03FC6"/>
    <w:rsid w:val="00E07958"/>
    <w:rsid w:val="00E10FBF"/>
    <w:rsid w:val="00E15818"/>
    <w:rsid w:val="00E15ED9"/>
    <w:rsid w:val="00E22D25"/>
    <w:rsid w:val="00E24221"/>
    <w:rsid w:val="00E262F2"/>
    <w:rsid w:val="00E26C82"/>
    <w:rsid w:val="00E301EA"/>
    <w:rsid w:val="00E302F2"/>
    <w:rsid w:val="00E33A2F"/>
    <w:rsid w:val="00E33AE8"/>
    <w:rsid w:val="00E372FC"/>
    <w:rsid w:val="00E374BE"/>
    <w:rsid w:val="00E4282B"/>
    <w:rsid w:val="00E4458B"/>
    <w:rsid w:val="00E5099B"/>
    <w:rsid w:val="00E52E74"/>
    <w:rsid w:val="00E54A1C"/>
    <w:rsid w:val="00E55063"/>
    <w:rsid w:val="00E569E1"/>
    <w:rsid w:val="00E64E14"/>
    <w:rsid w:val="00E64FC6"/>
    <w:rsid w:val="00E665D8"/>
    <w:rsid w:val="00E70216"/>
    <w:rsid w:val="00E8140B"/>
    <w:rsid w:val="00E8351E"/>
    <w:rsid w:val="00E84F44"/>
    <w:rsid w:val="00E86454"/>
    <w:rsid w:val="00E86BEC"/>
    <w:rsid w:val="00E92C18"/>
    <w:rsid w:val="00E92FB9"/>
    <w:rsid w:val="00E97364"/>
    <w:rsid w:val="00EA0C19"/>
    <w:rsid w:val="00EA3A78"/>
    <w:rsid w:val="00EA5C06"/>
    <w:rsid w:val="00EA621A"/>
    <w:rsid w:val="00EA6B97"/>
    <w:rsid w:val="00EA7488"/>
    <w:rsid w:val="00EB0280"/>
    <w:rsid w:val="00EB0AE5"/>
    <w:rsid w:val="00EC089F"/>
    <w:rsid w:val="00EC0D28"/>
    <w:rsid w:val="00EC49E1"/>
    <w:rsid w:val="00EC59FD"/>
    <w:rsid w:val="00EC7997"/>
    <w:rsid w:val="00EC79AC"/>
    <w:rsid w:val="00ED394E"/>
    <w:rsid w:val="00EE0DCC"/>
    <w:rsid w:val="00EE5160"/>
    <w:rsid w:val="00EE6750"/>
    <w:rsid w:val="00F046BA"/>
    <w:rsid w:val="00F11A4E"/>
    <w:rsid w:val="00F13DF2"/>
    <w:rsid w:val="00F16E7C"/>
    <w:rsid w:val="00F23733"/>
    <w:rsid w:val="00F27248"/>
    <w:rsid w:val="00F27A2A"/>
    <w:rsid w:val="00F35342"/>
    <w:rsid w:val="00F36E8F"/>
    <w:rsid w:val="00F435D8"/>
    <w:rsid w:val="00F447F0"/>
    <w:rsid w:val="00F4507C"/>
    <w:rsid w:val="00F46CCB"/>
    <w:rsid w:val="00F46D05"/>
    <w:rsid w:val="00F50F06"/>
    <w:rsid w:val="00F52E97"/>
    <w:rsid w:val="00F5343D"/>
    <w:rsid w:val="00F610A3"/>
    <w:rsid w:val="00F66883"/>
    <w:rsid w:val="00F668C0"/>
    <w:rsid w:val="00F715A9"/>
    <w:rsid w:val="00F72BFB"/>
    <w:rsid w:val="00F749E1"/>
    <w:rsid w:val="00F749EC"/>
    <w:rsid w:val="00F76C9A"/>
    <w:rsid w:val="00F807E3"/>
    <w:rsid w:val="00F84B4C"/>
    <w:rsid w:val="00F85BAE"/>
    <w:rsid w:val="00F8631C"/>
    <w:rsid w:val="00F87F5C"/>
    <w:rsid w:val="00F90E83"/>
    <w:rsid w:val="00F915D2"/>
    <w:rsid w:val="00F95AC5"/>
    <w:rsid w:val="00F96477"/>
    <w:rsid w:val="00FA0BC5"/>
    <w:rsid w:val="00FA5796"/>
    <w:rsid w:val="00FB4B62"/>
    <w:rsid w:val="00FB54B3"/>
    <w:rsid w:val="00FB6741"/>
    <w:rsid w:val="00FC09FA"/>
    <w:rsid w:val="00FD040D"/>
    <w:rsid w:val="00FD35EB"/>
    <w:rsid w:val="00FD4058"/>
    <w:rsid w:val="00FD5471"/>
    <w:rsid w:val="00FD5509"/>
    <w:rsid w:val="00FD66E9"/>
    <w:rsid w:val="00FD79D6"/>
    <w:rsid w:val="00FD7FD0"/>
    <w:rsid w:val="00FE2860"/>
    <w:rsid w:val="00FE4C16"/>
    <w:rsid w:val="00FE4D08"/>
    <w:rsid w:val="00FF1C6E"/>
    <w:rsid w:val="00FF4E93"/>
    <w:rsid w:val="010FA269"/>
    <w:rsid w:val="01BD2564"/>
    <w:rsid w:val="02557028"/>
    <w:rsid w:val="029A53B7"/>
    <w:rsid w:val="02AD80DA"/>
    <w:rsid w:val="02B4044C"/>
    <w:rsid w:val="02C79AE8"/>
    <w:rsid w:val="037E7238"/>
    <w:rsid w:val="038D1E8F"/>
    <w:rsid w:val="03EFBB37"/>
    <w:rsid w:val="0449513B"/>
    <w:rsid w:val="052DE95A"/>
    <w:rsid w:val="05E6A8C3"/>
    <w:rsid w:val="05FE49F9"/>
    <w:rsid w:val="06506BCA"/>
    <w:rsid w:val="06791279"/>
    <w:rsid w:val="07275BF9"/>
    <w:rsid w:val="07524BE3"/>
    <w:rsid w:val="079777EA"/>
    <w:rsid w:val="07B9478E"/>
    <w:rsid w:val="091D4190"/>
    <w:rsid w:val="09CEDDF3"/>
    <w:rsid w:val="09E0712B"/>
    <w:rsid w:val="0A2DEBBF"/>
    <w:rsid w:val="0A667A07"/>
    <w:rsid w:val="0AD1BB1C"/>
    <w:rsid w:val="0AD60600"/>
    <w:rsid w:val="0AFFB1A1"/>
    <w:rsid w:val="0B170595"/>
    <w:rsid w:val="0D329E4D"/>
    <w:rsid w:val="0D452E06"/>
    <w:rsid w:val="0D7D7520"/>
    <w:rsid w:val="0E733BD6"/>
    <w:rsid w:val="0E89F036"/>
    <w:rsid w:val="0EE3F674"/>
    <w:rsid w:val="0F9AB329"/>
    <w:rsid w:val="101E891B"/>
    <w:rsid w:val="1060E5BC"/>
    <w:rsid w:val="10AC4C00"/>
    <w:rsid w:val="10B85B67"/>
    <w:rsid w:val="11308B32"/>
    <w:rsid w:val="11572752"/>
    <w:rsid w:val="11892597"/>
    <w:rsid w:val="11A9BEC9"/>
    <w:rsid w:val="11F3D3CE"/>
    <w:rsid w:val="1231F052"/>
    <w:rsid w:val="1259B9BD"/>
    <w:rsid w:val="12C41E53"/>
    <w:rsid w:val="146066B6"/>
    <w:rsid w:val="14BB8EF3"/>
    <w:rsid w:val="14BBCC11"/>
    <w:rsid w:val="15069184"/>
    <w:rsid w:val="15E84FE4"/>
    <w:rsid w:val="15EE3797"/>
    <w:rsid w:val="17003FDC"/>
    <w:rsid w:val="17BDFBA2"/>
    <w:rsid w:val="188C5FE1"/>
    <w:rsid w:val="18A05E75"/>
    <w:rsid w:val="18E0CD70"/>
    <w:rsid w:val="19006F55"/>
    <w:rsid w:val="19AEF74B"/>
    <w:rsid w:val="1A140430"/>
    <w:rsid w:val="1A6A7173"/>
    <w:rsid w:val="1AEC29CA"/>
    <w:rsid w:val="1B9F4EBD"/>
    <w:rsid w:val="1C018FDC"/>
    <w:rsid w:val="1C0641D4"/>
    <w:rsid w:val="1C2A173B"/>
    <w:rsid w:val="1C7CE247"/>
    <w:rsid w:val="1C9DBD0F"/>
    <w:rsid w:val="1CDDBE9E"/>
    <w:rsid w:val="1CF04928"/>
    <w:rsid w:val="1D09939D"/>
    <w:rsid w:val="1D48782B"/>
    <w:rsid w:val="1D6294C1"/>
    <w:rsid w:val="1DD13895"/>
    <w:rsid w:val="1E86EBA3"/>
    <w:rsid w:val="1EE0F1E1"/>
    <w:rsid w:val="1EFBA165"/>
    <w:rsid w:val="1F06103D"/>
    <w:rsid w:val="1F194772"/>
    <w:rsid w:val="1F382981"/>
    <w:rsid w:val="1F74F67C"/>
    <w:rsid w:val="2084550A"/>
    <w:rsid w:val="2095EA9F"/>
    <w:rsid w:val="20D9B2F7"/>
    <w:rsid w:val="2110C6DD"/>
    <w:rsid w:val="214A3077"/>
    <w:rsid w:val="21D71944"/>
    <w:rsid w:val="223605E4"/>
    <w:rsid w:val="2250E834"/>
    <w:rsid w:val="22557BBB"/>
    <w:rsid w:val="2289E599"/>
    <w:rsid w:val="2320B79B"/>
    <w:rsid w:val="23312D5A"/>
    <w:rsid w:val="23AE4C31"/>
    <w:rsid w:val="23CB4149"/>
    <w:rsid w:val="2457636D"/>
    <w:rsid w:val="2479E3B3"/>
    <w:rsid w:val="247DBD78"/>
    <w:rsid w:val="24C585F4"/>
    <w:rsid w:val="2523DAAC"/>
    <w:rsid w:val="256DA6A6"/>
    <w:rsid w:val="25AD241A"/>
    <w:rsid w:val="261DA19A"/>
    <w:rsid w:val="26ED8AED"/>
    <w:rsid w:val="278D7637"/>
    <w:rsid w:val="289148D4"/>
    <w:rsid w:val="28B34484"/>
    <w:rsid w:val="294D54D6"/>
    <w:rsid w:val="297D1E41"/>
    <w:rsid w:val="2ABA5106"/>
    <w:rsid w:val="2AD448C8"/>
    <w:rsid w:val="2B3EE9AA"/>
    <w:rsid w:val="2B42B01A"/>
    <w:rsid w:val="2B4F3BA6"/>
    <w:rsid w:val="2B813EDD"/>
    <w:rsid w:val="2BC8C15D"/>
    <w:rsid w:val="2BC8E996"/>
    <w:rsid w:val="2C07D329"/>
    <w:rsid w:val="2C562167"/>
    <w:rsid w:val="2C6C8CEC"/>
    <w:rsid w:val="2C84F598"/>
    <w:rsid w:val="2D275B79"/>
    <w:rsid w:val="2D3D9B57"/>
    <w:rsid w:val="2DCF3B6E"/>
    <w:rsid w:val="2DEF49E5"/>
    <w:rsid w:val="2DFCEF85"/>
    <w:rsid w:val="2F2A4BD0"/>
    <w:rsid w:val="2F3ADE03"/>
    <w:rsid w:val="2F42CB89"/>
    <w:rsid w:val="2F64CA62"/>
    <w:rsid w:val="2F8B1A46"/>
    <w:rsid w:val="2FEF2382"/>
    <w:rsid w:val="2FF18CC6"/>
    <w:rsid w:val="303BD526"/>
    <w:rsid w:val="3040CD54"/>
    <w:rsid w:val="3049DBD9"/>
    <w:rsid w:val="30522103"/>
    <w:rsid w:val="307BE35C"/>
    <w:rsid w:val="31079F4C"/>
    <w:rsid w:val="3109E4C2"/>
    <w:rsid w:val="3173DE0E"/>
    <w:rsid w:val="318FFECF"/>
    <w:rsid w:val="31998DE8"/>
    <w:rsid w:val="31B148FA"/>
    <w:rsid w:val="31CCB90C"/>
    <w:rsid w:val="31F3640E"/>
    <w:rsid w:val="323AEED7"/>
    <w:rsid w:val="325B8AD9"/>
    <w:rsid w:val="32B2E6BD"/>
    <w:rsid w:val="330AD82A"/>
    <w:rsid w:val="3326B245"/>
    <w:rsid w:val="3368896D"/>
    <w:rsid w:val="340E4F26"/>
    <w:rsid w:val="3478FE6D"/>
    <w:rsid w:val="34B21209"/>
    <w:rsid w:val="3570CB7D"/>
    <w:rsid w:val="36136F32"/>
    <w:rsid w:val="365B0BD3"/>
    <w:rsid w:val="36741928"/>
    <w:rsid w:val="372F252B"/>
    <w:rsid w:val="378AA96E"/>
    <w:rsid w:val="378E0EC6"/>
    <w:rsid w:val="37CD7134"/>
    <w:rsid w:val="38A5E577"/>
    <w:rsid w:val="398AF4F6"/>
    <w:rsid w:val="3992AC95"/>
    <w:rsid w:val="39BC5ADF"/>
    <w:rsid w:val="3A4A7514"/>
    <w:rsid w:val="3AEA63EE"/>
    <w:rsid w:val="3AF97ED9"/>
    <w:rsid w:val="3B159B9C"/>
    <w:rsid w:val="3B674767"/>
    <w:rsid w:val="3C4278FB"/>
    <w:rsid w:val="3C939EFD"/>
    <w:rsid w:val="3DD5ADA6"/>
    <w:rsid w:val="3DF9EAF2"/>
    <w:rsid w:val="3E4D8AD1"/>
    <w:rsid w:val="3E920073"/>
    <w:rsid w:val="3E949BBC"/>
    <w:rsid w:val="3EFA55D7"/>
    <w:rsid w:val="3FD9B56B"/>
    <w:rsid w:val="3FE7D373"/>
    <w:rsid w:val="3FEA3204"/>
    <w:rsid w:val="40595D09"/>
    <w:rsid w:val="4062B049"/>
    <w:rsid w:val="413B68C6"/>
    <w:rsid w:val="41E2DCD6"/>
    <w:rsid w:val="41FE80AA"/>
    <w:rsid w:val="42624D78"/>
    <w:rsid w:val="4306B8FF"/>
    <w:rsid w:val="436584DA"/>
    <w:rsid w:val="44CA0438"/>
    <w:rsid w:val="45D9FABD"/>
    <w:rsid w:val="45E3656C"/>
    <w:rsid w:val="46084392"/>
    <w:rsid w:val="462AAC31"/>
    <w:rsid w:val="4649E92E"/>
    <w:rsid w:val="465B7577"/>
    <w:rsid w:val="46608A3C"/>
    <w:rsid w:val="468A4BB4"/>
    <w:rsid w:val="471C963E"/>
    <w:rsid w:val="48639225"/>
    <w:rsid w:val="4889926E"/>
    <w:rsid w:val="48930B49"/>
    <w:rsid w:val="48C05425"/>
    <w:rsid w:val="48E6A8E3"/>
    <w:rsid w:val="49AFCC34"/>
    <w:rsid w:val="4A37F20B"/>
    <w:rsid w:val="4A48BF6C"/>
    <w:rsid w:val="4A5C2486"/>
    <w:rsid w:val="4AC6419C"/>
    <w:rsid w:val="4B13F148"/>
    <w:rsid w:val="4B33FB5F"/>
    <w:rsid w:val="4BC13330"/>
    <w:rsid w:val="4C37725B"/>
    <w:rsid w:val="4C49F01C"/>
    <w:rsid w:val="4CA26D2E"/>
    <w:rsid w:val="4D120CF1"/>
    <w:rsid w:val="4E6B9C21"/>
    <w:rsid w:val="4F1C308F"/>
    <w:rsid w:val="5009CC7F"/>
    <w:rsid w:val="501F0DB8"/>
    <w:rsid w:val="503558B5"/>
    <w:rsid w:val="5091FC70"/>
    <w:rsid w:val="516FBF5C"/>
    <w:rsid w:val="521A62B9"/>
    <w:rsid w:val="52C80095"/>
    <w:rsid w:val="52CD9E3D"/>
    <w:rsid w:val="533D861D"/>
    <w:rsid w:val="538CFD83"/>
    <w:rsid w:val="546D23E2"/>
    <w:rsid w:val="54DDA162"/>
    <w:rsid w:val="555B4104"/>
    <w:rsid w:val="55807054"/>
    <w:rsid w:val="55B5783B"/>
    <w:rsid w:val="56053EFF"/>
    <w:rsid w:val="564D003F"/>
    <w:rsid w:val="56E38ED9"/>
    <w:rsid w:val="56F71165"/>
    <w:rsid w:val="56F8CC53"/>
    <w:rsid w:val="579E38DF"/>
    <w:rsid w:val="58180B96"/>
    <w:rsid w:val="58D1508C"/>
    <w:rsid w:val="597DB3E5"/>
    <w:rsid w:val="5991F67D"/>
    <w:rsid w:val="59B11285"/>
    <w:rsid w:val="5ACA078C"/>
    <w:rsid w:val="5AFD96F4"/>
    <w:rsid w:val="5B45B511"/>
    <w:rsid w:val="5B77EB11"/>
    <w:rsid w:val="5CC85D15"/>
    <w:rsid w:val="5D57571B"/>
    <w:rsid w:val="5DA9E912"/>
    <w:rsid w:val="5DED6457"/>
    <w:rsid w:val="5DF17D33"/>
    <w:rsid w:val="5DFD2580"/>
    <w:rsid w:val="5E0D7A63"/>
    <w:rsid w:val="5EF3277C"/>
    <w:rsid w:val="5F00CD1C"/>
    <w:rsid w:val="5F0EA784"/>
    <w:rsid w:val="5FD537ED"/>
    <w:rsid w:val="5FFFFDD7"/>
    <w:rsid w:val="60205409"/>
    <w:rsid w:val="60E189D4"/>
    <w:rsid w:val="60E37698"/>
    <w:rsid w:val="61378BBE"/>
    <w:rsid w:val="6174E238"/>
    <w:rsid w:val="61FF64AF"/>
    <w:rsid w:val="62264180"/>
    <w:rsid w:val="62337123"/>
    <w:rsid w:val="63142CCC"/>
    <w:rsid w:val="631E8B31"/>
    <w:rsid w:val="63213314"/>
    <w:rsid w:val="6349E38D"/>
    <w:rsid w:val="63711D28"/>
    <w:rsid w:val="63A86F54"/>
    <w:rsid w:val="643B3522"/>
    <w:rsid w:val="64A81909"/>
    <w:rsid w:val="64C3B225"/>
    <w:rsid w:val="652A6A54"/>
    <w:rsid w:val="65443FB5"/>
    <w:rsid w:val="65753C86"/>
    <w:rsid w:val="65E42EEC"/>
    <w:rsid w:val="6601E909"/>
    <w:rsid w:val="66542FB2"/>
    <w:rsid w:val="6663D193"/>
    <w:rsid w:val="66CF1301"/>
    <w:rsid w:val="6765E53F"/>
    <w:rsid w:val="6798526E"/>
    <w:rsid w:val="6945EE19"/>
    <w:rsid w:val="695AF111"/>
    <w:rsid w:val="6A3940EB"/>
    <w:rsid w:val="6AFC893C"/>
    <w:rsid w:val="6CD2499A"/>
    <w:rsid w:val="6CDFAAF9"/>
    <w:rsid w:val="6DA88816"/>
    <w:rsid w:val="6DFB3A17"/>
    <w:rsid w:val="6E1B36D0"/>
    <w:rsid w:val="6EBD56D0"/>
    <w:rsid w:val="6EC0AE61"/>
    <w:rsid w:val="6EC0FC89"/>
    <w:rsid w:val="6F562600"/>
    <w:rsid w:val="6F727E4B"/>
    <w:rsid w:val="7009EA5C"/>
    <w:rsid w:val="70114784"/>
    <w:rsid w:val="71201646"/>
    <w:rsid w:val="71A5BABD"/>
    <w:rsid w:val="71D6DC87"/>
    <w:rsid w:val="723A9731"/>
    <w:rsid w:val="724452D0"/>
    <w:rsid w:val="724793EF"/>
    <w:rsid w:val="72DBCE0B"/>
    <w:rsid w:val="734F4ED6"/>
    <w:rsid w:val="737CB6EE"/>
    <w:rsid w:val="73902524"/>
    <w:rsid w:val="73EF1AF7"/>
    <w:rsid w:val="741907DA"/>
    <w:rsid w:val="743928AA"/>
    <w:rsid w:val="757596F1"/>
    <w:rsid w:val="769A29EA"/>
    <w:rsid w:val="76CE42DF"/>
    <w:rsid w:val="76D582C2"/>
    <w:rsid w:val="771C4AB1"/>
    <w:rsid w:val="776C5559"/>
    <w:rsid w:val="77AF3F2E"/>
    <w:rsid w:val="77C21916"/>
    <w:rsid w:val="77D15A1C"/>
    <w:rsid w:val="790825BA"/>
    <w:rsid w:val="791A0E34"/>
    <w:rsid w:val="799780A2"/>
    <w:rsid w:val="79EF7BF3"/>
    <w:rsid w:val="7A0AF311"/>
    <w:rsid w:val="7A0C8E0E"/>
    <w:rsid w:val="7A808EE6"/>
    <w:rsid w:val="7ABFE235"/>
    <w:rsid w:val="7AE6DFF0"/>
    <w:rsid w:val="7B6089FF"/>
    <w:rsid w:val="7B6F44F7"/>
    <w:rsid w:val="7C13B19D"/>
    <w:rsid w:val="7D433D1F"/>
    <w:rsid w:val="7D870577"/>
    <w:rsid w:val="7E01753F"/>
    <w:rsid w:val="7E56D6A0"/>
    <w:rsid w:val="7F8B65D2"/>
    <w:rsid w:val="7F9353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2C5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73B"/>
  </w:style>
  <w:style w:type="paragraph" w:styleId="Heading1">
    <w:name w:val="heading 1"/>
    <w:basedOn w:val="Normal"/>
    <w:next w:val="Normal"/>
    <w:link w:val="Heading1Char"/>
    <w:uiPriority w:val="9"/>
    <w:qFormat/>
    <w:rsid w:val="00CD246B"/>
    <w:pPr>
      <w:keepNext/>
      <w:numPr>
        <w:numId w:val="1"/>
      </w:numPr>
      <w:spacing w:before="360" w:after="120" w:line="240" w:lineRule="auto"/>
      <w:jc w:val="both"/>
      <w:outlineLvl w:val="0"/>
    </w:pPr>
    <w:rPr>
      <w:rFonts w:ascii="Times New Roman" w:eastAsia="Times New Roman" w:hAnsi="Times New Roman" w:cs="Times New Roman"/>
      <w:b/>
      <w:bCs/>
      <w:smallCaps/>
      <w:sz w:val="24"/>
      <w:szCs w:val="28"/>
    </w:rPr>
  </w:style>
  <w:style w:type="paragraph" w:styleId="Heading2">
    <w:name w:val="heading 2"/>
    <w:basedOn w:val="Normal"/>
    <w:next w:val="Normal"/>
    <w:link w:val="Heading2Char"/>
    <w:uiPriority w:val="9"/>
    <w:unhideWhenUsed/>
    <w:qFormat/>
    <w:rsid w:val="00CD246B"/>
    <w:pPr>
      <w:keepNext/>
      <w:numPr>
        <w:ilvl w:val="1"/>
        <w:numId w:val="1"/>
      </w:numPr>
      <w:spacing w:before="120" w:after="120" w:line="240" w:lineRule="auto"/>
      <w:jc w:val="both"/>
      <w:outlineLvl w:val="1"/>
    </w:pPr>
    <w:rPr>
      <w:rFonts w:ascii="Times New Roman" w:eastAsia="Times New Roman" w:hAnsi="Times New Roman" w:cs="Times New Roman"/>
      <w:b/>
      <w:bCs/>
      <w:sz w:val="24"/>
      <w:szCs w:val="26"/>
    </w:rPr>
  </w:style>
  <w:style w:type="paragraph" w:styleId="Heading3">
    <w:name w:val="heading 3"/>
    <w:basedOn w:val="Normal"/>
    <w:next w:val="Normal"/>
    <w:link w:val="Heading3Char"/>
    <w:uiPriority w:val="9"/>
    <w:unhideWhenUsed/>
    <w:qFormat/>
    <w:rsid w:val="00CD246B"/>
    <w:pPr>
      <w:keepNext/>
      <w:numPr>
        <w:ilvl w:val="2"/>
        <w:numId w:val="1"/>
      </w:numPr>
      <w:spacing w:before="120" w:after="120" w:line="240" w:lineRule="auto"/>
      <w:jc w:val="both"/>
      <w:outlineLvl w:val="2"/>
    </w:pPr>
    <w:rPr>
      <w:rFonts w:ascii="Times New Roman" w:eastAsia="Times New Roman" w:hAnsi="Times New Roman" w:cs="Times New Roman"/>
      <w:bCs/>
      <w:i/>
      <w:sz w:val="24"/>
    </w:rPr>
  </w:style>
  <w:style w:type="paragraph" w:styleId="Heading4">
    <w:name w:val="heading 4"/>
    <w:basedOn w:val="Normal"/>
    <w:next w:val="Normal"/>
    <w:link w:val="Heading4Char"/>
    <w:uiPriority w:val="9"/>
    <w:unhideWhenUsed/>
    <w:qFormat/>
    <w:rsid w:val="00CD246B"/>
    <w:pPr>
      <w:keepNext/>
      <w:numPr>
        <w:ilvl w:val="3"/>
        <w:numId w:val="1"/>
      </w:numPr>
      <w:spacing w:before="120" w:after="120" w:line="240" w:lineRule="auto"/>
      <w:jc w:val="both"/>
      <w:outlineLvl w:val="3"/>
    </w:pPr>
    <w:rPr>
      <w:rFonts w:ascii="Times New Roman" w:eastAsia="Times New Roman"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EA0C19"/>
    <w:rPr>
      <w:sz w:val="16"/>
      <w:szCs w:val="16"/>
    </w:rPr>
  </w:style>
  <w:style w:type="paragraph" w:styleId="NoSpacing">
    <w:name w:val="No Spacing"/>
    <w:uiPriority w:val="1"/>
    <w:qFormat/>
    <w:rsid w:val="00EA0C19"/>
    <w:pPr>
      <w:spacing w:after="0" w:line="240" w:lineRule="auto"/>
      <w:jc w:val="both"/>
    </w:pPr>
    <w:rPr>
      <w:rFonts w:ascii="Times New Roman" w:hAnsi="Times New Roman" w:cs="Times New Roman"/>
      <w:sz w:val="24"/>
    </w:rPr>
  </w:style>
  <w:style w:type="paragraph" w:styleId="BalloonText">
    <w:name w:val="Balloon Text"/>
    <w:basedOn w:val="Normal"/>
    <w:link w:val="BalloonTextChar"/>
    <w:uiPriority w:val="99"/>
    <w:semiHidden/>
    <w:unhideWhenUsed/>
    <w:rsid w:val="00CD2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46B"/>
    <w:rPr>
      <w:rFonts w:ascii="Segoe UI" w:hAnsi="Segoe UI" w:cs="Segoe UI"/>
      <w:sz w:val="18"/>
      <w:szCs w:val="18"/>
    </w:rPr>
  </w:style>
  <w:style w:type="character" w:customStyle="1" w:styleId="Heading1Char">
    <w:name w:val="Heading 1 Char"/>
    <w:basedOn w:val="DefaultParagraphFont"/>
    <w:link w:val="Heading1"/>
    <w:uiPriority w:val="9"/>
    <w:rsid w:val="00CD246B"/>
    <w:rPr>
      <w:rFonts w:ascii="Times New Roman" w:eastAsia="Times New Roman" w:hAnsi="Times New Roman" w:cs="Times New Roman"/>
      <w:b/>
      <w:bCs/>
      <w:smallCaps/>
      <w:sz w:val="24"/>
      <w:szCs w:val="28"/>
    </w:rPr>
  </w:style>
  <w:style w:type="character" w:customStyle="1" w:styleId="Heading2Char">
    <w:name w:val="Heading 2 Char"/>
    <w:basedOn w:val="DefaultParagraphFont"/>
    <w:link w:val="Heading2"/>
    <w:uiPriority w:val="9"/>
    <w:rsid w:val="00CD246B"/>
    <w:rPr>
      <w:rFonts w:ascii="Times New Roman" w:eastAsia="Times New Roman" w:hAnsi="Times New Roman" w:cs="Times New Roman"/>
      <w:b/>
      <w:bCs/>
      <w:sz w:val="24"/>
      <w:szCs w:val="26"/>
    </w:rPr>
  </w:style>
  <w:style w:type="character" w:customStyle="1" w:styleId="Heading3Char">
    <w:name w:val="Heading 3 Char"/>
    <w:basedOn w:val="DefaultParagraphFont"/>
    <w:link w:val="Heading3"/>
    <w:uiPriority w:val="9"/>
    <w:rsid w:val="00CD246B"/>
    <w:rPr>
      <w:rFonts w:ascii="Times New Roman" w:eastAsia="Times New Roman" w:hAnsi="Times New Roman" w:cs="Times New Roman"/>
      <w:bCs/>
      <w:i/>
      <w:sz w:val="24"/>
    </w:rPr>
  </w:style>
  <w:style w:type="character" w:customStyle="1" w:styleId="Heading4Char">
    <w:name w:val="Heading 4 Char"/>
    <w:basedOn w:val="DefaultParagraphFont"/>
    <w:link w:val="Heading4"/>
    <w:uiPriority w:val="9"/>
    <w:rsid w:val="00CD246B"/>
    <w:rPr>
      <w:rFonts w:ascii="Times New Roman" w:eastAsia="Times New Roman" w:hAnsi="Times New Roman" w:cs="Times New Roman"/>
      <w:bCs/>
      <w:iCs/>
      <w:sz w:val="24"/>
    </w:rPr>
  </w:style>
  <w:style w:type="paragraph" w:styleId="ListParagraph">
    <w:name w:val="List Paragraph"/>
    <w:aliases w:val="Bullet 3,ПАРАГРАФ,Bullet line,Style 1,C 1,Гл точки,Normal List,Endnote,Indent,Списък на абзаци"/>
    <w:basedOn w:val="Normal"/>
    <w:link w:val="ListParagraphChar"/>
    <w:uiPriority w:val="34"/>
    <w:qFormat/>
    <w:rsid w:val="00131331"/>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sid w:val="005B1D98"/>
    <w:rPr>
      <w:b/>
      <w:bCs/>
    </w:rPr>
  </w:style>
  <w:style w:type="character" w:customStyle="1" w:styleId="CommentSubjectChar">
    <w:name w:val="Comment Subject Char"/>
    <w:basedOn w:val="CommentTextChar"/>
    <w:link w:val="CommentSubject"/>
    <w:uiPriority w:val="99"/>
    <w:semiHidden/>
    <w:rsid w:val="005B1D98"/>
    <w:rPr>
      <w:b/>
      <w:bCs/>
      <w:sz w:val="20"/>
      <w:szCs w:val="20"/>
    </w:rPr>
  </w:style>
  <w:style w:type="paragraph" w:styleId="Revision">
    <w:name w:val="Revision"/>
    <w:hidden/>
    <w:uiPriority w:val="99"/>
    <w:semiHidden/>
    <w:rsid w:val="00982C19"/>
    <w:pPr>
      <w:spacing w:after="0" w:line="240" w:lineRule="auto"/>
    </w:pPr>
  </w:style>
  <w:style w:type="character" w:customStyle="1" w:styleId="Mention1">
    <w:name w:val="Mention1"/>
    <w:basedOn w:val="DefaultParagraphFont"/>
    <w:uiPriority w:val="99"/>
    <w:unhideWhenUsed/>
    <w:rsid w:val="0033575E"/>
    <w:rPr>
      <w:color w:val="2B579A"/>
      <w:shd w:val="clear" w:color="auto" w:fill="E6E6E6"/>
    </w:rPr>
  </w:style>
  <w:style w:type="character" w:customStyle="1" w:styleId="ListParagraphChar">
    <w:name w:val="List Paragraph Char"/>
    <w:aliases w:val="Bullet 3 Char,ПАРАГРАФ Char,Bullet line Char,Style 1 Char,C 1 Char,Гл точки Char,Normal List Char,Endnote Char,Indent Char,Списък на абзаци Char"/>
    <w:link w:val="ListParagraph"/>
    <w:uiPriority w:val="34"/>
    <w:qFormat/>
    <w:locked/>
    <w:rsid w:val="003C3E41"/>
  </w:style>
  <w:style w:type="paragraph" w:customStyle="1" w:styleId="Default">
    <w:name w:val="Default"/>
    <w:rsid w:val="00E84F44"/>
    <w:pPr>
      <w:autoSpaceDE w:val="0"/>
      <w:autoSpaceDN w:val="0"/>
      <w:adjustRightInd w:val="0"/>
      <w:spacing w:after="0" w:line="240" w:lineRule="auto"/>
    </w:pPr>
    <w:rPr>
      <w:rFonts w:ascii="Arial Narrow" w:hAnsi="Arial Narrow" w:cs="Arial Narrow"/>
      <w:color w:val="000000"/>
      <w:sz w:val="24"/>
      <w:szCs w:val="24"/>
      <w:lang w:val="fr-BE"/>
    </w:rPr>
  </w:style>
  <w:style w:type="paragraph" w:styleId="TOC1">
    <w:name w:val="toc 1"/>
    <w:basedOn w:val="Normal"/>
    <w:next w:val="Normal"/>
    <w:autoRedefine/>
    <w:uiPriority w:val="39"/>
    <w:unhideWhenUsed/>
    <w:rsid w:val="0023730C"/>
    <w:pPr>
      <w:spacing w:after="100"/>
    </w:pPr>
  </w:style>
  <w:style w:type="paragraph" w:styleId="Header">
    <w:name w:val="header"/>
    <w:basedOn w:val="Normal"/>
    <w:link w:val="HeaderChar"/>
    <w:uiPriority w:val="99"/>
    <w:unhideWhenUsed/>
    <w:rsid w:val="006445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459C"/>
  </w:style>
  <w:style w:type="paragraph" w:styleId="Footer">
    <w:name w:val="footer"/>
    <w:basedOn w:val="Normal"/>
    <w:link w:val="FooterChar"/>
    <w:uiPriority w:val="99"/>
    <w:unhideWhenUsed/>
    <w:rsid w:val="006445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459C"/>
  </w:style>
  <w:style w:type="character" w:styleId="Hyperlink">
    <w:name w:val="Hyperlink"/>
    <w:basedOn w:val="DefaultParagraphFont"/>
    <w:uiPriority w:val="99"/>
    <w:unhideWhenUsed/>
    <w:rsid w:val="0046441B"/>
    <w:rPr>
      <w:color w:val="0563C1" w:themeColor="hyperlink"/>
      <w:u w:val="single"/>
    </w:rPr>
  </w:style>
  <w:style w:type="character" w:styleId="UnresolvedMention">
    <w:name w:val="Unresolved Mention"/>
    <w:basedOn w:val="DefaultParagraphFont"/>
    <w:uiPriority w:val="99"/>
    <w:semiHidden/>
    <w:unhideWhenUsed/>
    <w:rsid w:val="004644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29568">
      <w:bodyDiv w:val="1"/>
      <w:marLeft w:val="0"/>
      <w:marRight w:val="0"/>
      <w:marTop w:val="0"/>
      <w:marBottom w:val="0"/>
      <w:divBdr>
        <w:top w:val="none" w:sz="0" w:space="0" w:color="auto"/>
        <w:left w:val="none" w:sz="0" w:space="0" w:color="auto"/>
        <w:bottom w:val="none" w:sz="0" w:space="0" w:color="auto"/>
        <w:right w:val="none" w:sz="0" w:space="0" w:color="auto"/>
      </w:divBdr>
    </w:div>
    <w:div w:id="819157580">
      <w:bodyDiv w:val="1"/>
      <w:marLeft w:val="0"/>
      <w:marRight w:val="0"/>
      <w:marTop w:val="0"/>
      <w:marBottom w:val="0"/>
      <w:divBdr>
        <w:top w:val="none" w:sz="0" w:space="0" w:color="auto"/>
        <w:left w:val="none" w:sz="0" w:space="0" w:color="auto"/>
        <w:bottom w:val="none" w:sz="0" w:space="0" w:color="auto"/>
        <w:right w:val="none" w:sz="0" w:space="0" w:color="auto"/>
      </w:divBdr>
      <w:divsChild>
        <w:div w:id="529801533">
          <w:marLeft w:val="547"/>
          <w:marRight w:val="0"/>
          <w:marTop w:val="0"/>
          <w:marBottom w:val="0"/>
          <w:divBdr>
            <w:top w:val="none" w:sz="0" w:space="0" w:color="auto"/>
            <w:left w:val="none" w:sz="0" w:space="0" w:color="auto"/>
            <w:bottom w:val="none" w:sz="0" w:space="0" w:color="auto"/>
            <w:right w:val="none" w:sz="0" w:space="0" w:color="auto"/>
          </w:divBdr>
        </w:div>
      </w:divsChild>
    </w:div>
    <w:div w:id="1650787207">
      <w:bodyDiv w:val="1"/>
      <w:marLeft w:val="0"/>
      <w:marRight w:val="0"/>
      <w:marTop w:val="0"/>
      <w:marBottom w:val="0"/>
      <w:divBdr>
        <w:top w:val="none" w:sz="0" w:space="0" w:color="auto"/>
        <w:left w:val="none" w:sz="0" w:space="0" w:color="auto"/>
        <w:bottom w:val="none" w:sz="0" w:space="0" w:color="auto"/>
        <w:right w:val="none" w:sz="0" w:space="0" w:color="auto"/>
      </w:divBdr>
      <w:divsChild>
        <w:div w:id="824928653">
          <w:marLeft w:val="547"/>
          <w:marRight w:val="0"/>
          <w:marTop w:val="0"/>
          <w:marBottom w:val="0"/>
          <w:divBdr>
            <w:top w:val="none" w:sz="0" w:space="0" w:color="auto"/>
            <w:left w:val="none" w:sz="0" w:space="0" w:color="auto"/>
            <w:bottom w:val="none" w:sz="0" w:space="0" w:color="auto"/>
            <w:right w:val="none" w:sz="0" w:space="0" w:color="auto"/>
          </w:divBdr>
        </w:div>
      </w:divsChild>
    </w:div>
    <w:div w:id="2062944636">
      <w:bodyDiv w:val="1"/>
      <w:marLeft w:val="0"/>
      <w:marRight w:val="0"/>
      <w:marTop w:val="0"/>
      <w:marBottom w:val="0"/>
      <w:divBdr>
        <w:top w:val="none" w:sz="0" w:space="0" w:color="auto"/>
        <w:left w:val="none" w:sz="0" w:space="0" w:color="auto"/>
        <w:bottom w:val="none" w:sz="0" w:space="0" w:color="auto"/>
        <w:right w:val="none" w:sz="0" w:space="0" w:color="auto"/>
      </w:divBdr>
      <w:divsChild>
        <w:div w:id="80589931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on-coo.com/%d0%bd%d0%be%d1%80%d0%bc%d0%b0%d1%82%d0%b8%d0%b2%d0%bd%d0%b8-%d0%b4%d0%be%d0%ba%d1%83%d0%bc%d0%b5%d0%bd%d1%82%d0%b8/"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A014DE02B4BCA49A1C187ADDF34D4C2" ma:contentTypeVersion="12" ma:contentTypeDescription="Create a new document." ma:contentTypeScope="" ma:versionID="f68ac29720452ad625198aee6673d988">
  <xsd:schema xmlns:xsd="http://www.w3.org/2001/XMLSchema" xmlns:xs="http://www.w3.org/2001/XMLSchema" xmlns:p="http://schemas.microsoft.com/office/2006/metadata/properties" xmlns:ns3="12f0dea6-8091-45fa-bed6-1366d8e8fecc" xmlns:ns4="59792086-543c-4482-843a-4431bb57c163" targetNamespace="http://schemas.microsoft.com/office/2006/metadata/properties" ma:root="true" ma:fieldsID="ef0c8cb90a1b8e50c8d4137d70a38be5" ns3:_="" ns4:_="">
    <xsd:import namespace="12f0dea6-8091-45fa-bed6-1366d8e8fecc"/>
    <xsd:import namespace="59792086-543c-4482-843a-4431bb57c1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0dea6-8091-45fa-bed6-1366d8e8f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92086-543c-4482-843a-4431bb57c1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96C145-099C-42D5-A19A-C923619096B6}">
  <ds:schemaRefs>
    <ds:schemaRef ds:uri="http://purl.org/dc/terms/"/>
    <ds:schemaRef ds:uri="http://schemas.openxmlformats.org/package/2006/metadata/core-properties"/>
    <ds:schemaRef ds:uri="http://purl.org/dc/dcmitype/"/>
    <ds:schemaRef ds:uri="http://schemas.microsoft.com/office/infopath/2007/PartnerControls"/>
    <ds:schemaRef ds:uri="59792086-543c-4482-843a-4431bb57c163"/>
    <ds:schemaRef ds:uri="http://purl.org/dc/elements/1.1/"/>
    <ds:schemaRef ds:uri="http://schemas.microsoft.com/office/2006/metadata/properties"/>
    <ds:schemaRef ds:uri="http://schemas.microsoft.com/office/2006/documentManagement/types"/>
    <ds:schemaRef ds:uri="12f0dea6-8091-45fa-bed6-1366d8e8fecc"/>
    <ds:schemaRef ds:uri="http://www.w3.org/XML/1998/namespace"/>
  </ds:schemaRefs>
</ds:datastoreItem>
</file>

<file path=customXml/itemProps2.xml><?xml version="1.0" encoding="utf-8"?>
<ds:datastoreItem xmlns:ds="http://schemas.openxmlformats.org/officeDocument/2006/customXml" ds:itemID="{C1EB70F9-0CF8-412C-9BA5-92EC1C7F7EE9}">
  <ds:schemaRefs>
    <ds:schemaRef ds:uri="http://schemas.microsoft.com/sharepoint/v3/contenttype/forms"/>
  </ds:schemaRefs>
</ds:datastoreItem>
</file>

<file path=customXml/itemProps3.xml><?xml version="1.0" encoding="utf-8"?>
<ds:datastoreItem xmlns:ds="http://schemas.openxmlformats.org/officeDocument/2006/customXml" ds:itemID="{7B927063-A6CC-4624-8958-7D882A9C30D6}">
  <ds:schemaRefs>
    <ds:schemaRef ds:uri="http://schemas.openxmlformats.org/officeDocument/2006/bibliography"/>
  </ds:schemaRefs>
</ds:datastoreItem>
</file>

<file path=customXml/itemProps4.xml><?xml version="1.0" encoding="utf-8"?>
<ds:datastoreItem xmlns:ds="http://schemas.openxmlformats.org/officeDocument/2006/customXml" ds:itemID="{F3F58061-B155-45BF-9188-22A98BBCE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0dea6-8091-45fa-bed6-1366d8e8fecc"/>
    <ds:schemaRef ds:uri="59792086-543c-4482-843a-4431bb57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11643</Words>
  <Characters>66370</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2022-08-08T06:35:00Z</dcterms:created>
  <dcterms:modified xsi:type="dcterms:W3CDTF">2022-08-08T06:37:00Z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0x010100AA014DE02B4BCA49A1C187ADDF34D4C2</vt:lpwstr>
  </property>
</Properties>
</file>