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101131" w:rsidRDefault="00CD246B" w:rsidP="3FEA3204">
      <w:pPr>
        <w:spacing w:line="240" w:lineRule="auto"/>
        <w:jc w:val="center"/>
        <w:rPr>
          <w:rFonts w:ascii="Arial" w:hAnsi="Arial" w:cs="Arial"/>
          <w:b/>
          <w:bCs/>
          <w:sz w:val="16"/>
          <w:szCs w:val="16"/>
        </w:rPr>
      </w:pPr>
      <w:r w:rsidRPr="00101131">
        <w:rPr>
          <w:rFonts w:ascii="Arial" w:hAnsi="Arial" w:cs="Arial"/>
          <w:b/>
          <w:bCs/>
          <w:sz w:val="16"/>
          <w:szCs w:val="16"/>
        </w:rPr>
        <w:t>Annex I</w:t>
      </w:r>
    </w:p>
    <w:p w14:paraId="3253A49D" w14:textId="77777777" w:rsidR="00CD246B" w:rsidRPr="00101131" w:rsidRDefault="00CD246B" w:rsidP="00CD246B">
      <w:pPr>
        <w:spacing w:line="240" w:lineRule="auto"/>
        <w:jc w:val="center"/>
        <w:rPr>
          <w:rStyle w:val="Heading1Char"/>
          <w:rFonts w:ascii="Arial" w:eastAsia="Calibri" w:hAnsi="Arial" w:cs="Arial"/>
          <w:b w:val="0"/>
          <w:bCs w:val="0"/>
          <w:sz w:val="16"/>
          <w:szCs w:val="16"/>
        </w:rPr>
      </w:pPr>
      <w:r w:rsidRPr="00101131">
        <w:rPr>
          <w:rStyle w:val="Heading1Char"/>
          <w:rFonts w:ascii="Arial" w:eastAsia="Calibri" w:hAnsi="Arial" w:cs="Arial"/>
          <w:sz w:val="16"/>
          <w:szCs w:val="16"/>
        </w:rPr>
        <w:t>Milestones, targets and related indicators – non-repayable support</w:t>
      </w:r>
    </w:p>
    <w:tbl>
      <w:tblPr>
        <w:tblW w:w="22506"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5"/>
        <w:gridCol w:w="1244"/>
        <w:gridCol w:w="624"/>
        <w:gridCol w:w="1445"/>
        <w:gridCol w:w="1134"/>
        <w:gridCol w:w="624"/>
        <w:gridCol w:w="567"/>
        <w:gridCol w:w="567"/>
        <w:gridCol w:w="14"/>
        <w:gridCol w:w="386"/>
        <w:gridCol w:w="520"/>
        <w:gridCol w:w="14"/>
        <w:gridCol w:w="670"/>
        <w:gridCol w:w="14"/>
        <w:gridCol w:w="1159"/>
        <w:gridCol w:w="14"/>
        <w:gridCol w:w="2737"/>
        <w:gridCol w:w="3119"/>
        <w:gridCol w:w="2410"/>
        <w:gridCol w:w="1064"/>
        <w:gridCol w:w="1560"/>
        <w:gridCol w:w="1134"/>
        <w:gridCol w:w="1061"/>
      </w:tblGrid>
      <w:tr w:rsidR="00EA557A" w:rsidRPr="00101131" w14:paraId="51F816F7" w14:textId="39EE79D4" w:rsidTr="00C5600D">
        <w:trPr>
          <w:trHeight w:val="309"/>
          <w:tblHeader/>
        </w:trPr>
        <w:tc>
          <w:tcPr>
            <w:tcW w:w="425" w:type="dxa"/>
            <w:vMerge w:val="restart"/>
            <w:shd w:val="clear" w:color="auto" w:fill="BDD7EE"/>
            <w:noWrap/>
            <w:vAlign w:val="center"/>
          </w:tcPr>
          <w:p w14:paraId="79C1B0F2"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w:t>
            </w:r>
          </w:p>
        </w:tc>
        <w:tc>
          <w:tcPr>
            <w:tcW w:w="1244" w:type="dxa"/>
            <w:vMerge w:val="restart"/>
            <w:shd w:val="clear" w:color="auto" w:fill="BDD7EE"/>
            <w:noWrap/>
            <w:vAlign w:val="center"/>
          </w:tcPr>
          <w:p w14:paraId="16AE2C2D"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Related measure (reform or investment)</w:t>
            </w:r>
          </w:p>
        </w:tc>
        <w:tc>
          <w:tcPr>
            <w:tcW w:w="624" w:type="dxa"/>
            <w:vMerge w:val="restart"/>
            <w:shd w:val="clear" w:color="auto" w:fill="BDD7EE"/>
            <w:noWrap/>
            <w:vAlign w:val="center"/>
          </w:tcPr>
          <w:p w14:paraId="32E1825B"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M/T</w:t>
            </w:r>
          </w:p>
        </w:tc>
        <w:tc>
          <w:tcPr>
            <w:tcW w:w="1445" w:type="dxa"/>
            <w:vMerge w:val="restart"/>
            <w:shd w:val="clear" w:color="auto" w:fill="BDD7EE"/>
            <w:noWrap/>
            <w:vAlign w:val="center"/>
          </w:tcPr>
          <w:p w14:paraId="1052A5E4"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Name</w:t>
            </w:r>
          </w:p>
        </w:tc>
        <w:tc>
          <w:tcPr>
            <w:tcW w:w="1134" w:type="dxa"/>
            <w:vMerge w:val="restart"/>
            <w:shd w:val="clear" w:color="auto" w:fill="BDD7EE"/>
            <w:noWrap/>
            <w:vAlign w:val="center"/>
          </w:tcPr>
          <w:p w14:paraId="4DB2E495"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Qualitative indicators (for milestones)</w:t>
            </w:r>
          </w:p>
        </w:tc>
        <w:tc>
          <w:tcPr>
            <w:tcW w:w="1772" w:type="dxa"/>
            <w:gridSpan w:val="4"/>
            <w:shd w:val="clear" w:color="auto" w:fill="BDD7EE"/>
            <w:noWrap/>
            <w:vAlign w:val="center"/>
          </w:tcPr>
          <w:p w14:paraId="62F81047" w14:textId="77777777" w:rsidR="00EA557A" w:rsidRPr="00101131" w:rsidRDefault="00EA557A" w:rsidP="002A749B">
            <w:pPr>
              <w:tabs>
                <w:tab w:val="left" w:pos="777"/>
              </w:tabs>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Quantitative indicators (for targets)</w:t>
            </w:r>
          </w:p>
        </w:tc>
        <w:tc>
          <w:tcPr>
            <w:tcW w:w="920" w:type="dxa"/>
            <w:gridSpan w:val="3"/>
            <w:shd w:val="clear" w:color="auto" w:fill="BDD7EE"/>
            <w:noWrap/>
            <w:vAlign w:val="center"/>
          </w:tcPr>
          <w:p w14:paraId="61956010"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Date for completion</w:t>
            </w:r>
          </w:p>
        </w:tc>
        <w:tc>
          <w:tcPr>
            <w:tcW w:w="684" w:type="dxa"/>
            <w:gridSpan w:val="2"/>
            <w:shd w:val="clear" w:color="auto" w:fill="BDD6EE" w:themeFill="accent1" w:themeFillTint="66"/>
            <w:vAlign w:val="center"/>
          </w:tcPr>
          <w:p w14:paraId="3A9331B6" w14:textId="77777777" w:rsidR="00EA557A" w:rsidRPr="00101131" w:rsidRDefault="00EA557A" w:rsidP="007B0A9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Responsibility for reporting and implementation</w:t>
            </w:r>
          </w:p>
        </w:tc>
        <w:tc>
          <w:tcPr>
            <w:tcW w:w="1173" w:type="dxa"/>
            <w:gridSpan w:val="2"/>
            <w:shd w:val="clear" w:color="auto" w:fill="BDD6EE" w:themeFill="accent1" w:themeFillTint="66"/>
            <w:vAlign w:val="center"/>
          </w:tcPr>
          <w:p w14:paraId="3BE6DC2C" w14:textId="77777777"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Further specification (if necessary)</w:t>
            </w:r>
          </w:p>
        </w:tc>
        <w:tc>
          <w:tcPr>
            <w:tcW w:w="8266" w:type="dxa"/>
            <w:gridSpan w:val="3"/>
            <w:shd w:val="clear" w:color="auto" w:fill="BDD6EE" w:themeFill="accent1" w:themeFillTint="66"/>
          </w:tcPr>
          <w:p w14:paraId="7575DD8D" w14:textId="740EC5F1" w:rsidR="00EA557A" w:rsidRPr="00101131" w:rsidRDefault="00EA557A" w:rsidP="00CD246B">
            <w:pPr>
              <w:spacing w:after="0"/>
              <w:jc w:val="center"/>
              <w:rPr>
                <w:rFonts w:ascii="Arial" w:eastAsia="Times New Roman" w:hAnsi="Arial" w:cs="Arial"/>
                <w:b/>
                <w:color w:val="000000" w:themeColor="text1"/>
                <w:sz w:val="16"/>
                <w:szCs w:val="16"/>
                <w:lang w:eastAsia="en-GB"/>
              </w:rPr>
            </w:pPr>
            <w:r>
              <w:rPr>
                <w:rFonts w:ascii="Arial" w:eastAsia="Times New Roman" w:hAnsi="Arial" w:cs="Arial"/>
                <w:b/>
                <w:color w:val="000000" w:themeColor="text1"/>
                <w:sz w:val="16"/>
                <w:szCs w:val="16"/>
                <w:lang w:eastAsia="en-GB"/>
              </w:rPr>
              <w:t>Verification mechanism</w:t>
            </w:r>
          </w:p>
        </w:tc>
        <w:tc>
          <w:tcPr>
            <w:tcW w:w="1064" w:type="dxa"/>
            <w:vMerge w:val="restart"/>
            <w:shd w:val="clear" w:color="auto" w:fill="BDD6EE" w:themeFill="accent1" w:themeFillTint="66"/>
          </w:tcPr>
          <w:p w14:paraId="6A6F6CA8" w14:textId="4D59D70B"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Possible early warning indicators</w:t>
            </w:r>
          </w:p>
        </w:tc>
        <w:tc>
          <w:tcPr>
            <w:tcW w:w="1560" w:type="dxa"/>
            <w:vMerge w:val="restart"/>
            <w:shd w:val="clear" w:color="auto" w:fill="BDD6EE" w:themeFill="accent1" w:themeFillTint="66"/>
          </w:tcPr>
          <w:p w14:paraId="15640261" w14:textId="7BF7BF36"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On-the-spot check</w:t>
            </w:r>
          </w:p>
        </w:tc>
        <w:tc>
          <w:tcPr>
            <w:tcW w:w="1134" w:type="dxa"/>
            <w:vMerge w:val="restart"/>
            <w:shd w:val="clear" w:color="auto" w:fill="BDD6EE" w:themeFill="accent1" w:themeFillTint="66"/>
          </w:tcPr>
          <w:p w14:paraId="160E5CA3" w14:textId="412B1E71"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Relevant common indicators</w:t>
            </w:r>
          </w:p>
        </w:tc>
        <w:tc>
          <w:tcPr>
            <w:tcW w:w="1061" w:type="dxa"/>
            <w:vMerge w:val="restart"/>
            <w:shd w:val="clear" w:color="auto" w:fill="BDD6EE" w:themeFill="accent1" w:themeFillTint="66"/>
          </w:tcPr>
          <w:p w14:paraId="0CC47F07" w14:textId="671DA424" w:rsidR="00EA557A" w:rsidRPr="00101131" w:rsidRDefault="00EA557A" w:rsidP="00CD246B">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Comment</w:t>
            </w:r>
            <w:r>
              <w:rPr>
                <w:rFonts w:ascii="Arial" w:eastAsia="Times New Roman" w:hAnsi="Arial" w:cs="Arial"/>
                <w:b/>
                <w:color w:val="000000" w:themeColor="text1"/>
                <w:sz w:val="16"/>
                <w:szCs w:val="16"/>
                <w:lang w:eastAsia="en-GB"/>
              </w:rPr>
              <w:t xml:space="preserve"> (if any)</w:t>
            </w:r>
          </w:p>
        </w:tc>
      </w:tr>
      <w:tr w:rsidR="00EA557A" w:rsidRPr="00101131" w14:paraId="701F3BB6" w14:textId="39B141FF" w:rsidTr="00C5600D">
        <w:trPr>
          <w:trHeight w:val="309"/>
          <w:tblHeader/>
        </w:trPr>
        <w:tc>
          <w:tcPr>
            <w:tcW w:w="425" w:type="dxa"/>
            <w:vMerge/>
            <w:noWrap/>
          </w:tcPr>
          <w:p w14:paraId="3595E310" w14:textId="77777777" w:rsidR="00EA557A" w:rsidRPr="00101131" w:rsidRDefault="00EA557A" w:rsidP="00CD246B">
            <w:pPr>
              <w:spacing w:after="0"/>
              <w:jc w:val="center"/>
              <w:rPr>
                <w:rFonts w:ascii="Arial" w:eastAsia="Times New Roman" w:hAnsi="Arial" w:cs="Arial"/>
                <w:color w:val="006100"/>
                <w:sz w:val="16"/>
                <w:szCs w:val="16"/>
                <w:lang w:eastAsia="en-GB"/>
              </w:rPr>
            </w:pPr>
          </w:p>
        </w:tc>
        <w:tc>
          <w:tcPr>
            <w:tcW w:w="1244" w:type="dxa"/>
            <w:vMerge/>
            <w:noWrap/>
          </w:tcPr>
          <w:p w14:paraId="5234B4C7" w14:textId="77777777" w:rsidR="00EA557A" w:rsidRPr="00101131" w:rsidRDefault="00EA557A" w:rsidP="00CD246B">
            <w:pPr>
              <w:spacing w:after="0"/>
              <w:jc w:val="center"/>
              <w:rPr>
                <w:rFonts w:ascii="Arial" w:eastAsia="Times New Roman" w:hAnsi="Arial" w:cs="Arial"/>
                <w:color w:val="006100"/>
                <w:sz w:val="16"/>
                <w:szCs w:val="16"/>
                <w:lang w:eastAsia="en-GB"/>
              </w:rPr>
            </w:pPr>
          </w:p>
        </w:tc>
        <w:tc>
          <w:tcPr>
            <w:tcW w:w="624" w:type="dxa"/>
            <w:vMerge/>
            <w:noWrap/>
          </w:tcPr>
          <w:p w14:paraId="4B081993" w14:textId="77777777" w:rsidR="00EA557A" w:rsidRPr="00101131" w:rsidRDefault="00EA557A" w:rsidP="00CD246B">
            <w:pPr>
              <w:spacing w:after="0"/>
              <w:jc w:val="center"/>
              <w:rPr>
                <w:rFonts w:ascii="Arial" w:eastAsia="Times New Roman" w:hAnsi="Arial" w:cs="Arial"/>
                <w:color w:val="006100"/>
                <w:sz w:val="16"/>
                <w:szCs w:val="16"/>
                <w:lang w:eastAsia="en-GB"/>
              </w:rPr>
            </w:pPr>
          </w:p>
        </w:tc>
        <w:tc>
          <w:tcPr>
            <w:tcW w:w="1445" w:type="dxa"/>
            <w:vMerge/>
            <w:noWrap/>
          </w:tcPr>
          <w:p w14:paraId="10C9E9BB" w14:textId="77777777" w:rsidR="00EA557A" w:rsidRPr="00101131" w:rsidRDefault="00EA557A" w:rsidP="00EA0C19">
            <w:pPr>
              <w:spacing w:after="0"/>
              <w:rPr>
                <w:rFonts w:ascii="Arial" w:eastAsia="Times New Roman" w:hAnsi="Arial" w:cs="Arial"/>
                <w:color w:val="006100"/>
                <w:sz w:val="16"/>
                <w:szCs w:val="16"/>
                <w:lang w:eastAsia="en-GB"/>
              </w:rPr>
            </w:pPr>
          </w:p>
        </w:tc>
        <w:tc>
          <w:tcPr>
            <w:tcW w:w="1134" w:type="dxa"/>
            <w:vMerge/>
            <w:noWrap/>
          </w:tcPr>
          <w:p w14:paraId="2D186FCB" w14:textId="77777777" w:rsidR="00EA557A" w:rsidRPr="00101131" w:rsidRDefault="00EA557A" w:rsidP="00EA0C19">
            <w:pPr>
              <w:spacing w:after="0"/>
              <w:rPr>
                <w:rFonts w:ascii="Arial" w:eastAsia="Times New Roman" w:hAnsi="Arial" w:cs="Arial"/>
                <w:color w:val="006100"/>
                <w:sz w:val="16"/>
                <w:szCs w:val="16"/>
                <w:lang w:eastAsia="en-GB"/>
              </w:rPr>
            </w:pPr>
          </w:p>
        </w:tc>
        <w:tc>
          <w:tcPr>
            <w:tcW w:w="624" w:type="dxa"/>
            <w:shd w:val="clear" w:color="auto" w:fill="BDD7EE"/>
            <w:noWrap/>
          </w:tcPr>
          <w:p w14:paraId="1D8595D1" w14:textId="77777777" w:rsidR="00EA557A" w:rsidRPr="00101131" w:rsidRDefault="00EA557A" w:rsidP="00EA0C19">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Unit</w:t>
            </w:r>
          </w:p>
        </w:tc>
        <w:tc>
          <w:tcPr>
            <w:tcW w:w="567" w:type="dxa"/>
            <w:shd w:val="clear" w:color="auto" w:fill="BDD7EE"/>
            <w:noWrap/>
          </w:tcPr>
          <w:p w14:paraId="28D128F3" w14:textId="77777777" w:rsidR="00EA557A" w:rsidRPr="00101131" w:rsidRDefault="00EA557A" w:rsidP="00EA0C19">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Base-line</w:t>
            </w:r>
          </w:p>
        </w:tc>
        <w:tc>
          <w:tcPr>
            <w:tcW w:w="567" w:type="dxa"/>
            <w:shd w:val="clear" w:color="auto" w:fill="BDD7EE"/>
            <w:noWrap/>
          </w:tcPr>
          <w:p w14:paraId="7B1CCAB0" w14:textId="77777777" w:rsidR="00EA557A" w:rsidRPr="00101131" w:rsidRDefault="00EA557A" w:rsidP="00EA0C19">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Goal</w:t>
            </w:r>
          </w:p>
        </w:tc>
        <w:tc>
          <w:tcPr>
            <w:tcW w:w="400" w:type="dxa"/>
            <w:gridSpan w:val="2"/>
            <w:shd w:val="clear" w:color="auto" w:fill="BDD7EE"/>
            <w:noWrap/>
          </w:tcPr>
          <w:p w14:paraId="1A98CF08" w14:textId="77777777" w:rsidR="00EA557A" w:rsidRPr="00101131" w:rsidRDefault="00EA557A" w:rsidP="00EA0C19">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Q</w:t>
            </w:r>
          </w:p>
        </w:tc>
        <w:tc>
          <w:tcPr>
            <w:tcW w:w="520" w:type="dxa"/>
            <w:shd w:val="clear" w:color="auto" w:fill="BDD7EE"/>
            <w:noWrap/>
          </w:tcPr>
          <w:p w14:paraId="734B1A94" w14:textId="77777777" w:rsidR="00EA557A" w:rsidRPr="00101131" w:rsidRDefault="00EA557A" w:rsidP="00EA0C19">
            <w:pPr>
              <w:spacing w:after="0"/>
              <w:jc w:val="center"/>
              <w:rPr>
                <w:rFonts w:ascii="Arial" w:eastAsia="Times New Roman" w:hAnsi="Arial" w:cs="Arial"/>
                <w:b/>
                <w:color w:val="000000" w:themeColor="text1"/>
                <w:sz w:val="16"/>
                <w:szCs w:val="16"/>
                <w:lang w:eastAsia="en-GB"/>
              </w:rPr>
            </w:pPr>
            <w:r w:rsidRPr="00101131">
              <w:rPr>
                <w:rFonts w:ascii="Arial" w:eastAsia="Times New Roman" w:hAnsi="Arial" w:cs="Arial"/>
                <w:b/>
                <w:color w:val="000000" w:themeColor="text1"/>
                <w:sz w:val="16"/>
                <w:szCs w:val="16"/>
                <w:lang w:eastAsia="en-GB"/>
              </w:rPr>
              <w:t>Year</w:t>
            </w:r>
          </w:p>
        </w:tc>
        <w:tc>
          <w:tcPr>
            <w:tcW w:w="684" w:type="dxa"/>
            <w:gridSpan w:val="2"/>
            <w:shd w:val="clear" w:color="auto" w:fill="BDD6EE" w:themeFill="accent1" w:themeFillTint="66"/>
          </w:tcPr>
          <w:p w14:paraId="23479435" w14:textId="77777777" w:rsidR="00EA557A" w:rsidRPr="00101131" w:rsidDel="0030144A" w:rsidRDefault="00EA557A" w:rsidP="00EA0C19">
            <w:pPr>
              <w:spacing w:after="0"/>
              <w:rPr>
                <w:rFonts w:ascii="Arial" w:eastAsia="Times New Roman" w:hAnsi="Arial" w:cs="Arial"/>
                <w:color w:val="006100"/>
                <w:sz w:val="16"/>
                <w:szCs w:val="16"/>
                <w:highlight w:val="cyan"/>
                <w:lang w:eastAsia="en-GB"/>
              </w:rPr>
            </w:pPr>
          </w:p>
        </w:tc>
        <w:tc>
          <w:tcPr>
            <w:tcW w:w="1173" w:type="dxa"/>
            <w:gridSpan w:val="2"/>
            <w:shd w:val="clear" w:color="auto" w:fill="BDD6EE" w:themeFill="accent1" w:themeFillTint="66"/>
          </w:tcPr>
          <w:p w14:paraId="0C0D7339" w14:textId="77777777" w:rsidR="00EA557A" w:rsidRPr="00101131" w:rsidDel="0030144A" w:rsidRDefault="00EA557A" w:rsidP="00EA0C19">
            <w:pPr>
              <w:spacing w:after="0"/>
              <w:rPr>
                <w:rFonts w:ascii="Arial" w:eastAsia="Times New Roman" w:hAnsi="Arial" w:cs="Arial"/>
                <w:color w:val="006100"/>
                <w:sz w:val="16"/>
                <w:szCs w:val="16"/>
                <w:highlight w:val="cyan"/>
                <w:lang w:eastAsia="en-GB"/>
              </w:rPr>
            </w:pPr>
          </w:p>
        </w:tc>
        <w:tc>
          <w:tcPr>
            <w:tcW w:w="2751" w:type="dxa"/>
            <w:gridSpan w:val="2"/>
            <w:shd w:val="clear" w:color="auto" w:fill="BDD6EE" w:themeFill="accent1" w:themeFillTint="66"/>
          </w:tcPr>
          <w:p w14:paraId="47C3ECC4" w14:textId="30EB9E47" w:rsidR="00EA557A" w:rsidRPr="00101131" w:rsidDel="0030144A" w:rsidRDefault="00EA557A" w:rsidP="00EA0C19">
            <w:pPr>
              <w:spacing w:after="0"/>
              <w:rPr>
                <w:rFonts w:ascii="Arial" w:eastAsia="Times New Roman" w:hAnsi="Arial" w:cs="Arial"/>
                <w:color w:val="006100"/>
                <w:sz w:val="16"/>
                <w:szCs w:val="16"/>
                <w:highlight w:val="cyan"/>
                <w:lang w:eastAsia="en-GB"/>
              </w:rPr>
            </w:pPr>
            <w:r w:rsidRPr="00101131">
              <w:rPr>
                <w:rFonts w:ascii="Arial" w:eastAsia="Times New Roman" w:hAnsi="Arial" w:cs="Arial"/>
                <w:b/>
                <w:color w:val="000000" w:themeColor="text1"/>
                <w:sz w:val="16"/>
                <w:szCs w:val="16"/>
                <w:lang w:eastAsia="en-GB"/>
              </w:rPr>
              <w:t>A. Evidence provided</w:t>
            </w:r>
          </w:p>
        </w:tc>
        <w:tc>
          <w:tcPr>
            <w:tcW w:w="3119" w:type="dxa"/>
            <w:shd w:val="clear" w:color="auto" w:fill="BDD6EE" w:themeFill="accent1" w:themeFillTint="66"/>
          </w:tcPr>
          <w:p w14:paraId="1B9ACBF7" w14:textId="1B5EBA7C" w:rsidR="00EA557A" w:rsidRPr="00101131" w:rsidDel="0030144A" w:rsidRDefault="00EA557A" w:rsidP="00EA0C19">
            <w:pPr>
              <w:spacing w:after="0"/>
              <w:rPr>
                <w:rFonts w:ascii="Arial" w:eastAsia="Times New Roman" w:hAnsi="Arial" w:cs="Arial"/>
                <w:color w:val="006100"/>
                <w:sz w:val="16"/>
                <w:szCs w:val="16"/>
                <w:highlight w:val="cyan"/>
                <w:lang w:eastAsia="en-GB"/>
              </w:rPr>
            </w:pPr>
            <w:r w:rsidRPr="00101131">
              <w:rPr>
                <w:rFonts w:ascii="Arial" w:eastAsia="Times New Roman" w:hAnsi="Arial" w:cs="Arial"/>
                <w:b/>
                <w:color w:val="000000" w:themeColor="text1"/>
                <w:sz w:val="16"/>
                <w:szCs w:val="16"/>
                <w:lang w:eastAsia="en-GB"/>
              </w:rPr>
              <w:t>B. Detailed justification</w:t>
            </w:r>
          </w:p>
        </w:tc>
        <w:tc>
          <w:tcPr>
            <w:tcW w:w="2410" w:type="dxa"/>
            <w:shd w:val="clear" w:color="auto" w:fill="BDD6EE" w:themeFill="accent1" w:themeFillTint="66"/>
          </w:tcPr>
          <w:p w14:paraId="26FD3647" w14:textId="3D4D82D8" w:rsidR="00EA557A" w:rsidRPr="00101131" w:rsidDel="0030144A" w:rsidRDefault="00EA557A" w:rsidP="00EA0C19">
            <w:pPr>
              <w:spacing w:after="0"/>
              <w:rPr>
                <w:rFonts w:ascii="Arial" w:eastAsia="Times New Roman" w:hAnsi="Arial" w:cs="Arial"/>
                <w:color w:val="006100"/>
                <w:sz w:val="16"/>
                <w:szCs w:val="16"/>
                <w:highlight w:val="cyan"/>
                <w:lang w:eastAsia="en-GB"/>
              </w:rPr>
            </w:pPr>
            <w:r w:rsidRPr="00101131">
              <w:rPr>
                <w:rFonts w:ascii="Arial" w:eastAsia="Times New Roman" w:hAnsi="Arial" w:cs="Arial"/>
                <w:b/>
                <w:color w:val="000000" w:themeColor="text1"/>
                <w:sz w:val="16"/>
                <w:szCs w:val="16"/>
                <w:lang w:eastAsia="en-GB"/>
              </w:rPr>
              <w:t>C. Contribution to achievement of the objectives</w:t>
            </w:r>
            <w:r>
              <w:rPr>
                <w:rFonts w:ascii="Arial" w:eastAsia="Times New Roman" w:hAnsi="Arial" w:cs="Arial"/>
                <w:b/>
                <w:color w:val="000000" w:themeColor="text1"/>
                <w:sz w:val="16"/>
                <w:szCs w:val="16"/>
                <w:lang w:eastAsia="en-GB"/>
              </w:rPr>
              <w:t xml:space="preserve"> (link)</w:t>
            </w:r>
          </w:p>
        </w:tc>
        <w:tc>
          <w:tcPr>
            <w:tcW w:w="1064" w:type="dxa"/>
            <w:vMerge/>
            <w:shd w:val="clear" w:color="auto" w:fill="BDD6EE" w:themeFill="accent1" w:themeFillTint="66"/>
          </w:tcPr>
          <w:p w14:paraId="006FC8E7" w14:textId="68B7F5F6" w:rsidR="00EA557A" w:rsidRPr="00101131" w:rsidDel="0030144A" w:rsidRDefault="00EA557A" w:rsidP="00EA0C19">
            <w:pPr>
              <w:spacing w:after="0"/>
              <w:rPr>
                <w:rFonts w:ascii="Arial" w:eastAsia="Times New Roman" w:hAnsi="Arial" w:cs="Arial"/>
                <w:color w:val="006100"/>
                <w:sz w:val="16"/>
                <w:szCs w:val="16"/>
                <w:highlight w:val="cyan"/>
                <w:lang w:eastAsia="en-GB"/>
              </w:rPr>
            </w:pPr>
          </w:p>
        </w:tc>
        <w:tc>
          <w:tcPr>
            <w:tcW w:w="1560" w:type="dxa"/>
            <w:vMerge/>
            <w:shd w:val="clear" w:color="auto" w:fill="BDD6EE" w:themeFill="accent1" w:themeFillTint="66"/>
          </w:tcPr>
          <w:p w14:paraId="30A92C1B" w14:textId="328DAE98" w:rsidR="00EA557A" w:rsidRPr="00101131" w:rsidDel="0030144A" w:rsidRDefault="00EA557A" w:rsidP="00EA0C19">
            <w:pPr>
              <w:spacing w:after="0"/>
              <w:rPr>
                <w:rFonts w:ascii="Arial" w:eastAsia="Times New Roman" w:hAnsi="Arial" w:cs="Arial"/>
                <w:color w:val="006100"/>
                <w:sz w:val="16"/>
                <w:szCs w:val="16"/>
                <w:highlight w:val="cyan"/>
                <w:lang w:eastAsia="en-GB"/>
              </w:rPr>
            </w:pPr>
          </w:p>
        </w:tc>
        <w:tc>
          <w:tcPr>
            <w:tcW w:w="1134" w:type="dxa"/>
            <w:vMerge/>
            <w:shd w:val="clear" w:color="auto" w:fill="BDD6EE" w:themeFill="accent1" w:themeFillTint="66"/>
          </w:tcPr>
          <w:p w14:paraId="465690D8" w14:textId="77777777" w:rsidR="00EA557A" w:rsidRPr="00101131" w:rsidDel="0030144A" w:rsidRDefault="00EA557A" w:rsidP="00EA0C19">
            <w:pPr>
              <w:spacing w:after="0"/>
              <w:rPr>
                <w:rFonts w:ascii="Arial" w:eastAsia="Times New Roman" w:hAnsi="Arial" w:cs="Arial"/>
                <w:color w:val="006100"/>
                <w:sz w:val="16"/>
                <w:szCs w:val="16"/>
                <w:highlight w:val="cyan"/>
                <w:lang w:eastAsia="en-GB"/>
              </w:rPr>
            </w:pPr>
          </w:p>
        </w:tc>
        <w:tc>
          <w:tcPr>
            <w:tcW w:w="1061" w:type="dxa"/>
            <w:vMerge/>
            <w:shd w:val="clear" w:color="auto" w:fill="BDD6EE" w:themeFill="accent1" w:themeFillTint="66"/>
          </w:tcPr>
          <w:p w14:paraId="603DA48F" w14:textId="77777777" w:rsidR="00EA557A" w:rsidRPr="00101131" w:rsidDel="0030144A" w:rsidRDefault="00EA557A" w:rsidP="00EA0C19">
            <w:pPr>
              <w:spacing w:after="0"/>
              <w:rPr>
                <w:rFonts w:ascii="Arial" w:eastAsia="Times New Roman" w:hAnsi="Arial" w:cs="Arial"/>
                <w:color w:val="006100"/>
                <w:sz w:val="16"/>
                <w:szCs w:val="16"/>
                <w:highlight w:val="cyan"/>
                <w:lang w:eastAsia="en-GB"/>
              </w:rPr>
            </w:pPr>
          </w:p>
        </w:tc>
      </w:tr>
      <w:tr w:rsidR="00507481" w:rsidRPr="00101131" w14:paraId="078663E2" w14:textId="11FDA6DB" w:rsidTr="00BA1484">
        <w:trPr>
          <w:trHeight w:val="309"/>
        </w:trPr>
        <w:tc>
          <w:tcPr>
            <w:tcW w:w="425" w:type="dxa"/>
            <w:shd w:val="clear" w:color="auto" w:fill="D6E3C6"/>
            <w:noWrap/>
          </w:tcPr>
          <w:p w14:paraId="7942B3E5" w14:textId="65409EFE" w:rsidR="00507481" w:rsidRPr="00101131" w:rsidRDefault="00507481" w:rsidP="00B44D6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161</w:t>
            </w:r>
          </w:p>
        </w:tc>
        <w:tc>
          <w:tcPr>
            <w:tcW w:w="1244" w:type="dxa"/>
            <w:shd w:val="clear" w:color="auto" w:fill="D6E3C6"/>
            <w:noWrap/>
          </w:tcPr>
          <w:p w14:paraId="0EFC3EEC" w14:textId="7B2069BC" w:rsidR="00507481" w:rsidRPr="00101131" w:rsidRDefault="00507481" w:rsidP="00B44D6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7E069868" w14:textId="25854DFB" w:rsidR="00507481" w:rsidRPr="00101131" w:rsidRDefault="00507481" w:rsidP="00B44D6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5E11C238" w14:textId="060D5341" w:rsidR="00507481" w:rsidRPr="00101131" w:rsidRDefault="00507481" w:rsidP="00B44D6E">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Entry into force of the National Plan for the Development of Combined Transport in Bulgaria by 2030</w:t>
            </w:r>
          </w:p>
        </w:tc>
        <w:tc>
          <w:tcPr>
            <w:tcW w:w="1134" w:type="dxa"/>
            <w:shd w:val="clear" w:color="auto" w:fill="D6E3C6"/>
            <w:noWrap/>
          </w:tcPr>
          <w:p w14:paraId="6A54C2AC" w14:textId="483F9983" w:rsidR="00507481" w:rsidRPr="00101131" w:rsidRDefault="00507481" w:rsidP="00B44D6E">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Entry into force the plan via approval of the government</w:t>
            </w:r>
          </w:p>
        </w:tc>
        <w:tc>
          <w:tcPr>
            <w:tcW w:w="624" w:type="dxa"/>
            <w:shd w:val="clear" w:color="auto" w:fill="D6E3C6"/>
            <w:noWrap/>
          </w:tcPr>
          <w:p w14:paraId="50BD22A4" w14:textId="19A415AA" w:rsidR="00507481" w:rsidRPr="00101131" w:rsidRDefault="00507481" w:rsidP="00B44D6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2E6C579" w14:textId="7DAE0FE1" w:rsidR="00507481" w:rsidRPr="00101131" w:rsidRDefault="00507481" w:rsidP="00B44D6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A3268E7" w14:textId="73C5933A" w:rsidR="00507481" w:rsidRPr="00101131" w:rsidRDefault="00507481" w:rsidP="00B44D6E">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2AEF5DBB" w14:textId="4AF11992" w:rsidR="00507481" w:rsidRPr="00101131" w:rsidRDefault="00507481" w:rsidP="00B44D6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3BEBAA6C" w14:textId="1E6ECDDB" w:rsidR="00507481" w:rsidRPr="00101131" w:rsidRDefault="00507481" w:rsidP="00B44D6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5AF5C2C1" w14:textId="0CBD5D9F" w:rsidR="00507481" w:rsidRPr="00101131" w:rsidRDefault="00507481" w:rsidP="00B44D6E">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Transport and Communications</w:t>
            </w:r>
          </w:p>
        </w:tc>
        <w:tc>
          <w:tcPr>
            <w:tcW w:w="1173" w:type="dxa"/>
            <w:gridSpan w:val="2"/>
            <w:shd w:val="clear" w:color="auto" w:fill="D6E3C6"/>
          </w:tcPr>
          <w:p w14:paraId="213D57EE" w14:textId="77777777" w:rsidR="00507481" w:rsidRPr="00101131" w:rsidRDefault="00507481" w:rsidP="00B44D6E">
            <w:pPr>
              <w:spacing w:after="0"/>
              <w:rPr>
                <w:rFonts w:ascii="Arial" w:eastAsia="Times New Roman" w:hAnsi="Arial" w:cs="Arial"/>
                <w:color w:val="006100"/>
                <w:sz w:val="16"/>
                <w:szCs w:val="16"/>
                <w:lang w:eastAsia="en-GB"/>
              </w:rPr>
            </w:pPr>
          </w:p>
        </w:tc>
        <w:tc>
          <w:tcPr>
            <w:tcW w:w="2751" w:type="dxa"/>
            <w:gridSpan w:val="2"/>
            <w:shd w:val="clear" w:color="auto" w:fill="D6E3C6"/>
          </w:tcPr>
          <w:p w14:paraId="5998E95A" w14:textId="77777777" w:rsidR="00507481" w:rsidRPr="00101131" w:rsidRDefault="00507481" w:rsidP="001229BE">
            <w:pPr>
              <w:pStyle w:val="ListParagraph"/>
              <w:numPr>
                <w:ilvl w:val="0"/>
                <w:numId w:val="2"/>
              </w:numPr>
              <w:spacing w:after="120"/>
              <w:ind w:left="357" w:hanging="357"/>
              <w:contextualSpacing w:val="0"/>
              <w:rPr>
                <w:rFonts w:ascii="Arial" w:hAnsi="Arial" w:cs="Arial"/>
                <w:color w:val="006100"/>
                <w:sz w:val="16"/>
                <w:szCs w:val="16"/>
              </w:rPr>
            </w:pPr>
            <w:r w:rsidRPr="00101131">
              <w:rPr>
                <w:rFonts w:ascii="Arial" w:hAnsi="Arial" w:cs="Arial"/>
                <w:color w:val="006100"/>
                <w:sz w:val="16"/>
                <w:szCs w:val="16"/>
              </w:rPr>
              <w:t>Copy of the adopted National Plan for the Development of Combine Transport in Bulgaria by 2030, including objectives, resources and timeline until 2030;</w:t>
            </w:r>
          </w:p>
          <w:p w14:paraId="6EB70814" w14:textId="77777777" w:rsidR="00507481" w:rsidRPr="00101131" w:rsidRDefault="00507481" w:rsidP="001229BE">
            <w:pPr>
              <w:pStyle w:val="ListParagraph"/>
              <w:numPr>
                <w:ilvl w:val="0"/>
                <w:numId w:val="2"/>
              </w:numPr>
              <w:spacing w:after="120"/>
              <w:ind w:left="357" w:hanging="357"/>
              <w:contextualSpacing w:val="0"/>
              <w:rPr>
                <w:rFonts w:ascii="Arial" w:hAnsi="Arial" w:cs="Arial"/>
                <w:color w:val="006100"/>
                <w:sz w:val="16"/>
                <w:szCs w:val="16"/>
              </w:rPr>
            </w:pPr>
            <w:r w:rsidRPr="00101131">
              <w:rPr>
                <w:rFonts w:ascii="Arial" w:hAnsi="Arial" w:cs="Arial"/>
                <w:color w:val="006100"/>
                <w:sz w:val="16"/>
                <w:szCs w:val="16"/>
              </w:rPr>
              <w:t>Link to the website where the plan can be accessed;</w:t>
            </w:r>
          </w:p>
          <w:p w14:paraId="4E8428D5" w14:textId="79773EF4" w:rsidR="00507481" w:rsidRPr="00101131" w:rsidRDefault="00507481" w:rsidP="001229BE">
            <w:pPr>
              <w:pStyle w:val="ListParagraph"/>
              <w:numPr>
                <w:ilvl w:val="0"/>
                <w:numId w:val="2"/>
              </w:numPr>
              <w:spacing w:after="120"/>
              <w:ind w:left="357" w:hanging="357"/>
              <w:contextualSpacing w:val="0"/>
              <w:rPr>
                <w:rFonts w:ascii="Arial" w:hAnsi="Arial" w:cs="Arial"/>
                <w:color w:val="006100"/>
                <w:sz w:val="16"/>
                <w:szCs w:val="16"/>
              </w:rPr>
            </w:pPr>
            <w:r w:rsidRPr="00101131">
              <w:rPr>
                <w:rFonts w:ascii="Arial" w:hAnsi="Arial" w:cs="Arial"/>
                <w:color w:val="006100"/>
                <w:sz w:val="16"/>
                <w:szCs w:val="16"/>
              </w:rPr>
              <w:t>Copy of the Council of Ministers Decision published in the Official Journal confirming the adoption of the National Plan.</w:t>
            </w:r>
          </w:p>
        </w:tc>
        <w:tc>
          <w:tcPr>
            <w:tcW w:w="3119" w:type="dxa"/>
            <w:shd w:val="clear" w:color="auto" w:fill="D6E3C6"/>
          </w:tcPr>
          <w:p w14:paraId="03478120" w14:textId="3497211A" w:rsidR="00507481" w:rsidRDefault="00507481" w:rsidP="00B44D6E">
            <w:pPr>
              <w:spacing w:after="0"/>
              <w:rPr>
                <w:rFonts w:ascii="Arial" w:hAnsi="Arial" w:cs="Arial"/>
                <w:color w:val="006100"/>
                <w:sz w:val="16"/>
                <w:szCs w:val="16"/>
              </w:rPr>
            </w:pPr>
            <w:r>
              <w:rPr>
                <w:rFonts w:ascii="Arial" w:hAnsi="Arial" w:cs="Arial"/>
                <w:color w:val="006100"/>
                <w:sz w:val="16"/>
                <w:szCs w:val="16"/>
              </w:rPr>
              <w:t>Institution/s: MTC and Council of Ministers</w:t>
            </w:r>
          </w:p>
          <w:p w14:paraId="24DDC162" w14:textId="6A508565" w:rsidR="00507481" w:rsidRDefault="00507481" w:rsidP="00B44D6E">
            <w:pPr>
              <w:spacing w:after="0"/>
              <w:rPr>
                <w:rFonts w:ascii="Arial" w:hAnsi="Arial" w:cs="Arial"/>
                <w:color w:val="006100"/>
                <w:sz w:val="16"/>
                <w:szCs w:val="16"/>
              </w:rPr>
            </w:pPr>
          </w:p>
          <w:p w14:paraId="2E1A67C2" w14:textId="47A39D79" w:rsidR="00507481" w:rsidRDefault="00507481" w:rsidP="00B44D6E">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National Plan for the Development of Combine Transport in Bulgaria by 2030, including objectives, resources and timeline until 2030</w:t>
            </w:r>
            <w:r>
              <w:rPr>
                <w:rFonts w:ascii="Arial" w:hAnsi="Arial" w:cs="Arial"/>
                <w:color w:val="006100"/>
                <w:sz w:val="16"/>
                <w:szCs w:val="16"/>
              </w:rPr>
              <w:t xml:space="preserve"> (evidenced by its copy – a)</w:t>
            </w:r>
          </w:p>
          <w:p w14:paraId="74C2B146" w14:textId="6C17C04A" w:rsidR="00507481" w:rsidRDefault="00507481" w:rsidP="00B44D6E">
            <w:pPr>
              <w:spacing w:after="0"/>
              <w:rPr>
                <w:rFonts w:ascii="Arial" w:hAnsi="Arial" w:cs="Arial"/>
                <w:color w:val="006100"/>
                <w:sz w:val="16"/>
                <w:szCs w:val="16"/>
              </w:rPr>
            </w:pPr>
          </w:p>
          <w:p w14:paraId="6638CC71" w14:textId="6ADCFD73" w:rsidR="00507481" w:rsidRDefault="00507481" w:rsidP="00B44D6E">
            <w:pPr>
              <w:spacing w:after="0"/>
              <w:rPr>
                <w:rFonts w:ascii="Arial" w:hAnsi="Arial" w:cs="Arial"/>
                <w:color w:val="006100"/>
                <w:sz w:val="16"/>
                <w:szCs w:val="16"/>
              </w:rPr>
            </w:pPr>
            <w:r>
              <w:rPr>
                <w:rFonts w:ascii="Arial" w:hAnsi="Arial" w:cs="Arial"/>
                <w:color w:val="006100"/>
                <w:sz w:val="16"/>
                <w:szCs w:val="16"/>
              </w:rPr>
              <w:t>How: entry into force (evidenced by b and c)</w:t>
            </w:r>
          </w:p>
          <w:p w14:paraId="3AF42475" w14:textId="432763C3" w:rsidR="00507481" w:rsidRDefault="00507481" w:rsidP="00B44D6E">
            <w:pPr>
              <w:spacing w:after="0"/>
              <w:rPr>
                <w:rFonts w:ascii="Arial" w:hAnsi="Arial" w:cs="Arial"/>
                <w:color w:val="006100"/>
                <w:sz w:val="16"/>
                <w:szCs w:val="16"/>
              </w:rPr>
            </w:pPr>
          </w:p>
          <w:p w14:paraId="592AFFB6" w14:textId="0123E5BF" w:rsidR="00507481" w:rsidRDefault="00507481" w:rsidP="00B44D6E">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 xml:space="preserve">To </w:t>
            </w:r>
            <w:r w:rsidRPr="00101131">
              <w:rPr>
                <w:rFonts w:ascii="Arial" w:hAnsi="Arial" w:cs="Arial"/>
                <w:color w:val="006100"/>
                <w:sz w:val="16"/>
                <w:szCs w:val="16"/>
              </w:rPr>
              <w:t>encourage and facilitate modal shift towards more environmentally friendly modes of transport — rail, inland waterway and maritime — and achieve a more sustainable and less polluting impacts of transport with a clear action plan including objectives, resources and timeline until 2030</w:t>
            </w:r>
            <w:r>
              <w:rPr>
                <w:rFonts w:ascii="Arial" w:hAnsi="Arial" w:cs="Arial"/>
                <w:color w:val="006100"/>
                <w:sz w:val="16"/>
                <w:szCs w:val="16"/>
              </w:rPr>
              <w:t xml:space="preserve"> [provide references to the plan that acknowledge these objectives]</w:t>
            </w:r>
          </w:p>
          <w:p w14:paraId="0831EF8C" w14:textId="7EBF7139" w:rsidR="00507481" w:rsidRDefault="00507481" w:rsidP="00B44D6E">
            <w:pPr>
              <w:spacing w:after="0"/>
              <w:rPr>
                <w:rFonts w:ascii="Arial" w:hAnsi="Arial" w:cs="Arial"/>
                <w:color w:val="006100"/>
                <w:sz w:val="16"/>
                <w:szCs w:val="16"/>
              </w:rPr>
            </w:pPr>
          </w:p>
          <w:p w14:paraId="11678DB9" w14:textId="42815A6F" w:rsidR="00507481" w:rsidRDefault="00507481" w:rsidP="00B44D6E">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p w14:paraId="46B980CC" w14:textId="6F3299E9" w:rsidR="00507481" w:rsidRPr="00101131" w:rsidRDefault="00507481" w:rsidP="00B44D6E">
            <w:pPr>
              <w:spacing w:after="0"/>
              <w:rPr>
                <w:rFonts w:ascii="Arial" w:hAnsi="Arial" w:cs="Arial"/>
                <w:color w:val="006100"/>
                <w:sz w:val="16"/>
                <w:szCs w:val="16"/>
              </w:rPr>
            </w:pPr>
          </w:p>
        </w:tc>
        <w:tc>
          <w:tcPr>
            <w:tcW w:w="2410" w:type="dxa"/>
            <w:shd w:val="clear" w:color="auto" w:fill="D6E3C6"/>
          </w:tcPr>
          <w:p w14:paraId="34DAC71E" w14:textId="3116FAFB" w:rsidR="00507481" w:rsidRPr="00F004AB" w:rsidRDefault="00507481" w:rsidP="00F004AB">
            <w:pPr>
              <w:spacing w:after="0"/>
              <w:rPr>
                <w:rFonts w:ascii="Arial" w:hAnsi="Arial" w:cs="Arial"/>
                <w:color w:val="006100"/>
                <w:sz w:val="16"/>
                <w:szCs w:val="16"/>
                <w:u w:val="single"/>
              </w:rPr>
            </w:pPr>
            <w:r w:rsidRPr="00F004AB">
              <w:rPr>
                <w:rFonts w:ascii="Arial" w:hAnsi="Arial" w:cs="Arial"/>
                <w:color w:val="006100"/>
                <w:sz w:val="16"/>
                <w:szCs w:val="16"/>
                <w:u w:val="single"/>
              </w:rPr>
              <w:t>1.1 Combined transport</w:t>
            </w:r>
          </w:p>
          <w:p w14:paraId="59A74E31" w14:textId="77777777" w:rsidR="00507481" w:rsidRDefault="00507481" w:rsidP="00F004AB">
            <w:pPr>
              <w:spacing w:after="0"/>
              <w:rPr>
                <w:rFonts w:ascii="Arial" w:hAnsi="Arial" w:cs="Arial"/>
                <w:color w:val="006100"/>
                <w:sz w:val="16"/>
                <w:szCs w:val="16"/>
              </w:rPr>
            </w:pPr>
          </w:p>
          <w:p w14:paraId="06F880A7" w14:textId="13B57F21" w:rsidR="00507481" w:rsidRPr="00F004AB" w:rsidRDefault="00507481" w:rsidP="00F004AB">
            <w:pPr>
              <w:spacing w:after="0"/>
              <w:rPr>
                <w:rFonts w:ascii="Arial" w:hAnsi="Arial" w:cs="Arial"/>
                <w:color w:val="006100"/>
                <w:sz w:val="16"/>
                <w:szCs w:val="16"/>
              </w:rPr>
            </w:pPr>
            <w:r w:rsidRPr="00F004AB">
              <w:rPr>
                <w:rFonts w:ascii="Arial" w:hAnsi="Arial" w:cs="Arial"/>
                <w:color w:val="006100"/>
                <w:sz w:val="16"/>
                <w:szCs w:val="16"/>
              </w:rPr>
              <w:t xml:space="preserve">The National Plan for the Development of Combined Transport in Bulgaria by 2030 shall be developed with the main objective of implementing a policy to stimulate and support the shift of freight to more environmentally friendly modes of transport. The plan shall include a package of targeted measures to promote more sustainable and less polluting transport, covering (1) organisational and administrative issues, (2) operational issues and support for the service, and (3) improvement of infrastructure, including terminal equipment.  </w:t>
            </w:r>
          </w:p>
          <w:p w14:paraId="46678D58" w14:textId="066C3487" w:rsidR="00507481" w:rsidRPr="00101131" w:rsidRDefault="00507481" w:rsidP="00F004AB">
            <w:pPr>
              <w:spacing w:after="0"/>
              <w:rPr>
                <w:rFonts w:ascii="Arial" w:hAnsi="Arial" w:cs="Arial"/>
                <w:color w:val="006100"/>
                <w:sz w:val="16"/>
                <w:szCs w:val="16"/>
              </w:rPr>
            </w:pPr>
            <w:r w:rsidRPr="00F004AB">
              <w:rPr>
                <w:rFonts w:ascii="Arial" w:hAnsi="Arial" w:cs="Arial"/>
                <w:color w:val="006100"/>
                <w:sz w:val="16"/>
                <w:szCs w:val="16"/>
              </w:rPr>
              <w:t>The reform shall be completed by 30 June 2022.</w:t>
            </w:r>
          </w:p>
        </w:tc>
        <w:tc>
          <w:tcPr>
            <w:tcW w:w="1064" w:type="dxa"/>
            <w:shd w:val="clear" w:color="auto" w:fill="D6E3C6"/>
          </w:tcPr>
          <w:p w14:paraId="6982B66A" w14:textId="58B64D0A" w:rsidR="00507481" w:rsidRPr="00101131" w:rsidRDefault="00507481" w:rsidP="00B44D6E">
            <w:pPr>
              <w:spacing w:after="0"/>
              <w:rPr>
                <w:rFonts w:ascii="Arial" w:hAnsi="Arial" w:cs="Arial"/>
                <w:color w:val="006100"/>
                <w:sz w:val="16"/>
                <w:szCs w:val="16"/>
              </w:rPr>
            </w:pPr>
            <w:r w:rsidRPr="00101131">
              <w:rPr>
                <w:rFonts w:ascii="Arial" w:hAnsi="Arial" w:cs="Arial"/>
                <w:color w:val="006100"/>
                <w:sz w:val="16"/>
                <w:szCs w:val="16"/>
              </w:rPr>
              <w:t>None</w:t>
            </w:r>
          </w:p>
        </w:tc>
        <w:tc>
          <w:tcPr>
            <w:tcW w:w="1560" w:type="dxa"/>
            <w:shd w:val="clear" w:color="auto" w:fill="D6E3C6"/>
          </w:tcPr>
          <w:p w14:paraId="17F6A2F0" w14:textId="3E65FC09" w:rsidR="00507481" w:rsidRPr="00101131" w:rsidRDefault="00507481" w:rsidP="00B44D6E">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23645CB4" w14:textId="5EEC8041" w:rsidR="00507481" w:rsidRPr="00101131" w:rsidRDefault="00507481" w:rsidP="00B44D6E">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4AF6E877" w14:textId="1F44A8AF" w:rsidR="00507481" w:rsidRPr="00101131" w:rsidRDefault="00507481" w:rsidP="00B44D6E">
            <w:pPr>
              <w:spacing w:after="0"/>
              <w:rPr>
                <w:rFonts w:ascii="Arial" w:hAnsi="Arial" w:cs="Arial"/>
                <w:color w:val="006100"/>
                <w:sz w:val="16"/>
                <w:szCs w:val="16"/>
              </w:rPr>
            </w:pPr>
            <w:r w:rsidRPr="00101131">
              <w:rPr>
                <w:rFonts w:ascii="Arial" w:hAnsi="Arial" w:cs="Arial"/>
                <w:color w:val="006100"/>
                <w:sz w:val="16"/>
                <w:szCs w:val="16"/>
              </w:rPr>
              <w:t>Achieved?</w:t>
            </w:r>
          </w:p>
        </w:tc>
      </w:tr>
      <w:tr w:rsidR="00507481" w:rsidRPr="00101131" w14:paraId="50FD8D67" w14:textId="2D8AFCD8" w:rsidTr="00BA1484">
        <w:trPr>
          <w:trHeight w:val="309"/>
        </w:trPr>
        <w:tc>
          <w:tcPr>
            <w:tcW w:w="425" w:type="dxa"/>
            <w:shd w:val="clear" w:color="auto" w:fill="D6E3C6"/>
            <w:noWrap/>
          </w:tcPr>
          <w:p w14:paraId="628A8A51" w14:textId="66C0B67C" w:rsidR="00507481" w:rsidRPr="00101131" w:rsidRDefault="00507481" w:rsidP="00BC12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162</w:t>
            </w:r>
          </w:p>
        </w:tc>
        <w:tc>
          <w:tcPr>
            <w:tcW w:w="1244" w:type="dxa"/>
            <w:shd w:val="clear" w:color="auto" w:fill="D6E3C6"/>
            <w:noWrap/>
          </w:tcPr>
          <w:p w14:paraId="77E93644" w14:textId="0A259D86" w:rsidR="00507481" w:rsidRPr="00101131" w:rsidRDefault="00507481" w:rsidP="00BC12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48D3BDAC" w14:textId="6018D56D" w:rsidR="00507481" w:rsidRPr="00101131" w:rsidRDefault="00507481" w:rsidP="00BC12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7E2049C5" w14:textId="16427776" w:rsidR="00507481" w:rsidRPr="00101131" w:rsidRDefault="00507481" w:rsidP="00BC120B">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Strengthening the capacity to manage and implement TEN-T railways and road projects</w:t>
            </w:r>
          </w:p>
        </w:tc>
        <w:tc>
          <w:tcPr>
            <w:tcW w:w="1134" w:type="dxa"/>
            <w:shd w:val="clear" w:color="auto" w:fill="D6E3C6"/>
            <w:noWrap/>
          </w:tcPr>
          <w:p w14:paraId="37BB060D" w14:textId="7E40E10B" w:rsidR="00507481" w:rsidRPr="00101131" w:rsidRDefault="00507481" w:rsidP="00BC120B">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Independent audit completed</w:t>
            </w:r>
          </w:p>
        </w:tc>
        <w:tc>
          <w:tcPr>
            <w:tcW w:w="624" w:type="dxa"/>
            <w:shd w:val="clear" w:color="auto" w:fill="D6E3C6"/>
            <w:noWrap/>
          </w:tcPr>
          <w:p w14:paraId="1CE3E163" w14:textId="77777777" w:rsidR="00507481" w:rsidRPr="00101131" w:rsidRDefault="00507481" w:rsidP="00BC120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D4A636F" w14:textId="77777777" w:rsidR="00507481" w:rsidRPr="00101131" w:rsidRDefault="00507481" w:rsidP="00BC120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9D59CAC" w14:textId="77777777" w:rsidR="00507481" w:rsidRPr="00101131" w:rsidRDefault="00507481" w:rsidP="00BC120B">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72E85C5B" w14:textId="1A066CF1" w:rsidR="00507481" w:rsidRPr="00101131" w:rsidRDefault="00507481" w:rsidP="00BC12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572C0226" w14:textId="038E1C77" w:rsidR="00507481" w:rsidRPr="00101131" w:rsidRDefault="00507481" w:rsidP="00BC12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258762EB" w14:textId="77777777" w:rsidR="00507481" w:rsidRPr="00101131" w:rsidRDefault="00507481" w:rsidP="00BC120B">
            <w:pPr>
              <w:spacing w:after="0"/>
              <w:rPr>
                <w:rFonts w:ascii="Arial" w:hAnsi="Arial" w:cs="Arial"/>
                <w:strike/>
                <w:color w:val="006100"/>
                <w:sz w:val="16"/>
                <w:szCs w:val="16"/>
              </w:rPr>
            </w:pPr>
            <w:r w:rsidRPr="00101131">
              <w:rPr>
                <w:rFonts w:ascii="Arial" w:hAnsi="Arial" w:cs="Arial"/>
                <w:strike/>
                <w:color w:val="006100"/>
                <w:sz w:val="16"/>
                <w:szCs w:val="16"/>
              </w:rPr>
              <w:t xml:space="preserve">National Railway Infrastructure Company (NRIC), </w:t>
            </w:r>
          </w:p>
          <w:p w14:paraId="4E5B45A5" w14:textId="20EDA88B" w:rsidR="00507481" w:rsidRPr="00101131" w:rsidRDefault="00507481" w:rsidP="00BC120B">
            <w:pPr>
              <w:spacing w:after="0"/>
              <w:rPr>
                <w:rFonts w:ascii="Arial" w:hAnsi="Arial" w:cs="Arial"/>
                <w:color w:val="006100"/>
                <w:sz w:val="16"/>
                <w:szCs w:val="16"/>
              </w:rPr>
            </w:pPr>
            <w:r w:rsidRPr="00101131">
              <w:rPr>
                <w:rFonts w:ascii="Arial" w:hAnsi="Arial" w:cs="Arial"/>
                <w:color w:val="006100"/>
                <w:sz w:val="16"/>
                <w:szCs w:val="16"/>
              </w:rPr>
              <w:t xml:space="preserve">Road Infrastructure Agency, Ministry of Regional Development and Public </w:t>
            </w:r>
            <w:proofErr w:type="gramStart"/>
            <w:r w:rsidRPr="00101131">
              <w:rPr>
                <w:rFonts w:ascii="Arial" w:hAnsi="Arial" w:cs="Arial"/>
                <w:color w:val="006100"/>
                <w:sz w:val="16"/>
                <w:szCs w:val="16"/>
              </w:rPr>
              <w:t>Works,  Ministry</w:t>
            </w:r>
            <w:proofErr w:type="gramEnd"/>
            <w:r w:rsidRPr="00101131">
              <w:rPr>
                <w:rFonts w:ascii="Arial" w:hAnsi="Arial" w:cs="Arial"/>
                <w:color w:val="006100"/>
                <w:sz w:val="16"/>
                <w:szCs w:val="16"/>
              </w:rPr>
              <w:t xml:space="preserve"> of Transport and Communications</w:t>
            </w:r>
          </w:p>
        </w:tc>
        <w:tc>
          <w:tcPr>
            <w:tcW w:w="1173" w:type="dxa"/>
            <w:gridSpan w:val="2"/>
            <w:shd w:val="clear" w:color="auto" w:fill="D6E3C6"/>
          </w:tcPr>
          <w:p w14:paraId="1E8B9C9E" w14:textId="620D5497" w:rsidR="00507481" w:rsidRPr="00101131" w:rsidRDefault="00507481" w:rsidP="00BC120B">
            <w:pPr>
              <w:spacing w:after="0"/>
              <w:rPr>
                <w:rFonts w:ascii="Arial" w:hAnsi="Arial" w:cs="Arial"/>
                <w:color w:val="006100"/>
                <w:sz w:val="16"/>
                <w:szCs w:val="16"/>
              </w:rPr>
            </w:pPr>
            <w:r w:rsidRPr="00101131">
              <w:rPr>
                <w:rFonts w:ascii="Arial" w:hAnsi="Arial" w:cs="Arial"/>
                <w:color w:val="006100"/>
                <w:sz w:val="16"/>
                <w:szCs w:val="16"/>
              </w:rPr>
              <w:t>The audit report shall include recommendations for improvement in terms of administrative capacity and organisation to meet the TEN-T objectives and targets.</w:t>
            </w:r>
          </w:p>
        </w:tc>
        <w:tc>
          <w:tcPr>
            <w:tcW w:w="2751" w:type="dxa"/>
            <w:gridSpan w:val="2"/>
            <w:shd w:val="clear" w:color="auto" w:fill="D6E3C6"/>
          </w:tcPr>
          <w:p w14:paraId="133E332C" w14:textId="77777777" w:rsidR="00507481" w:rsidRPr="00101131" w:rsidRDefault="00507481" w:rsidP="00BC120B">
            <w:pPr>
              <w:numPr>
                <w:ilvl w:val="0"/>
                <w:numId w:val="3"/>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the report of an independent auditor duly assessing the administrative and technical capacity of NRIC and MTC to prepare and implement TEN-T railways projects in line with EU objectives included in TEN-T Regulation and RRP targets;</w:t>
            </w:r>
          </w:p>
          <w:p w14:paraId="543DD754" w14:textId="77777777" w:rsidR="00507481" w:rsidRPr="00101131" w:rsidRDefault="00507481" w:rsidP="00BC120B">
            <w:pPr>
              <w:numPr>
                <w:ilvl w:val="0"/>
                <w:numId w:val="3"/>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the report of an independent auditor duly assessing the administrative and technical capacity of RIA to prepare and implement TEN-T road projects in line with EU objectives included in TEN-T Regulation and RRP targets;</w:t>
            </w:r>
          </w:p>
          <w:p w14:paraId="31467378" w14:textId="77777777" w:rsidR="00507481" w:rsidRPr="00101131" w:rsidRDefault="00507481" w:rsidP="00BC120B">
            <w:pPr>
              <w:spacing w:after="0"/>
              <w:rPr>
                <w:rFonts w:ascii="Arial" w:hAnsi="Arial" w:cs="Arial"/>
                <w:color w:val="006100"/>
                <w:sz w:val="16"/>
                <w:szCs w:val="16"/>
              </w:rPr>
            </w:pPr>
          </w:p>
        </w:tc>
        <w:tc>
          <w:tcPr>
            <w:tcW w:w="3119" w:type="dxa"/>
            <w:shd w:val="clear" w:color="auto" w:fill="D6E3C6"/>
          </w:tcPr>
          <w:p w14:paraId="1E9B76ED" w14:textId="4F36AD36" w:rsidR="00507481" w:rsidRDefault="00507481" w:rsidP="00BC120B">
            <w:pPr>
              <w:spacing w:after="0"/>
              <w:rPr>
                <w:rFonts w:ascii="Arial" w:hAnsi="Arial" w:cs="Arial"/>
                <w:color w:val="006100"/>
                <w:sz w:val="16"/>
                <w:szCs w:val="16"/>
              </w:rPr>
            </w:pPr>
            <w:r>
              <w:rPr>
                <w:rFonts w:ascii="Arial" w:hAnsi="Arial" w:cs="Arial"/>
                <w:color w:val="006100"/>
                <w:sz w:val="16"/>
                <w:szCs w:val="16"/>
              </w:rPr>
              <w:t>Institution/s: independent auditor</w:t>
            </w:r>
          </w:p>
          <w:p w14:paraId="4D2E26F5" w14:textId="77777777" w:rsidR="00507481" w:rsidRDefault="00507481" w:rsidP="00BC120B">
            <w:pPr>
              <w:spacing w:after="0"/>
              <w:rPr>
                <w:rFonts w:ascii="Arial" w:hAnsi="Arial" w:cs="Arial"/>
                <w:color w:val="006100"/>
                <w:sz w:val="16"/>
                <w:szCs w:val="16"/>
              </w:rPr>
            </w:pPr>
          </w:p>
          <w:p w14:paraId="7E995C11" w14:textId="44D5F876" w:rsidR="00507481" w:rsidRDefault="00507481" w:rsidP="00BC120B">
            <w:pPr>
              <w:spacing w:after="0"/>
              <w:rPr>
                <w:rFonts w:ascii="Arial" w:hAnsi="Arial" w:cs="Arial"/>
                <w:color w:val="006100"/>
                <w:sz w:val="16"/>
                <w:szCs w:val="16"/>
              </w:rPr>
            </w:pPr>
            <w:r>
              <w:rPr>
                <w:rFonts w:ascii="Arial" w:hAnsi="Arial" w:cs="Arial"/>
                <w:color w:val="006100"/>
                <w:sz w:val="16"/>
                <w:szCs w:val="16"/>
              </w:rPr>
              <w:t>What: R</w:t>
            </w:r>
            <w:r w:rsidRPr="00101131">
              <w:rPr>
                <w:rFonts w:ascii="Arial" w:hAnsi="Arial" w:cs="Arial"/>
                <w:color w:val="006100"/>
                <w:sz w:val="16"/>
                <w:szCs w:val="16"/>
              </w:rPr>
              <w:t>eport</w:t>
            </w:r>
            <w:r>
              <w:rPr>
                <w:rFonts w:ascii="Arial" w:hAnsi="Arial" w:cs="Arial"/>
                <w:color w:val="006100"/>
                <w:sz w:val="16"/>
                <w:szCs w:val="16"/>
              </w:rPr>
              <w:t>s</w:t>
            </w:r>
            <w:r w:rsidRPr="00101131">
              <w:rPr>
                <w:rFonts w:ascii="Arial" w:hAnsi="Arial" w:cs="Arial"/>
                <w:color w:val="006100"/>
                <w:sz w:val="16"/>
                <w:szCs w:val="16"/>
              </w:rPr>
              <w:t xml:space="preserve"> of an independent auditor</w:t>
            </w:r>
            <w:r>
              <w:rPr>
                <w:rFonts w:ascii="Arial" w:hAnsi="Arial" w:cs="Arial"/>
                <w:color w:val="006100"/>
                <w:sz w:val="16"/>
                <w:szCs w:val="16"/>
              </w:rPr>
              <w:t xml:space="preserve"> (evidenced by their copies – a and b)</w:t>
            </w:r>
          </w:p>
          <w:p w14:paraId="5C6DFAED" w14:textId="77777777" w:rsidR="00507481" w:rsidRDefault="00507481" w:rsidP="00BC120B">
            <w:pPr>
              <w:spacing w:after="0"/>
              <w:rPr>
                <w:rFonts w:ascii="Arial" w:hAnsi="Arial" w:cs="Arial"/>
                <w:color w:val="006100"/>
                <w:sz w:val="16"/>
                <w:szCs w:val="16"/>
              </w:rPr>
            </w:pPr>
          </w:p>
          <w:p w14:paraId="02402E98" w14:textId="11BF2643" w:rsidR="00507481" w:rsidRDefault="00507481" w:rsidP="00BC120B">
            <w:pPr>
              <w:spacing w:after="0"/>
              <w:rPr>
                <w:rFonts w:ascii="Arial" w:hAnsi="Arial" w:cs="Arial"/>
                <w:color w:val="006100"/>
                <w:sz w:val="16"/>
                <w:szCs w:val="16"/>
              </w:rPr>
            </w:pPr>
            <w:r>
              <w:rPr>
                <w:rFonts w:ascii="Arial" w:hAnsi="Arial" w:cs="Arial"/>
                <w:color w:val="006100"/>
                <w:sz w:val="16"/>
                <w:szCs w:val="16"/>
              </w:rPr>
              <w:t>How: Development and delivery of the audit reports (evidenced by a and b)</w:t>
            </w:r>
          </w:p>
          <w:p w14:paraId="73481E2F" w14:textId="77777777" w:rsidR="00507481" w:rsidRDefault="00507481" w:rsidP="00BC120B">
            <w:pPr>
              <w:spacing w:after="0"/>
              <w:rPr>
                <w:rFonts w:ascii="Arial" w:hAnsi="Arial" w:cs="Arial"/>
                <w:color w:val="006100"/>
                <w:sz w:val="16"/>
                <w:szCs w:val="16"/>
              </w:rPr>
            </w:pPr>
          </w:p>
          <w:p w14:paraId="30BAEE48" w14:textId="2B650A00" w:rsidR="00507481" w:rsidRDefault="00507481" w:rsidP="00BC120B">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 xml:space="preserve">To provide </w:t>
            </w:r>
            <w:r w:rsidRPr="00101131">
              <w:rPr>
                <w:rFonts w:ascii="Arial" w:hAnsi="Arial" w:cs="Arial"/>
                <w:color w:val="006100"/>
                <w:sz w:val="16"/>
                <w:szCs w:val="16"/>
              </w:rPr>
              <w:t>an independent audit of the organisation, administrative and technical capacity</w:t>
            </w:r>
            <w:r>
              <w:rPr>
                <w:rFonts w:ascii="Arial" w:hAnsi="Arial" w:cs="Arial"/>
                <w:color w:val="006100"/>
                <w:sz w:val="16"/>
                <w:szCs w:val="16"/>
              </w:rPr>
              <w:t xml:space="preserve"> of</w:t>
            </w:r>
            <w:r w:rsidRPr="00101131">
              <w:rPr>
                <w:rFonts w:ascii="Arial" w:hAnsi="Arial" w:cs="Arial"/>
                <w:color w:val="006100"/>
                <w:sz w:val="16"/>
                <w:szCs w:val="16"/>
              </w:rPr>
              <w:t xml:space="preserve"> </w:t>
            </w:r>
            <w:r>
              <w:rPr>
                <w:rFonts w:ascii="Arial" w:hAnsi="Arial" w:cs="Arial"/>
                <w:color w:val="006100"/>
                <w:sz w:val="16"/>
                <w:szCs w:val="16"/>
              </w:rPr>
              <w:t xml:space="preserve">the MTC, NRIC, and RIA, </w:t>
            </w:r>
            <w:r w:rsidRPr="00101131">
              <w:rPr>
                <w:rFonts w:ascii="Arial" w:hAnsi="Arial" w:cs="Arial"/>
                <w:color w:val="006100"/>
                <w:sz w:val="16"/>
                <w:szCs w:val="16"/>
              </w:rPr>
              <w:t>to carry out the management and coordination, tendering procedures, financial management, monitoring, and internal quality control and reporting. The audit shall include the definition of the organisation, coordination, split of responsibilities and resources (quantity and profile of staff, other technical resources) needed to prepare and implement TEN-T projects in view of the objective of completing the TEN-T core network by 2030.</w:t>
            </w:r>
            <w:r>
              <w:rPr>
                <w:rFonts w:ascii="Arial" w:hAnsi="Arial" w:cs="Arial"/>
                <w:color w:val="006100"/>
                <w:sz w:val="16"/>
                <w:szCs w:val="16"/>
              </w:rPr>
              <w:t xml:space="preserve"> [provide references to specific recommendations]</w:t>
            </w:r>
          </w:p>
          <w:p w14:paraId="0E541EA5" w14:textId="77777777" w:rsidR="00507481" w:rsidRDefault="00507481" w:rsidP="00BC120B">
            <w:pPr>
              <w:spacing w:after="0"/>
              <w:rPr>
                <w:rFonts w:ascii="Arial" w:hAnsi="Arial" w:cs="Arial"/>
                <w:color w:val="006100"/>
                <w:sz w:val="16"/>
                <w:szCs w:val="16"/>
              </w:rPr>
            </w:pPr>
          </w:p>
          <w:p w14:paraId="4C28554A" w14:textId="3ECE01D7" w:rsidR="00507481" w:rsidRDefault="00507481" w:rsidP="00BC120B">
            <w:pPr>
              <w:spacing w:after="0"/>
              <w:rPr>
                <w:rFonts w:ascii="Arial" w:hAnsi="Arial" w:cs="Arial"/>
                <w:color w:val="006100"/>
                <w:sz w:val="16"/>
                <w:szCs w:val="16"/>
              </w:rPr>
            </w:pPr>
            <w:r>
              <w:rPr>
                <w:rFonts w:ascii="Arial" w:hAnsi="Arial" w:cs="Arial"/>
                <w:color w:val="006100"/>
                <w:sz w:val="16"/>
                <w:szCs w:val="16"/>
              </w:rPr>
              <w:t>When: specify the dates of development and approval of the audit reports</w:t>
            </w:r>
          </w:p>
          <w:p w14:paraId="664F42D6" w14:textId="77777777" w:rsidR="00507481" w:rsidRPr="00101131" w:rsidRDefault="00507481" w:rsidP="00BC120B">
            <w:pPr>
              <w:spacing w:after="0"/>
              <w:rPr>
                <w:rFonts w:ascii="Arial" w:hAnsi="Arial" w:cs="Arial"/>
                <w:color w:val="006100"/>
                <w:sz w:val="16"/>
                <w:szCs w:val="16"/>
              </w:rPr>
            </w:pPr>
          </w:p>
        </w:tc>
        <w:tc>
          <w:tcPr>
            <w:tcW w:w="2410" w:type="dxa"/>
            <w:shd w:val="clear" w:color="auto" w:fill="D6E3C6"/>
          </w:tcPr>
          <w:p w14:paraId="3D583CA4" w14:textId="25AC0B71" w:rsidR="00507481" w:rsidRPr="00101131" w:rsidRDefault="00507481" w:rsidP="00BC120B">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6F9501C0" w14:textId="630453F6" w:rsidR="00507481" w:rsidRPr="00101131" w:rsidRDefault="00507481" w:rsidP="00BC120B">
            <w:pPr>
              <w:spacing w:after="0"/>
              <w:rPr>
                <w:rFonts w:ascii="Arial" w:hAnsi="Arial" w:cs="Arial"/>
                <w:color w:val="006100"/>
                <w:sz w:val="16"/>
                <w:szCs w:val="16"/>
              </w:rPr>
            </w:pPr>
            <w:r w:rsidRPr="00101131">
              <w:rPr>
                <w:rFonts w:ascii="Arial" w:hAnsi="Arial" w:cs="Arial"/>
                <w:color w:val="006100"/>
                <w:sz w:val="16"/>
                <w:szCs w:val="16"/>
              </w:rPr>
              <w:t>Delays in the drafting the audit report</w:t>
            </w:r>
          </w:p>
        </w:tc>
        <w:tc>
          <w:tcPr>
            <w:tcW w:w="1560" w:type="dxa"/>
            <w:shd w:val="clear" w:color="auto" w:fill="D6E3C6"/>
          </w:tcPr>
          <w:p w14:paraId="2AB593EB" w14:textId="60887FA0" w:rsidR="00507481" w:rsidRPr="00101131" w:rsidRDefault="00507481" w:rsidP="00BC120B">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47E46BFE" w14:textId="0F6D0121" w:rsidR="00507481" w:rsidRPr="00101131" w:rsidRDefault="00507481" w:rsidP="00BC120B">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4812B373" w14:textId="2F3DBFF2" w:rsidR="00507481" w:rsidRPr="00101131" w:rsidRDefault="00507481" w:rsidP="00BC120B">
            <w:pPr>
              <w:spacing w:after="0"/>
              <w:rPr>
                <w:rFonts w:ascii="Arial" w:hAnsi="Arial" w:cs="Arial"/>
                <w:color w:val="006100"/>
                <w:sz w:val="16"/>
                <w:szCs w:val="16"/>
              </w:rPr>
            </w:pPr>
            <w:r w:rsidRPr="00101131">
              <w:rPr>
                <w:rFonts w:ascii="Arial" w:hAnsi="Arial" w:cs="Arial"/>
                <w:color w:val="006100"/>
                <w:sz w:val="16"/>
                <w:szCs w:val="16"/>
              </w:rPr>
              <w:t>-</w:t>
            </w:r>
          </w:p>
        </w:tc>
      </w:tr>
      <w:tr w:rsidR="00507481" w:rsidRPr="00101131" w14:paraId="5D370BD7" w14:textId="02F34B86" w:rsidTr="00BA1484">
        <w:trPr>
          <w:trHeight w:val="309"/>
        </w:trPr>
        <w:tc>
          <w:tcPr>
            <w:tcW w:w="425" w:type="dxa"/>
            <w:shd w:val="clear" w:color="auto" w:fill="D6E3C6"/>
            <w:noWrap/>
          </w:tcPr>
          <w:p w14:paraId="4E05E509" w14:textId="17DD27D9" w:rsidR="00507481" w:rsidRPr="00101131" w:rsidRDefault="00507481" w:rsidP="008060D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163</w:t>
            </w:r>
          </w:p>
        </w:tc>
        <w:tc>
          <w:tcPr>
            <w:tcW w:w="1244" w:type="dxa"/>
            <w:shd w:val="clear" w:color="auto" w:fill="D6E3C6"/>
            <w:noWrap/>
          </w:tcPr>
          <w:p w14:paraId="533073FE" w14:textId="1A4E7E96" w:rsidR="00507481" w:rsidRPr="00101131" w:rsidRDefault="00507481" w:rsidP="008060D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04DEBC6E" w14:textId="505AF04C" w:rsidR="00507481" w:rsidRPr="00101131" w:rsidRDefault="00507481" w:rsidP="008060D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6FEF83AD" w14:textId="4BC1691A" w:rsidR="00507481" w:rsidRPr="00101131" w:rsidRDefault="00507481" w:rsidP="008060D1">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Strengthening the capacity to manage and implement </w:t>
            </w:r>
            <w:r w:rsidRPr="00101131">
              <w:rPr>
                <w:rFonts w:ascii="Arial" w:hAnsi="Arial" w:cs="Arial"/>
                <w:color w:val="006100"/>
                <w:sz w:val="16"/>
                <w:szCs w:val="16"/>
              </w:rPr>
              <w:lastRenderedPageBreak/>
              <w:t>TEN-T railways projects</w:t>
            </w:r>
          </w:p>
        </w:tc>
        <w:tc>
          <w:tcPr>
            <w:tcW w:w="1134" w:type="dxa"/>
            <w:shd w:val="clear" w:color="auto" w:fill="D6E3C6"/>
            <w:noWrap/>
          </w:tcPr>
          <w:p w14:paraId="529B7B22" w14:textId="55E9EDF3" w:rsidR="00507481" w:rsidRPr="00101131" w:rsidRDefault="00507481" w:rsidP="008060D1">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lastRenderedPageBreak/>
              <w:t xml:space="preserve">Implementation capacity building measures </w:t>
            </w:r>
            <w:r w:rsidRPr="00101131">
              <w:rPr>
                <w:rFonts w:ascii="Arial" w:hAnsi="Arial" w:cs="Arial"/>
                <w:color w:val="006100"/>
                <w:sz w:val="16"/>
                <w:szCs w:val="16"/>
              </w:rPr>
              <w:lastRenderedPageBreak/>
              <w:t>following an independent audit</w:t>
            </w:r>
          </w:p>
        </w:tc>
        <w:tc>
          <w:tcPr>
            <w:tcW w:w="624" w:type="dxa"/>
            <w:shd w:val="clear" w:color="auto" w:fill="D6E3C6"/>
            <w:noWrap/>
          </w:tcPr>
          <w:p w14:paraId="31CFA7C9" w14:textId="77777777" w:rsidR="00507481" w:rsidRPr="00101131" w:rsidRDefault="00507481" w:rsidP="008060D1">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6649B19" w14:textId="77777777" w:rsidR="00507481" w:rsidRPr="00101131" w:rsidRDefault="00507481" w:rsidP="008060D1">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C9EAFB9" w14:textId="77777777" w:rsidR="00507481" w:rsidRPr="00101131" w:rsidRDefault="00507481" w:rsidP="008060D1">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4EC83B66" w14:textId="0A5A6583" w:rsidR="00507481" w:rsidRPr="00101131" w:rsidRDefault="00507481" w:rsidP="008060D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729BA72C" w14:textId="48F50B16" w:rsidR="00507481" w:rsidRPr="00101131" w:rsidRDefault="00507481" w:rsidP="008060D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076C3A44" w14:textId="77777777" w:rsidR="00507481" w:rsidRPr="00101131" w:rsidRDefault="00507481" w:rsidP="008060D1">
            <w:pPr>
              <w:spacing w:after="0"/>
              <w:rPr>
                <w:rFonts w:ascii="Arial" w:hAnsi="Arial" w:cs="Arial"/>
                <w:color w:val="006100"/>
                <w:sz w:val="16"/>
                <w:szCs w:val="16"/>
              </w:rPr>
            </w:pPr>
            <w:r w:rsidRPr="00101131">
              <w:rPr>
                <w:rFonts w:ascii="Arial" w:hAnsi="Arial" w:cs="Arial"/>
                <w:color w:val="006100"/>
                <w:sz w:val="16"/>
                <w:szCs w:val="16"/>
              </w:rPr>
              <w:t xml:space="preserve">National Railway Infrastructure </w:t>
            </w:r>
            <w:r w:rsidRPr="00101131">
              <w:rPr>
                <w:rFonts w:ascii="Arial" w:hAnsi="Arial" w:cs="Arial"/>
                <w:color w:val="006100"/>
                <w:sz w:val="16"/>
                <w:szCs w:val="16"/>
              </w:rPr>
              <w:lastRenderedPageBreak/>
              <w:t xml:space="preserve">Company (NRIC), </w:t>
            </w:r>
          </w:p>
          <w:p w14:paraId="58692B22" w14:textId="0FB75608" w:rsidR="00507481" w:rsidRPr="00101131" w:rsidRDefault="00507481" w:rsidP="008060D1">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Road Infrastructure Agency, together with the Ministry of Transport and Communication</w:t>
            </w:r>
          </w:p>
        </w:tc>
        <w:tc>
          <w:tcPr>
            <w:tcW w:w="1173" w:type="dxa"/>
            <w:gridSpan w:val="2"/>
            <w:shd w:val="clear" w:color="auto" w:fill="D6E3C6"/>
          </w:tcPr>
          <w:p w14:paraId="55A8A3C6" w14:textId="77777777" w:rsidR="00507481" w:rsidRPr="00101131" w:rsidRDefault="00507481" w:rsidP="008060D1">
            <w:pPr>
              <w:spacing w:after="0"/>
              <w:rPr>
                <w:rFonts w:ascii="Arial" w:hAnsi="Arial" w:cs="Arial"/>
                <w:color w:val="006100"/>
                <w:sz w:val="16"/>
                <w:szCs w:val="16"/>
              </w:rPr>
            </w:pPr>
          </w:p>
        </w:tc>
        <w:tc>
          <w:tcPr>
            <w:tcW w:w="2751" w:type="dxa"/>
            <w:gridSpan w:val="2"/>
            <w:shd w:val="clear" w:color="auto" w:fill="D6E3C6"/>
          </w:tcPr>
          <w:p w14:paraId="5C56DE5A" w14:textId="77777777" w:rsidR="00507481" w:rsidRDefault="00507481" w:rsidP="008060D1">
            <w:pPr>
              <w:pStyle w:val="ListParagraph"/>
              <w:numPr>
                <w:ilvl w:val="0"/>
                <w:numId w:val="4"/>
              </w:numPr>
              <w:spacing w:after="120" w:line="240" w:lineRule="auto"/>
              <w:contextualSpacing w:val="0"/>
              <w:rPr>
                <w:rFonts w:ascii="Arial" w:hAnsi="Arial" w:cs="Arial"/>
                <w:color w:val="006100"/>
                <w:sz w:val="16"/>
                <w:szCs w:val="16"/>
              </w:rPr>
            </w:pPr>
            <w:r w:rsidRPr="00101131">
              <w:rPr>
                <w:rFonts w:ascii="Arial" w:hAnsi="Arial" w:cs="Arial"/>
                <w:color w:val="006100"/>
                <w:sz w:val="16"/>
                <w:szCs w:val="16"/>
              </w:rPr>
              <w:t xml:space="preserve">Action plans based on the independent audit’s recommendations for improvement in terms of </w:t>
            </w:r>
            <w:r w:rsidRPr="00101131">
              <w:rPr>
                <w:rFonts w:ascii="Arial" w:hAnsi="Arial" w:cs="Arial"/>
                <w:color w:val="006100"/>
                <w:sz w:val="16"/>
                <w:szCs w:val="16"/>
              </w:rPr>
              <w:lastRenderedPageBreak/>
              <w:t>administrative capacity and organisation to meet the TEN-T objectives and targets;</w:t>
            </w:r>
          </w:p>
          <w:p w14:paraId="09C438E3" w14:textId="2197EC74" w:rsidR="00507481" w:rsidRPr="00082FF5" w:rsidRDefault="00507481" w:rsidP="008060D1">
            <w:pPr>
              <w:pStyle w:val="ListParagraph"/>
              <w:numPr>
                <w:ilvl w:val="0"/>
                <w:numId w:val="4"/>
              </w:numPr>
              <w:spacing w:after="120" w:line="240" w:lineRule="auto"/>
              <w:contextualSpacing w:val="0"/>
              <w:rPr>
                <w:rFonts w:ascii="Arial" w:hAnsi="Arial" w:cs="Arial"/>
                <w:color w:val="006100"/>
                <w:sz w:val="16"/>
                <w:szCs w:val="16"/>
              </w:rPr>
            </w:pPr>
            <w:r w:rsidRPr="00082FF5">
              <w:rPr>
                <w:rFonts w:ascii="Arial" w:hAnsi="Arial" w:cs="Arial"/>
                <w:color w:val="006100"/>
                <w:sz w:val="16"/>
                <w:szCs w:val="16"/>
              </w:rPr>
              <w:t>Detailed lists of implemented capacity building measures, including references and links to any relevant official administrative decisions (</w:t>
            </w:r>
            <w:proofErr w:type="gramStart"/>
            <w:r w:rsidRPr="00082FF5">
              <w:rPr>
                <w:rFonts w:ascii="Arial" w:hAnsi="Arial" w:cs="Arial"/>
                <w:color w:val="006100"/>
                <w:sz w:val="16"/>
                <w:szCs w:val="16"/>
              </w:rPr>
              <w:t>e.g.</w:t>
            </w:r>
            <w:proofErr w:type="gramEnd"/>
            <w:r w:rsidRPr="00082FF5">
              <w:rPr>
                <w:rFonts w:ascii="Arial" w:hAnsi="Arial" w:cs="Arial"/>
                <w:color w:val="006100"/>
                <w:sz w:val="16"/>
                <w:szCs w:val="16"/>
              </w:rPr>
              <w:t xml:space="preserve"> staffing increase) and assessment of expected impacts in addressing the objectives listed in the CID annex</w:t>
            </w:r>
          </w:p>
        </w:tc>
        <w:tc>
          <w:tcPr>
            <w:tcW w:w="3119" w:type="dxa"/>
            <w:shd w:val="clear" w:color="auto" w:fill="D6E3C6"/>
          </w:tcPr>
          <w:p w14:paraId="691555A1" w14:textId="0DDE3D69" w:rsidR="00507481" w:rsidRDefault="00507481" w:rsidP="008060D1">
            <w:pPr>
              <w:spacing w:after="0"/>
              <w:rPr>
                <w:rFonts w:ascii="Arial" w:hAnsi="Arial" w:cs="Arial"/>
                <w:color w:val="006100"/>
                <w:sz w:val="16"/>
                <w:szCs w:val="16"/>
              </w:rPr>
            </w:pPr>
            <w:r>
              <w:rPr>
                <w:rFonts w:ascii="Arial" w:hAnsi="Arial" w:cs="Arial"/>
                <w:color w:val="006100"/>
                <w:sz w:val="16"/>
                <w:szCs w:val="16"/>
              </w:rPr>
              <w:lastRenderedPageBreak/>
              <w:t xml:space="preserve">Institution/s: </w:t>
            </w:r>
            <w:r w:rsidRPr="00101131">
              <w:rPr>
                <w:rFonts w:ascii="Arial" w:hAnsi="Arial" w:cs="Arial"/>
                <w:color w:val="006100"/>
                <w:sz w:val="16"/>
                <w:szCs w:val="16"/>
              </w:rPr>
              <w:t>National Railway Infrastructure Company (NRIC), Road Infrastructure Agency, the Ministry of Transport an</w:t>
            </w:r>
            <w:r>
              <w:rPr>
                <w:rFonts w:ascii="Arial" w:hAnsi="Arial" w:cs="Arial"/>
                <w:color w:val="006100"/>
                <w:sz w:val="16"/>
                <w:szCs w:val="16"/>
              </w:rPr>
              <w:t>d Communications</w:t>
            </w:r>
          </w:p>
          <w:p w14:paraId="7282E1C5" w14:textId="77777777" w:rsidR="00507481" w:rsidRDefault="00507481" w:rsidP="008060D1">
            <w:pPr>
              <w:spacing w:after="0"/>
              <w:rPr>
                <w:rFonts w:ascii="Arial" w:hAnsi="Arial" w:cs="Arial"/>
                <w:color w:val="006100"/>
                <w:sz w:val="16"/>
                <w:szCs w:val="16"/>
              </w:rPr>
            </w:pPr>
          </w:p>
          <w:p w14:paraId="221C2C11" w14:textId="0653338F" w:rsidR="00507481" w:rsidRDefault="00507481" w:rsidP="008060D1">
            <w:pPr>
              <w:spacing w:after="0"/>
              <w:rPr>
                <w:rFonts w:ascii="Arial" w:hAnsi="Arial" w:cs="Arial"/>
                <w:color w:val="006100"/>
                <w:sz w:val="16"/>
                <w:szCs w:val="16"/>
              </w:rPr>
            </w:pPr>
            <w:r>
              <w:rPr>
                <w:rFonts w:ascii="Arial" w:hAnsi="Arial" w:cs="Arial"/>
                <w:color w:val="006100"/>
                <w:sz w:val="16"/>
                <w:szCs w:val="16"/>
              </w:rPr>
              <w:t>What: Action plans (evidenced by a) and implemented capacity building measures (evidenced by b)</w:t>
            </w:r>
          </w:p>
          <w:p w14:paraId="2DD3586D" w14:textId="77777777" w:rsidR="00507481" w:rsidRDefault="00507481" w:rsidP="008060D1">
            <w:pPr>
              <w:spacing w:after="0"/>
              <w:rPr>
                <w:rFonts w:ascii="Arial" w:hAnsi="Arial" w:cs="Arial"/>
                <w:color w:val="006100"/>
                <w:sz w:val="16"/>
                <w:szCs w:val="16"/>
              </w:rPr>
            </w:pPr>
          </w:p>
          <w:p w14:paraId="1FF415AE" w14:textId="0F12F916" w:rsidR="00507481" w:rsidRDefault="00507481" w:rsidP="008060D1">
            <w:pPr>
              <w:spacing w:after="0"/>
              <w:rPr>
                <w:rFonts w:ascii="Arial" w:hAnsi="Arial" w:cs="Arial"/>
                <w:color w:val="006100"/>
                <w:sz w:val="16"/>
                <w:szCs w:val="16"/>
              </w:rPr>
            </w:pPr>
            <w:r>
              <w:rPr>
                <w:rFonts w:ascii="Arial" w:hAnsi="Arial" w:cs="Arial"/>
                <w:color w:val="006100"/>
                <w:sz w:val="16"/>
                <w:szCs w:val="16"/>
              </w:rPr>
              <w:t>How: Development and delivery of the action plans (evidenced by a and b)</w:t>
            </w:r>
          </w:p>
          <w:p w14:paraId="71F08402" w14:textId="77777777" w:rsidR="00507481" w:rsidRDefault="00507481" w:rsidP="008060D1">
            <w:pPr>
              <w:spacing w:after="0"/>
              <w:rPr>
                <w:rFonts w:ascii="Arial" w:hAnsi="Arial" w:cs="Arial"/>
                <w:color w:val="006100"/>
                <w:sz w:val="16"/>
                <w:szCs w:val="16"/>
              </w:rPr>
            </w:pPr>
          </w:p>
          <w:p w14:paraId="33052BBA" w14:textId="6C5D1F4E" w:rsidR="00507481" w:rsidRDefault="00507481" w:rsidP="008060D1">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T</w:t>
            </w:r>
            <w:r w:rsidRPr="00101131">
              <w:rPr>
                <w:rFonts w:ascii="Arial" w:hAnsi="Arial" w:cs="Arial"/>
                <w:color w:val="006100"/>
                <w:sz w:val="16"/>
                <w:szCs w:val="16"/>
              </w:rPr>
              <w:t>o support and accelerate the development of the TEN-T network, targeted measures shall be implemented at national level to reinforce the capacity of responsible bodies, such as the National Railway Infrastructure Company (NRIC), Road Infrastructure Agency, together with the Ministry of Transport and Communication to manage and implement the TEN-T projects in view of the objective of completing he TEN-T core network by 2030</w:t>
            </w:r>
            <w:r>
              <w:rPr>
                <w:rFonts w:ascii="Arial" w:hAnsi="Arial" w:cs="Arial"/>
                <w:color w:val="006100"/>
                <w:sz w:val="16"/>
                <w:szCs w:val="16"/>
              </w:rPr>
              <w:t xml:space="preserve"> [provide references to specific recommendations of the audit reports]</w:t>
            </w:r>
          </w:p>
          <w:p w14:paraId="686B40BB" w14:textId="77777777" w:rsidR="00507481" w:rsidRDefault="00507481" w:rsidP="008060D1">
            <w:pPr>
              <w:spacing w:after="0"/>
              <w:rPr>
                <w:rFonts w:ascii="Arial" w:hAnsi="Arial" w:cs="Arial"/>
                <w:color w:val="006100"/>
                <w:sz w:val="16"/>
                <w:szCs w:val="16"/>
              </w:rPr>
            </w:pPr>
          </w:p>
          <w:p w14:paraId="3E6792FA" w14:textId="5A1559CF" w:rsidR="00507481" w:rsidRPr="00101131" w:rsidRDefault="00507481" w:rsidP="00864FC5">
            <w:pPr>
              <w:spacing w:after="0"/>
              <w:rPr>
                <w:rFonts w:ascii="Arial" w:hAnsi="Arial" w:cs="Arial"/>
                <w:color w:val="006100"/>
                <w:sz w:val="16"/>
                <w:szCs w:val="16"/>
              </w:rPr>
            </w:pPr>
            <w:r>
              <w:rPr>
                <w:rFonts w:ascii="Arial" w:hAnsi="Arial" w:cs="Arial"/>
                <w:color w:val="006100"/>
                <w:sz w:val="16"/>
                <w:szCs w:val="16"/>
              </w:rPr>
              <w:t>When: specify the dates of development / approval of the action plans and the dates of the actions implemented</w:t>
            </w:r>
          </w:p>
        </w:tc>
        <w:tc>
          <w:tcPr>
            <w:tcW w:w="2410" w:type="dxa"/>
            <w:shd w:val="clear" w:color="auto" w:fill="D6E3C6"/>
          </w:tcPr>
          <w:p w14:paraId="171ABF32" w14:textId="40AA514F" w:rsidR="00507481" w:rsidRPr="00187F60" w:rsidRDefault="00507481" w:rsidP="00670B94">
            <w:pPr>
              <w:spacing w:after="0"/>
              <w:rPr>
                <w:rFonts w:ascii="Arial" w:hAnsi="Arial" w:cs="Arial"/>
                <w:color w:val="006100"/>
                <w:sz w:val="16"/>
                <w:szCs w:val="16"/>
              </w:rPr>
            </w:pPr>
            <w:r w:rsidRPr="00187F60">
              <w:rPr>
                <w:rFonts w:ascii="Arial" w:hAnsi="Arial" w:cs="Arial"/>
                <w:color w:val="006100"/>
                <w:sz w:val="16"/>
                <w:szCs w:val="16"/>
              </w:rPr>
              <w:lastRenderedPageBreak/>
              <w:t>As above</w:t>
            </w:r>
          </w:p>
        </w:tc>
        <w:tc>
          <w:tcPr>
            <w:tcW w:w="1064" w:type="dxa"/>
            <w:shd w:val="clear" w:color="auto" w:fill="D6E3C6"/>
          </w:tcPr>
          <w:p w14:paraId="41B54844" w14:textId="2BACFF95" w:rsidR="00507481" w:rsidRPr="00101131" w:rsidRDefault="00507481" w:rsidP="008060D1">
            <w:pPr>
              <w:spacing w:after="0"/>
              <w:rPr>
                <w:rFonts w:ascii="Arial" w:hAnsi="Arial" w:cs="Arial"/>
                <w:color w:val="006100"/>
                <w:sz w:val="16"/>
                <w:szCs w:val="16"/>
              </w:rPr>
            </w:pPr>
            <w:r w:rsidRPr="00101131">
              <w:rPr>
                <w:rFonts w:ascii="Arial" w:hAnsi="Arial" w:cs="Arial"/>
                <w:color w:val="006100"/>
                <w:sz w:val="16"/>
                <w:szCs w:val="16"/>
              </w:rPr>
              <w:t>Delays in Milestone 162</w:t>
            </w:r>
          </w:p>
        </w:tc>
        <w:tc>
          <w:tcPr>
            <w:tcW w:w="1560" w:type="dxa"/>
            <w:shd w:val="clear" w:color="auto" w:fill="D6E3C6"/>
          </w:tcPr>
          <w:p w14:paraId="3F66BA18" w14:textId="618EE35D" w:rsidR="00507481" w:rsidRPr="00101131" w:rsidRDefault="00507481" w:rsidP="008060D1">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18813C28" w14:textId="663DE99C" w:rsidR="00507481" w:rsidRPr="00101131" w:rsidRDefault="00507481" w:rsidP="008060D1">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4AA5122B" w14:textId="7037FEFA" w:rsidR="00507481" w:rsidRPr="00101131" w:rsidRDefault="00507481" w:rsidP="008060D1">
            <w:pPr>
              <w:spacing w:after="0"/>
              <w:rPr>
                <w:rFonts w:ascii="Arial" w:hAnsi="Arial" w:cs="Arial"/>
                <w:color w:val="006100"/>
                <w:sz w:val="16"/>
                <w:szCs w:val="16"/>
              </w:rPr>
            </w:pPr>
            <w:r w:rsidRPr="00101131">
              <w:rPr>
                <w:rFonts w:ascii="Arial" w:hAnsi="Arial" w:cs="Arial"/>
                <w:color w:val="006100"/>
                <w:sz w:val="16"/>
                <w:szCs w:val="16"/>
              </w:rPr>
              <w:t>-</w:t>
            </w:r>
          </w:p>
        </w:tc>
      </w:tr>
      <w:tr w:rsidR="00507481" w:rsidRPr="00101131" w14:paraId="06A2F738" w14:textId="673A257C" w:rsidTr="00BA1484">
        <w:trPr>
          <w:trHeight w:val="309"/>
        </w:trPr>
        <w:tc>
          <w:tcPr>
            <w:tcW w:w="425" w:type="dxa"/>
            <w:shd w:val="clear" w:color="auto" w:fill="D6E3C6"/>
            <w:noWrap/>
          </w:tcPr>
          <w:p w14:paraId="0D7678EF" w14:textId="3BCD93E6" w:rsidR="00507481" w:rsidRPr="00101131" w:rsidRDefault="00507481" w:rsidP="00DA641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164</w:t>
            </w:r>
          </w:p>
        </w:tc>
        <w:tc>
          <w:tcPr>
            <w:tcW w:w="1244" w:type="dxa"/>
            <w:shd w:val="clear" w:color="auto" w:fill="D6E3C6"/>
            <w:noWrap/>
          </w:tcPr>
          <w:p w14:paraId="150A1808" w14:textId="58AF9F84" w:rsidR="00507481" w:rsidRPr="00101131" w:rsidRDefault="00507481" w:rsidP="00DA641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3F48AF04" w14:textId="6487774C" w:rsidR="00507481" w:rsidRPr="00101131" w:rsidRDefault="00507481" w:rsidP="00DA641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626F0A90" w14:textId="3FBC52B3" w:rsidR="00507481" w:rsidRPr="00101131" w:rsidRDefault="00507481" w:rsidP="00DA641E">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Rail market assessment underpinning the scope of public service obligation under the new public service contract for public rail transport service</w:t>
            </w:r>
          </w:p>
        </w:tc>
        <w:tc>
          <w:tcPr>
            <w:tcW w:w="1134" w:type="dxa"/>
            <w:shd w:val="clear" w:color="auto" w:fill="D6E3C6"/>
            <w:noWrap/>
          </w:tcPr>
          <w:p w14:paraId="58F5158C" w14:textId="49F1BA41" w:rsidR="00507481" w:rsidRPr="00101131" w:rsidRDefault="00507481" w:rsidP="00DA641E">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Publication of the market assessment on the website of the Ministry of Transport</w:t>
            </w:r>
          </w:p>
        </w:tc>
        <w:tc>
          <w:tcPr>
            <w:tcW w:w="624" w:type="dxa"/>
            <w:shd w:val="clear" w:color="auto" w:fill="D6E3C6"/>
            <w:noWrap/>
          </w:tcPr>
          <w:p w14:paraId="4D487087" w14:textId="77777777" w:rsidR="00507481" w:rsidRPr="00101131" w:rsidRDefault="00507481" w:rsidP="00DA641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F11CE9F" w14:textId="77777777" w:rsidR="00507481" w:rsidRPr="00101131" w:rsidRDefault="00507481" w:rsidP="00DA641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93092F7" w14:textId="77777777" w:rsidR="00507481" w:rsidRPr="00101131" w:rsidRDefault="00507481" w:rsidP="00DA641E">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7782C21A" w14:textId="59832DA6" w:rsidR="00507481" w:rsidRPr="00101131" w:rsidRDefault="00507481" w:rsidP="00DA641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6E5D5E5F" w14:textId="187B1193" w:rsidR="00507481" w:rsidRPr="00101131" w:rsidRDefault="00507481" w:rsidP="00DA641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0EFA5754" w14:textId="31DBDB1E" w:rsidR="00507481" w:rsidRPr="00101131" w:rsidRDefault="00507481" w:rsidP="00DA641E">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Transport and Communications</w:t>
            </w:r>
          </w:p>
        </w:tc>
        <w:tc>
          <w:tcPr>
            <w:tcW w:w="1173" w:type="dxa"/>
            <w:gridSpan w:val="2"/>
            <w:shd w:val="clear" w:color="auto" w:fill="D6E3C6"/>
          </w:tcPr>
          <w:p w14:paraId="34F4EBE3" w14:textId="77777777" w:rsidR="00507481" w:rsidRPr="00101131" w:rsidRDefault="00507481" w:rsidP="00DA641E">
            <w:pPr>
              <w:spacing w:after="0"/>
              <w:rPr>
                <w:rFonts w:ascii="Arial" w:eastAsia="Times New Roman" w:hAnsi="Arial" w:cs="Arial"/>
                <w:color w:val="006100"/>
                <w:sz w:val="16"/>
                <w:szCs w:val="16"/>
                <w:lang w:eastAsia="en-GB"/>
              </w:rPr>
            </w:pPr>
          </w:p>
        </w:tc>
        <w:tc>
          <w:tcPr>
            <w:tcW w:w="2751" w:type="dxa"/>
            <w:gridSpan w:val="2"/>
            <w:shd w:val="clear" w:color="auto" w:fill="D6E3C6"/>
          </w:tcPr>
          <w:p w14:paraId="7AE10B45" w14:textId="77777777" w:rsidR="00507481" w:rsidRPr="00101131" w:rsidRDefault="00507481" w:rsidP="00DA641E">
            <w:pPr>
              <w:pStyle w:val="ListParagraph"/>
              <w:numPr>
                <w:ilvl w:val="0"/>
                <w:numId w:val="5"/>
              </w:numPr>
              <w:spacing w:after="120" w:line="240" w:lineRule="auto"/>
              <w:contextualSpacing w:val="0"/>
              <w:rPr>
                <w:rFonts w:ascii="Arial" w:hAnsi="Arial" w:cs="Arial"/>
                <w:color w:val="006100"/>
                <w:sz w:val="16"/>
                <w:szCs w:val="16"/>
              </w:rPr>
            </w:pPr>
            <w:r w:rsidRPr="00101131">
              <w:rPr>
                <w:rFonts w:ascii="Arial" w:hAnsi="Arial" w:cs="Arial"/>
                <w:color w:val="006100"/>
                <w:sz w:val="16"/>
                <w:szCs w:val="16"/>
              </w:rPr>
              <w:t>Copy of the rail market assessment;</w:t>
            </w:r>
          </w:p>
          <w:p w14:paraId="267A5FF0" w14:textId="77777777" w:rsidR="00507481" w:rsidRPr="00101131" w:rsidRDefault="00507481" w:rsidP="00DA641E">
            <w:pPr>
              <w:pStyle w:val="ListParagraph"/>
              <w:numPr>
                <w:ilvl w:val="0"/>
                <w:numId w:val="5"/>
              </w:numPr>
              <w:spacing w:after="120" w:line="240" w:lineRule="auto"/>
              <w:contextualSpacing w:val="0"/>
              <w:rPr>
                <w:rFonts w:ascii="Arial" w:hAnsi="Arial" w:cs="Arial"/>
                <w:color w:val="006100"/>
                <w:sz w:val="16"/>
                <w:szCs w:val="16"/>
              </w:rPr>
            </w:pPr>
            <w:r w:rsidRPr="00101131">
              <w:rPr>
                <w:rFonts w:ascii="Arial" w:hAnsi="Arial" w:cs="Arial"/>
                <w:color w:val="006100"/>
                <w:sz w:val="16"/>
                <w:szCs w:val="16"/>
              </w:rPr>
              <w:t>Notice of publication on the website of the Ministry of Transport and Communications and related link.</w:t>
            </w:r>
          </w:p>
          <w:p w14:paraId="3B341CCB" w14:textId="77777777" w:rsidR="00507481" w:rsidRPr="00101131" w:rsidRDefault="00507481" w:rsidP="00DA641E">
            <w:pPr>
              <w:spacing w:after="0"/>
              <w:rPr>
                <w:rFonts w:ascii="Arial" w:hAnsi="Arial" w:cs="Arial"/>
                <w:color w:val="006100"/>
                <w:sz w:val="16"/>
                <w:szCs w:val="16"/>
              </w:rPr>
            </w:pPr>
          </w:p>
        </w:tc>
        <w:tc>
          <w:tcPr>
            <w:tcW w:w="3119" w:type="dxa"/>
            <w:shd w:val="clear" w:color="auto" w:fill="D6E3C6"/>
          </w:tcPr>
          <w:p w14:paraId="1702D349" w14:textId="0D4767B0" w:rsidR="00507481" w:rsidRDefault="00507481" w:rsidP="00DA641E">
            <w:pPr>
              <w:spacing w:after="0"/>
              <w:rPr>
                <w:rFonts w:ascii="Arial" w:hAnsi="Arial" w:cs="Arial"/>
                <w:color w:val="006100"/>
                <w:sz w:val="16"/>
                <w:szCs w:val="16"/>
              </w:rPr>
            </w:pPr>
            <w:r>
              <w:rPr>
                <w:rFonts w:ascii="Arial" w:hAnsi="Arial" w:cs="Arial"/>
                <w:color w:val="006100"/>
                <w:sz w:val="16"/>
                <w:szCs w:val="16"/>
              </w:rPr>
              <w:t>Institution/s: MTC</w:t>
            </w:r>
          </w:p>
          <w:p w14:paraId="62704F0A" w14:textId="77777777" w:rsidR="00507481" w:rsidRDefault="00507481" w:rsidP="00DA641E">
            <w:pPr>
              <w:spacing w:after="0"/>
              <w:rPr>
                <w:rFonts w:ascii="Arial" w:hAnsi="Arial" w:cs="Arial"/>
                <w:color w:val="006100"/>
                <w:sz w:val="16"/>
                <w:szCs w:val="16"/>
              </w:rPr>
            </w:pPr>
          </w:p>
          <w:p w14:paraId="09952354" w14:textId="735D415C" w:rsidR="00507481" w:rsidRDefault="00507481" w:rsidP="00DA641E">
            <w:pPr>
              <w:spacing w:after="0"/>
              <w:rPr>
                <w:rFonts w:ascii="Arial" w:hAnsi="Arial" w:cs="Arial"/>
                <w:color w:val="006100"/>
                <w:sz w:val="16"/>
                <w:szCs w:val="16"/>
              </w:rPr>
            </w:pPr>
            <w:r>
              <w:rPr>
                <w:rFonts w:ascii="Arial" w:hAnsi="Arial" w:cs="Arial"/>
                <w:color w:val="006100"/>
                <w:sz w:val="16"/>
                <w:szCs w:val="16"/>
              </w:rPr>
              <w:t>What: M</w:t>
            </w:r>
            <w:r w:rsidRPr="00101131">
              <w:rPr>
                <w:rFonts w:ascii="Arial" w:hAnsi="Arial" w:cs="Arial"/>
                <w:color w:val="006100"/>
                <w:sz w:val="16"/>
                <w:szCs w:val="16"/>
              </w:rPr>
              <w:t>arket assessment on the website of the Ministry of Transport</w:t>
            </w:r>
            <w:r>
              <w:rPr>
                <w:rFonts w:ascii="Arial" w:hAnsi="Arial" w:cs="Arial"/>
                <w:color w:val="006100"/>
                <w:sz w:val="16"/>
                <w:szCs w:val="16"/>
              </w:rPr>
              <w:t xml:space="preserve"> (evidenced by a) </w:t>
            </w:r>
          </w:p>
          <w:p w14:paraId="3979082F" w14:textId="77777777" w:rsidR="00507481" w:rsidRDefault="00507481" w:rsidP="00DA641E">
            <w:pPr>
              <w:spacing w:after="0"/>
              <w:rPr>
                <w:rFonts w:ascii="Arial" w:hAnsi="Arial" w:cs="Arial"/>
                <w:color w:val="006100"/>
                <w:sz w:val="16"/>
                <w:szCs w:val="16"/>
              </w:rPr>
            </w:pPr>
          </w:p>
          <w:p w14:paraId="733BD587" w14:textId="12D8D263" w:rsidR="00507481" w:rsidRDefault="00507481" w:rsidP="00DA641E">
            <w:pPr>
              <w:spacing w:after="0"/>
              <w:rPr>
                <w:rFonts w:ascii="Arial" w:hAnsi="Arial" w:cs="Arial"/>
                <w:color w:val="006100"/>
                <w:sz w:val="16"/>
                <w:szCs w:val="16"/>
              </w:rPr>
            </w:pPr>
            <w:r>
              <w:rPr>
                <w:rFonts w:ascii="Arial" w:hAnsi="Arial" w:cs="Arial"/>
                <w:color w:val="006100"/>
                <w:sz w:val="16"/>
                <w:szCs w:val="16"/>
              </w:rPr>
              <w:t>How: Development (evidenced by a) and publication (evidenced by b)</w:t>
            </w:r>
          </w:p>
          <w:p w14:paraId="597B8FCE" w14:textId="77777777" w:rsidR="00507481" w:rsidRDefault="00507481" w:rsidP="00DA641E">
            <w:pPr>
              <w:spacing w:after="0"/>
              <w:rPr>
                <w:rFonts w:ascii="Arial" w:hAnsi="Arial" w:cs="Arial"/>
                <w:color w:val="006100"/>
                <w:sz w:val="16"/>
                <w:szCs w:val="16"/>
              </w:rPr>
            </w:pPr>
          </w:p>
          <w:p w14:paraId="7448C419" w14:textId="446559F2" w:rsidR="00507481" w:rsidRDefault="00507481" w:rsidP="00DA641E">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 xml:space="preserve">To </w:t>
            </w:r>
            <w:r w:rsidRPr="00101131">
              <w:rPr>
                <w:rFonts w:ascii="Arial" w:hAnsi="Arial" w:cs="Arial"/>
                <w:color w:val="006100"/>
                <w:sz w:val="16"/>
                <w:szCs w:val="16"/>
              </w:rPr>
              <w:t>gauge the scope of public service obligation for the new public service contract (PSC) using the three-pronged so called “SNCM test” resulting from the case law of the General Court of the European Union</w:t>
            </w:r>
            <w:r>
              <w:rPr>
                <w:rFonts w:ascii="Arial" w:hAnsi="Arial" w:cs="Arial"/>
                <w:color w:val="006100"/>
                <w:sz w:val="16"/>
                <w:szCs w:val="16"/>
              </w:rPr>
              <w:t xml:space="preserve"> [provide references to </w:t>
            </w:r>
            <w:r w:rsidRPr="00101131">
              <w:rPr>
                <w:rFonts w:ascii="Arial" w:hAnsi="Arial" w:cs="Arial"/>
                <w:color w:val="006100"/>
                <w:sz w:val="16"/>
                <w:szCs w:val="16"/>
              </w:rPr>
              <w:t>the scope of public service obligation under the new public service contract for public rail transport service</w:t>
            </w:r>
          </w:p>
          <w:p w14:paraId="2697F35C" w14:textId="77777777" w:rsidR="00507481" w:rsidRDefault="00507481" w:rsidP="00DA641E">
            <w:pPr>
              <w:spacing w:after="0"/>
              <w:rPr>
                <w:rFonts w:ascii="Arial" w:hAnsi="Arial" w:cs="Arial"/>
                <w:color w:val="006100"/>
                <w:sz w:val="16"/>
                <w:szCs w:val="16"/>
              </w:rPr>
            </w:pPr>
          </w:p>
          <w:p w14:paraId="59BEE7AD" w14:textId="5A037DEB" w:rsidR="00507481" w:rsidRPr="00101131" w:rsidRDefault="00507481" w:rsidP="00DA641E">
            <w:pPr>
              <w:spacing w:after="0"/>
              <w:rPr>
                <w:rFonts w:ascii="Arial" w:hAnsi="Arial" w:cs="Arial"/>
                <w:color w:val="006100"/>
                <w:sz w:val="16"/>
                <w:szCs w:val="16"/>
              </w:rPr>
            </w:pPr>
            <w:r>
              <w:rPr>
                <w:rFonts w:ascii="Arial" w:hAnsi="Arial" w:cs="Arial"/>
                <w:color w:val="006100"/>
                <w:sz w:val="16"/>
                <w:szCs w:val="16"/>
              </w:rPr>
              <w:t>When: specify the dates of development / approval / publication of the market assessment</w:t>
            </w:r>
          </w:p>
        </w:tc>
        <w:tc>
          <w:tcPr>
            <w:tcW w:w="2410" w:type="dxa"/>
            <w:shd w:val="clear" w:color="auto" w:fill="D6E3C6"/>
          </w:tcPr>
          <w:p w14:paraId="6CB49F31" w14:textId="77777777" w:rsidR="00507481" w:rsidRPr="002A4E23" w:rsidRDefault="00507481" w:rsidP="00DA641E">
            <w:pPr>
              <w:spacing w:after="0"/>
              <w:rPr>
                <w:rFonts w:ascii="Arial" w:hAnsi="Arial" w:cs="Arial"/>
                <w:color w:val="006100"/>
                <w:sz w:val="16"/>
                <w:szCs w:val="16"/>
                <w:u w:val="single"/>
              </w:rPr>
            </w:pPr>
            <w:r w:rsidRPr="002A4E23">
              <w:rPr>
                <w:rFonts w:ascii="Arial" w:hAnsi="Arial" w:cs="Arial"/>
                <w:color w:val="006100"/>
                <w:sz w:val="16"/>
                <w:szCs w:val="16"/>
                <w:u w:val="single"/>
              </w:rPr>
              <w:t xml:space="preserve">1.2 Railways sector </w:t>
            </w:r>
          </w:p>
          <w:p w14:paraId="495616E3" w14:textId="77777777" w:rsidR="00507481" w:rsidRDefault="00507481" w:rsidP="00DA641E">
            <w:pPr>
              <w:spacing w:after="0"/>
              <w:rPr>
                <w:rFonts w:ascii="Arial" w:hAnsi="Arial" w:cs="Arial"/>
                <w:color w:val="006100"/>
                <w:sz w:val="16"/>
                <w:szCs w:val="16"/>
              </w:rPr>
            </w:pPr>
          </w:p>
          <w:p w14:paraId="54B2EA06" w14:textId="06B8E6DF" w:rsidR="00507481" w:rsidRPr="00101131" w:rsidRDefault="00507481" w:rsidP="00DA641E">
            <w:pPr>
              <w:spacing w:after="0"/>
              <w:rPr>
                <w:rFonts w:ascii="Arial" w:hAnsi="Arial" w:cs="Arial"/>
                <w:color w:val="006100"/>
                <w:sz w:val="16"/>
                <w:szCs w:val="16"/>
              </w:rPr>
            </w:pPr>
            <w:r w:rsidRPr="00936D13">
              <w:rPr>
                <w:rFonts w:ascii="Arial" w:hAnsi="Arial" w:cs="Arial"/>
                <w:color w:val="006100"/>
                <w:sz w:val="16"/>
                <w:szCs w:val="16"/>
              </w:rPr>
              <w:t>The objective of the reform is to achieve a higher quality, wider coverage and use of passengers’ railways services</w:t>
            </w:r>
          </w:p>
        </w:tc>
        <w:tc>
          <w:tcPr>
            <w:tcW w:w="1064" w:type="dxa"/>
            <w:shd w:val="clear" w:color="auto" w:fill="D6E3C6"/>
          </w:tcPr>
          <w:p w14:paraId="3A6440F6" w14:textId="0218A9AF" w:rsidR="00507481" w:rsidRPr="00101131" w:rsidRDefault="00507481" w:rsidP="00DA641E">
            <w:pPr>
              <w:spacing w:after="0"/>
              <w:rPr>
                <w:rFonts w:ascii="Arial" w:hAnsi="Arial" w:cs="Arial"/>
                <w:color w:val="006100"/>
                <w:sz w:val="16"/>
                <w:szCs w:val="16"/>
              </w:rPr>
            </w:pPr>
            <w:r w:rsidRPr="00101131">
              <w:rPr>
                <w:rFonts w:ascii="Arial" w:hAnsi="Arial" w:cs="Arial"/>
                <w:color w:val="006100"/>
                <w:sz w:val="16"/>
                <w:szCs w:val="16"/>
              </w:rPr>
              <w:t>Delays in the drafting of the rail market assessment</w:t>
            </w:r>
          </w:p>
        </w:tc>
        <w:tc>
          <w:tcPr>
            <w:tcW w:w="1560" w:type="dxa"/>
            <w:shd w:val="clear" w:color="auto" w:fill="D6E3C6"/>
          </w:tcPr>
          <w:p w14:paraId="70B1871C" w14:textId="4D7C7368" w:rsidR="00507481" w:rsidRPr="00101131" w:rsidRDefault="00507481" w:rsidP="00DA641E">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2B0E3727" w14:textId="504EE658" w:rsidR="00507481" w:rsidRPr="00101131" w:rsidRDefault="00507481" w:rsidP="00DA641E">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3CBCE608" w14:textId="31A08F1D" w:rsidR="00507481" w:rsidRPr="00101131" w:rsidRDefault="00507481" w:rsidP="00DA641E">
            <w:pPr>
              <w:spacing w:after="0"/>
              <w:rPr>
                <w:rFonts w:ascii="Arial" w:hAnsi="Arial" w:cs="Arial"/>
                <w:color w:val="006100"/>
                <w:sz w:val="16"/>
                <w:szCs w:val="16"/>
              </w:rPr>
            </w:pPr>
            <w:r w:rsidRPr="00101131">
              <w:rPr>
                <w:rFonts w:ascii="Arial" w:hAnsi="Arial" w:cs="Arial"/>
                <w:color w:val="006100"/>
                <w:sz w:val="16"/>
                <w:szCs w:val="16"/>
              </w:rPr>
              <w:t>-</w:t>
            </w:r>
          </w:p>
        </w:tc>
      </w:tr>
      <w:tr w:rsidR="00507481" w:rsidRPr="00101131" w14:paraId="0D123A72" w14:textId="4F51A3A9" w:rsidTr="00BA1484">
        <w:trPr>
          <w:trHeight w:val="309"/>
        </w:trPr>
        <w:tc>
          <w:tcPr>
            <w:tcW w:w="425" w:type="dxa"/>
            <w:shd w:val="clear" w:color="auto" w:fill="D6E3C6"/>
            <w:noWrap/>
          </w:tcPr>
          <w:p w14:paraId="489AB3DE" w14:textId="616D3638"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165</w:t>
            </w:r>
          </w:p>
        </w:tc>
        <w:tc>
          <w:tcPr>
            <w:tcW w:w="1244" w:type="dxa"/>
            <w:shd w:val="clear" w:color="auto" w:fill="D6E3C6"/>
            <w:noWrap/>
          </w:tcPr>
          <w:p w14:paraId="71F31C7E" w14:textId="35C5EF11"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16990D9B" w14:textId="05712829"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08ABA24B" w14:textId="611E5D39" w:rsidR="00507481" w:rsidRPr="00101131" w:rsidRDefault="00507481" w:rsidP="000118F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public service contract (PSC) for public rail transport services</w:t>
            </w:r>
          </w:p>
        </w:tc>
        <w:tc>
          <w:tcPr>
            <w:tcW w:w="1134" w:type="dxa"/>
            <w:shd w:val="clear" w:color="auto" w:fill="D6E3C6"/>
            <w:noWrap/>
          </w:tcPr>
          <w:p w14:paraId="3B7DC674" w14:textId="64EB339D" w:rsidR="00507481" w:rsidRPr="00101131" w:rsidRDefault="00507481" w:rsidP="000118F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Publication of the award decision</w:t>
            </w:r>
          </w:p>
        </w:tc>
        <w:tc>
          <w:tcPr>
            <w:tcW w:w="624" w:type="dxa"/>
            <w:shd w:val="clear" w:color="auto" w:fill="D6E3C6"/>
            <w:noWrap/>
          </w:tcPr>
          <w:p w14:paraId="63331440" w14:textId="77777777" w:rsidR="00507481" w:rsidRPr="00101131" w:rsidRDefault="00507481" w:rsidP="000118F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99CB95C" w14:textId="77777777" w:rsidR="00507481" w:rsidRPr="00101131" w:rsidRDefault="00507481" w:rsidP="000118F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C7FDDA8" w14:textId="77777777" w:rsidR="00507481" w:rsidRPr="00101131" w:rsidRDefault="00507481" w:rsidP="000118F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60674AB3" w14:textId="2E27FB0F"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75A9989B" w14:textId="4ED72CF0"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06505B83" w14:textId="23107D23" w:rsidR="00507481" w:rsidRPr="00101131" w:rsidRDefault="00507481" w:rsidP="000118F2">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Transport and Communications</w:t>
            </w:r>
          </w:p>
        </w:tc>
        <w:tc>
          <w:tcPr>
            <w:tcW w:w="1173" w:type="dxa"/>
            <w:gridSpan w:val="2"/>
            <w:shd w:val="clear" w:color="auto" w:fill="D6E3C6"/>
          </w:tcPr>
          <w:p w14:paraId="53D364F7" w14:textId="77777777" w:rsidR="00507481" w:rsidRPr="00101131" w:rsidRDefault="00507481" w:rsidP="000118F2">
            <w:pPr>
              <w:spacing w:after="0"/>
              <w:rPr>
                <w:rFonts w:ascii="Arial" w:eastAsia="Times New Roman" w:hAnsi="Arial" w:cs="Arial"/>
                <w:color w:val="006100"/>
                <w:sz w:val="16"/>
                <w:szCs w:val="16"/>
                <w:lang w:eastAsia="en-GB"/>
              </w:rPr>
            </w:pPr>
          </w:p>
        </w:tc>
        <w:tc>
          <w:tcPr>
            <w:tcW w:w="2751" w:type="dxa"/>
            <w:gridSpan w:val="2"/>
            <w:shd w:val="clear" w:color="auto" w:fill="D6E3C6"/>
          </w:tcPr>
          <w:p w14:paraId="78319393" w14:textId="77777777" w:rsidR="00507481" w:rsidRPr="00101131" w:rsidRDefault="00507481" w:rsidP="000118F2">
            <w:pPr>
              <w:numPr>
                <w:ilvl w:val="0"/>
                <w:numId w:val="6"/>
              </w:numPr>
              <w:spacing w:after="120" w:line="240" w:lineRule="auto"/>
              <w:rPr>
                <w:rFonts w:ascii="Arial" w:hAnsi="Arial" w:cs="Arial"/>
                <w:color w:val="006100"/>
                <w:sz w:val="16"/>
                <w:szCs w:val="16"/>
              </w:rPr>
            </w:pPr>
            <w:r w:rsidRPr="00101131">
              <w:rPr>
                <w:rFonts w:ascii="Arial" w:hAnsi="Arial" w:cs="Arial"/>
                <w:color w:val="006100"/>
                <w:sz w:val="16"/>
                <w:szCs w:val="16"/>
              </w:rPr>
              <w:t>for publication of the tender(s): copy and link to the publication in the national public procurement platform and in the Official Journal of the European Union (OJEU) if the case.</w:t>
            </w:r>
          </w:p>
          <w:p w14:paraId="20F760F8" w14:textId="77777777" w:rsidR="00507481" w:rsidRPr="00101131" w:rsidRDefault="00507481" w:rsidP="000118F2">
            <w:pPr>
              <w:numPr>
                <w:ilvl w:val="0"/>
                <w:numId w:val="6"/>
              </w:numPr>
              <w:spacing w:after="120" w:line="240" w:lineRule="auto"/>
              <w:rPr>
                <w:rFonts w:ascii="Arial" w:hAnsi="Arial" w:cs="Arial"/>
                <w:color w:val="006100"/>
                <w:sz w:val="16"/>
                <w:szCs w:val="16"/>
              </w:rPr>
            </w:pPr>
            <w:r w:rsidRPr="00101131">
              <w:rPr>
                <w:rFonts w:ascii="Arial" w:hAnsi="Arial" w:cs="Arial"/>
                <w:color w:val="006100"/>
                <w:sz w:val="16"/>
                <w:szCs w:val="16"/>
              </w:rPr>
              <w:t xml:space="preserve">for award(s): copy and link to the publication in the national public procurement platform and, where relevant, in the Official Journal of the European Union </w:t>
            </w:r>
            <w:r w:rsidRPr="00101131">
              <w:rPr>
                <w:rFonts w:ascii="Arial" w:hAnsi="Arial" w:cs="Arial"/>
                <w:color w:val="006100"/>
                <w:sz w:val="16"/>
                <w:szCs w:val="16"/>
              </w:rPr>
              <w:lastRenderedPageBreak/>
              <w:t>(</w:t>
            </w:r>
            <w:proofErr w:type="gramStart"/>
            <w:r w:rsidRPr="00101131">
              <w:rPr>
                <w:rFonts w:ascii="Arial" w:hAnsi="Arial" w:cs="Arial"/>
                <w:color w:val="006100"/>
                <w:sz w:val="16"/>
                <w:szCs w:val="16"/>
              </w:rPr>
              <w:t>OJEU)  and</w:t>
            </w:r>
            <w:proofErr w:type="gramEnd"/>
            <w:r w:rsidRPr="00101131">
              <w:rPr>
                <w:rFonts w:ascii="Arial" w:hAnsi="Arial" w:cs="Arial"/>
                <w:color w:val="006100"/>
                <w:sz w:val="16"/>
                <w:szCs w:val="16"/>
              </w:rPr>
              <w:t xml:space="preserve"> copy of the evaluation committee report. </w:t>
            </w:r>
          </w:p>
          <w:p w14:paraId="4270531D" w14:textId="77777777" w:rsidR="00507481" w:rsidRDefault="00507481" w:rsidP="000118F2">
            <w:pPr>
              <w:numPr>
                <w:ilvl w:val="0"/>
                <w:numId w:val="6"/>
              </w:numPr>
              <w:spacing w:after="120" w:line="240" w:lineRule="auto"/>
              <w:rPr>
                <w:rFonts w:ascii="Arial" w:hAnsi="Arial" w:cs="Arial"/>
                <w:color w:val="006100"/>
                <w:sz w:val="16"/>
                <w:szCs w:val="16"/>
              </w:rPr>
            </w:pPr>
            <w:r w:rsidRPr="00101131">
              <w:rPr>
                <w:rFonts w:ascii="Arial" w:hAnsi="Arial" w:cs="Arial"/>
                <w:color w:val="006100"/>
                <w:sz w:val="16"/>
                <w:szCs w:val="16"/>
              </w:rPr>
              <w:t xml:space="preserve">copy of the signed contracts with the contractual counterparts and of the subsequent amendments to the contracts if any. </w:t>
            </w:r>
          </w:p>
          <w:p w14:paraId="3BACFBD3" w14:textId="74FDAA04" w:rsidR="00507481" w:rsidRPr="000118F2" w:rsidRDefault="00507481" w:rsidP="000118F2">
            <w:pPr>
              <w:numPr>
                <w:ilvl w:val="0"/>
                <w:numId w:val="6"/>
              </w:numPr>
              <w:spacing w:after="120" w:line="240" w:lineRule="auto"/>
              <w:rPr>
                <w:rFonts w:ascii="Arial" w:hAnsi="Arial" w:cs="Arial"/>
                <w:color w:val="006100"/>
                <w:sz w:val="16"/>
                <w:szCs w:val="16"/>
              </w:rPr>
            </w:pPr>
            <w:r w:rsidRPr="000118F2">
              <w:rPr>
                <w:rFonts w:ascii="Arial" w:hAnsi="Arial" w:cs="Arial"/>
                <w:color w:val="006100"/>
                <w:sz w:val="16"/>
                <w:szCs w:val="16"/>
              </w:rPr>
              <w:t>extract of the relevant parts of the technical specifications of the tender and of the contract proving alignment with the description of the milestone and of the description of the investment in the CID.</w:t>
            </w:r>
          </w:p>
        </w:tc>
        <w:tc>
          <w:tcPr>
            <w:tcW w:w="3119" w:type="dxa"/>
            <w:shd w:val="clear" w:color="auto" w:fill="D6E3C6"/>
          </w:tcPr>
          <w:p w14:paraId="690145BD" w14:textId="77777777" w:rsidR="00507481" w:rsidRDefault="00507481" w:rsidP="000118F2">
            <w:pPr>
              <w:spacing w:after="0"/>
              <w:rPr>
                <w:rFonts w:ascii="Arial" w:hAnsi="Arial" w:cs="Arial"/>
                <w:color w:val="006100"/>
                <w:sz w:val="16"/>
                <w:szCs w:val="16"/>
              </w:rPr>
            </w:pPr>
            <w:r>
              <w:rPr>
                <w:rFonts w:ascii="Arial" w:hAnsi="Arial" w:cs="Arial"/>
                <w:color w:val="006100"/>
                <w:sz w:val="16"/>
                <w:szCs w:val="16"/>
              </w:rPr>
              <w:lastRenderedPageBreak/>
              <w:t>Institution/s: MTC</w:t>
            </w:r>
          </w:p>
          <w:p w14:paraId="70DD5B78" w14:textId="77777777" w:rsidR="00507481" w:rsidRDefault="00507481" w:rsidP="000118F2">
            <w:pPr>
              <w:spacing w:after="0"/>
              <w:rPr>
                <w:rFonts w:ascii="Arial" w:hAnsi="Arial" w:cs="Arial"/>
                <w:color w:val="006100"/>
                <w:sz w:val="16"/>
                <w:szCs w:val="16"/>
              </w:rPr>
            </w:pPr>
          </w:p>
          <w:p w14:paraId="770AF570" w14:textId="4245E151" w:rsidR="00507481" w:rsidRDefault="00507481" w:rsidP="000118F2">
            <w:pPr>
              <w:spacing w:after="0"/>
              <w:rPr>
                <w:rFonts w:ascii="Arial" w:hAnsi="Arial" w:cs="Arial"/>
                <w:color w:val="006100"/>
                <w:sz w:val="16"/>
                <w:szCs w:val="16"/>
              </w:rPr>
            </w:pPr>
            <w:r>
              <w:rPr>
                <w:rFonts w:ascii="Arial" w:hAnsi="Arial" w:cs="Arial"/>
                <w:color w:val="006100"/>
                <w:sz w:val="16"/>
                <w:szCs w:val="16"/>
              </w:rPr>
              <w:t xml:space="preserve">What: Award decision for a </w:t>
            </w:r>
            <w:r w:rsidRPr="00101131">
              <w:rPr>
                <w:rFonts w:ascii="Arial" w:hAnsi="Arial" w:cs="Arial"/>
                <w:color w:val="006100"/>
                <w:sz w:val="16"/>
                <w:szCs w:val="16"/>
              </w:rPr>
              <w:t>New public service contract (PSC) for public rail transport services</w:t>
            </w:r>
            <w:r>
              <w:rPr>
                <w:rFonts w:ascii="Arial" w:hAnsi="Arial" w:cs="Arial"/>
                <w:color w:val="006100"/>
                <w:sz w:val="16"/>
                <w:szCs w:val="16"/>
              </w:rPr>
              <w:t xml:space="preserve"> (evidenced by b and d) </w:t>
            </w:r>
          </w:p>
          <w:p w14:paraId="7A76CAC9" w14:textId="77777777" w:rsidR="00507481" w:rsidRDefault="00507481" w:rsidP="000118F2">
            <w:pPr>
              <w:spacing w:after="0"/>
              <w:rPr>
                <w:rFonts w:ascii="Arial" w:hAnsi="Arial" w:cs="Arial"/>
                <w:color w:val="006100"/>
                <w:sz w:val="16"/>
                <w:szCs w:val="16"/>
              </w:rPr>
            </w:pPr>
          </w:p>
          <w:p w14:paraId="3A4E8006" w14:textId="21D2DE78" w:rsidR="00507481" w:rsidRDefault="00507481" w:rsidP="000118F2">
            <w:pPr>
              <w:spacing w:after="0"/>
              <w:rPr>
                <w:rFonts w:ascii="Arial" w:hAnsi="Arial" w:cs="Arial"/>
                <w:color w:val="006100"/>
                <w:sz w:val="16"/>
                <w:szCs w:val="16"/>
              </w:rPr>
            </w:pPr>
            <w:r>
              <w:rPr>
                <w:rFonts w:ascii="Arial" w:hAnsi="Arial" w:cs="Arial"/>
                <w:color w:val="006100"/>
                <w:sz w:val="16"/>
                <w:szCs w:val="16"/>
              </w:rPr>
              <w:t>How: Publication of the tender (evidenced by a), award (evidenced by b), contracting (evidenced by c)</w:t>
            </w:r>
          </w:p>
          <w:p w14:paraId="70923B85" w14:textId="77777777" w:rsidR="00507481" w:rsidRDefault="00507481" w:rsidP="000118F2">
            <w:pPr>
              <w:spacing w:after="0"/>
              <w:rPr>
                <w:rFonts w:ascii="Arial" w:hAnsi="Arial" w:cs="Arial"/>
                <w:color w:val="006100"/>
                <w:sz w:val="16"/>
                <w:szCs w:val="16"/>
              </w:rPr>
            </w:pPr>
          </w:p>
          <w:p w14:paraId="35025940" w14:textId="1399F040" w:rsidR="00507481" w:rsidRDefault="00507481" w:rsidP="000118F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new public service contract for the provision of public transport services by rail in Bulgaria shall be concluded </w:t>
            </w:r>
            <w:r w:rsidRPr="00101131">
              <w:rPr>
                <w:rFonts w:ascii="Arial" w:hAnsi="Arial" w:cs="Arial"/>
                <w:color w:val="006100"/>
                <w:sz w:val="16"/>
                <w:szCs w:val="16"/>
              </w:rPr>
              <w:lastRenderedPageBreak/>
              <w:t>following a fair, non-discriminatory and competitive award procedure.</w:t>
            </w:r>
          </w:p>
          <w:p w14:paraId="3626B083" w14:textId="77777777" w:rsidR="00507481" w:rsidRDefault="00507481" w:rsidP="000118F2">
            <w:pPr>
              <w:spacing w:after="0"/>
              <w:rPr>
                <w:rFonts w:ascii="Arial" w:hAnsi="Arial" w:cs="Arial"/>
                <w:color w:val="006100"/>
                <w:sz w:val="16"/>
                <w:szCs w:val="16"/>
              </w:rPr>
            </w:pPr>
          </w:p>
          <w:p w14:paraId="7B3D5107" w14:textId="54DB708C" w:rsidR="00507481" w:rsidRPr="00101131" w:rsidRDefault="00507481" w:rsidP="000118F2">
            <w:pPr>
              <w:spacing w:after="0"/>
              <w:rPr>
                <w:rFonts w:ascii="Arial" w:hAnsi="Arial" w:cs="Arial"/>
                <w:color w:val="006100"/>
                <w:sz w:val="16"/>
                <w:szCs w:val="16"/>
              </w:rPr>
            </w:pPr>
            <w:r>
              <w:rPr>
                <w:rFonts w:ascii="Arial" w:hAnsi="Arial" w:cs="Arial"/>
                <w:color w:val="006100"/>
                <w:sz w:val="16"/>
                <w:szCs w:val="16"/>
              </w:rPr>
              <w:t>When: specify the dates of publication / award / contracting</w:t>
            </w:r>
          </w:p>
        </w:tc>
        <w:tc>
          <w:tcPr>
            <w:tcW w:w="2410" w:type="dxa"/>
            <w:shd w:val="clear" w:color="auto" w:fill="D6E3C6"/>
          </w:tcPr>
          <w:p w14:paraId="53D98CF4" w14:textId="77777777" w:rsidR="00507481" w:rsidRPr="002A4E23" w:rsidRDefault="00507481" w:rsidP="000118F2">
            <w:pPr>
              <w:spacing w:after="0"/>
              <w:rPr>
                <w:rFonts w:ascii="Arial" w:hAnsi="Arial" w:cs="Arial"/>
                <w:color w:val="006100"/>
                <w:sz w:val="16"/>
                <w:szCs w:val="16"/>
                <w:u w:val="single"/>
              </w:rPr>
            </w:pPr>
            <w:r w:rsidRPr="002A4E23">
              <w:rPr>
                <w:rFonts w:ascii="Arial" w:hAnsi="Arial" w:cs="Arial"/>
                <w:color w:val="006100"/>
                <w:sz w:val="16"/>
                <w:szCs w:val="16"/>
                <w:u w:val="single"/>
              </w:rPr>
              <w:lastRenderedPageBreak/>
              <w:t xml:space="preserve">1.2 Railways sector </w:t>
            </w:r>
          </w:p>
          <w:p w14:paraId="3C047FCC" w14:textId="77777777" w:rsidR="00507481" w:rsidRDefault="00507481" w:rsidP="000118F2">
            <w:pPr>
              <w:spacing w:after="0"/>
              <w:rPr>
                <w:rFonts w:ascii="Arial" w:hAnsi="Arial" w:cs="Arial"/>
                <w:color w:val="006100"/>
                <w:sz w:val="16"/>
                <w:szCs w:val="16"/>
              </w:rPr>
            </w:pPr>
          </w:p>
          <w:p w14:paraId="2A6B6197" w14:textId="13A79B17" w:rsidR="00507481" w:rsidRPr="00101131" w:rsidRDefault="00507481" w:rsidP="000118F2">
            <w:pPr>
              <w:spacing w:after="0"/>
              <w:rPr>
                <w:rFonts w:ascii="Arial" w:hAnsi="Arial" w:cs="Arial"/>
                <w:color w:val="006100"/>
                <w:sz w:val="16"/>
                <w:szCs w:val="16"/>
              </w:rPr>
            </w:pPr>
            <w:r w:rsidRPr="00936D13">
              <w:rPr>
                <w:rFonts w:ascii="Arial" w:hAnsi="Arial" w:cs="Arial"/>
                <w:color w:val="006100"/>
                <w:sz w:val="16"/>
                <w:szCs w:val="16"/>
              </w:rPr>
              <w:t>The objective of the reform is to achieve a higher quality, wider coverage and use of passengers’ railways services</w:t>
            </w:r>
          </w:p>
        </w:tc>
        <w:tc>
          <w:tcPr>
            <w:tcW w:w="1064" w:type="dxa"/>
            <w:shd w:val="clear" w:color="auto" w:fill="D6E3C6"/>
          </w:tcPr>
          <w:p w14:paraId="3C32F894" w14:textId="71934BD6" w:rsidR="00507481" w:rsidRPr="00101131" w:rsidRDefault="00507481" w:rsidP="000118F2">
            <w:pPr>
              <w:spacing w:after="0"/>
              <w:rPr>
                <w:rFonts w:ascii="Arial" w:hAnsi="Arial" w:cs="Arial"/>
                <w:color w:val="006100"/>
                <w:sz w:val="16"/>
                <w:szCs w:val="16"/>
              </w:rPr>
            </w:pPr>
            <w:r w:rsidRPr="00101131">
              <w:rPr>
                <w:rFonts w:ascii="Arial" w:hAnsi="Arial" w:cs="Arial"/>
                <w:color w:val="006100"/>
                <w:sz w:val="16"/>
                <w:szCs w:val="16"/>
              </w:rPr>
              <w:t>Delays in the publication of the tender</w:t>
            </w:r>
          </w:p>
        </w:tc>
        <w:tc>
          <w:tcPr>
            <w:tcW w:w="1560" w:type="dxa"/>
            <w:shd w:val="clear" w:color="auto" w:fill="D6E3C6"/>
          </w:tcPr>
          <w:p w14:paraId="744D8F67" w14:textId="04FEC0B1" w:rsidR="00507481" w:rsidRPr="00101131" w:rsidRDefault="00507481" w:rsidP="000118F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38A21858" w14:textId="45DFA691" w:rsidR="00507481" w:rsidRPr="00101131" w:rsidRDefault="00507481" w:rsidP="000118F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0A006849" w14:textId="7C1291B5" w:rsidR="00507481" w:rsidRPr="00101131" w:rsidRDefault="00E85FAE" w:rsidP="000118F2">
            <w:pPr>
              <w:spacing w:after="0"/>
              <w:rPr>
                <w:rFonts w:ascii="Arial" w:hAnsi="Arial" w:cs="Arial"/>
                <w:color w:val="006100"/>
                <w:sz w:val="16"/>
                <w:szCs w:val="16"/>
              </w:rPr>
            </w:pPr>
            <w:r>
              <w:rPr>
                <w:rFonts w:ascii="Arial" w:hAnsi="Arial" w:cs="Arial"/>
                <w:color w:val="006100"/>
                <w:sz w:val="16"/>
                <w:szCs w:val="16"/>
              </w:rPr>
              <w:t xml:space="preserve">A monitoring step: </w:t>
            </w:r>
            <w:r w:rsidR="002818F5" w:rsidRPr="002818F5">
              <w:rPr>
                <w:rFonts w:ascii="Arial" w:hAnsi="Arial" w:cs="Arial"/>
                <w:color w:val="006100"/>
                <w:sz w:val="16"/>
                <w:szCs w:val="16"/>
              </w:rPr>
              <w:t>Launch of the tender for new PSC</w:t>
            </w:r>
            <w:r w:rsidR="00B651D5">
              <w:rPr>
                <w:rFonts w:ascii="Arial" w:hAnsi="Arial" w:cs="Arial"/>
                <w:color w:val="006100"/>
                <w:sz w:val="16"/>
                <w:szCs w:val="16"/>
              </w:rPr>
              <w:t xml:space="preserve"> (Q3 2023)</w:t>
            </w:r>
          </w:p>
        </w:tc>
      </w:tr>
      <w:tr w:rsidR="00507481" w:rsidRPr="00101131" w14:paraId="4E5E69DB" w14:textId="760AFBB8" w:rsidTr="00BA1484">
        <w:trPr>
          <w:trHeight w:val="309"/>
        </w:trPr>
        <w:tc>
          <w:tcPr>
            <w:tcW w:w="425" w:type="dxa"/>
            <w:shd w:val="clear" w:color="auto" w:fill="D6E3C6"/>
            <w:noWrap/>
          </w:tcPr>
          <w:p w14:paraId="7343EC58" w14:textId="540BF6E2"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166</w:t>
            </w:r>
          </w:p>
        </w:tc>
        <w:tc>
          <w:tcPr>
            <w:tcW w:w="1244" w:type="dxa"/>
            <w:shd w:val="clear" w:color="auto" w:fill="D6E3C6"/>
            <w:noWrap/>
          </w:tcPr>
          <w:p w14:paraId="0FCECF2D" w14:textId="6A0B1B09"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0BEEB7B5" w14:textId="4719076E"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600A63BC" w14:textId="263ED4AA" w:rsidR="00507481" w:rsidRPr="00101131" w:rsidRDefault="00507481" w:rsidP="000118F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Deployment of ERTMS on TEN-T</w:t>
            </w:r>
          </w:p>
        </w:tc>
        <w:tc>
          <w:tcPr>
            <w:tcW w:w="1134" w:type="dxa"/>
            <w:shd w:val="clear" w:color="auto" w:fill="D6E3C6"/>
            <w:noWrap/>
          </w:tcPr>
          <w:p w14:paraId="09A0F9FE" w14:textId="77777777" w:rsidR="00507481" w:rsidRPr="00101131" w:rsidRDefault="00507481" w:rsidP="000118F2">
            <w:pPr>
              <w:spacing w:after="0"/>
              <w:rPr>
                <w:rFonts w:ascii="Arial" w:eastAsia="Times New Roman" w:hAnsi="Arial" w:cs="Arial"/>
                <w:color w:val="006100"/>
                <w:sz w:val="16"/>
                <w:szCs w:val="16"/>
                <w:lang w:eastAsia="en-GB"/>
              </w:rPr>
            </w:pPr>
          </w:p>
        </w:tc>
        <w:tc>
          <w:tcPr>
            <w:tcW w:w="624" w:type="dxa"/>
            <w:shd w:val="clear" w:color="auto" w:fill="D6E3C6"/>
            <w:noWrap/>
          </w:tcPr>
          <w:p w14:paraId="7FA33ED1" w14:textId="53713F18" w:rsidR="00507481" w:rsidRPr="00101131" w:rsidRDefault="00507481" w:rsidP="000118F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TEN-T rail network lines equipped with ERTMS (km)</w:t>
            </w:r>
          </w:p>
        </w:tc>
        <w:tc>
          <w:tcPr>
            <w:tcW w:w="567" w:type="dxa"/>
            <w:shd w:val="clear" w:color="auto" w:fill="D6E3C6"/>
            <w:noWrap/>
          </w:tcPr>
          <w:p w14:paraId="34ADC4F3" w14:textId="3A8E648B"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217</w:t>
            </w:r>
          </w:p>
        </w:tc>
        <w:tc>
          <w:tcPr>
            <w:tcW w:w="567" w:type="dxa"/>
            <w:shd w:val="clear" w:color="auto" w:fill="D6E3C6"/>
            <w:noWrap/>
          </w:tcPr>
          <w:p w14:paraId="09695CD9" w14:textId="03B406C3"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707</w:t>
            </w:r>
          </w:p>
        </w:tc>
        <w:tc>
          <w:tcPr>
            <w:tcW w:w="400" w:type="dxa"/>
            <w:gridSpan w:val="2"/>
            <w:shd w:val="clear" w:color="auto" w:fill="D6E3C6"/>
            <w:noWrap/>
          </w:tcPr>
          <w:p w14:paraId="2A1B97A6" w14:textId="2C740749"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7F957239" w14:textId="7A4847F1" w:rsidR="00507481" w:rsidRPr="00101131" w:rsidRDefault="00507481" w:rsidP="000118F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4338F3E2" w14:textId="77777777" w:rsidR="00507481" w:rsidRPr="00101131" w:rsidRDefault="00507481" w:rsidP="000118F2">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 xml:space="preserve">Ministry of Transport and Communications OR </w:t>
            </w:r>
          </w:p>
          <w:p w14:paraId="4369E2CA" w14:textId="77777777" w:rsidR="00507481" w:rsidRPr="00101131" w:rsidRDefault="00507481" w:rsidP="000118F2">
            <w:pPr>
              <w:spacing w:after="0"/>
              <w:rPr>
                <w:rFonts w:ascii="Arial" w:hAnsi="Arial" w:cs="Arial"/>
                <w:color w:val="006100"/>
                <w:sz w:val="16"/>
                <w:szCs w:val="16"/>
              </w:rPr>
            </w:pPr>
            <w:r w:rsidRPr="00101131">
              <w:rPr>
                <w:rFonts w:ascii="Arial" w:hAnsi="Arial" w:cs="Arial"/>
                <w:color w:val="006100"/>
                <w:sz w:val="16"/>
                <w:szCs w:val="16"/>
              </w:rPr>
              <w:t>National Railway Infrastructure Company (NRIC)</w:t>
            </w:r>
          </w:p>
          <w:p w14:paraId="234BFA62" w14:textId="0CF23863" w:rsidR="00507481" w:rsidRPr="00101131" w:rsidRDefault="00507481" w:rsidP="000118F2">
            <w:pPr>
              <w:spacing w:after="0"/>
              <w:rPr>
                <w:rFonts w:ascii="Arial" w:eastAsia="Times New Roman" w:hAnsi="Arial" w:cs="Arial"/>
                <w:color w:val="006100"/>
                <w:sz w:val="16"/>
                <w:szCs w:val="16"/>
                <w:lang w:eastAsia="en-GB"/>
              </w:rPr>
            </w:pPr>
          </w:p>
        </w:tc>
        <w:tc>
          <w:tcPr>
            <w:tcW w:w="1173" w:type="dxa"/>
            <w:gridSpan w:val="2"/>
            <w:shd w:val="clear" w:color="auto" w:fill="D6E3C6"/>
          </w:tcPr>
          <w:p w14:paraId="34D136E0" w14:textId="77777777" w:rsidR="00507481" w:rsidRPr="00101131" w:rsidRDefault="00507481" w:rsidP="000118F2">
            <w:pPr>
              <w:spacing w:after="0"/>
              <w:rPr>
                <w:rFonts w:ascii="Arial" w:eastAsia="Times New Roman" w:hAnsi="Arial" w:cs="Arial"/>
                <w:color w:val="006100"/>
                <w:sz w:val="16"/>
                <w:szCs w:val="16"/>
                <w:lang w:eastAsia="en-GB"/>
              </w:rPr>
            </w:pPr>
          </w:p>
        </w:tc>
        <w:tc>
          <w:tcPr>
            <w:tcW w:w="2751" w:type="dxa"/>
            <w:gridSpan w:val="2"/>
            <w:shd w:val="clear" w:color="auto" w:fill="D6E3C6"/>
          </w:tcPr>
          <w:p w14:paraId="2AD00745" w14:textId="77777777" w:rsidR="00507481" w:rsidRPr="00101131" w:rsidRDefault="00507481" w:rsidP="00816710">
            <w:pPr>
              <w:pStyle w:val="ListParagraph"/>
              <w:numPr>
                <w:ilvl w:val="0"/>
                <w:numId w:val="36"/>
              </w:numPr>
              <w:spacing w:after="120"/>
              <w:contextualSpacing w:val="0"/>
              <w:rPr>
                <w:rFonts w:ascii="Arial" w:hAnsi="Arial" w:cs="Arial"/>
                <w:color w:val="006100"/>
                <w:sz w:val="16"/>
                <w:szCs w:val="16"/>
              </w:rPr>
            </w:pPr>
            <w:r w:rsidRPr="00101131">
              <w:rPr>
                <w:rFonts w:ascii="Arial" w:hAnsi="Arial" w:cs="Arial"/>
                <w:color w:val="006100"/>
                <w:sz w:val="16"/>
                <w:szCs w:val="16"/>
              </w:rPr>
              <w:t>A spreadsheet listing all the project sites where works have been carried out, including the official references to each certificate of work completion</w:t>
            </w:r>
            <w:r w:rsidRPr="00101131">
              <w:rPr>
                <w:rFonts w:ascii="Arial" w:hAnsi="Arial" w:cs="Arial"/>
                <w:color w:val="006100"/>
                <w:sz w:val="16"/>
                <w:szCs w:val="16"/>
                <w:lang w:val="bg-BG"/>
              </w:rPr>
              <w:t xml:space="preserve"> (</w:t>
            </w:r>
            <w:r w:rsidRPr="00101131">
              <w:rPr>
                <w:rFonts w:ascii="Arial" w:hAnsi="Arial" w:cs="Arial"/>
                <w:color w:val="006100"/>
                <w:sz w:val="16"/>
                <w:szCs w:val="16"/>
                <w:lang w:val="en-US"/>
              </w:rPr>
              <w:t>Act 15</w:t>
            </w:r>
            <w:r w:rsidRPr="00101131">
              <w:rPr>
                <w:rFonts w:ascii="Arial" w:hAnsi="Arial" w:cs="Arial"/>
                <w:color w:val="006100"/>
                <w:sz w:val="16"/>
                <w:szCs w:val="16"/>
                <w:lang w:val="bg-BG"/>
              </w:rPr>
              <w:t>)</w:t>
            </w:r>
            <w:r w:rsidRPr="00101131">
              <w:rPr>
                <w:rFonts w:ascii="Arial" w:hAnsi="Arial" w:cs="Arial"/>
                <w:color w:val="006100"/>
                <w:sz w:val="16"/>
                <w:szCs w:val="16"/>
              </w:rPr>
              <w:t>, issued in accordance with national legislation. For each certificate, the number of km equipped with ERTMS level 1 and level 2 shall be specified.</w:t>
            </w:r>
            <w:r w:rsidRPr="00101131" w:rsidDel="00C02C1B">
              <w:rPr>
                <w:rFonts w:ascii="Arial" w:hAnsi="Arial" w:cs="Arial"/>
                <w:color w:val="006100"/>
                <w:sz w:val="16"/>
                <w:szCs w:val="16"/>
              </w:rPr>
              <w:t xml:space="preserve"> </w:t>
            </w:r>
          </w:p>
          <w:p w14:paraId="2BA9CDF4" w14:textId="77777777" w:rsidR="00507481" w:rsidRDefault="00507481" w:rsidP="00816710">
            <w:pPr>
              <w:pStyle w:val="ListParagraph"/>
              <w:numPr>
                <w:ilvl w:val="0"/>
                <w:numId w:val="36"/>
              </w:numPr>
              <w:spacing w:after="120" w:line="240" w:lineRule="auto"/>
              <w:rPr>
                <w:rFonts w:ascii="Arial" w:hAnsi="Arial" w:cs="Arial"/>
                <w:color w:val="006100"/>
                <w:sz w:val="16"/>
                <w:szCs w:val="16"/>
              </w:rPr>
            </w:pPr>
            <w:r w:rsidRPr="00101131">
              <w:rPr>
                <w:rFonts w:ascii="Arial" w:hAnsi="Arial" w:cs="Arial"/>
                <w:color w:val="006100"/>
                <w:sz w:val="16"/>
                <w:szCs w:val="16"/>
              </w:rPr>
              <w:t xml:space="preserve">Protocols 17 and 16 certifying </w:t>
            </w:r>
            <w:proofErr w:type="gramStart"/>
            <w:r w:rsidRPr="00101131">
              <w:rPr>
                <w:rFonts w:ascii="Arial" w:hAnsi="Arial" w:cs="Arial"/>
                <w:color w:val="006100"/>
                <w:sz w:val="16"/>
                <w:szCs w:val="16"/>
              </w:rPr>
              <w:t>completion</w:t>
            </w:r>
            <w:proofErr w:type="gramEnd"/>
            <w:r w:rsidRPr="00101131">
              <w:rPr>
                <w:rFonts w:ascii="Arial" w:hAnsi="Arial" w:cs="Arial"/>
                <w:color w:val="006100"/>
                <w:sz w:val="16"/>
                <w:szCs w:val="16"/>
              </w:rPr>
              <w:t xml:space="preserve"> of Works and successful testing of systems installed, indicating the total length of the railways equipped, stating that the railways are conforming to all applicable norms, are fully electrified and that at least 123 km are equipped with ERTMS level 2 (</w:t>
            </w:r>
            <w:r w:rsidRPr="00101131">
              <w:rPr>
                <w:rFonts w:ascii="Arial" w:hAnsi="Arial" w:cs="Arial"/>
                <w:strike/>
                <w:color w:val="006100"/>
                <w:sz w:val="16"/>
                <w:szCs w:val="16"/>
              </w:rPr>
              <w:t>with proof that the ERTMS trackside system is certified for European interoperability)</w:t>
            </w:r>
            <w:r w:rsidRPr="00101131">
              <w:rPr>
                <w:rFonts w:ascii="Arial" w:hAnsi="Arial" w:cs="Arial"/>
                <w:color w:val="006100"/>
                <w:sz w:val="16"/>
                <w:szCs w:val="16"/>
              </w:rPr>
              <w:t xml:space="preserve"> and are operational.</w:t>
            </w:r>
          </w:p>
          <w:p w14:paraId="67EFAD30" w14:textId="64BC6CE1" w:rsidR="00507481" w:rsidRPr="00CD0751" w:rsidRDefault="00507481" w:rsidP="00816710">
            <w:pPr>
              <w:pStyle w:val="ListParagraph"/>
              <w:numPr>
                <w:ilvl w:val="0"/>
                <w:numId w:val="36"/>
              </w:numPr>
              <w:spacing w:after="120" w:line="240" w:lineRule="auto"/>
              <w:rPr>
                <w:rFonts w:ascii="Arial" w:hAnsi="Arial" w:cs="Arial"/>
                <w:color w:val="006100"/>
                <w:sz w:val="16"/>
                <w:szCs w:val="16"/>
              </w:rPr>
            </w:pPr>
            <w:r w:rsidRPr="00CD0751">
              <w:rPr>
                <w:rFonts w:ascii="Arial" w:hAnsi="Arial" w:cs="Arial"/>
                <w:color w:val="006100"/>
                <w:sz w:val="16"/>
                <w:szCs w:val="16"/>
              </w:rPr>
              <w:t>Use permit issued by the Directorate for National Construction Control (DNSK).</w:t>
            </w:r>
          </w:p>
        </w:tc>
        <w:tc>
          <w:tcPr>
            <w:tcW w:w="3119" w:type="dxa"/>
            <w:shd w:val="clear" w:color="auto" w:fill="D6E3C6"/>
          </w:tcPr>
          <w:p w14:paraId="6007A946" w14:textId="2E2FA4C4" w:rsidR="00507481" w:rsidRDefault="00507481" w:rsidP="000118F2">
            <w:pPr>
              <w:spacing w:after="0"/>
              <w:rPr>
                <w:rFonts w:ascii="Arial" w:hAnsi="Arial" w:cs="Arial"/>
                <w:color w:val="006100"/>
                <w:sz w:val="16"/>
                <w:szCs w:val="16"/>
              </w:rPr>
            </w:pPr>
            <w:r>
              <w:rPr>
                <w:rFonts w:ascii="Arial" w:hAnsi="Arial" w:cs="Arial"/>
                <w:color w:val="006100"/>
                <w:sz w:val="16"/>
                <w:szCs w:val="16"/>
              </w:rPr>
              <w:t>Institution/s: NRIC/contractor</w:t>
            </w:r>
          </w:p>
          <w:p w14:paraId="20F5DA51" w14:textId="77777777" w:rsidR="00507481" w:rsidRDefault="00507481" w:rsidP="000118F2">
            <w:pPr>
              <w:spacing w:after="0"/>
              <w:rPr>
                <w:rFonts w:ascii="Arial" w:hAnsi="Arial" w:cs="Arial"/>
                <w:color w:val="006100"/>
                <w:sz w:val="16"/>
                <w:szCs w:val="16"/>
              </w:rPr>
            </w:pPr>
          </w:p>
          <w:p w14:paraId="12C520E2" w14:textId="50E96262" w:rsidR="00507481" w:rsidRDefault="00507481" w:rsidP="000118F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Deployment of ERTMS on TEN-T</w:t>
            </w:r>
            <w:r>
              <w:rPr>
                <w:rFonts w:ascii="Arial" w:hAnsi="Arial" w:cs="Arial"/>
                <w:color w:val="006100"/>
                <w:sz w:val="16"/>
                <w:szCs w:val="16"/>
              </w:rPr>
              <w:t xml:space="preserve"> (evidenced by a, b, and c)</w:t>
            </w:r>
          </w:p>
          <w:p w14:paraId="2F8B2E35" w14:textId="77777777" w:rsidR="00507481" w:rsidRDefault="00507481" w:rsidP="000118F2">
            <w:pPr>
              <w:spacing w:after="0"/>
              <w:rPr>
                <w:rFonts w:ascii="Arial" w:hAnsi="Arial" w:cs="Arial"/>
                <w:color w:val="006100"/>
                <w:sz w:val="16"/>
                <w:szCs w:val="16"/>
              </w:rPr>
            </w:pPr>
          </w:p>
          <w:p w14:paraId="09787243" w14:textId="30197469" w:rsidR="00507481" w:rsidRDefault="00507481" w:rsidP="000118F2">
            <w:pPr>
              <w:spacing w:after="0"/>
              <w:rPr>
                <w:rFonts w:ascii="Arial" w:hAnsi="Arial" w:cs="Arial"/>
                <w:color w:val="006100"/>
                <w:sz w:val="16"/>
                <w:szCs w:val="16"/>
              </w:rPr>
            </w:pPr>
            <w:r>
              <w:rPr>
                <w:rFonts w:ascii="Arial" w:hAnsi="Arial" w:cs="Arial"/>
                <w:color w:val="006100"/>
                <w:sz w:val="16"/>
                <w:szCs w:val="16"/>
              </w:rPr>
              <w:t>How: Construction works (evidenced by a), construction completion (evidenced by b), and deployment (evidenced by c)</w:t>
            </w:r>
          </w:p>
          <w:p w14:paraId="6CC420FF" w14:textId="77777777" w:rsidR="00507481" w:rsidRDefault="00507481" w:rsidP="000118F2">
            <w:pPr>
              <w:spacing w:after="0"/>
              <w:rPr>
                <w:rFonts w:ascii="Arial" w:hAnsi="Arial" w:cs="Arial"/>
                <w:color w:val="006100"/>
                <w:sz w:val="16"/>
                <w:szCs w:val="16"/>
              </w:rPr>
            </w:pPr>
          </w:p>
          <w:p w14:paraId="3B32BA5E" w14:textId="6E63839B" w:rsidR="00507481" w:rsidRDefault="00507481" w:rsidP="000118F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 xml:space="preserve">To equip the </w:t>
            </w:r>
            <w:r w:rsidRPr="00101131">
              <w:rPr>
                <w:rFonts w:ascii="Arial" w:hAnsi="Arial" w:cs="Arial"/>
                <w:color w:val="006100"/>
                <w:sz w:val="16"/>
                <w:szCs w:val="16"/>
              </w:rPr>
              <w:t xml:space="preserve">TEN-T rail network lines with ERTMS </w:t>
            </w:r>
          </w:p>
          <w:p w14:paraId="24247900" w14:textId="77777777" w:rsidR="00507481" w:rsidRDefault="00507481" w:rsidP="000118F2">
            <w:pPr>
              <w:spacing w:after="0"/>
              <w:rPr>
                <w:rFonts w:ascii="Arial" w:hAnsi="Arial" w:cs="Arial"/>
                <w:color w:val="006100"/>
                <w:sz w:val="16"/>
                <w:szCs w:val="16"/>
              </w:rPr>
            </w:pPr>
          </w:p>
          <w:p w14:paraId="2642A81A" w14:textId="77777777" w:rsidR="00507481" w:rsidRDefault="00507481" w:rsidP="000118F2">
            <w:pPr>
              <w:spacing w:after="0"/>
              <w:rPr>
                <w:rFonts w:ascii="Arial" w:hAnsi="Arial" w:cs="Arial"/>
                <w:color w:val="006100"/>
                <w:sz w:val="16"/>
                <w:szCs w:val="16"/>
              </w:rPr>
            </w:pPr>
            <w:r>
              <w:rPr>
                <w:rFonts w:ascii="Arial" w:hAnsi="Arial" w:cs="Arial"/>
                <w:color w:val="006100"/>
                <w:sz w:val="16"/>
                <w:szCs w:val="16"/>
              </w:rPr>
              <w:t>When: specify the dates of development and approval of the audit reports</w:t>
            </w:r>
          </w:p>
          <w:p w14:paraId="7A51197A" w14:textId="77777777" w:rsidR="00507481" w:rsidRPr="00101131" w:rsidRDefault="00507481" w:rsidP="000118F2">
            <w:pPr>
              <w:spacing w:after="0"/>
              <w:rPr>
                <w:rFonts w:ascii="Arial" w:hAnsi="Arial" w:cs="Arial"/>
                <w:color w:val="006100"/>
                <w:sz w:val="16"/>
                <w:szCs w:val="16"/>
              </w:rPr>
            </w:pPr>
          </w:p>
        </w:tc>
        <w:tc>
          <w:tcPr>
            <w:tcW w:w="2410" w:type="dxa"/>
            <w:shd w:val="clear" w:color="auto" w:fill="D6E3C6"/>
          </w:tcPr>
          <w:p w14:paraId="59C2B6BB" w14:textId="77777777" w:rsidR="00507481" w:rsidRPr="0093658F" w:rsidRDefault="00507481" w:rsidP="000118F2">
            <w:pPr>
              <w:spacing w:after="0"/>
              <w:rPr>
                <w:rFonts w:ascii="Arial" w:hAnsi="Arial" w:cs="Arial"/>
                <w:color w:val="006100"/>
                <w:sz w:val="16"/>
                <w:szCs w:val="16"/>
                <w:u w:val="single"/>
              </w:rPr>
            </w:pPr>
            <w:r w:rsidRPr="0093658F">
              <w:rPr>
                <w:rFonts w:ascii="Arial" w:hAnsi="Arial" w:cs="Arial"/>
                <w:color w:val="006100"/>
                <w:sz w:val="16"/>
                <w:szCs w:val="16"/>
                <w:u w:val="single"/>
              </w:rPr>
              <w:t>1.2 Railways sector</w:t>
            </w:r>
          </w:p>
          <w:p w14:paraId="0EA7233E" w14:textId="77777777" w:rsidR="00507481" w:rsidRDefault="00507481" w:rsidP="000118F2">
            <w:pPr>
              <w:spacing w:after="0"/>
              <w:rPr>
                <w:rFonts w:ascii="Arial" w:hAnsi="Arial" w:cs="Arial"/>
                <w:color w:val="006100"/>
                <w:sz w:val="16"/>
                <w:szCs w:val="16"/>
              </w:rPr>
            </w:pPr>
          </w:p>
          <w:p w14:paraId="2A672F23" w14:textId="099822E2" w:rsidR="00507481" w:rsidRPr="00101131" w:rsidRDefault="00507481" w:rsidP="000118F2">
            <w:pPr>
              <w:spacing w:after="0"/>
              <w:rPr>
                <w:rFonts w:ascii="Arial" w:hAnsi="Arial" w:cs="Arial"/>
                <w:color w:val="006100"/>
                <w:sz w:val="16"/>
                <w:szCs w:val="16"/>
              </w:rPr>
            </w:pPr>
            <w:r w:rsidRPr="00056E40">
              <w:rPr>
                <w:rFonts w:ascii="Arial" w:hAnsi="Arial" w:cs="Arial"/>
                <w:color w:val="006100"/>
                <w:sz w:val="16"/>
                <w:szCs w:val="16"/>
              </w:rPr>
              <w:t>a higher technical capacity to prepare and implement projects on the Trans-European Transport Network (TEN-T) railways network (whose level of completion is 12% at end 2021 vs the EU target of 100% by 2030), installation of European Rail Traffic Management System (ERTMS) on the TEN-T network to reach 707 km coverage by Q2 2026, increase by 15% in the total number of passengers using rail transport by the end of 2025, and reduction of journey time by railways between Bulgarian largest cities.</w:t>
            </w:r>
          </w:p>
        </w:tc>
        <w:tc>
          <w:tcPr>
            <w:tcW w:w="1064" w:type="dxa"/>
            <w:shd w:val="clear" w:color="auto" w:fill="D6E3C6"/>
          </w:tcPr>
          <w:p w14:paraId="22C3D543" w14:textId="09AA581B" w:rsidR="00507481" w:rsidRPr="00101131" w:rsidRDefault="00507481" w:rsidP="000118F2">
            <w:pPr>
              <w:spacing w:after="0"/>
              <w:rPr>
                <w:rFonts w:ascii="Arial" w:hAnsi="Arial" w:cs="Arial"/>
                <w:color w:val="005D00"/>
                <w:sz w:val="16"/>
                <w:szCs w:val="16"/>
              </w:rPr>
            </w:pPr>
            <w:r w:rsidRPr="00101131">
              <w:rPr>
                <w:rFonts w:ascii="Arial" w:hAnsi="Arial" w:cs="Arial"/>
                <w:color w:val="005D00"/>
                <w:sz w:val="16"/>
                <w:szCs w:val="16"/>
              </w:rPr>
              <w:t>Delays in public procurement</w:t>
            </w:r>
          </w:p>
        </w:tc>
        <w:tc>
          <w:tcPr>
            <w:tcW w:w="1560" w:type="dxa"/>
            <w:shd w:val="clear" w:color="auto" w:fill="D6E3C6"/>
          </w:tcPr>
          <w:p w14:paraId="26B5F7E7" w14:textId="29A8D958" w:rsidR="00507481" w:rsidRPr="00101131" w:rsidRDefault="00507481" w:rsidP="000118F2">
            <w:pPr>
              <w:spacing w:after="0"/>
              <w:rPr>
                <w:rFonts w:ascii="Arial" w:hAnsi="Arial" w:cs="Arial"/>
                <w:color w:val="005D00"/>
                <w:sz w:val="16"/>
                <w:szCs w:val="16"/>
              </w:rPr>
            </w:pPr>
            <w:r w:rsidRPr="00101131">
              <w:rPr>
                <w:rFonts w:ascii="Arial" w:hAnsi="Arial" w:cs="Arial"/>
                <w:color w:val="005D00"/>
                <w:sz w:val="16"/>
                <w:szCs w:val="16"/>
              </w:rPr>
              <w:t>Yes: After the receipt of documents for completion of the works / equipment installation (Q2 2026, or earlier if completed before that date)</w:t>
            </w:r>
          </w:p>
        </w:tc>
        <w:tc>
          <w:tcPr>
            <w:tcW w:w="1134" w:type="dxa"/>
            <w:shd w:val="clear" w:color="auto" w:fill="D6E3C6"/>
          </w:tcPr>
          <w:p w14:paraId="5FCA1355" w14:textId="7FC4DCEE" w:rsidR="00507481" w:rsidRPr="00101131" w:rsidRDefault="00507481" w:rsidP="000118F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1E67B59C" w14:textId="3E5C8FC5" w:rsidR="00507481" w:rsidRPr="00101131" w:rsidRDefault="00507481" w:rsidP="000118F2">
            <w:pPr>
              <w:spacing w:after="0"/>
              <w:rPr>
                <w:rFonts w:ascii="Arial" w:hAnsi="Arial" w:cs="Arial"/>
                <w:color w:val="005D00"/>
                <w:sz w:val="16"/>
                <w:szCs w:val="16"/>
              </w:rPr>
            </w:pPr>
            <w:r w:rsidRPr="00101131">
              <w:rPr>
                <w:rFonts w:ascii="Arial" w:hAnsi="Arial" w:cs="Arial"/>
                <w:color w:val="005D00"/>
                <w:sz w:val="16"/>
                <w:szCs w:val="16"/>
              </w:rPr>
              <w:t>-</w:t>
            </w:r>
          </w:p>
        </w:tc>
      </w:tr>
      <w:tr w:rsidR="00507481" w:rsidRPr="00101131" w14:paraId="639EAE34" w14:textId="487BCE11" w:rsidTr="00BA1484">
        <w:trPr>
          <w:trHeight w:val="309"/>
        </w:trPr>
        <w:tc>
          <w:tcPr>
            <w:tcW w:w="425" w:type="dxa"/>
            <w:shd w:val="clear" w:color="auto" w:fill="D6E3C6"/>
            <w:noWrap/>
          </w:tcPr>
          <w:p w14:paraId="5B960CC4" w14:textId="200C73C2"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167</w:t>
            </w:r>
          </w:p>
        </w:tc>
        <w:tc>
          <w:tcPr>
            <w:tcW w:w="1244" w:type="dxa"/>
            <w:shd w:val="clear" w:color="auto" w:fill="D6E3C6"/>
            <w:noWrap/>
          </w:tcPr>
          <w:p w14:paraId="2674A202" w14:textId="18C191FA"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6377E24B" w14:textId="5509D5A6"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09314099" w14:textId="75561320" w:rsidR="00507481" w:rsidRPr="00101131" w:rsidRDefault="00507481" w:rsidP="00C46430">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Increase of number of carried passengers by railway transport</w:t>
            </w:r>
          </w:p>
        </w:tc>
        <w:tc>
          <w:tcPr>
            <w:tcW w:w="1134" w:type="dxa"/>
            <w:shd w:val="clear" w:color="auto" w:fill="D6E3C6"/>
            <w:noWrap/>
          </w:tcPr>
          <w:p w14:paraId="4187EFE5" w14:textId="77777777" w:rsidR="00507481" w:rsidRPr="00101131" w:rsidRDefault="00507481" w:rsidP="00C46430">
            <w:pPr>
              <w:spacing w:after="0"/>
              <w:rPr>
                <w:rFonts w:ascii="Arial" w:eastAsia="Times New Roman" w:hAnsi="Arial" w:cs="Arial"/>
                <w:color w:val="006100"/>
                <w:sz w:val="16"/>
                <w:szCs w:val="16"/>
                <w:lang w:eastAsia="en-GB"/>
              </w:rPr>
            </w:pPr>
          </w:p>
        </w:tc>
        <w:tc>
          <w:tcPr>
            <w:tcW w:w="624" w:type="dxa"/>
            <w:shd w:val="clear" w:color="auto" w:fill="D6E3C6"/>
            <w:noWrap/>
          </w:tcPr>
          <w:p w14:paraId="170AF484" w14:textId="022899F5"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1A533B01" w14:textId="6AA6EBB2"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21339500</w:t>
            </w:r>
          </w:p>
        </w:tc>
        <w:tc>
          <w:tcPr>
            <w:tcW w:w="567" w:type="dxa"/>
            <w:shd w:val="clear" w:color="auto" w:fill="D6E3C6"/>
            <w:noWrap/>
          </w:tcPr>
          <w:p w14:paraId="060B610B" w14:textId="20AD0581"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24540425</w:t>
            </w:r>
          </w:p>
        </w:tc>
        <w:tc>
          <w:tcPr>
            <w:tcW w:w="400" w:type="dxa"/>
            <w:gridSpan w:val="2"/>
            <w:shd w:val="clear" w:color="auto" w:fill="D6E3C6"/>
            <w:noWrap/>
          </w:tcPr>
          <w:p w14:paraId="7D96A800" w14:textId="28B8D751"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17B8135F" w14:textId="562913C5" w:rsidR="00507481" w:rsidRPr="00101131" w:rsidRDefault="00507481" w:rsidP="00C4643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6B51B5FD" w14:textId="77777777" w:rsidR="00507481" w:rsidRPr="00101131" w:rsidRDefault="00507481" w:rsidP="00C46430">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National Statistics Institute</w:t>
            </w:r>
          </w:p>
          <w:p w14:paraId="0BCBD14C" w14:textId="6BFA5AAE" w:rsidR="00507481" w:rsidRPr="00101131" w:rsidRDefault="00507481" w:rsidP="00C46430">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val="en-US" w:eastAsia="en-GB"/>
              </w:rPr>
              <w:t>Ministry of Transport and Communications</w:t>
            </w:r>
          </w:p>
        </w:tc>
        <w:tc>
          <w:tcPr>
            <w:tcW w:w="1173" w:type="dxa"/>
            <w:gridSpan w:val="2"/>
            <w:shd w:val="clear" w:color="auto" w:fill="D6E3C6"/>
          </w:tcPr>
          <w:p w14:paraId="2529036A" w14:textId="77777777" w:rsidR="00507481" w:rsidRPr="00101131" w:rsidRDefault="00507481" w:rsidP="00C46430">
            <w:pPr>
              <w:spacing w:after="0"/>
              <w:rPr>
                <w:rFonts w:ascii="Arial" w:eastAsia="Times New Roman" w:hAnsi="Arial" w:cs="Arial"/>
                <w:color w:val="006100"/>
                <w:sz w:val="16"/>
                <w:szCs w:val="16"/>
                <w:lang w:eastAsia="en-GB"/>
              </w:rPr>
            </w:pPr>
          </w:p>
        </w:tc>
        <w:tc>
          <w:tcPr>
            <w:tcW w:w="2751" w:type="dxa"/>
            <w:gridSpan w:val="2"/>
            <w:shd w:val="clear" w:color="auto" w:fill="D6E3C6"/>
          </w:tcPr>
          <w:p w14:paraId="0D4239F3" w14:textId="4CD9B10C" w:rsidR="00507481" w:rsidRPr="00101131" w:rsidRDefault="00507481" w:rsidP="00C46430">
            <w:pPr>
              <w:spacing w:after="0"/>
              <w:rPr>
                <w:rFonts w:ascii="Arial" w:hAnsi="Arial" w:cs="Arial"/>
                <w:color w:val="006100"/>
                <w:sz w:val="16"/>
                <w:szCs w:val="16"/>
              </w:rPr>
            </w:pPr>
            <w:r>
              <w:rPr>
                <w:rFonts w:ascii="Arial" w:hAnsi="Arial" w:cs="Arial"/>
                <w:color w:val="006100"/>
                <w:sz w:val="16"/>
                <w:szCs w:val="16"/>
              </w:rPr>
              <w:t xml:space="preserve">a) </w:t>
            </w:r>
            <w:r w:rsidRPr="00101131">
              <w:rPr>
                <w:rFonts w:ascii="Arial" w:hAnsi="Arial" w:cs="Arial"/>
                <w:color w:val="006100"/>
                <w:sz w:val="16"/>
                <w:szCs w:val="16"/>
              </w:rPr>
              <w:t>Official statistics by the Bulgarian National Statistics Institute, certifying the number of passengers carried by railways in Bulgaria in 2025 vs 2019 baseline.</w:t>
            </w:r>
          </w:p>
        </w:tc>
        <w:tc>
          <w:tcPr>
            <w:tcW w:w="3119" w:type="dxa"/>
            <w:shd w:val="clear" w:color="auto" w:fill="D6E3C6"/>
          </w:tcPr>
          <w:p w14:paraId="5419DE45" w14:textId="67DD03F4" w:rsidR="00507481" w:rsidRDefault="00507481" w:rsidP="00C46430">
            <w:pPr>
              <w:spacing w:after="0"/>
              <w:rPr>
                <w:rFonts w:ascii="Arial" w:hAnsi="Arial" w:cs="Arial"/>
                <w:color w:val="006100"/>
                <w:sz w:val="16"/>
                <w:szCs w:val="16"/>
              </w:rPr>
            </w:pPr>
            <w:r>
              <w:rPr>
                <w:rFonts w:ascii="Arial" w:hAnsi="Arial" w:cs="Arial"/>
                <w:color w:val="006100"/>
                <w:sz w:val="16"/>
                <w:szCs w:val="16"/>
              </w:rPr>
              <w:t>Institution/s: NSI and MTC</w:t>
            </w:r>
          </w:p>
          <w:p w14:paraId="7F70E60A" w14:textId="77777777" w:rsidR="00507481" w:rsidRDefault="00507481" w:rsidP="00C46430">
            <w:pPr>
              <w:spacing w:after="0"/>
              <w:rPr>
                <w:rFonts w:ascii="Arial" w:hAnsi="Arial" w:cs="Arial"/>
                <w:color w:val="006100"/>
                <w:sz w:val="16"/>
                <w:szCs w:val="16"/>
              </w:rPr>
            </w:pPr>
          </w:p>
          <w:p w14:paraId="2935F9D5" w14:textId="3653CCFF" w:rsidR="00507481" w:rsidRDefault="00507481" w:rsidP="00C46430">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Official statistics by the Bulgarian National Statistics Institute, certifying the number of passengers carried by railways in Bulgaria in 2025 vs 2019 baseline.</w:t>
            </w:r>
            <w:r>
              <w:rPr>
                <w:rFonts w:ascii="Arial" w:hAnsi="Arial" w:cs="Arial"/>
                <w:color w:val="006100"/>
                <w:sz w:val="16"/>
                <w:szCs w:val="16"/>
              </w:rPr>
              <w:t xml:space="preserve"> (</w:t>
            </w:r>
            <w:proofErr w:type="gramStart"/>
            <w:r>
              <w:rPr>
                <w:rFonts w:ascii="Arial" w:hAnsi="Arial" w:cs="Arial"/>
                <w:color w:val="006100"/>
                <w:sz w:val="16"/>
                <w:szCs w:val="16"/>
              </w:rPr>
              <w:t>evidenced</w:t>
            </w:r>
            <w:proofErr w:type="gramEnd"/>
            <w:r>
              <w:rPr>
                <w:rFonts w:ascii="Arial" w:hAnsi="Arial" w:cs="Arial"/>
                <w:color w:val="006100"/>
                <w:sz w:val="16"/>
                <w:szCs w:val="16"/>
              </w:rPr>
              <w:t xml:space="preserve"> by a)</w:t>
            </w:r>
          </w:p>
          <w:p w14:paraId="16BE1EF2" w14:textId="77777777" w:rsidR="00507481" w:rsidRDefault="00507481" w:rsidP="00C46430">
            <w:pPr>
              <w:spacing w:after="0"/>
              <w:rPr>
                <w:rFonts w:ascii="Arial" w:hAnsi="Arial" w:cs="Arial"/>
                <w:color w:val="006100"/>
                <w:sz w:val="16"/>
                <w:szCs w:val="16"/>
              </w:rPr>
            </w:pPr>
          </w:p>
          <w:p w14:paraId="16B5F718" w14:textId="7824B300" w:rsidR="00507481" w:rsidRDefault="00507481" w:rsidP="00C46430">
            <w:pPr>
              <w:spacing w:after="0"/>
              <w:rPr>
                <w:rFonts w:ascii="Arial" w:hAnsi="Arial" w:cs="Arial"/>
                <w:color w:val="006100"/>
                <w:sz w:val="16"/>
                <w:szCs w:val="16"/>
              </w:rPr>
            </w:pPr>
            <w:r>
              <w:rPr>
                <w:rFonts w:ascii="Arial" w:hAnsi="Arial" w:cs="Arial"/>
                <w:color w:val="006100"/>
                <w:sz w:val="16"/>
                <w:szCs w:val="16"/>
              </w:rPr>
              <w:t>How: Collection of statistics on the number of passengers (evidenced by a)</w:t>
            </w:r>
          </w:p>
          <w:p w14:paraId="5DD50AA4" w14:textId="77777777" w:rsidR="00507481" w:rsidRDefault="00507481" w:rsidP="00C46430">
            <w:pPr>
              <w:spacing w:after="0"/>
              <w:rPr>
                <w:rFonts w:ascii="Arial" w:hAnsi="Arial" w:cs="Arial"/>
                <w:color w:val="006100"/>
                <w:sz w:val="16"/>
                <w:szCs w:val="16"/>
              </w:rPr>
            </w:pPr>
          </w:p>
          <w:p w14:paraId="510614E3" w14:textId="2C35BAEF" w:rsidR="00507481" w:rsidRDefault="00507481" w:rsidP="00C46430">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To show what is the i</w:t>
            </w:r>
            <w:r w:rsidRPr="00101131">
              <w:rPr>
                <w:rFonts w:ascii="Arial" w:hAnsi="Arial" w:cs="Arial"/>
                <w:color w:val="006100"/>
                <w:sz w:val="16"/>
                <w:szCs w:val="16"/>
              </w:rPr>
              <w:t xml:space="preserve">ncrease of </w:t>
            </w:r>
            <w:r>
              <w:rPr>
                <w:rFonts w:ascii="Arial" w:hAnsi="Arial" w:cs="Arial"/>
                <w:color w:val="006100"/>
                <w:sz w:val="16"/>
                <w:szCs w:val="16"/>
              </w:rPr>
              <w:t xml:space="preserve">the </w:t>
            </w:r>
            <w:r w:rsidRPr="00101131">
              <w:rPr>
                <w:rFonts w:ascii="Arial" w:hAnsi="Arial" w:cs="Arial"/>
                <w:color w:val="006100"/>
                <w:sz w:val="16"/>
                <w:szCs w:val="16"/>
              </w:rPr>
              <w:t xml:space="preserve">number of carried passengers by railway transport </w:t>
            </w:r>
          </w:p>
          <w:p w14:paraId="715C2419" w14:textId="77777777" w:rsidR="00507481" w:rsidRDefault="00507481" w:rsidP="00C46430">
            <w:pPr>
              <w:spacing w:after="0"/>
              <w:rPr>
                <w:rFonts w:ascii="Arial" w:hAnsi="Arial" w:cs="Arial"/>
                <w:color w:val="006100"/>
                <w:sz w:val="16"/>
                <w:szCs w:val="16"/>
              </w:rPr>
            </w:pPr>
          </w:p>
          <w:p w14:paraId="76E1D8E7" w14:textId="162E82D7" w:rsidR="00507481" w:rsidRDefault="00507481" w:rsidP="00C46430">
            <w:pPr>
              <w:spacing w:after="0"/>
              <w:rPr>
                <w:rFonts w:ascii="Arial" w:hAnsi="Arial" w:cs="Arial"/>
                <w:color w:val="006100"/>
                <w:sz w:val="16"/>
                <w:szCs w:val="16"/>
              </w:rPr>
            </w:pPr>
            <w:r>
              <w:rPr>
                <w:rFonts w:ascii="Arial" w:hAnsi="Arial" w:cs="Arial"/>
                <w:color w:val="006100"/>
                <w:sz w:val="16"/>
                <w:szCs w:val="16"/>
              </w:rPr>
              <w:t>When: Statistics for</w:t>
            </w:r>
            <w:r w:rsidRPr="00101131">
              <w:rPr>
                <w:rFonts w:ascii="Arial" w:hAnsi="Arial" w:cs="Arial"/>
                <w:color w:val="006100"/>
                <w:sz w:val="16"/>
                <w:szCs w:val="16"/>
              </w:rPr>
              <w:t xml:space="preserve"> 2025 vs 2019 baseline</w:t>
            </w:r>
            <w:r>
              <w:rPr>
                <w:rFonts w:ascii="Arial" w:hAnsi="Arial" w:cs="Arial"/>
                <w:color w:val="006100"/>
                <w:sz w:val="16"/>
                <w:szCs w:val="16"/>
              </w:rPr>
              <w:t xml:space="preserve"> (to be collected from NSI in 2026)</w:t>
            </w:r>
          </w:p>
          <w:p w14:paraId="26A0D9D9" w14:textId="77777777" w:rsidR="00507481" w:rsidRPr="00101131" w:rsidRDefault="00507481" w:rsidP="00C46430">
            <w:pPr>
              <w:spacing w:after="0"/>
              <w:rPr>
                <w:rFonts w:ascii="Arial" w:hAnsi="Arial" w:cs="Arial"/>
                <w:color w:val="006100"/>
                <w:sz w:val="16"/>
                <w:szCs w:val="16"/>
              </w:rPr>
            </w:pPr>
          </w:p>
        </w:tc>
        <w:tc>
          <w:tcPr>
            <w:tcW w:w="2410" w:type="dxa"/>
            <w:shd w:val="clear" w:color="auto" w:fill="D6E3C6"/>
          </w:tcPr>
          <w:p w14:paraId="671FBD18" w14:textId="77777777" w:rsidR="00507481" w:rsidRPr="0093658F" w:rsidRDefault="00507481" w:rsidP="00E856F5">
            <w:pPr>
              <w:spacing w:after="0"/>
              <w:rPr>
                <w:rFonts w:ascii="Arial" w:hAnsi="Arial" w:cs="Arial"/>
                <w:color w:val="006100"/>
                <w:sz w:val="16"/>
                <w:szCs w:val="16"/>
                <w:u w:val="single"/>
              </w:rPr>
            </w:pPr>
            <w:r w:rsidRPr="0093658F">
              <w:rPr>
                <w:rFonts w:ascii="Arial" w:hAnsi="Arial" w:cs="Arial"/>
                <w:color w:val="006100"/>
                <w:sz w:val="16"/>
                <w:szCs w:val="16"/>
                <w:u w:val="single"/>
              </w:rPr>
              <w:lastRenderedPageBreak/>
              <w:t>1.2 Railways sector</w:t>
            </w:r>
          </w:p>
          <w:p w14:paraId="4ABB4BC7" w14:textId="77777777" w:rsidR="00507481" w:rsidRDefault="00507481" w:rsidP="00C46430">
            <w:pPr>
              <w:spacing w:after="0"/>
              <w:rPr>
                <w:rFonts w:ascii="Arial" w:hAnsi="Arial" w:cs="Arial"/>
                <w:color w:val="006100"/>
                <w:sz w:val="16"/>
                <w:szCs w:val="16"/>
              </w:rPr>
            </w:pPr>
          </w:p>
          <w:p w14:paraId="28244D78" w14:textId="44E3C802" w:rsidR="00507481" w:rsidRPr="00101131" w:rsidRDefault="00507481" w:rsidP="00C46430">
            <w:pPr>
              <w:spacing w:after="0"/>
              <w:rPr>
                <w:rFonts w:ascii="Arial" w:hAnsi="Arial" w:cs="Arial"/>
                <w:color w:val="006100"/>
                <w:sz w:val="16"/>
                <w:szCs w:val="16"/>
              </w:rPr>
            </w:pPr>
            <w:r w:rsidRPr="00101131">
              <w:rPr>
                <w:rFonts w:ascii="Arial" w:hAnsi="Arial" w:cs="Arial"/>
                <w:color w:val="006100"/>
                <w:sz w:val="16"/>
                <w:szCs w:val="16"/>
              </w:rPr>
              <w:t>The target refers to a 15% increase of the annual number of passengers carried by railway in 2025 compared to the baseline year 2019.</w:t>
            </w:r>
          </w:p>
        </w:tc>
        <w:tc>
          <w:tcPr>
            <w:tcW w:w="1064" w:type="dxa"/>
            <w:shd w:val="clear" w:color="auto" w:fill="D6E3C6"/>
          </w:tcPr>
          <w:p w14:paraId="363A65D0" w14:textId="05F2F35D" w:rsidR="00507481" w:rsidRPr="00101131" w:rsidRDefault="00507481" w:rsidP="00C46430">
            <w:pPr>
              <w:spacing w:after="0"/>
              <w:rPr>
                <w:rFonts w:ascii="Arial" w:hAnsi="Arial" w:cs="Arial"/>
                <w:color w:val="006100"/>
                <w:sz w:val="16"/>
                <w:szCs w:val="16"/>
              </w:rPr>
            </w:pPr>
            <w:r w:rsidRPr="00101131">
              <w:rPr>
                <w:rFonts w:ascii="Arial" w:hAnsi="Arial" w:cs="Arial"/>
                <w:color w:val="006100"/>
                <w:sz w:val="16"/>
                <w:szCs w:val="16"/>
              </w:rPr>
              <w:t>Delays in 165 and 166</w:t>
            </w:r>
          </w:p>
        </w:tc>
        <w:tc>
          <w:tcPr>
            <w:tcW w:w="1560" w:type="dxa"/>
            <w:shd w:val="clear" w:color="auto" w:fill="D6E3C6"/>
          </w:tcPr>
          <w:p w14:paraId="4AE2B031" w14:textId="59907297" w:rsidR="00507481" w:rsidRPr="00101131" w:rsidRDefault="00507481" w:rsidP="00C46430">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151C8F0E" w14:textId="18194AAA" w:rsidR="00507481" w:rsidRPr="00101131" w:rsidRDefault="00507481" w:rsidP="00C46430">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509D3772" w14:textId="2A9F25FA" w:rsidR="00507481" w:rsidRPr="00101131" w:rsidRDefault="00507481" w:rsidP="00C46430">
            <w:pPr>
              <w:spacing w:after="0"/>
              <w:rPr>
                <w:rFonts w:ascii="Arial" w:hAnsi="Arial" w:cs="Arial"/>
                <w:color w:val="006100"/>
                <w:sz w:val="16"/>
                <w:szCs w:val="16"/>
              </w:rPr>
            </w:pPr>
            <w:r w:rsidRPr="00101131">
              <w:rPr>
                <w:rFonts w:ascii="Arial" w:hAnsi="Arial" w:cs="Arial"/>
                <w:color w:val="006100"/>
                <w:sz w:val="16"/>
                <w:szCs w:val="16"/>
              </w:rPr>
              <w:t xml:space="preserve">Drawing the link between the previous target would not be possible if deployment is only in Q2 2026 (166). The same goes for the rolling stock PSC (165). All in all, this is a result indicator that will be </w:t>
            </w:r>
            <w:r w:rsidRPr="00101131">
              <w:rPr>
                <w:rFonts w:ascii="Arial" w:hAnsi="Arial" w:cs="Arial"/>
                <w:color w:val="006100"/>
                <w:sz w:val="16"/>
                <w:szCs w:val="16"/>
              </w:rPr>
              <w:lastRenderedPageBreak/>
              <w:t>influenced by many external factors, including demographics. It is suggested to raise these risks with the EC.</w:t>
            </w:r>
          </w:p>
        </w:tc>
      </w:tr>
      <w:tr w:rsidR="00507481" w:rsidRPr="00101131" w14:paraId="2DCF6178" w14:textId="1E3F6B50" w:rsidTr="00BA1484">
        <w:trPr>
          <w:trHeight w:val="309"/>
        </w:trPr>
        <w:tc>
          <w:tcPr>
            <w:tcW w:w="425" w:type="dxa"/>
            <w:shd w:val="clear" w:color="auto" w:fill="D6E3C6"/>
            <w:noWrap/>
          </w:tcPr>
          <w:p w14:paraId="51F7347C" w14:textId="693DFCD3"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lastRenderedPageBreak/>
              <w:t>168</w:t>
            </w:r>
          </w:p>
        </w:tc>
        <w:tc>
          <w:tcPr>
            <w:tcW w:w="1244" w:type="dxa"/>
            <w:shd w:val="clear" w:color="auto" w:fill="D6E3C6"/>
            <w:noWrap/>
          </w:tcPr>
          <w:p w14:paraId="13A5524A" w14:textId="0A1908C4"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C8.R1: Strategic transport framework</w:t>
            </w:r>
          </w:p>
        </w:tc>
        <w:tc>
          <w:tcPr>
            <w:tcW w:w="624" w:type="dxa"/>
            <w:shd w:val="clear" w:color="auto" w:fill="D6E3C6"/>
            <w:noWrap/>
          </w:tcPr>
          <w:p w14:paraId="4852A12C" w14:textId="7D720B89"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24FDE8FB" w14:textId="1B3179C9" w:rsidR="00507481" w:rsidRPr="00101131" w:rsidRDefault="00507481" w:rsidP="00FA3CBB">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Travelling time for the rail section Sofia-Plovdiv - </w:t>
            </w:r>
            <w:proofErr w:type="spellStart"/>
            <w:r w:rsidRPr="00101131">
              <w:rPr>
                <w:rFonts w:ascii="Arial" w:hAnsi="Arial" w:cs="Arial"/>
                <w:color w:val="006100"/>
                <w:sz w:val="16"/>
                <w:szCs w:val="16"/>
              </w:rPr>
              <w:t>Burgas</w:t>
            </w:r>
            <w:proofErr w:type="spellEnd"/>
          </w:p>
        </w:tc>
        <w:tc>
          <w:tcPr>
            <w:tcW w:w="1134" w:type="dxa"/>
            <w:shd w:val="clear" w:color="auto" w:fill="D6E3C6"/>
            <w:noWrap/>
          </w:tcPr>
          <w:p w14:paraId="3BDFB06A" w14:textId="77777777" w:rsidR="00507481" w:rsidRPr="00101131" w:rsidRDefault="00507481" w:rsidP="00FA3CBB">
            <w:pPr>
              <w:spacing w:after="0"/>
              <w:rPr>
                <w:rFonts w:ascii="Arial" w:eastAsia="Times New Roman" w:hAnsi="Arial" w:cs="Arial"/>
                <w:color w:val="006100"/>
                <w:sz w:val="16"/>
                <w:szCs w:val="16"/>
                <w:lang w:eastAsia="en-GB"/>
              </w:rPr>
            </w:pPr>
          </w:p>
        </w:tc>
        <w:tc>
          <w:tcPr>
            <w:tcW w:w="624" w:type="dxa"/>
            <w:shd w:val="clear" w:color="auto" w:fill="D6E3C6"/>
            <w:noWrap/>
          </w:tcPr>
          <w:p w14:paraId="0F7F9413" w14:textId="5419E6F7"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hours</w:t>
            </w:r>
          </w:p>
        </w:tc>
        <w:tc>
          <w:tcPr>
            <w:tcW w:w="567" w:type="dxa"/>
            <w:shd w:val="clear" w:color="auto" w:fill="D6E3C6"/>
            <w:noWrap/>
          </w:tcPr>
          <w:p w14:paraId="2C604DE8" w14:textId="00BE6E7F"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6h40’</w:t>
            </w:r>
          </w:p>
        </w:tc>
        <w:tc>
          <w:tcPr>
            <w:tcW w:w="567" w:type="dxa"/>
            <w:shd w:val="clear" w:color="auto" w:fill="D6E3C6"/>
            <w:noWrap/>
          </w:tcPr>
          <w:p w14:paraId="05998F2F" w14:textId="24A1ACAB"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4h48’</w:t>
            </w:r>
          </w:p>
        </w:tc>
        <w:tc>
          <w:tcPr>
            <w:tcW w:w="400" w:type="dxa"/>
            <w:gridSpan w:val="2"/>
            <w:shd w:val="clear" w:color="auto" w:fill="D6E3C6"/>
            <w:noWrap/>
          </w:tcPr>
          <w:p w14:paraId="6F169FA4" w14:textId="6969EE3E"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51F73ECD" w14:textId="1FE5A8DD" w:rsidR="00507481" w:rsidRPr="00101131" w:rsidRDefault="00507481" w:rsidP="00FA3CB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153131CA" w14:textId="4573B968" w:rsidR="00507481" w:rsidRPr="00101131" w:rsidRDefault="00507481" w:rsidP="00FA3CBB">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Transport and Communications</w:t>
            </w:r>
          </w:p>
        </w:tc>
        <w:tc>
          <w:tcPr>
            <w:tcW w:w="1173" w:type="dxa"/>
            <w:gridSpan w:val="2"/>
            <w:shd w:val="clear" w:color="auto" w:fill="D6E3C6"/>
          </w:tcPr>
          <w:p w14:paraId="1B4FDAC4" w14:textId="77777777" w:rsidR="00507481" w:rsidRPr="00101131" w:rsidRDefault="00507481" w:rsidP="00FA3CBB">
            <w:pPr>
              <w:spacing w:after="0"/>
              <w:rPr>
                <w:rFonts w:ascii="Arial" w:eastAsia="Times New Roman" w:hAnsi="Arial" w:cs="Arial"/>
                <w:color w:val="006100"/>
                <w:sz w:val="16"/>
                <w:szCs w:val="16"/>
                <w:lang w:eastAsia="en-GB"/>
              </w:rPr>
            </w:pPr>
          </w:p>
        </w:tc>
        <w:tc>
          <w:tcPr>
            <w:tcW w:w="2751" w:type="dxa"/>
            <w:gridSpan w:val="2"/>
            <w:shd w:val="clear" w:color="auto" w:fill="D6E3C6"/>
          </w:tcPr>
          <w:p w14:paraId="6C8ECEE1" w14:textId="608D688E" w:rsidR="00507481" w:rsidRPr="00101131" w:rsidRDefault="00507481" w:rsidP="00FA3CBB">
            <w:pPr>
              <w:spacing w:after="0" w:line="240" w:lineRule="auto"/>
              <w:rPr>
                <w:rFonts w:ascii="Arial" w:hAnsi="Arial" w:cs="Arial"/>
                <w:color w:val="006100"/>
                <w:sz w:val="16"/>
                <w:szCs w:val="16"/>
              </w:rPr>
            </w:pPr>
            <w:r>
              <w:rPr>
                <w:rFonts w:ascii="Arial" w:hAnsi="Arial" w:cs="Arial"/>
                <w:color w:val="006100"/>
                <w:sz w:val="16"/>
                <w:szCs w:val="16"/>
                <w:lang w:val="en-US"/>
              </w:rPr>
              <w:t xml:space="preserve">a) </w:t>
            </w:r>
            <w:r w:rsidRPr="00101131">
              <w:rPr>
                <w:rFonts w:ascii="Arial" w:hAnsi="Arial" w:cs="Arial"/>
                <w:color w:val="006100"/>
                <w:sz w:val="16"/>
                <w:szCs w:val="16"/>
                <w:lang w:val="en-US"/>
              </w:rPr>
              <w:t xml:space="preserve">This travel time refers to the fast and/or express category trains. </w:t>
            </w:r>
            <w:r w:rsidRPr="00101131">
              <w:rPr>
                <w:rFonts w:ascii="Arial" w:hAnsi="Arial" w:cs="Arial"/>
                <w:color w:val="006100"/>
                <w:sz w:val="16"/>
                <w:szCs w:val="16"/>
              </w:rPr>
              <w:t>Official statistics by the railways operators and endorsed by the Ministry of Transport certifying the travel time achieved for</w:t>
            </w:r>
            <w:r w:rsidRPr="00101131">
              <w:rPr>
                <w:rFonts w:ascii="Arial" w:hAnsi="Arial" w:cs="Arial"/>
                <w:color w:val="006100"/>
                <w:sz w:val="16"/>
                <w:szCs w:val="16"/>
                <w:lang w:val="en-US"/>
              </w:rPr>
              <w:t xml:space="preserve"> two pairs of fast or express category trains per day.</w:t>
            </w:r>
          </w:p>
          <w:p w14:paraId="1AF88110" w14:textId="77777777" w:rsidR="00507481" w:rsidRPr="00101131" w:rsidRDefault="00507481" w:rsidP="00FA3CBB">
            <w:pPr>
              <w:spacing w:after="0"/>
              <w:rPr>
                <w:rFonts w:ascii="Arial" w:hAnsi="Arial" w:cs="Arial"/>
                <w:color w:val="006100"/>
                <w:sz w:val="16"/>
                <w:szCs w:val="16"/>
              </w:rPr>
            </w:pPr>
          </w:p>
        </w:tc>
        <w:tc>
          <w:tcPr>
            <w:tcW w:w="3119" w:type="dxa"/>
            <w:shd w:val="clear" w:color="auto" w:fill="D6E3C6"/>
          </w:tcPr>
          <w:p w14:paraId="4C94C74D" w14:textId="6AE233F0" w:rsidR="00507481" w:rsidRDefault="00507481" w:rsidP="00FA3CBB">
            <w:pPr>
              <w:spacing w:after="0"/>
              <w:rPr>
                <w:rFonts w:ascii="Arial" w:hAnsi="Arial" w:cs="Arial"/>
                <w:color w:val="006100"/>
                <w:sz w:val="16"/>
                <w:szCs w:val="16"/>
              </w:rPr>
            </w:pPr>
            <w:r>
              <w:rPr>
                <w:rFonts w:ascii="Arial" w:hAnsi="Arial" w:cs="Arial"/>
                <w:color w:val="006100"/>
                <w:sz w:val="16"/>
                <w:szCs w:val="16"/>
              </w:rPr>
              <w:t>Institution/s: MTC/railway operators</w:t>
            </w:r>
          </w:p>
          <w:p w14:paraId="02AEBD47" w14:textId="77777777" w:rsidR="00507481" w:rsidRDefault="00507481" w:rsidP="00FA3CBB">
            <w:pPr>
              <w:spacing w:after="0"/>
              <w:rPr>
                <w:rFonts w:ascii="Arial" w:hAnsi="Arial" w:cs="Arial"/>
                <w:color w:val="006100"/>
                <w:sz w:val="16"/>
                <w:szCs w:val="16"/>
              </w:rPr>
            </w:pPr>
          </w:p>
          <w:p w14:paraId="049FFA47" w14:textId="4DCB1A99" w:rsidR="00507481" w:rsidRDefault="00507481" w:rsidP="00FA3CBB">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Official statistics by the railways operators and endorsed by the Ministry of Transport certifying the travel time achieved for</w:t>
            </w:r>
            <w:r w:rsidRPr="00101131">
              <w:rPr>
                <w:rFonts w:ascii="Arial" w:hAnsi="Arial" w:cs="Arial"/>
                <w:color w:val="006100"/>
                <w:sz w:val="16"/>
                <w:szCs w:val="16"/>
                <w:lang w:val="en-US"/>
              </w:rPr>
              <w:t xml:space="preserve"> two pairs of fast or express category trains per day</w:t>
            </w:r>
            <w:r>
              <w:rPr>
                <w:rFonts w:ascii="Arial" w:hAnsi="Arial" w:cs="Arial"/>
                <w:color w:val="006100"/>
                <w:sz w:val="16"/>
                <w:szCs w:val="16"/>
              </w:rPr>
              <w:t xml:space="preserve"> (evidenced by a)</w:t>
            </w:r>
          </w:p>
          <w:p w14:paraId="08513317" w14:textId="77777777" w:rsidR="00507481" w:rsidRDefault="00507481" w:rsidP="00FA3CBB">
            <w:pPr>
              <w:spacing w:after="0"/>
              <w:rPr>
                <w:rFonts w:ascii="Arial" w:hAnsi="Arial" w:cs="Arial"/>
                <w:color w:val="006100"/>
                <w:sz w:val="16"/>
                <w:szCs w:val="16"/>
              </w:rPr>
            </w:pPr>
          </w:p>
          <w:p w14:paraId="2E21B3CB" w14:textId="152A27B2" w:rsidR="00507481" w:rsidRDefault="00507481" w:rsidP="00FA3CBB">
            <w:pPr>
              <w:spacing w:after="0"/>
              <w:rPr>
                <w:rFonts w:ascii="Arial" w:hAnsi="Arial" w:cs="Arial"/>
                <w:color w:val="006100"/>
                <w:sz w:val="16"/>
                <w:szCs w:val="16"/>
              </w:rPr>
            </w:pPr>
            <w:r>
              <w:rPr>
                <w:rFonts w:ascii="Arial" w:hAnsi="Arial" w:cs="Arial"/>
                <w:color w:val="006100"/>
                <w:sz w:val="16"/>
                <w:szCs w:val="16"/>
              </w:rPr>
              <w:t>How: Collection of statistics on the travel time (evidenced by a)</w:t>
            </w:r>
          </w:p>
          <w:p w14:paraId="5DFB310A" w14:textId="77777777" w:rsidR="00507481" w:rsidRDefault="00507481" w:rsidP="00FA3CBB">
            <w:pPr>
              <w:spacing w:after="0"/>
              <w:rPr>
                <w:rFonts w:ascii="Arial" w:hAnsi="Arial" w:cs="Arial"/>
                <w:color w:val="006100"/>
                <w:sz w:val="16"/>
                <w:szCs w:val="16"/>
              </w:rPr>
            </w:pPr>
          </w:p>
          <w:p w14:paraId="08952BB8" w14:textId="04D93D97" w:rsidR="00507481" w:rsidRDefault="00507481" w:rsidP="00FA3CBB">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 xml:space="preserve">To show what is the decrease in the </w:t>
            </w:r>
            <w:r w:rsidRPr="00101131">
              <w:rPr>
                <w:rFonts w:ascii="Arial" w:hAnsi="Arial" w:cs="Arial"/>
                <w:color w:val="006100"/>
                <w:sz w:val="16"/>
                <w:szCs w:val="16"/>
              </w:rPr>
              <w:t>passenger travel</w:t>
            </w:r>
            <w:r>
              <w:rPr>
                <w:rFonts w:ascii="Arial" w:hAnsi="Arial" w:cs="Arial"/>
                <w:color w:val="006100"/>
                <w:sz w:val="16"/>
                <w:szCs w:val="16"/>
              </w:rPr>
              <w:t xml:space="preserve"> time</w:t>
            </w:r>
            <w:r w:rsidRPr="00101131">
              <w:rPr>
                <w:rFonts w:ascii="Arial" w:hAnsi="Arial" w:cs="Arial"/>
                <w:color w:val="006100"/>
                <w:sz w:val="16"/>
                <w:szCs w:val="16"/>
              </w:rPr>
              <w:t xml:space="preserve"> by railways between Sofia, Plovdiv and </w:t>
            </w:r>
            <w:proofErr w:type="spellStart"/>
            <w:r w:rsidRPr="00101131">
              <w:rPr>
                <w:rFonts w:ascii="Arial" w:hAnsi="Arial" w:cs="Arial"/>
                <w:color w:val="006100"/>
                <w:sz w:val="16"/>
                <w:szCs w:val="16"/>
              </w:rPr>
              <w:t>Burgas</w:t>
            </w:r>
            <w:proofErr w:type="spellEnd"/>
          </w:p>
          <w:p w14:paraId="5DBAF893" w14:textId="77777777" w:rsidR="00507481" w:rsidRDefault="00507481" w:rsidP="00FA3CBB">
            <w:pPr>
              <w:spacing w:after="0"/>
              <w:rPr>
                <w:rFonts w:ascii="Arial" w:hAnsi="Arial" w:cs="Arial"/>
                <w:color w:val="006100"/>
                <w:sz w:val="16"/>
                <w:szCs w:val="16"/>
              </w:rPr>
            </w:pPr>
          </w:p>
          <w:p w14:paraId="68DF0B39" w14:textId="2E30DC01" w:rsidR="00507481" w:rsidRDefault="00507481" w:rsidP="00FA3CBB">
            <w:pPr>
              <w:spacing w:after="0"/>
              <w:rPr>
                <w:rFonts w:ascii="Arial" w:hAnsi="Arial" w:cs="Arial"/>
                <w:color w:val="006100"/>
                <w:sz w:val="16"/>
                <w:szCs w:val="16"/>
              </w:rPr>
            </w:pPr>
            <w:r>
              <w:rPr>
                <w:rFonts w:ascii="Arial" w:hAnsi="Arial" w:cs="Arial"/>
                <w:color w:val="006100"/>
                <w:sz w:val="16"/>
                <w:szCs w:val="16"/>
              </w:rPr>
              <w:t>When: Statistics for</w:t>
            </w:r>
            <w:r w:rsidRPr="00101131">
              <w:rPr>
                <w:rFonts w:ascii="Arial" w:hAnsi="Arial" w:cs="Arial"/>
                <w:color w:val="006100"/>
                <w:sz w:val="16"/>
                <w:szCs w:val="16"/>
              </w:rPr>
              <w:t xml:space="preserve"> 2025 vs </w:t>
            </w:r>
            <w:r>
              <w:rPr>
                <w:rFonts w:ascii="Arial" w:hAnsi="Arial" w:cs="Arial"/>
                <w:color w:val="006100"/>
                <w:sz w:val="16"/>
                <w:szCs w:val="16"/>
              </w:rPr>
              <w:t>the</w:t>
            </w:r>
            <w:r w:rsidRPr="00101131">
              <w:rPr>
                <w:rFonts w:ascii="Arial" w:hAnsi="Arial" w:cs="Arial"/>
                <w:color w:val="006100"/>
                <w:sz w:val="16"/>
                <w:szCs w:val="16"/>
              </w:rPr>
              <w:t xml:space="preserve"> baseline</w:t>
            </w:r>
            <w:r>
              <w:rPr>
                <w:rFonts w:ascii="Arial" w:hAnsi="Arial" w:cs="Arial"/>
                <w:color w:val="006100"/>
                <w:sz w:val="16"/>
                <w:szCs w:val="16"/>
              </w:rPr>
              <w:t xml:space="preserve"> (to be collected from the railway operators in 2026)</w:t>
            </w:r>
          </w:p>
          <w:p w14:paraId="2EA8669A" w14:textId="77777777" w:rsidR="00507481" w:rsidRPr="00101131" w:rsidRDefault="00507481" w:rsidP="00FA3CBB">
            <w:pPr>
              <w:spacing w:after="0"/>
              <w:rPr>
                <w:rFonts w:ascii="Arial" w:hAnsi="Arial" w:cs="Arial"/>
                <w:color w:val="006100"/>
                <w:sz w:val="16"/>
                <w:szCs w:val="16"/>
              </w:rPr>
            </w:pPr>
          </w:p>
        </w:tc>
        <w:tc>
          <w:tcPr>
            <w:tcW w:w="2410" w:type="dxa"/>
            <w:shd w:val="clear" w:color="auto" w:fill="D6E3C6"/>
          </w:tcPr>
          <w:p w14:paraId="792E48A5" w14:textId="77777777" w:rsidR="00507481" w:rsidRPr="0093658F" w:rsidRDefault="00507481" w:rsidP="0044064B">
            <w:pPr>
              <w:spacing w:after="0"/>
              <w:rPr>
                <w:rFonts w:ascii="Arial" w:hAnsi="Arial" w:cs="Arial"/>
                <w:color w:val="006100"/>
                <w:sz w:val="16"/>
                <w:szCs w:val="16"/>
                <w:u w:val="single"/>
              </w:rPr>
            </w:pPr>
            <w:r w:rsidRPr="0093658F">
              <w:rPr>
                <w:rFonts w:ascii="Arial" w:hAnsi="Arial" w:cs="Arial"/>
                <w:color w:val="006100"/>
                <w:sz w:val="16"/>
                <w:szCs w:val="16"/>
                <w:u w:val="single"/>
              </w:rPr>
              <w:t>1.2 Railways sector</w:t>
            </w:r>
          </w:p>
          <w:p w14:paraId="1AEFAB09" w14:textId="77777777" w:rsidR="00507481" w:rsidRDefault="00507481" w:rsidP="00FA3CBB">
            <w:pPr>
              <w:spacing w:after="0"/>
              <w:rPr>
                <w:rFonts w:ascii="Arial" w:hAnsi="Arial" w:cs="Arial"/>
                <w:color w:val="006100"/>
                <w:sz w:val="16"/>
                <w:szCs w:val="16"/>
              </w:rPr>
            </w:pPr>
          </w:p>
          <w:p w14:paraId="4B03A41F" w14:textId="31E54B25" w:rsidR="00507481" w:rsidRPr="00101131" w:rsidRDefault="00507481" w:rsidP="00FA3CBB">
            <w:pPr>
              <w:spacing w:after="0"/>
              <w:rPr>
                <w:rFonts w:ascii="Arial" w:hAnsi="Arial" w:cs="Arial"/>
                <w:color w:val="006100"/>
                <w:sz w:val="16"/>
                <w:szCs w:val="16"/>
              </w:rPr>
            </w:pPr>
            <w:r w:rsidRPr="00101131">
              <w:rPr>
                <w:rFonts w:ascii="Arial" w:hAnsi="Arial" w:cs="Arial"/>
                <w:color w:val="006100"/>
                <w:sz w:val="16"/>
                <w:szCs w:val="16"/>
              </w:rPr>
              <w:t xml:space="preserve">The passenger travel by railways between Sofia, Plovdiv and </w:t>
            </w:r>
            <w:proofErr w:type="spellStart"/>
            <w:r w:rsidRPr="00101131">
              <w:rPr>
                <w:rFonts w:ascii="Arial" w:hAnsi="Arial" w:cs="Arial"/>
                <w:color w:val="006100"/>
                <w:sz w:val="16"/>
                <w:szCs w:val="16"/>
              </w:rPr>
              <w:t>Burgas</w:t>
            </w:r>
            <w:proofErr w:type="spellEnd"/>
            <w:r w:rsidRPr="00101131">
              <w:rPr>
                <w:rFonts w:ascii="Arial" w:hAnsi="Arial" w:cs="Arial"/>
                <w:color w:val="006100"/>
                <w:sz w:val="16"/>
                <w:szCs w:val="16"/>
              </w:rPr>
              <w:t xml:space="preserve"> shall be of 4 hours 48 minutes on the line section with length of 448 km.</w:t>
            </w:r>
          </w:p>
        </w:tc>
        <w:tc>
          <w:tcPr>
            <w:tcW w:w="1064" w:type="dxa"/>
            <w:shd w:val="clear" w:color="auto" w:fill="D6E3C6"/>
          </w:tcPr>
          <w:p w14:paraId="030E7546" w14:textId="5F5DF26C" w:rsidR="00507481" w:rsidRPr="00101131" w:rsidRDefault="00507481" w:rsidP="00FA3CBB">
            <w:pPr>
              <w:spacing w:after="0"/>
              <w:rPr>
                <w:rFonts w:ascii="Arial" w:hAnsi="Arial" w:cs="Arial"/>
                <w:color w:val="006100"/>
                <w:sz w:val="16"/>
                <w:szCs w:val="16"/>
              </w:rPr>
            </w:pPr>
            <w:r w:rsidRPr="00101131">
              <w:rPr>
                <w:rFonts w:ascii="Arial" w:hAnsi="Arial" w:cs="Arial"/>
                <w:color w:val="006100"/>
                <w:sz w:val="16"/>
                <w:szCs w:val="16"/>
              </w:rPr>
              <w:t>Delays in 165 and 166</w:t>
            </w:r>
          </w:p>
        </w:tc>
        <w:tc>
          <w:tcPr>
            <w:tcW w:w="1560" w:type="dxa"/>
            <w:shd w:val="clear" w:color="auto" w:fill="D6E3C6"/>
          </w:tcPr>
          <w:p w14:paraId="148A3BF4" w14:textId="44211FA4" w:rsidR="00507481" w:rsidRPr="00101131" w:rsidRDefault="00507481" w:rsidP="00FA3CBB">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113E4C25" w14:textId="67A27AC4" w:rsidR="00507481" w:rsidRPr="00101131" w:rsidRDefault="00507481" w:rsidP="00FA3CBB">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02049875" w14:textId="15A1360A" w:rsidR="00507481" w:rsidRPr="00101131" w:rsidRDefault="00507481" w:rsidP="00FA3CBB">
            <w:pPr>
              <w:spacing w:after="0"/>
              <w:rPr>
                <w:rFonts w:ascii="Arial" w:hAnsi="Arial" w:cs="Arial"/>
                <w:color w:val="006100"/>
                <w:sz w:val="16"/>
                <w:szCs w:val="16"/>
              </w:rPr>
            </w:pPr>
            <w:r w:rsidRPr="00101131">
              <w:rPr>
                <w:rFonts w:ascii="Arial" w:hAnsi="Arial" w:cs="Arial"/>
                <w:color w:val="006100"/>
                <w:sz w:val="16"/>
                <w:szCs w:val="16"/>
              </w:rPr>
              <w:t>Same as abo</w:t>
            </w:r>
            <w:r>
              <w:rPr>
                <w:rFonts w:ascii="Arial" w:hAnsi="Arial" w:cs="Arial"/>
                <w:color w:val="006100"/>
                <w:sz w:val="16"/>
                <w:szCs w:val="16"/>
              </w:rPr>
              <w:t>v</w:t>
            </w:r>
            <w:r w:rsidRPr="00101131">
              <w:rPr>
                <w:rFonts w:ascii="Arial" w:hAnsi="Arial" w:cs="Arial"/>
                <w:color w:val="006100"/>
                <w:sz w:val="16"/>
                <w:szCs w:val="16"/>
              </w:rPr>
              <w:t>e</w:t>
            </w:r>
          </w:p>
        </w:tc>
      </w:tr>
      <w:tr w:rsidR="00507481" w:rsidRPr="00101131" w14:paraId="61ED4369" w14:textId="3F9F386B" w:rsidTr="00BA1484">
        <w:trPr>
          <w:trHeight w:val="309"/>
        </w:trPr>
        <w:tc>
          <w:tcPr>
            <w:tcW w:w="425" w:type="dxa"/>
            <w:shd w:val="clear" w:color="auto" w:fill="D6E3C6"/>
            <w:noWrap/>
          </w:tcPr>
          <w:p w14:paraId="01712123" w14:textId="3AAEE2AC" w:rsidR="00507481" w:rsidRPr="00101131" w:rsidRDefault="00507481" w:rsidP="00A46C8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169</w:t>
            </w:r>
          </w:p>
        </w:tc>
        <w:tc>
          <w:tcPr>
            <w:tcW w:w="1244" w:type="dxa"/>
            <w:shd w:val="clear" w:color="auto" w:fill="D6E3C6"/>
            <w:noWrap/>
          </w:tcPr>
          <w:p w14:paraId="6C10E4A0" w14:textId="623ABB98" w:rsidR="00507481" w:rsidRPr="00101131" w:rsidRDefault="00507481" w:rsidP="00A46C8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C8.R2: Road safety</w:t>
            </w:r>
          </w:p>
        </w:tc>
        <w:tc>
          <w:tcPr>
            <w:tcW w:w="624" w:type="dxa"/>
            <w:shd w:val="clear" w:color="auto" w:fill="D6E3C6"/>
            <w:noWrap/>
          </w:tcPr>
          <w:p w14:paraId="5F1FAEB5" w14:textId="023BB1A1" w:rsidR="00507481" w:rsidRPr="00101131" w:rsidRDefault="00507481" w:rsidP="00A46C8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5D7E4060" w14:textId="471A272F" w:rsidR="00507481" w:rsidRPr="00101131" w:rsidRDefault="00507481" w:rsidP="00A46C84">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road safety strategy and its action plan</w:t>
            </w:r>
          </w:p>
        </w:tc>
        <w:tc>
          <w:tcPr>
            <w:tcW w:w="1134" w:type="dxa"/>
            <w:shd w:val="clear" w:color="auto" w:fill="D6E3C6"/>
            <w:noWrap/>
          </w:tcPr>
          <w:p w14:paraId="4F788EEC" w14:textId="515E0AAB" w:rsidR="00507481" w:rsidRPr="00101131" w:rsidRDefault="00507481" w:rsidP="00A46C84">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Adoption by the government</w:t>
            </w:r>
          </w:p>
        </w:tc>
        <w:tc>
          <w:tcPr>
            <w:tcW w:w="624" w:type="dxa"/>
            <w:shd w:val="clear" w:color="auto" w:fill="D6E3C6"/>
            <w:noWrap/>
          </w:tcPr>
          <w:p w14:paraId="5F0FCAB9" w14:textId="77777777" w:rsidR="00507481" w:rsidRPr="00101131" w:rsidRDefault="00507481" w:rsidP="00A46C84">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BE116FC" w14:textId="77777777" w:rsidR="00507481" w:rsidRPr="00101131" w:rsidRDefault="00507481" w:rsidP="00A46C84">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53BC473" w14:textId="77777777" w:rsidR="00507481" w:rsidRPr="00101131" w:rsidRDefault="00507481" w:rsidP="00A46C84">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60EC2FD7" w14:textId="1FCC35BD" w:rsidR="00507481" w:rsidRPr="00101131" w:rsidRDefault="00507481" w:rsidP="00A46C8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5FF4308F" w14:textId="7836518C" w:rsidR="00507481" w:rsidRPr="00101131" w:rsidRDefault="00507481" w:rsidP="00A46C8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2020</w:t>
            </w:r>
          </w:p>
        </w:tc>
        <w:tc>
          <w:tcPr>
            <w:tcW w:w="684" w:type="dxa"/>
            <w:gridSpan w:val="2"/>
            <w:shd w:val="clear" w:color="auto" w:fill="D6E3C6"/>
          </w:tcPr>
          <w:p w14:paraId="35F7B58B" w14:textId="61A9489E" w:rsidR="00507481" w:rsidRPr="00101131" w:rsidRDefault="00507481" w:rsidP="00A46C84">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Council of Ministers</w:t>
            </w:r>
          </w:p>
        </w:tc>
        <w:tc>
          <w:tcPr>
            <w:tcW w:w="1173" w:type="dxa"/>
            <w:gridSpan w:val="2"/>
            <w:shd w:val="clear" w:color="auto" w:fill="D6E3C6"/>
          </w:tcPr>
          <w:p w14:paraId="7AFC55EE" w14:textId="77777777" w:rsidR="00507481" w:rsidRPr="00101131" w:rsidRDefault="00507481" w:rsidP="00A46C84">
            <w:pPr>
              <w:spacing w:after="0"/>
              <w:rPr>
                <w:rFonts w:ascii="Arial" w:eastAsia="Times New Roman" w:hAnsi="Arial" w:cs="Arial"/>
                <w:color w:val="006100"/>
                <w:sz w:val="16"/>
                <w:szCs w:val="16"/>
                <w:lang w:eastAsia="en-GB"/>
              </w:rPr>
            </w:pPr>
          </w:p>
        </w:tc>
        <w:tc>
          <w:tcPr>
            <w:tcW w:w="2751" w:type="dxa"/>
            <w:gridSpan w:val="2"/>
            <w:shd w:val="clear" w:color="auto" w:fill="D6E3C6"/>
          </w:tcPr>
          <w:p w14:paraId="606EEAB0" w14:textId="77777777" w:rsidR="00507481" w:rsidRPr="004722D0" w:rsidRDefault="00507481" w:rsidP="00816710">
            <w:pPr>
              <w:numPr>
                <w:ilvl w:val="0"/>
                <w:numId w:val="18"/>
              </w:numPr>
              <w:spacing w:after="120" w:line="240" w:lineRule="auto"/>
              <w:ind w:left="237" w:hanging="237"/>
              <w:rPr>
                <w:rFonts w:ascii="Arial" w:hAnsi="Arial" w:cs="Arial"/>
                <w:color w:val="006100"/>
                <w:sz w:val="16"/>
                <w:szCs w:val="16"/>
              </w:rPr>
            </w:pPr>
            <w:r w:rsidRPr="004722D0">
              <w:rPr>
                <w:rFonts w:ascii="Arial" w:hAnsi="Arial" w:cs="Arial"/>
                <w:color w:val="006100"/>
                <w:sz w:val="16"/>
                <w:szCs w:val="16"/>
              </w:rPr>
              <w:t>Council of Ministers Resolution No 775/26.10.2020 adopting the Strategy and its Action Plan;</w:t>
            </w:r>
          </w:p>
          <w:p w14:paraId="1A2E4B11" w14:textId="77777777" w:rsidR="00507481" w:rsidRPr="004722D0" w:rsidRDefault="00507481" w:rsidP="00816710">
            <w:pPr>
              <w:numPr>
                <w:ilvl w:val="0"/>
                <w:numId w:val="18"/>
              </w:numPr>
              <w:spacing w:after="120" w:line="240" w:lineRule="auto"/>
              <w:ind w:left="259" w:hanging="259"/>
              <w:rPr>
                <w:rFonts w:ascii="Arial" w:hAnsi="Arial" w:cs="Arial"/>
                <w:color w:val="006100"/>
                <w:sz w:val="16"/>
                <w:szCs w:val="16"/>
              </w:rPr>
            </w:pPr>
            <w:r w:rsidRPr="004722D0">
              <w:rPr>
                <w:rFonts w:ascii="Arial" w:hAnsi="Arial" w:cs="Arial"/>
                <w:color w:val="006100"/>
                <w:sz w:val="16"/>
                <w:szCs w:val="16"/>
              </w:rPr>
              <w:t xml:space="preserve">Copy of the strategy and action plan adopted by the Council of Ministers and published in the Official Journal </w:t>
            </w:r>
          </w:p>
          <w:p w14:paraId="7D027894" w14:textId="77777777" w:rsidR="00507481" w:rsidRPr="004722D0" w:rsidRDefault="00507481" w:rsidP="00816710">
            <w:pPr>
              <w:numPr>
                <w:ilvl w:val="0"/>
                <w:numId w:val="18"/>
              </w:numPr>
              <w:spacing w:after="120" w:line="240" w:lineRule="auto"/>
              <w:ind w:left="259" w:hanging="259"/>
              <w:rPr>
                <w:rFonts w:ascii="Arial" w:hAnsi="Arial" w:cs="Arial"/>
                <w:color w:val="006100"/>
                <w:sz w:val="16"/>
                <w:szCs w:val="16"/>
              </w:rPr>
            </w:pPr>
            <w:r w:rsidRPr="004722D0">
              <w:rPr>
                <w:rFonts w:ascii="Arial" w:hAnsi="Arial" w:cs="Arial"/>
                <w:color w:val="006100"/>
                <w:sz w:val="16"/>
                <w:szCs w:val="16"/>
              </w:rPr>
              <w:t>Link to the website where the strategy and action plan can be accessed;</w:t>
            </w:r>
          </w:p>
          <w:p w14:paraId="12F46BEB" w14:textId="77777777" w:rsidR="00507481" w:rsidRPr="004722D0" w:rsidRDefault="00507481" w:rsidP="00A46C84">
            <w:pPr>
              <w:spacing w:after="0"/>
              <w:rPr>
                <w:rFonts w:ascii="Arial" w:hAnsi="Arial" w:cs="Arial"/>
                <w:color w:val="006100"/>
                <w:sz w:val="16"/>
                <w:szCs w:val="16"/>
              </w:rPr>
            </w:pPr>
          </w:p>
        </w:tc>
        <w:tc>
          <w:tcPr>
            <w:tcW w:w="3119" w:type="dxa"/>
            <w:shd w:val="clear" w:color="auto" w:fill="D6E3C6"/>
          </w:tcPr>
          <w:p w14:paraId="52F6FC34" w14:textId="3EE04BD3" w:rsidR="00507481" w:rsidRDefault="00507481" w:rsidP="00A46C84">
            <w:pPr>
              <w:spacing w:after="0"/>
              <w:rPr>
                <w:rFonts w:ascii="Arial" w:hAnsi="Arial" w:cs="Arial"/>
                <w:color w:val="006100"/>
                <w:sz w:val="16"/>
                <w:szCs w:val="16"/>
              </w:rPr>
            </w:pPr>
            <w:r>
              <w:rPr>
                <w:rFonts w:ascii="Arial" w:hAnsi="Arial" w:cs="Arial"/>
                <w:color w:val="006100"/>
                <w:sz w:val="16"/>
                <w:szCs w:val="16"/>
              </w:rPr>
              <w:t>Institution/s: Council of Ministers</w:t>
            </w:r>
          </w:p>
          <w:p w14:paraId="6836464F" w14:textId="77777777" w:rsidR="00507481" w:rsidRDefault="00507481" w:rsidP="00A46C84">
            <w:pPr>
              <w:spacing w:after="0"/>
              <w:rPr>
                <w:rFonts w:ascii="Arial" w:hAnsi="Arial" w:cs="Arial"/>
                <w:color w:val="006100"/>
                <w:sz w:val="16"/>
                <w:szCs w:val="16"/>
              </w:rPr>
            </w:pPr>
          </w:p>
          <w:p w14:paraId="0534225D" w14:textId="1007B127" w:rsidR="00507481" w:rsidRDefault="00507481" w:rsidP="00A46C84">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National Strategy for road safety in the Republic of Bulgaria for the period 2021-2030 and Action Plan (2021-2023)</w:t>
            </w:r>
            <w:r>
              <w:rPr>
                <w:rFonts w:ascii="Arial" w:hAnsi="Arial" w:cs="Arial"/>
                <w:color w:val="006100"/>
                <w:sz w:val="16"/>
                <w:szCs w:val="16"/>
              </w:rPr>
              <w:t xml:space="preserve"> (evidenced by a and b)</w:t>
            </w:r>
          </w:p>
          <w:p w14:paraId="3C16FF36" w14:textId="77777777" w:rsidR="00507481" w:rsidRDefault="00507481" w:rsidP="00A46C84">
            <w:pPr>
              <w:spacing w:after="0"/>
              <w:rPr>
                <w:rFonts w:ascii="Arial" w:hAnsi="Arial" w:cs="Arial"/>
                <w:color w:val="006100"/>
                <w:sz w:val="16"/>
                <w:szCs w:val="16"/>
              </w:rPr>
            </w:pPr>
          </w:p>
          <w:p w14:paraId="594981A6" w14:textId="4B2085B7" w:rsidR="00507481" w:rsidRDefault="00507481" w:rsidP="00A46C84">
            <w:pPr>
              <w:spacing w:after="0"/>
              <w:rPr>
                <w:rFonts w:ascii="Arial" w:hAnsi="Arial" w:cs="Arial"/>
                <w:color w:val="006100"/>
                <w:sz w:val="16"/>
                <w:szCs w:val="16"/>
              </w:rPr>
            </w:pPr>
            <w:r>
              <w:rPr>
                <w:rFonts w:ascii="Arial" w:hAnsi="Arial" w:cs="Arial"/>
                <w:color w:val="006100"/>
                <w:sz w:val="16"/>
                <w:szCs w:val="16"/>
              </w:rPr>
              <w:t>How: Development of the strategy and action plan (evidenced by b), adoption by the Council of Ministers (evidenced by b), and publication (c)</w:t>
            </w:r>
          </w:p>
          <w:p w14:paraId="73FF9EA2" w14:textId="77777777" w:rsidR="00507481" w:rsidRDefault="00507481" w:rsidP="00A46C84">
            <w:pPr>
              <w:spacing w:after="0"/>
              <w:rPr>
                <w:rFonts w:ascii="Arial" w:hAnsi="Arial" w:cs="Arial"/>
                <w:color w:val="006100"/>
                <w:sz w:val="16"/>
                <w:szCs w:val="16"/>
              </w:rPr>
            </w:pPr>
          </w:p>
          <w:p w14:paraId="3075AB2F" w14:textId="667248E4" w:rsidR="00507481" w:rsidRDefault="00507481" w:rsidP="00A46C84">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new road safety strategy shall include the following objectives: reduction of deaths and serious injuries due to road accidents of 50% by 2030 vs the 2019 baseline, in line with EU Road Strategy Framework and vision Zero; integrated management of all road safety issues - in-depth coordination of relevant institutions and enhancement on administrative capacity for road safety management (based on studies, analysis, needs assessment, prioritisation and planning, monitoring, evaluation and reporting); social responsibility and changes in the behaviour of road users; support on the law enforcement, effective prevention of road safety rules violation, and increase of sanctions for road safety offences; increase of vehicle safety; protection of </w:t>
            </w:r>
            <w:r w:rsidRPr="00101131">
              <w:rPr>
                <w:rFonts w:ascii="Arial" w:hAnsi="Arial" w:cs="Arial"/>
                <w:color w:val="006100"/>
                <w:sz w:val="16"/>
                <w:szCs w:val="16"/>
              </w:rPr>
              <w:lastRenderedPageBreak/>
              <w:t>vulnerable road users, e.g. pedestrians and cyclists; improvement on the after road traffic accident injury response</w:t>
            </w:r>
            <w:r>
              <w:rPr>
                <w:rFonts w:ascii="Arial" w:hAnsi="Arial" w:cs="Arial"/>
                <w:color w:val="006100"/>
                <w:sz w:val="16"/>
                <w:szCs w:val="16"/>
              </w:rPr>
              <w:t xml:space="preserve"> [include references to the above in the summary document]</w:t>
            </w:r>
          </w:p>
          <w:p w14:paraId="2D34E724" w14:textId="77777777" w:rsidR="00507481" w:rsidRDefault="00507481" w:rsidP="00A46C84">
            <w:pPr>
              <w:spacing w:after="0"/>
              <w:rPr>
                <w:rFonts w:ascii="Arial" w:hAnsi="Arial" w:cs="Arial"/>
                <w:color w:val="006100"/>
                <w:sz w:val="16"/>
                <w:szCs w:val="16"/>
              </w:rPr>
            </w:pPr>
          </w:p>
          <w:p w14:paraId="5A7F101D" w14:textId="252C1E8F" w:rsidR="00507481" w:rsidRPr="00101131" w:rsidRDefault="00507481" w:rsidP="003F1198">
            <w:pPr>
              <w:spacing w:after="0"/>
              <w:rPr>
                <w:rFonts w:ascii="Arial" w:hAnsi="Arial" w:cs="Arial"/>
                <w:color w:val="006100"/>
                <w:sz w:val="16"/>
                <w:szCs w:val="16"/>
              </w:rPr>
            </w:pPr>
            <w:r>
              <w:rPr>
                <w:rFonts w:ascii="Arial" w:hAnsi="Arial" w:cs="Arial"/>
                <w:color w:val="006100"/>
                <w:sz w:val="16"/>
                <w:szCs w:val="16"/>
              </w:rPr>
              <w:t>When: after adoption by the Council of Ministers</w:t>
            </w:r>
          </w:p>
        </w:tc>
        <w:tc>
          <w:tcPr>
            <w:tcW w:w="2410" w:type="dxa"/>
            <w:shd w:val="clear" w:color="auto" w:fill="D6E3C6"/>
          </w:tcPr>
          <w:p w14:paraId="741EED6D" w14:textId="77777777" w:rsidR="00507481" w:rsidRPr="00730977" w:rsidRDefault="00507481" w:rsidP="00A46C84">
            <w:pPr>
              <w:spacing w:after="0"/>
              <w:rPr>
                <w:rFonts w:ascii="Arial" w:hAnsi="Arial" w:cs="Arial"/>
                <w:color w:val="006100"/>
                <w:sz w:val="16"/>
                <w:szCs w:val="16"/>
                <w:u w:val="single"/>
              </w:rPr>
            </w:pPr>
            <w:r w:rsidRPr="00730977">
              <w:rPr>
                <w:rFonts w:ascii="Arial" w:hAnsi="Arial" w:cs="Arial"/>
                <w:color w:val="006100"/>
                <w:sz w:val="16"/>
                <w:szCs w:val="16"/>
                <w:u w:val="single"/>
              </w:rPr>
              <w:lastRenderedPageBreak/>
              <w:t>Road safety</w:t>
            </w:r>
          </w:p>
          <w:p w14:paraId="22C10B16" w14:textId="77777777" w:rsidR="00507481" w:rsidRDefault="00507481" w:rsidP="00A46C84">
            <w:pPr>
              <w:spacing w:after="0"/>
              <w:rPr>
                <w:rFonts w:ascii="Arial" w:hAnsi="Arial" w:cs="Arial"/>
                <w:color w:val="006100"/>
                <w:sz w:val="16"/>
                <w:szCs w:val="16"/>
              </w:rPr>
            </w:pPr>
          </w:p>
          <w:p w14:paraId="3D6622A9" w14:textId="77777777" w:rsidR="00507481" w:rsidRDefault="00507481" w:rsidP="00A46C84">
            <w:pPr>
              <w:spacing w:after="0"/>
              <w:rPr>
                <w:rFonts w:ascii="Arial" w:hAnsi="Arial" w:cs="Arial"/>
                <w:color w:val="006100"/>
                <w:sz w:val="16"/>
                <w:szCs w:val="16"/>
              </w:rPr>
            </w:pPr>
            <w:r w:rsidRPr="005150A2">
              <w:rPr>
                <w:rFonts w:ascii="Arial" w:hAnsi="Arial" w:cs="Arial"/>
                <w:color w:val="006100"/>
                <w:sz w:val="16"/>
                <w:szCs w:val="16"/>
              </w:rPr>
              <w:t xml:space="preserve">The objective of the reform is the improvement of road safety and reduction of victims of road accidents, as Bulgaria has one of the highest </w:t>
            </w:r>
            <w:proofErr w:type="gramStart"/>
            <w:r w:rsidRPr="005150A2">
              <w:rPr>
                <w:rFonts w:ascii="Arial" w:hAnsi="Arial" w:cs="Arial"/>
                <w:color w:val="006100"/>
                <w:sz w:val="16"/>
                <w:szCs w:val="16"/>
              </w:rPr>
              <w:t>rate</w:t>
            </w:r>
            <w:proofErr w:type="gramEnd"/>
            <w:r w:rsidRPr="005150A2">
              <w:rPr>
                <w:rFonts w:ascii="Arial" w:hAnsi="Arial" w:cs="Arial"/>
                <w:color w:val="006100"/>
                <w:sz w:val="16"/>
                <w:szCs w:val="16"/>
              </w:rPr>
              <w:t xml:space="preserve"> of road accident fatalities in the EU.</w:t>
            </w:r>
          </w:p>
          <w:p w14:paraId="1B744B6A" w14:textId="77777777" w:rsidR="00507481" w:rsidRDefault="00507481" w:rsidP="00A46C84">
            <w:pPr>
              <w:spacing w:after="0"/>
              <w:rPr>
                <w:rFonts w:ascii="Arial" w:hAnsi="Arial" w:cs="Arial"/>
                <w:color w:val="006100"/>
                <w:sz w:val="16"/>
                <w:szCs w:val="16"/>
              </w:rPr>
            </w:pPr>
          </w:p>
          <w:p w14:paraId="7969B2CE" w14:textId="2224F343" w:rsidR="00507481" w:rsidRPr="00101131" w:rsidRDefault="00507481" w:rsidP="00A46C84">
            <w:pPr>
              <w:spacing w:after="0"/>
              <w:rPr>
                <w:rFonts w:ascii="Arial" w:hAnsi="Arial" w:cs="Arial"/>
                <w:color w:val="006100"/>
                <w:sz w:val="16"/>
                <w:szCs w:val="16"/>
              </w:rPr>
            </w:pPr>
            <w:r w:rsidRPr="00730977">
              <w:rPr>
                <w:rFonts w:ascii="Arial" w:hAnsi="Arial" w:cs="Arial"/>
                <w:color w:val="006100"/>
                <w:sz w:val="16"/>
                <w:szCs w:val="16"/>
              </w:rPr>
              <w:t>The reform includes setting up a conceptual framework for new road safety management in a single integrated strategic document for 2021-2030 and the implementation of its first action plan by 30 June 2023.</w:t>
            </w:r>
          </w:p>
        </w:tc>
        <w:tc>
          <w:tcPr>
            <w:tcW w:w="1064" w:type="dxa"/>
            <w:shd w:val="clear" w:color="auto" w:fill="D6E3C6"/>
          </w:tcPr>
          <w:p w14:paraId="75620283" w14:textId="6C4B31AA" w:rsidR="00507481" w:rsidRPr="00101131" w:rsidRDefault="00507481" w:rsidP="00A46C84">
            <w:pPr>
              <w:spacing w:after="0"/>
              <w:rPr>
                <w:rFonts w:ascii="Arial" w:hAnsi="Arial" w:cs="Arial"/>
                <w:color w:val="006100"/>
                <w:sz w:val="16"/>
                <w:szCs w:val="16"/>
              </w:rPr>
            </w:pPr>
            <w:r w:rsidRPr="00101131">
              <w:rPr>
                <w:rFonts w:ascii="Arial" w:hAnsi="Arial" w:cs="Arial"/>
                <w:color w:val="006100"/>
                <w:sz w:val="16"/>
                <w:szCs w:val="16"/>
              </w:rPr>
              <w:t>None</w:t>
            </w:r>
          </w:p>
        </w:tc>
        <w:tc>
          <w:tcPr>
            <w:tcW w:w="1560" w:type="dxa"/>
            <w:shd w:val="clear" w:color="auto" w:fill="D6E3C6"/>
          </w:tcPr>
          <w:p w14:paraId="6B36C6C3" w14:textId="55889FA9" w:rsidR="00507481" w:rsidRPr="00101131" w:rsidRDefault="00507481" w:rsidP="00A46C84">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12285084" w14:textId="1BBD35CE" w:rsidR="00507481" w:rsidRPr="00101131" w:rsidRDefault="00507481" w:rsidP="00A46C84">
            <w:pPr>
              <w:spacing w:after="0"/>
              <w:rPr>
                <w:rFonts w:ascii="Arial" w:hAnsi="Arial" w:cs="Arial"/>
                <w:color w:val="006100"/>
                <w:sz w:val="16"/>
                <w:szCs w:val="16"/>
              </w:rPr>
            </w:pPr>
            <w:r w:rsidRPr="00101131">
              <w:rPr>
                <w:rFonts w:ascii="Arial" w:hAnsi="Arial" w:cs="Arial"/>
                <w:color w:val="006100"/>
                <w:sz w:val="16"/>
                <w:szCs w:val="16"/>
              </w:rPr>
              <w:t>-</w:t>
            </w:r>
          </w:p>
        </w:tc>
        <w:tc>
          <w:tcPr>
            <w:tcW w:w="1061" w:type="dxa"/>
            <w:shd w:val="clear" w:color="auto" w:fill="D6E3C6"/>
          </w:tcPr>
          <w:p w14:paraId="5A443D8E" w14:textId="665D1ED2" w:rsidR="00507481" w:rsidRPr="00101131" w:rsidRDefault="00507481" w:rsidP="00A46C84">
            <w:pPr>
              <w:spacing w:after="0"/>
              <w:rPr>
                <w:rFonts w:ascii="Arial" w:hAnsi="Arial" w:cs="Arial"/>
                <w:color w:val="006100"/>
                <w:sz w:val="16"/>
                <w:szCs w:val="16"/>
              </w:rPr>
            </w:pPr>
            <w:r w:rsidRPr="00101131">
              <w:rPr>
                <w:rFonts w:ascii="Arial" w:hAnsi="Arial" w:cs="Arial"/>
                <w:color w:val="006100"/>
                <w:sz w:val="16"/>
                <w:szCs w:val="16"/>
              </w:rPr>
              <w:t>Achieved</w:t>
            </w:r>
          </w:p>
        </w:tc>
      </w:tr>
      <w:tr w:rsidR="00507481" w:rsidRPr="00101131" w14:paraId="2353D083" w14:textId="50B678DC" w:rsidTr="00BA1484">
        <w:trPr>
          <w:trHeight w:val="309"/>
        </w:trPr>
        <w:tc>
          <w:tcPr>
            <w:tcW w:w="425" w:type="dxa"/>
            <w:shd w:val="clear" w:color="auto" w:fill="D6E3C6"/>
            <w:noWrap/>
          </w:tcPr>
          <w:p w14:paraId="201D7583" w14:textId="6D4FBD3B" w:rsidR="00507481" w:rsidRPr="00101131" w:rsidRDefault="00507481" w:rsidP="009A5C3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170</w:t>
            </w:r>
          </w:p>
        </w:tc>
        <w:tc>
          <w:tcPr>
            <w:tcW w:w="1244" w:type="dxa"/>
            <w:shd w:val="clear" w:color="auto" w:fill="D6E3C6"/>
            <w:noWrap/>
          </w:tcPr>
          <w:p w14:paraId="2531DF82" w14:textId="271B6357" w:rsidR="00507481" w:rsidRPr="00101131" w:rsidRDefault="00507481" w:rsidP="009A5C3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C8.R2: Road safety</w:t>
            </w:r>
          </w:p>
        </w:tc>
        <w:tc>
          <w:tcPr>
            <w:tcW w:w="624" w:type="dxa"/>
            <w:shd w:val="clear" w:color="auto" w:fill="D6E3C6"/>
            <w:noWrap/>
          </w:tcPr>
          <w:p w14:paraId="05584B8E" w14:textId="60BED174" w:rsidR="00507481" w:rsidRPr="00101131" w:rsidRDefault="00507481" w:rsidP="009A5C3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27574B72" w14:textId="1376289C" w:rsidR="00507481" w:rsidRPr="00101131" w:rsidRDefault="00507481" w:rsidP="009A5C3A">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Implementation of the new road safety action plan</w:t>
            </w:r>
          </w:p>
        </w:tc>
        <w:tc>
          <w:tcPr>
            <w:tcW w:w="1134" w:type="dxa"/>
            <w:shd w:val="clear" w:color="auto" w:fill="D6E3C6"/>
            <w:noWrap/>
          </w:tcPr>
          <w:p w14:paraId="5AF62B7B" w14:textId="37009781" w:rsidR="00507481" w:rsidRPr="00101131" w:rsidRDefault="00507481" w:rsidP="009A5C3A">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Publication of a progress report with actions implemented</w:t>
            </w:r>
          </w:p>
        </w:tc>
        <w:tc>
          <w:tcPr>
            <w:tcW w:w="624" w:type="dxa"/>
            <w:shd w:val="clear" w:color="auto" w:fill="D6E3C6"/>
            <w:noWrap/>
          </w:tcPr>
          <w:p w14:paraId="30EEEA12" w14:textId="77777777" w:rsidR="00507481" w:rsidRPr="00101131" w:rsidRDefault="00507481" w:rsidP="009A5C3A">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8968CF4" w14:textId="77777777" w:rsidR="00507481" w:rsidRPr="00101131" w:rsidRDefault="00507481" w:rsidP="009A5C3A">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2AA535F" w14:textId="77777777" w:rsidR="00507481" w:rsidRPr="00101131" w:rsidRDefault="00507481" w:rsidP="009A5C3A">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7B4D181C" w14:textId="2CC0F77F" w:rsidR="00507481" w:rsidRPr="00101131" w:rsidRDefault="00507481" w:rsidP="009A5C3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57A2D7A4" w14:textId="01E38F7E" w:rsidR="00507481" w:rsidRPr="00101131" w:rsidRDefault="00507481" w:rsidP="009A5C3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1D3796F5" w14:textId="170A393B" w:rsidR="00507481" w:rsidRPr="00343220" w:rsidRDefault="00507481" w:rsidP="009A5C3A">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 xml:space="preserve">Central institutions – Ministry of Interior, Ministry of transport and communications, Ministry of regional development and public works, Ministry of education and science, Ministry of </w:t>
            </w:r>
            <w:proofErr w:type="gramStart"/>
            <w:r w:rsidRPr="00343220">
              <w:rPr>
                <w:rFonts w:ascii="Arial" w:eastAsia="Times New Roman" w:hAnsi="Arial" w:cs="Arial"/>
                <w:color w:val="006100"/>
                <w:sz w:val="16"/>
                <w:szCs w:val="16"/>
                <w:lang w:eastAsia="en-GB"/>
              </w:rPr>
              <w:t>health ,</w:t>
            </w:r>
            <w:proofErr w:type="gramEnd"/>
            <w:r w:rsidRPr="00343220">
              <w:rPr>
                <w:rFonts w:ascii="Arial" w:eastAsia="Times New Roman" w:hAnsi="Arial" w:cs="Arial"/>
                <w:color w:val="006100"/>
                <w:sz w:val="16"/>
                <w:szCs w:val="16"/>
                <w:lang w:eastAsia="en-GB"/>
              </w:rPr>
              <w:t xml:space="preserve"> regional governances, municipalities, each responsible in accordance with the measures as envisioned in the plan, SARS</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as a</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 xml:space="preserve">leading coordination and reporting </w:t>
            </w:r>
            <w:r w:rsidRPr="00343220">
              <w:rPr>
                <w:rFonts w:ascii="Arial" w:eastAsia="Times New Roman" w:hAnsi="Arial" w:cs="Arial"/>
                <w:color w:val="006100"/>
                <w:sz w:val="16"/>
                <w:szCs w:val="16"/>
                <w:lang w:val="en-US" w:eastAsia="en-GB"/>
              </w:rPr>
              <w:lastRenderedPageBreak/>
              <w:t>institution</w:t>
            </w:r>
          </w:p>
        </w:tc>
        <w:tc>
          <w:tcPr>
            <w:tcW w:w="1173" w:type="dxa"/>
            <w:gridSpan w:val="2"/>
            <w:shd w:val="clear" w:color="auto" w:fill="D6E3C6"/>
          </w:tcPr>
          <w:p w14:paraId="78A6E973" w14:textId="563B5ED0" w:rsidR="00507481" w:rsidRPr="00343220" w:rsidRDefault="00507481" w:rsidP="009A5C3A">
            <w:pPr>
              <w:spacing w:after="0"/>
              <w:rPr>
                <w:rFonts w:ascii="Arial" w:eastAsia="Times New Roman" w:hAnsi="Arial" w:cs="Arial"/>
                <w:color w:val="006100"/>
                <w:sz w:val="16"/>
                <w:szCs w:val="16"/>
                <w:lang w:eastAsia="en-GB"/>
              </w:rPr>
            </w:pPr>
          </w:p>
        </w:tc>
        <w:tc>
          <w:tcPr>
            <w:tcW w:w="2751" w:type="dxa"/>
            <w:gridSpan w:val="2"/>
            <w:shd w:val="clear" w:color="auto" w:fill="D6E3C6"/>
          </w:tcPr>
          <w:p w14:paraId="416964D1" w14:textId="49D076D6" w:rsidR="00507481" w:rsidRPr="00101131" w:rsidRDefault="00507481" w:rsidP="009A5C3A">
            <w:pPr>
              <w:spacing w:after="0"/>
              <w:rPr>
                <w:rFonts w:ascii="Arial" w:hAnsi="Arial" w:cs="Arial"/>
                <w:color w:val="006100"/>
                <w:sz w:val="16"/>
                <w:szCs w:val="16"/>
              </w:rPr>
            </w:pPr>
            <w:r>
              <w:rPr>
                <w:rFonts w:ascii="Arial" w:hAnsi="Arial" w:cs="Arial"/>
                <w:color w:val="006100"/>
                <w:sz w:val="16"/>
                <w:szCs w:val="16"/>
              </w:rPr>
              <w:t xml:space="preserve">a) </w:t>
            </w:r>
            <w:r w:rsidRPr="00101131">
              <w:rPr>
                <w:rFonts w:ascii="Arial" w:hAnsi="Arial" w:cs="Arial"/>
                <w:color w:val="006100"/>
                <w:sz w:val="16"/>
                <w:szCs w:val="16"/>
              </w:rPr>
              <w:t xml:space="preserve">Progress report indicating the action implemented and link to website publication </w:t>
            </w:r>
            <w:r w:rsidRPr="00343220">
              <w:rPr>
                <w:rFonts w:ascii="Arial" w:hAnsi="Arial" w:cs="Arial"/>
                <w:color w:val="006100"/>
                <w:sz w:val="16"/>
                <w:szCs w:val="16"/>
              </w:rPr>
              <w:t>where all measures under the plan, grouped in 6 thematic pillars, are reported as key activities</w:t>
            </w:r>
            <w:r w:rsidRPr="00343220">
              <w:rPr>
                <w:rFonts w:ascii="Arial" w:hAnsi="Arial" w:cs="Arial"/>
                <w:color w:val="006100"/>
                <w:sz w:val="16"/>
                <w:szCs w:val="16"/>
                <w:lang w:val="bg-BG"/>
              </w:rPr>
              <w:t xml:space="preserve"> </w:t>
            </w:r>
            <w:r w:rsidRPr="00343220">
              <w:rPr>
                <w:rFonts w:ascii="Arial" w:hAnsi="Arial" w:cs="Arial"/>
                <w:color w:val="006100"/>
                <w:sz w:val="16"/>
                <w:szCs w:val="16"/>
                <w:lang w:val="en-US"/>
              </w:rPr>
              <w:t>by the relevant responsible institutions</w:t>
            </w:r>
            <w:r w:rsidRPr="00343220">
              <w:rPr>
                <w:rFonts w:ascii="Arial" w:hAnsi="Arial" w:cs="Arial"/>
                <w:color w:val="006100"/>
                <w:sz w:val="16"/>
                <w:szCs w:val="16"/>
              </w:rPr>
              <w:t>;</w:t>
            </w:r>
          </w:p>
        </w:tc>
        <w:tc>
          <w:tcPr>
            <w:tcW w:w="3119" w:type="dxa"/>
            <w:shd w:val="clear" w:color="auto" w:fill="D6E3C6"/>
          </w:tcPr>
          <w:p w14:paraId="3FFD2E4A" w14:textId="01F3FC47" w:rsidR="00507481" w:rsidRDefault="00507481" w:rsidP="009A5C3A">
            <w:pPr>
              <w:spacing w:after="0"/>
              <w:rPr>
                <w:rFonts w:ascii="Arial" w:hAnsi="Arial" w:cs="Arial"/>
                <w:color w:val="006100"/>
                <w:sz w:val="16"/>
                <w:szCs w:val="16"/>
              </w:rPr>
            </w:pPr>
            <w:r>
              <w:rPr>
                <w:rFonts w:ascii="Arial" w:hAnsi="Arial" w:cs="Arial"/>
                <w:color w:val="006100"/>
                <w:sz w:val="16"/>
                <w:szCs w:val="16"/>
              </w:rPr>
              <w:t xml:space="preserve">Institution/s: </w:t>
            </w:r>
            <w:r w:rsidRPr="00343220">
              <w:rPr>
                <w:rFonts w:ascii="Arial" w:hAnsi="Arial" w:cs="Arial"/>
                <w:color w:val="006100"/>
                <w:sz w:val="16"/>
                <w:szCs w:val="16"/>
              </w:rPr>
              <w:t>State Agency Road Safety</w:t>
            </w:r>
          </w:p>
          <w:p w14:paraId="6EE59F3A" w14:textId="77777777" w:rsidR="00507481" w:rsidRDefault="00507481" w:rsidP="009A5C3A">
            <w:pPr>
              <w:spacing w:after="0"/>
              <w:rPr>
                <w:rFonts w:ascii="Arial" w:hAnsi="Arial" w:cs="Arial"/>
                <w:color w:val="006100"/>
                <w:sz w:val="16"/>
                <w:szCs w:val="16"/>
              </w:rPr>
            </w:pPr>
          </w:p>
          <w:p w14:paraId="7A1A65CF" w14:textId="0FFA0540" w:rsidR="00507481" w:rsidRDefault="00507481" w:rsidP="009A5C3A">
            <w:pPr>
              <w:spacing w:after="0"/>
              <w:rPr>
                <w:rFonts w:ascii="Arial" w:hAnsi="Arial" w:cs="Arial"/>
                <w:color w:val="006100"/>
                <w:sz w:val="16"/>
                <w:szCs w:val="16"/>
              </w:rPr>
            </w:pPr>
            <w:r>
              <w:rPr>
                <w:rFonts w:ascii="Arial" w:hAnsi="Arial" w:cs="Arial"/>
                <w:color w:val="006100"/>
                <w:sz w:val="16"/>
                <w:szCs w:val="16"/>
              </w:rPr>
              <w:t>What: A</w:t>
            </w:r>
            <w:r w:rsidRPr="00101131">
              <w:rPr>
                <w:rFonts w:ascii="Arial" w:hAnsi="Arial" w:cs="Arial"/>
                <w:color w:val="006100"/>
                <w:sz w:val="16"/>
                <w:szCs w:val="16"/>
              </w:rPr>
              <w:t xml:space="preserve"> progress report with actions implemented</w:t>
            </w:r>
            <w:r>
              <w:rPr>
                <w:rFonts w:ascii="Arial" w:hAnsi="Arial" w:cs="Arial"/>
                <w:color w:val="006100"/>
                <w:sz w:val="16"/>
                <w:szCs w:val="16"/>
              </w:rPr>
              <w:t xml:space="preserve"> (evidenced by a)</w:t>
            </w:r>
          </w:p>
          <w:p w14:paraId="61C0AC36" w14:textId="77777777" w:rsidR="00507481" w:rsidRDefault="00507481" w:rsidP="009A5C3A">
            <w:pPr>
              <w:spacing w:after="0"/>
              <w:rPr>
                <w:rFonts w:ascii="Arial" w:hAnsi="Arial" w:cs="Arial"/>
                <w:color w:val="006100"/>
                <w:sz w:val="16"/>
                <w:szCs w:val="16"/>
              </w:rPr>
            </w:pPr>
          </w:p>
          <w:p w14:paraId="379B70C1" w14:textId="4A988009" w:rsidR="00507481" w:rsidRDefault="00507481" w:rsidP="009A5C3A">
            <w:pPr>
              <w:spacing w:after="0"/>
              <w:rPr>
                <w:rFonts w:ascii="Arial" w:hAnsi="Arial" w:cs="Arial"/>
                <w:color w:val="006100"/>
                <w:sz w:val="16"/>
                <w:szCs w:val="16"/>
              </w:rPr>
            </w:pPr>
            <w:r>
              <w:rPr>
                <w:rFonts w:ascii="Arial" w:hAnsi="Arial" w:cs="Arial"/>
                <w:color w:val="006100"/>
                <w:sz w:val="16"/>
                <w:szCs w:val="16"/>
              </w:rPr>
              <w:t>How: Development and publication of the report (evidenced by a)</w:t>
            </w:r>
          </w:p>
          <w:p w14:paraId="61416D7C" w14:textId="77777777" w:rsidR="00507481" w:rsidRDefault="00507481" w:rsidP="009A5C3A">
            <w:pPr>
              <w:spacing w:after="0"/>
              <w:rPr>
                <w:rFonts w:ascii="Arial" w:hAnsi="Arial" w:cs="Arial"/>
                <w:color w:val="006100"/>
                <w:sz w:val="16"/>
                <w:szCs w:val="16"/>
              </w:rPr>
            </w:pPr>
          </w:p>
          <w:p w14:paraId="261211EE" w14:textId="3B07AA7C" w:rsidR="00507481" w:rsidRDefault="00507481" w:rsidP="009A5C3A">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A set of key activities shall be implemented under the action plan of national strategy for road safety referred in milestone 169. This includes: drawing up sectoral annual action plans, 28 regional annual road safety plan/programmes and 265 municipal road safety plans/programmes for each of the three years, with prioritisation and planning of infrastructure measures with the greatest impact on road safety; implementation of road safety infrastructure measures in the 28 provinces/regions, with a focus on vulnerable road users in urban areas; preparation of 28 regional reports and a summary of national report for each of the three years on the state of road safety elements on national and municipal roads, as well as urban streets. This process shall be coordinated and monitored by the State Agency Road Safety, staffed with trained professionals. An obligation shall be introduced to regularly follow up on network-wide road safety assessment procedures in terms of planning, carrying out targeted road safety inspections and taking direct corrective actions</w:t>
            </w:r>
            <w:r>
              <w:rPr>
                <w:rFonts w:ascii="Arial" w:hAnsi="Arial" w:cs="Arial"/>
                <w:color w:val="006100"/>
                <w:sz w:val="16"/>
                <w:szCs w:val="16"/>
              </w:rPr>
              <w:t xml:space="preserve"> [include references to the above in the summary document]</w:t>
            </w:r>
          </w:p>
          <w:p w14:paraId="1E468FCF" w14:textId="77777777" w:rsidR="00507481" w:rsidRDefault="00507481" w:rsidP="009A5C3A">
            <w:pPr>
              <w:spacing w:after="0"/>
              <w:rPr>
                <w:rFonts w:ascii="Arial" w:hAnsi="Arial" w:cs="Arial"/>
                <w:color w:val="006100"/>
                <w:sz w:val="16"/>
                <w:szCs w:val="16"/>
              </w:rPr>
            </w:pPr>
          </w:p>
          <w:p w14:paraId="4DFA64C6" w14:textId="38E0B441" w:rsidR="00507481" w:rsidRPr="00101131" w:rsidRDefault="00507481" w:rsidP="009A5C3A">
            <w:pPr>
              <w:spacing w:after="0"/>
              <w:rPr>
                <w:rFonts w:ascii="Arial" w:hAnsi="Arial" w:cs="Arial"/>
                <w:color w:val="006100"/>
                <w:sz w:val="16"/>
                <w:szCs w:val="16"/>
              </w:rPr>
            </w:pPr>
            <w:r>
              <w:rPr>
                <w:rFonts w:ascii="Arial" w:hAnsi="Arial" w:cs="Arial"/>
                <w:color w:val="006100"/>
                <w:sz w:val="16"/>
                <w:szCs w:val="16"/>
              </w:rPr>
              <w:t>When: after publication of the progress report</w:t>
            </w:r>
          </w:p>
        </w:tc>
        <w:tc>
          <w:tcPr>
            <w:tcW w:w="2410" w:type="dxa"/>
            <w:shd w:val="clear" w:color="auto" w:fill="D6E3C6"/>
          </w:tcPr>
          <w:p w14:paraId="2881CABE" w14:textId="1944E2E5" w:rsidR="00507481" w:rsidRPr="00101131" w:rsidRDefault="00507481" w:rsidP="009A5C3A">
            <w:pPr>
              <w:spacing w:after="0"/>
              <w:rPr>
                <w:rFonts w:ascii="Arial" w:hAnsi="Arial" w:cs="Arial"/>
                <w:color w:val="006100"/>
                <w:sz w:val="16"/>
                <w:szCs w:val="16"/>
              </w:rPr>
            </w:pPr>
            <w:r>
              <w:rPr>
                <w:rFonts w:ascii="Arial" w:hAnsi="Arial" w:cs="Arial"/>
                <w:color w:val="006100"/>
                <w:sz w:val="16"/>
                <w:szCs w:val="16"/>
              </w:rPr>
              <w:t>Same as above</w:t>
            </w:r>
          </w:p>
        </w:tc>
        <w:tc>
          <w:tcPr>
            <w:tcW w:w="1064" w:type="dxa"/>
            <w:shd w:val="clear" w:color="auto" w:fill="D6E3C6"/>
          </w:tcPr>
          <w:p w14:paraId="504BAD7F" w14:textId="449AD39B" w:rsidR="00507481" w:rsidRPr="00101131" w:rsidRDefault="00507481" w:rsidP="009A5C3A">
            <w:pPr>
              <w:spacing w:after="0"/>
              <w:rPr>
                <w:rFonts w:ascii="Arial" w:hAnsi="Arial" w:cs="Arial"/>
                <w:color w:val="006100"/>
                <w:sz w:val="16"/>
                <w:szCs w:val="16"/>
              </w:rPr>
            </w:pPr>
            <w:r w:rsidRPr="00101131">
              <w:rPr>
                <w:rFonts w:ascii="Arial" w:hAnsi="Arial" w:cs="Arial"/>
                <w:color w:val="006100"/>
                <w:sz w:val="16"/>
                <w:szCs w:val="16"/>
              </w:rPr>
              <w:t>Delays in the preparation of a large number of documents</w:t>
            </w:r>
          </w:p>
        </w:tc>
        <w:tc>
          <w:tcPr>
            <w:tcW w:w="1560" w:type="dxa"/>
            <w:shd w:val="clear" w:color="auto" w:fill="D6E3C6"/>
          </w:tcPr>
          <w:p w14:paraId="75B6B45E" w14:textId="1AFBFDFE" w:rsidR="00507481" w:rsidRPr="00101131" w:rsidRDefault="00507481" w:rsidP="009A5C3A">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0B3A524E" w14:textId="49827BAE" w:rsidR="00507481" w:rsidRPr="00101131" w:rsidRDefault="00507481" w:rsidP="009A5C3A">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03476F4F" w14:textId="1BEFF407" w:rsidR="00507481" w:rsidRPr="00101131" w:rsidRDefault="00507481" w:rsidP="009A5C3A">
            <w:pPr>
              <w:spacing w:after="0"/>
              <w:rPr>
                <w:rFonts w:ascii="Arial" w:hAnsi="Arial" w:cs="Arial"/>
                <w:color w:val="006100"/>
                <w:sz w:val="16"/>
                <w:szCs w:val="16"/>
              </w:rPr>
            </w:pPr>
            <w:r w:rsidRPr="00101131">
              <w:rPr>
                <w:rFonts w:ascii="Arial" w:hAnsi="Arial" w:cs="Arial"/>
                <w:color w:val="006100"/>
                <w:sz w:val="16"/>
                <w:szCs w:val="16"/>
              </w:rPr>
              <w:t>The milestone is risky as it includes the development and implementation of approx. 300 documents. On the other hand, there is no benchmark on how much progress on the implementation of the plans would count as a success.</w:t>
            </w:r>
          </w:p>
        </w:tc>
      </w:tr>
      <w:tr w:rsidR="00507481" w:rsidRPr="00101131" w14:paraId="02494EDB" w14:textId="74FAEA6A" w:rsidTr="00BA1484">
        <w:trPr>
          <w:trHeight w:val="309"/>
        </w:trPr>
        <w:tc>
          <w:tcPr>
            <w:tcW w:w="425" w:type="dxa"/>
            <w:shd w:val="clear" w:color="auto" w:fill="D6E3C6"/>
            <w:noWrap/>
          </w:tcPr>
          <w:p w14:paraId="5D00F5FE" w14:textId="5372EAD8"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171</w:t>
            </w:r>
          </w:p>
        </w:tc>
        <w:tc>
          <w:tcPr>
            <w:tcW w:w="1244" w:type="dxa"/>
            <w:shd w:val="clear" w:color="auto" w:fill="D6E3C6"/>
            <w:noWrap/>
          </w:tcPr>
          <w:p w14:paraId="08E9FCD6" w14:textId="7AA84EFC"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C8.R2: Road safety</w:t>
            </w:r>
          </w:p>
        </w:tc>
        <w:tc>
          <w:tcPr>
            <w:tcW w:w="624" w:type="dxa"/>
            <w:shd w:val="clear" w:color="auto" w:fill="D6E3C6"/>
            <w:noWrap/>
          </w:tcPr>
          <w:p w14:paraId="13955A96" w14:textId="25EB16AE"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63C0F2D9" w14:textId="46D1D1E0" w:rsidR="00507481" w:rsidRPr="00101131" w:rsidRDefault="00507481" w:rsidP="00ED49C6">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Removal of road safety hotspots/blackspots</w:t>
            </w:r>
          </w:p>
        </w:tc>
        <w:tc>
          <w:tcPr>
            <w:tcW w:w="1134" w:type="dxa"/>
            <w:shd w:val="clear" w:color="auto" w:fill="D6E3C6"/>
            <w:noWrap/>
          </w:tcPr>
          <w:p w14:paraId="7C315E2C" w14:textId="77777777" w:rsidR="00507481" w:rsidRPr="00101131" w:rsidRDefault="00507481" w:rsidP="00ED49C6">
            <w:pPr>
              <w:spacing w:after="0"/>
              <w:rPr>
                <w:rFonts w:ascii="Arial" w:eastAsia="Times New Roman" w:hAnsi="Arial" w:cs="Arial"/>
                <w:color w:val="006100"/>
                <w:sz w:val="16"/>
                <w:szCs w:val="16"/>
                <w:lang w:eastAsia="en-GB"/>
              </w:rPr>
            </w:pPr>
          </w:p>
        </w:tc>
        <w:tc>
          <w:tcPr>
            <w:tcW w:w="624" w:type="dxa"/>
            <w:shd w:val="clear" w:color="auto" w:fill="D6E3C6"/>
            <w:noWrap/>
          </w:tcPr>
          <w:p w14:paraId="0CF6BB0B" w14:textId="7A6D4ED8"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 xml:space="preserve">Percentage </w:t>
            </w:r>
            <w:proofErr w:type="gramStart"/>
            <w:r w:rsidRPr="00101131">
              <w:rPr>
                <w:rFonts w:ascii="Arial" w:hAnsi="Arial" w:cs="Arial"/>
                <w:color w:val="006100"/>
                <w:sz w:val="16"/>
                <w:szCs w:val="16"/>
              </w:rPr>
              <w:t>decrease  (</w:t>
            </w:r>
            <w:proofErr w:type="gramEnd"/>
            <w:r w:rsidRPr="00101131">
              <w:rPr>
                <w:rFonts w:ascii="Arial" w:hAnsi="Arial" w:cs="Arial"/>
                <w:color w:val="006100"/>
                <w:sz w:val="16"/>
                <w:szCs w:val="16"/>
              </w:rPr>
              <w:t>%)  compared to 2019</w:t>
            </w:r>
          </w:p>
        </w:tc>
        <w:tc>
          <w:tcPr>
            <w:tcW w:w="567" w:type="dxa"/>
            <w:shd w:val="clear" w:color="auto" w:fill="D6E3C6"/>
            <w:noWrap/>
          </w:tcPr>
          <w:p w14:paraId="70724E9D" w14:textId="4E76B7D1"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6C3ED106" w14:textId="3B76B6CD"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50</w:t>
            </w:r>
          </w:p>
        </w:tc>
        <w:tc>
          <w:tcPr>
            <w:tcW w:w="400" w:type="dxa"/>
            <w:gridSpan w:val="2"/>
            <w:shd w:val="clear" w:color="auto" w:fill="D6E3C6"/>
            <w:noWrap/>
          </w:tcPr>
          <w:p w14:paraId="40E5B3EA" w14:textId="544FA333"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4733DEAA" w14:textId="0E34B55F" w:rsidR="00507481" w:rsidRPr="00101131" w:rsidRDefault="00507481" w:rsidP="00ED49C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2BF2049D" w14:textId="052E65B5" w:rsidR="00507481" w:rsidRPr="00343220" w:rsidRDefault="00507481" w:rsidP="00ED49C6">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Road Infrastructure Agency, municipalities, Ministry of Interior, SARS</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as a</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leading coordination and reporting institution</w:t>
            </w:r>
          </w:p>
        </w:tc>
        <w:tc>
          <w:tcPr>
            <w:tcW w:w="1173" w:type="dxa"/>
            <w:gridSpan w:val="2"/>
            <w:shd w:val="clear" w:color="auto" w:fill="D6E3C6"/>
          </w:tcPr>
          <w:p w14:paraId="7EA7C13D" w14:textId="325A65DA" w:rsidR="00507481" w:rsidRPr="00343220" w:rsidRDefault="00507481" w:rsidP="00ED49C6">
            <w:pPr>
              <w:spacing w:after="0"/>
              <w:rPr>
                <w:rFonts w:ascii="Arial" w:eastAsia="Times New Roman" w:hAnsi="Arial" w:cs="Arial"/>
                <w:color w:val="006100"/>
                <w:sz w:val="16"/>
                <w:szCs w:val="16"/>
                <w:lang w:eastAsia="en-GB"/>
              </w:rPr>
            </w:pPr>
          </w:p>
        </w:tc>
        <w:tc>
          <w:tcPr>
            <w:tcW w:w="2751" w:type="dxa"/>
            <w:gridSpan w:val="2"/>
            <w:shd w:val="clear" w:color="auto" w:fill="D6E3C6"/>
          </w:tcPr>
          <w:p w14:paraId="56AED828" w14:textId="77777777" w:rsidR="00507481" w:rsidRPr="00343220" w:rsidRDefault="00507481" w:rsidP="00816710">
            <w:pPr>
              <w:pStyle w:val="ListParagraph"/>
              <w:numPr>
                <w:ilvl w:val="0"/>
                <w:numId w:val="21"/>
              </w:numPr>
              <w:spacing w:after="120" w:line="240" w:lineRule="auto"/>
              <w:ind w:left="714" w:hanging="357"/>
              <w:contextualSpacing w:val="0"/>
              <w:rPr>
                <w:rFonts w:ascii="Arial" w:hAnsi="Arial" w:cs="Arial"/>
                <w:color w:val="006100"/>
                <w:sz w:val="16"/>
                <w:szCs w:val="16"/>
              </w:rPr>
            </w:pPr>
            <w:r w:rsidRPr="00343220">
              <w:rPr>
                <w:rFonts w:ascii="Arial" w:hAnsi="Arial" w:cs="Arial"/>
                <w:color w:val="006100"/>
                <w:sz w:val="16"/>
                <w:szCs w:val="16"/>
              </w:rPr>
              <w:t xml:space="preserve">The list of hotspots/blackspots that are part of the 2019 baseline for the calculation of the 50% reduction. </w:t>
            </w:r>
          </w:p>
          <w:p w14:paraId="0CA747C2" w14:textId="77777777" w:rsidR="00507481" w:rsidRPr="00343220" w:rsidRDefault="00507481" w:rsidP="00816710">
            <w:pPr>
              <w:pStyle w:val="ListParagraph"/>
              <w:numPr>
                <w:ilvl w:val="0"/>
                <w:numId w:val="21"/>
              </w:numPr>
              <w:spacing w:after="120" w:line="240" w:lineRule="auto"/>
              <w:ind w:left="714" w:hanging="357"/>
              <w:contextualSpacing w:val="0"/>
              <w:rPr>
                <w:rFonts w:ascii="Arial" w:hAnsi="Arial" w:cs="Arial"/>
                <w:color w:val="006100"/>
                <w:sz w:val="16"/>
                <w:szCs w:val="16"/>
              </w:rPr>
            </w:pPr>
            <w:r w:rsidRPr="00343220">
              <w:rPr>
                <w:rFonts w:ascii="Arial" w:hAnsi="Arial" w:cs="Arial"/>
                <w:color w:val="006100"/>
                <w:sz w:val="16"/>
                <w:szCs w:val="16"/>
              </w:rPr>
              <w:t xml:space="preserve">Links to the annual activity reports of the State Agency Road Safety, incl. sectoral report of Road Infrastructure Agency with </w:t>
            </w:r>
            <w:proofErr w:type="gramStart"/>
            <w:r w:rsidRPr="00343220">
              <w:rPr>
                <w:rFonts w:ascii="Arial" w:hAnsi="Arial" w:cs="Arial"/>
                <w:color w:val="006100"/>
                <w:sz w:val="16"/>
                <w:szCs w:val="16"/>
              </w:rPr>
              <w:t>a  detailed</w:t>
            </w:r>
            <w:proofErr w:type="gramEnd"/>
            <w:r w:rsidRPr="00343220">
              <w:rPr>
                <w:rFonts w:ascii="Arial" w:hAnsi="Arial" w:cs="Arial"/>
                <w:color w:val="006100"/>
                <w:sz w:val="16"/>
                <w:szCs w:val="16"/>
              </w:rPr>
              <w:t xml:space="preserve"> list of all hotspots/blackspot sites where works have been carried out, specifying the type of intervention and its starting date.</w:t>
            </w:r>
          </w:p>
          <w:p w14:paraId="4D93263D" w14:textId="77777777" w:rsidR="00507481" w:rsidRPr="00343220" w:rsidRDefault="00507481" w:rsidP="00ED49C6">
            <w:pPr>
              <w:spacing w:after="0"/>
              <w:rPr>
                <w:rFonts w:ascii="Arial" w:hAnsi="Arial" w:cs="Arial"/>
                <w:color w:val="006100"/>
                <w:sz w:val="16"/>
                <w:szCs w:val="16"/>
              </w:rPr>
            </w:pPr>
          </w:p>
        </w:tc>
        <w:tc>
          <w:tcPr>
            <w:tcW w:w="3119" w:type="dxa"/>
            <w:shd w:val="clear" w:color="auto" w:fill="D6E3C6"/>
          </w:tcPr>
          <w:p w14:paraId="57EC76A4" w14:textId="4B92428E" w:rsidR="00507481" w:rsidRPr="00343220" w:rsidRDefault="00507481" w:rsidP="00ED49C6">
            <w:pPr>
              <w:spacing w:after="0"/>
              <w:rPr>
                <w:rFonts w:ascii="Arial" w:hAnsi="Arial" w:cs="Arial"/>
                <w:color w:val="006100"/>
                <w:sz w:val="16"/>
                <w:szCs w:val="16"/>
              </w:rPr>
            </w:pPr>
            <w:r w:rsidRPr="00343220">
              <w:rPr>
                <w:rFonts w:ascii="Arial" w:hAnsi="Arial" w:cs="Arial"/>
                <w:color w:val="006100"/>
                <w:sz w:val="16"/>
                <w:szCs w:val="16"/>
              </w:rPr>
              <w:t xml:space="preserve">Institution/s: </w:t>
            </w:r>
            <w:r w:rsidRPr="00343220">
              <w:rPr>
                <w:rFonts w:ascii="Arial" w:eastAsia="Times New Roman" w:hAnsi="Arial" w:cs="Arial"/>
                <w:color w:val="006100"/>
                <w:sz w:val="16"/>
                <w:szCs w:val="16"/>
                <w:lang w:eastAsia="en-GB"/>
              </w:rPr>
              <w:t>Road Infrastructure Agency, municipalities, Ministry of Interior, SARS</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as a</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leading coordination and reporting institution</w:t>
            </w:r>
          </w:p>
          <w:p w14:paraId="259056BC" w14:textId="77777777" w:rsidR="00507481" w:rsidRPr="00343220" w:rsidRDefault="00507481" w:rsidP="00ED49C6">
            <w:pPr>
              <w:spacing w:after="0"/>
              <w:rPr>
                <w:rFonts w:ascii="Arial" w:hAnsi="Arial" w:cs="Arial"/>
                <w:color w:val="006100"/>
                <w:sz w:val="16"/>
                <w:szCs w:val="16"/>
              </w:rPr>
            </w:pPr>
          </w:p>
          <w:p w14:paraId="2D5C2604" w14:textId="24AE6D3C" w:rsidR="00507481" w:rsidRPr="00343220" w:rsidRDefault="00507481" w:rsidP="00ED49C6">
            <w:pPr>
              <w:spacing w:after="0"/>
              <w:rPr>
                <w:rFonts w:ascii="Arial" w:hAnsi="Arial" w:cs="Arial"/>
                <w:color w:val="006100"/>
                <w:sz w:val="16"/>
                <w:szCs w:val="16"/>
              </w:rPr>
            </w:pPr>
            <w:r w:rsidRPr="00343220">
              <w:rPr>
                <w:rFonts w:ascii="Arial" w:hAnsi="Arial" w:cs="Arial"/>
                <w:color w:val="006100"/>
                <w:sz w:val="16"/>
                <w:szCs w:val="16"/>
              </w:rPr>
              <w:t>What: Removal of road safety hotspots/blackspots (evidenced by a and b)</w:t>
            </w:r>
          </w:p>
          <w:p w14:paraId="432B3860" w14:textId="77777777" w:rsidR="00507481" w:rsidRPr="00343220" w:rsidRDefault="00507481" w:rsidP="00ED49C6">
            <w:pPr>
              <w:spacing w:after="0"/>
              <w:rPr>
                <w:rFonts w:ascii="Arial" w:hAnsi="Arial" w:cs="Arial"/>
                <w:color w:val="006100"/>
                <w:sz w:val="16"/>
                <w:szCs w:val="16"/>
              </w:rPr>
            </w:pPr>
          </w:p>
          <w:p w14:paraId="6C1E9B4E" w14:textId="34F9586D" w:rsidR="00507481" w:rsidRPr="00343220" w:rsidRDefault="00507481" w:rsidP="00ED49C6">
            <w:pPr>
              <w:spacing w:after="0"/>
              <w:rPr>
                <w:rFonts w:ascii="Arial" w:hAnsi="Arial" w:cs="Arial"/>
                <w:color w:val="006100"/>
                <w:sz w:val="16"/>
                <w:szCs w:val="16"/>
              </w:rPr>
            </w:pPr>
            <w:r w:rsidRPr="00343220">
              <w:rPr>
                <w:rFonts w:ascii="Arial" w:hAnsi="Arial" w:cs="Arial"/>
                <w:color w:val="006100"/>
                <w:sz w:val="16"/>
                <w:szCs w:val="16"/>
              </w:rPr>
              <w:t>How: Identification of the hotspots (a) and reporting on the works done (evidenced by b)</w:t>
            </w:r>
          </w:p>
          <w:p w14:paraId="6D38F6C5" w14:textId="77777777" w:rsidR="00507481" w:rsidRPr="00343220" w:rsidRDefault="00507481" w:rsidP="00ED49C6">
            <w:pPr>
              <w:spacing w:after="0"/>
              <w:rPr>
                <w:rFonts w:ascii="Arial" w:hAnsi="Arial" w:cs="Arial"/>
                <w:color w:val="006100"/>
                <w:sz w:val="16"/>
                <w:szCs w:val="16"/>
              </w:rPr>
            </w:pPr>
          </w:p>
          <w:p w14:paraId="3D5FD216" w14:textId="75F99E43" w:rsidR="00507481" w:rsidRPr="00343220" w:rsidRDefault="00507481" w:rsidP="00ED49C6">
            <w:pPr>
              <w:spacing w:after="0"/>
              <w:rPr>
                <w:rFonts w:ascii="Arial" w:hAnsi="Arial" w:cs="Arial"/>
                <w:color w:val="006100"/>
                <w:sz w:val="16"/>
                <w:szCs w:val="16"/>
              </w:rPr>
            </w:pPr>
            <w:r w:rsidRPr="00343220">
              <w:rPr>
                <w:rFonts w:ascii="Arial" w:hAnsi="Arial" w:cs="Arial"/>
                <w:color w:val="006100"/>
                <w:sz w:val="16"/>
                <w:szCs w:val="16"/>
              </w:rPr>
              <w:t>Why: To reduce the percentage of road safety hotspots/blackspots in Bulgaria. Actions shall be taken on an annual basis to remove such sections by surveys carried out on each section of the road and programmes with the prioritisation of all the necessary activities. The measures shall be planned on an annual basis in the plans/programmes of the administrations concerned and reported to the State Agency Road Safety.</w:t>
            </w:r>
          </w:p>
          <w:p w14:paraId="200B6CD6" w14:textId="77777777" w:rsidR="00507481" w:rsidRPr="00343220" w:rsidRDefault="00507481" w:rsidP="00ED49C6">
            <w:pPr>
              <w:spacing w:after="0"/>
              <w:rPr>
                <w:rFonts w:ascii="Arial" w:hAnsi="Arial" w:cs="Arial"/>
                <w:color w:val="006100"/>
                <w:sz w:val="16"/>
                <w:szCs w:val="16"/>
              </w:rPr>
            </w:pPr>
          </w:p>
          <w:p w14:paraId="7C7378F7" w14:textId="6B9B5456" w:rsidR="00507481" w:rsidRPr="00343220" w:rsidRDefault="00507481" w:rsidP="00ED49C6">
            <w:pPr>
              <w:spacing w:after="0"/>
              <w:rPr>
                <w:rFonts w:ascii="Arial" w:hAnsi="Arial" w:cs="Arial"/>
                <w:color w:val="006100"/>
                <w:sz w:val="16"/>
                <w:szCs w:val="16"/>
              </w:rPr>
            </w:pPr>
            <w:r w:rsidRPr="00343220">
              <w:rPr>
                <w:rFonts w:ascii="Arial" w:hAnsi="Arial" w:cs="Arial"/>
                <w:color w:val="006100"/>
                <w:sz w:val="16"/>
                <w:szCs w:val="16"/>
              </w:rPr>
              <w:t>When: Reduction of hotspots/blackspots between 2019 and 2025 (to be monitored annually)</w:t>
            </w:r>
          </w:p>
        </w:tc>
        <w:tc>
          <w:tcPr>
            <w:tcW w:w="2410" w:type="dxa"/>
            <w:shd w:val="clear" w:color="auto" w:fill="D6E3C6"/>
          </w:tcPr>
          <w:p w14:paraId="07DF7C50" w14:textId="77777777" w:rsidR="00507481" w:rsidRPr="00730977" w:rsidRDefault="00507481" w:rsidP="007D7463">
            <w:pPr>
              <w:spacing w:after="0"/>
              <w:rPr>
                <w:rFonts w:ascii="Arial" w:hAnsi="Arial" w:cs="Arial"/>
                <w:color w:val="006100"/>
                <w:sz w:val="16"/>
                <w:szCs w:val="16"/>
                <w:u w:val="single"/>
              </w:rPr>
            </w:pPr>
            <w:r w:rsidRPr="00730977">
              <w:rPr>
                <w:rFonts w:ascii="Arial" w:hAnsi="Arial" w:cs="Arial"/>
                <w:color w:val="006100"/>
                <w:sz w:val="16"/>
                <w:szCs w:val="16"/>
                <w:u w:val="single"/>
              </w:rPr>
              <w:t>Road safety</w:t>
            </w:r>
          </w:p>
          <w:p w14:paraId="254B5ED0" w14:textId="77777777" w:rsidR="00507481" w:rsidRDefault="00507481" w:rsidP="00ED49C6">
            <w:pPr>
              <w:spacing w:after="0"/>
              <w:rPr>
                <w:rFonts w:ascii="Arial" w:hAnsi="Arial" w:cs="Arial"/>
                <w:color w:val="006100"/>
                <w:sz w:val="16"/>
                <w:szCs w:val="16"/>
              </w:rPr>
            </w:pPr>
          </w:p>
          <w:p w14:paraId="6E8954EF" w14:textId="68A0E0F5" w:rsidR="00507481" w:rsidRPr="00101131" w:rsidRDefault="00507481" w:rsidP="00ED49C6">
            <w:pPr>
              <w:spacing w:after="0"/>
              <w:rPr>
                <w:rFonts w:ascii="Arial" w:hAnsi="Arial" w:cs="Arial"/>
                <w:color w:val="006100"/>
                <w:sz w:val="16"/>
                <w:szCs w:val="16"/>
              </w:rPr>
            </w:pPr>
            <w:r w:rsidRPr="00644EDA">
              <w:rPr>
                <w:rFonts w:ascii="Arial" w:hAnsi="Arial" w:cs="Arial"/>
                <w:color w:val="006100"/>
                <w:sz w:val="16"/>
                <w:szCs w:val="16"/>
              </w:rPr>
              <w:t>The reform shall result in the removal of at least 50% of the total number of road safety blackspots/hotspots (compared to 2019).</w:t>
            </w:r>
          </w:p>
        </w:tc>
        <w:tc>
          <w:tcPr>
            <w:tcW w:w="1064" w:type="dxa"/>
            <w:shd w:val="clear" w:color="auto" w:fill="D6E3C6"/>
          </w:tcPr>
          <w:p w14:paraId="5AE61824" w14:textId="6F3D0BB9" w:rsidR="00507481" w:rsidRPr="00101131" w:rsidRDefault="00507481" w:rsidP="00ED49C6">
            <w:pPr>
              <w:spacing w:after="0"/>
              <w:rPr>
                <w:rFonts w:ascii="Arial" w:hAnsi="Arial" w:cs="Arial"/>
                <w:color w:val="006100"/>
                <w:sz w:val="16"/>
                <w:szCs w:val="16"/>
              </w:rPr>
            </w:pPr>
            <w:r w:rsidRPr="00101131">
              <w:rPr>
                <w:rFonts w:ascii="Arial" w:hAnsi="Arial" w:cs="Arial"/>
                <w:color w:val="006100"/>
                <w:sz w:val="16"/>
                <w:szCs w:val="16"/>
              </w:rPr>
              <w:t>Lack of progress on the annual actions</w:t>
            </w:r>
          </w:p>
        </w:tc>
        <w:tc>
          <w:tcPr>
            <w:tcW w:w="1560" w:type="dxa"/>
            <w:shd w:val="clear" w:color="auto" w:fill="D6E3C6"/>
          </w:tcPr>
          <w:p w14:paraId="37A8DEA4" w14:textId="18159290" w:rsidR="00507481" w:rsidRPr="00101131" w:rsidRDefault="00507481" w:rsidP="00ED49C6">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3EAE3005" w14:textId="21AF8B55" w:rsidR="00507481" w:rsidRPr="00101131" w:rsidRDefault="00507481" w:rsidP="00ED49C6">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58FFD580" w14:textId="1FD4D516" w:rsidR="00507481" w:rsidRPr="00101131" w:rsidRDefault="00C146F4" w:rsidP="00ED49C6">
            <w:pPr>
              <w:spacing w:after="0"/>
              <w:rPr>
                <w:rFonts w:ascii="Arial" w:hAnsi="Arial" w:cs="Arial"/>
                <w:color w:val="006100"/>
                <w:sz w:val="16"/>
                <w:szCs w:val="16"/>
              </w:rPr>
            </w:pPr>
            <w:r>
              <w:rPr>
                <w:rFonts w:ascii="Arial" w:hAnsi="Arial" w:cs="Arial"/>
                <w:color w:val="006100"/>
                <w:sz w:val="16"/>
                <w:szCs w:val="16"/>
              </w:rPr>
              <w:t xml:space="preserve">A monitoring step: </w:t>
            </w:r>
            <w:r w:rsidRPr="00C146F4">
              <w:rPr>
                <w:rFonts w:ascii="Arial" w:hAnsi="Arial" w:cs="Arial"/>
                <w:color w:val="006100"/>
                <w:sz w:val="16"/>
                <w:szCs w:val="16"/>
              </w:rPr>
              <w:t>Removal of road safety hotspots/blackspots in 2023</w:t>
            </w:r>
            <w:r w:rsidR="009F08B1">
              <w:rPr>
                <w:rFonts w:ascii="Arial" w:hAnsi="Arial" w:cs="Arial"/>
                <w:color w:val="006100"/>
                <w:sz w:val="16"/>
                <w:szCs w:val="16"/>
              </w:rPr>
              <w:t xml:space="preserve"> (Q1 202</w:t>
            </w:r>
            <w:r w:rsidR="005D24BD">
              <w:rPr>
                <w:rFonts w:ascii="Arial" w:hAnsi="Arial" w:cs="Arial"/>
                <w:color w:val="006100"/>
                <w:sz w:val="16"/>
                <w:szCs w:val="16"/>
              </w:rPr>
              <w:t>4</w:t>
            </w:r>
            <w:r w:rsidR="009F08B1">
              <w:rPr>
                <w:rFonts w:ascii="Arial" w:hAnsi="Arial" w:cs="Arial"/>
                <w:color w:val="006100"/>
                <w:sz w:val="16"/>
                <w:szCs w:val="16"/>
              </w:rPr>
              <w:t>)</w:t>
            </w:r>
          </w:p>
        </w:tc>
      </w:tr>
      <w:tr w:rsidR="00507481" w:rsidRPr="00101131" w14:paraId="6D79666B" w14:textId="6A5949FE" w:rsidTr="00BA1484">
        <w:trPr>
          <w:trHeight w:val="309"/>
        </w:trPr>
        <w:tc>
          <w:tcPr>
            <w:tcW w:w="425" w:type="dxa"/>
            <w:shd w:val="clear" w:color="auto" w:fill="D6E3C6"/>
            <w:noWrap/>
          </w:tcPr>
          <w:p w14:paraId="70743D10" w14:textId="0E3F59AF"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172</w:t>
            </w:r>
          </w:p>
        </w:tc>
        <w:tc>
          <w:tcPr>
            <w:tcW w:w="1244" w:type="dxa"/>
            <w:shd w:val="clear" w:color="auto" w:fill="D6E3C6"/>
            <w:noWrap/>
          </w:tcPr>
          <w:p w14:paraId="365780DB" w14:textId="2F603670"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C8.R2: Road safety</w:t>
            </w:r>
          </w:p>
        </w:tc>
        <w:tc>
          <w:tcPr>
            <w:tcW w:w="624" w:type="dxa"/>
            <w:shd w:val="clear" w:color="auto" w:fill="D6E3C6"/>
            <w:noWrap/>
          </w:tcPr>
          <w:p w14:paraId="55F716B7" w14:textId="19153271"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032F5D6D" w14:textId="5D3CE507" w:rsidR="00507481" w:rsidRPr="00101131" w:rsidRDefault="00507481" w:rsidP="005F6D18">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Reduction in the number of victims of road traffic accidents</w:t>
            </w:r>
          </w:p>
        </w:tc>
        <w:tc>
          <w:tcPr>
            <w:tcW w:w="1134" w:type="dxa"/>
            <w:shd w:val="clear" w:color="auto" w:fill="D6E3C6"/>
            <w:noWrap/>
          </w:tcPr>
          <w:p w14:paraId="4B1FC423" w14:textId="77777777" w:rsidR="00507481" w:rsidRPr="00101131" w:rsidRDefault="00507481" w:rsidP="005F6D18">
            <w:pPr>
              <w:spacing w:after="0"/>
              <w:rPr>
                <w:rFonts w:ascii="Arial" w:eastAsia="Times New Roman" w:hAnsi="Arial" w:cs="Arial"/>
                <w:color w:val="006100"/>
                <w:sz w:val="16"/>
                <w:szCs w:val="16"/>
                <w:lang w:eastAsia="en-GB"/>
              </w:rPr>
            </w:pPr>
          </w:p>
        </w:tc>
        <w:tc>
          <w:tcPr>
            <w:tcW w:w="624" w:type="dxa"/>
            <w:shd w:val="clear" w:color="auto" w:fill="D6E3C6"/>
            <w:noWrap/>
          </w:tcPr>
          <w:p w14:paraId="1CB44CA2" w14:textId="042B1E6E"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Percentage decrease compared to 2019 (%)</w:t>
            </w:r>
          </w:p>
        </w:tc>
        <w:tc>
          <w:tcPr>
            <w:tcW w:w="567" w:type="dxa"/>
            <w:shd w:val="clear" w:color="auto" w:fill="D6E3C6"/>
            <w:noWrap/>
          </w:tcPr>
          <w:p w14:paraId="4BECAC22" w14:textId="053B101F"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5194608E" w14:textId="45E6248B"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30</w:t>
            </w:r>
          </w:p>
        </w:tc>
        <w:tc>
          <w:tcPr>
            <w:tcW w:w="400" w:type="dxa"/>
            <w:gridSpan w:val="2"/>
            <w:shd w:val="clear" w:color="auto" w:fill="D6E3C6"/>
            <w:noWrap/>
          </w:tcPr>
          <w:p w14:paraId="4448F703" w14:textId="2914B393"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3E38F63F" w14:textId="1A39E865" w:rsidR="00507481" w:rsidRPr="00101131" w:rsidRDefault="00507481" w:rsidP="005F6D18">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2A4BA5A8" w14:textId="5C4EB82C" w:rsidR="00507481" w:rsidRPr="00343220" w:rsidRDefault="00507481" w:rsidP="005F6D18">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 xml:space="preserve">Municipalities, regional governors, central </w:t>
            </w:r>
            <w:proofErr w:type="gramStart"/>
            <w:r w:rsidRPr="00343220">
              <w:rPr>
                <w:rFonts w:ascii="Arial" w:eastAsia="Times New Roman" w:hAnsi="Arial" w:cs="Arial"/>
                <w:color w:val="006100"/>
                <w:sz w:val="16"/>
                <w:szCs w:val="16"/>
                <w:lang w:eastAsia="en-GB"/>
              </w:rPr>
              <w:t>institutions,  SARS</w:t>
            </w:r>
            <w:proofErr w:type="gramEnd"/>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as a</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leading coordination and reporting institution</w:t>
            </w:r>
          </w:p>
        </w:tc>
        <w:tc>
          <w:tcPr>
            <w:tcW w:w="1173" w:type="dxa"/>
            <w:gridSpan w:val="2"/>
            <w:shd w:val="clear" w:color="auto" w:fill="D6E3C6"/>
          </w:tcPr>
          <w:p w14:paraId="331EDE8C" w14:textId="77777777" w:rsidR="00507481" w:rsidRPr="00343220" w:rsidRDefault="00507481" w:rsidP="005F6D18">
            <w:pPr>
              <w:spacing w:after="0"/>
              <w:rPr>
                <w:rFonts w:ascii="Arial" w:eastAsia="Times New Roman" w:hAnsi="Arial" w:cs="Arial"/>
                <w:color w:val="006100"/>
                <w:sz w:val="16"/>
                <w:szCs w:val="16"/>
                <w:lang w:eastAsia="en-GB"/>
              </w:rPr>
            </w:pPr>
          </w:p>
        </w:tc>
        <w:tc>
          <w:tcPr>
            <w:tcW w:w="2751" w:type="dxa"/>
            <w:gridSpan w:val="2"/>
            <w:shd w:val="clear" w:color="auto" w:fill="D6E3C6"/>
          </w:tcPr>
          <w:p w14:paraId="23AC2322" w14:textId="77777777" w:rsidR="00507481" w:rsidRPr="00343220" w:rsidRDefault="00507481" w:rsidP="00816710">
            <w:pPr>
              <w:numPr>
                <w:ilvl w:val="0"/>
                <w:numId w:val="20"/>
              </w:numPr>
              <w:spacing w:after="0" w:line="240" w:lineRule="auto"/>
              <w:contextualSpacing/>
              <w:rPr>
                <w:rFonts w:ascii="Arial" w:hAnsi="Arial" w:cs="Arial"/>
                <w:color w:val="006100"/>
                <w:sz w:val="16"/>
                <w:szCs w:val="16"/>
              </w:rPr>
            </w:pPr>
            <w:r w:rsidRPr="00343220">
              <w:rPr>
                <w:rFonts w:ascii="Arial" w:hAnsi="Arial" w:cs="Arial"/>
                <w:color w:val="006100"/>
                <w:sz w:val="16"/>
                <w:szCs w:val="16"/>
              </w:rPr>
              <w:t>Links to the annual activity reports of the State Agency Road Safety</w:t>
            </w:r>
          </w:p>
          <w:p w14:paraId="1DCC8BD2" w14:textId="77777777" w:rsidR="00507481" w:rsidRPr="00343220" w:rsidRDefault="00507481" w:rsidP="00816710">
            <w:pPr>
              <w:numPr>
                <w:ilvl w:val="0"/>
                <w:numId w:val="20"/>
              </w:numPr>
              <w:spacing w:after="0" w:line="240" w:lineRule="auto"/>
              <w:contextualSpacing/>
              <w:rPr>
                <w:rFonts w:ascii="Arial" w:hAnsi="Arial" w:cs="Arial"/>
                <w:color w:val="006100"/>
                <w:sz w:val="16"/>
                <w:szCs w:val="16"/>
                <w:lang w:val="bg-BG"/>
              </w:rPr>
            </w:pPr>
            <w:r w:rsidRPr="00343220">
              <w:rPr>
                <w:rFonts w:ascii="Arial" w:hAnsi="Arial" w:cs="Arial"/>
                <w:color w:val="006100"/>
                <w:sz w:val="16"/>
                <w:szCs w:val="16"/>
              </w:rPr>
              <w:t>Reports of the Ministry of Interior with statistics on road traumatism that can serve to justify the percentage achieved in 2025 compared to the 2019 baseline.</w:t>
            </w:r>
          </w:p>
          <w:p w14:paraId="1CB974A4" w14:textId="77777777" w:rsidR="00507481" w:rsidRPr="00343220" w:rsidRDefault="00507481" w:rsidP="005F6D18">
            <w:pPr>
              <w:spacing w:after="0"/>
              <w:rPr>
                <w:rFonts w:ascii="Arial" w:hAnsi="Arial" w:cs="Arial"/>
                <w:color w:val="006100"/>
                <w:sz w:val="16"/>
                <w:szCs w:val="16"/>
              </w:rPr>
            </w:pPr>
          </w:p>
        </w:tc>
        <w:tc>
          <w:tcPr>
            <w:tcW w:w="3119" w:type="dxa"/>
            <w:shd w:val="clear" w:color="auto" w:fill="D6E3C6"/>
          </w:tcPr>
          <w:p w14:paraId="7BB3D121" w14:textId="4655231B" w:rsidR="00507481" w:rsidRPr="00343220" w:rsidRDefault="00507481" w:rsidP="005F6D18">
            <w:pPr>
              <w:spacing w:after="0"/>
              <w:rPr>
                <w:rFonts w:ascii="Arial" w:hAnsi="Arial" w:cs="Arial"/>
                <w:color w:val="006100"/>
                <w:sz w:val="16"/>
                <w:szCs w:val="16"/>
              </w:rPr>
            </w:pPr>
            <w:r w:rsidRPr="00343220">
              <w:rPr>
                <w:rFonts w:ascii="Arial" w:hAnsi="Arial" w:cs="Arial"/>
                <w:color w:val="006100"/>
                <w:sz w:val="16"/>
                <w:szCs w:val="16"/>
              </w:rPr>
              <w:t xml:space="preserve">Institution/s: </w:t>
            </w:r>
            <w:r w:rsidRPr="00343220">
              <w:rPr>
                <w:rFonts w:ascii="Arial" w:eastAsia="Times New Roman" w:hAnsi="Arial" w:cs="Arial"/>
                <w:color w:val="006100"/>
                <w:sz w:val="16"/>
                <w:szCs w:val="16"/>
                <w:lang w:eastAsia="en-GB"/>
              </w:rPr>
              <w:t xml:space="preserve">Municipalities, regional governors, central </w:t>
            </w:r>
            <w:proofErr w:type="gramStart"/>
            <w:r w:rsidRPr="00343220">
              <w:rPr>
                <w:rFonts w:ascii="Arial" w:eastAsia="Times New Roman" w:hAnsi="Arial" w:cs="Arial"/>
                <w:color w:val="006100"/>
                <w:sz w:val="16"/>
                <w:szCs w:val="16"/>
                <w:lang w:eastAsia="en-GB"/>
              </w:rPr>
              <w:t>institutions,  SARS</w:t>
            </w:r>
            <w:proofErr w:type="gramEnd"/>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as a</w:t>
            </w:r>
            <w:r w:rsidRPr="00343220">
              <w:rPr>
                <w:rFonts w:ascii="Arial" w:eastAsia="Times New Roman" w:hAnsi="Arial" w:cs="Arial"/>
                <w:color w:val="006100"/>
                <w:sz w:val="16"/>
                <w:szCs w:val="16"/>
                <w:lang w:val="bg-BG" w:eastAsia="en-GB"/>
              </w:rPr>
              <w:t xml:space="preserve"> </w:t>
            </w:r>
            <w:r w:rsidRPr="00343220">
              <w:rPr>
                <w:rFonts w:ascii="Arial" w:eastAsia="Times New Roman" w:hAnsi="Arial" w:cs="Arial"/>
                <w:color w:val="006100"/>
                <w:sz w:val="16"/>
                <w:szCs w:val="16"/>
                <w:lang w:val="en-US" w:eastAsia="en-GB"/>
              </w:rPr>
              <w:t>leading coordination and reporting institution</w:t>
            </w:r>
          </w:p>
          <w:p w14:paraId="3C6AE569" w14:textId="77777777" w:rsidR="00507481" w:rsidRPr="00343220" w:rsidRDefault="00507481" w:rsidP="005F6D18">
            <w:pPr>
              <w:spacing w:after="0"/>
              <w:rPr>
                <w:rFonts w:ascii="Arial" w:hAnsi="Arial" w:cs="Arial"/>
                <w:color w:val="006100"/>
                <w:sz w:val="16"/>
                <w:szCs w:val="16"/>
              </w:rPr>
            </w:pPr>
          </w:p>
          <w:p w14:paraId="6BEFC1E3" w14:textId="7422C362" w:rsidR="00507481" w:rsidRPr="00343220" w:rsidRDefault="00507481" w:rsidP="005F6D18">
            <w:pPr>
              <w:spacing w:after="0"/>
              <w:rPr>
                <w:rFonts w:ascii="Arial" w:hAnsi="Arial" w:cs="Arial"/>
                <w:color w:val="006100"/>
                <w:sz w:val="16"/>
                <w:szCs w:val="16"/>
              </w:rPr>
            </w:pPr>
            <w:r w:rsidRPr="00343220">
              <w:rPr>
                <w:rFonts w:ascii="Arial" w:hAnsi="Arial" w:cs="Arial"/>
                <w:color w:val="006100"/>
                <w:sz w:val="16"/>
                <w:szCs w:val="16"/>
              </w:rPr>
              <w:t>What: Reduction in the number of victims of road traffic accidents (evidenced by b)</w:t>
            </w:r>
          </w:p>
          <w:p w14:paraId="67EE0C03" w14:textId="77777777" w:rsidR="00507481" w:rsidRPr="00343220" w:rsidRDefault="00507481" w:rsidP="005F6D18">
            <w:pPr>
              <w:spacing w:after="0"/>
              <w:rPr>
                <w:rFonts w:ascii="Arial" w:hAnsi="Arial" w:cs="Arial"/>
                <w:color w:val="006100"/>
                <w:sz w:val="16"/>
                <w:szCs w:val="16"/>
              </w:rPr>
            </w:pPr>
          </w:p>
          <w:p w14:paraId="324FB452" w14:textId="5120FBA8" w:rsidR="00507481" w:rsidRPr="00343220" w:rsidRDefault="00507481" w:rsidP="005F6D18">
            <w:pPr>
              <w:spacing w:after="0"/>
              <w:rPr>
                <w:rFonts w:ascii="Arial" w:hAnsi="Arial" w:cs="Arial"/>
                <w:color w:val="006100"/>
                <w:sz w:val="16"/>
                <w:szCs w:val="16"/>
              </w:rPr>
            </w:pPr>
            <w:r w:rsidRPr="00343220">
              <w:rPr>
                <w:rFonts w:ascii="Arial" w:hAnsi="Arial" w:cs="Arial"/>
                <w:color w:val="006100"/>
                <w:sz w:val="16"/>
                <w:szCs w:val="16"/>
              </w:rPr>
              <w:t>How: Annual measures (a) and reporting on the number of victims (evidenced by b)</w:t>
            </w:r>
          </w:p>
          <w:p w14:paraId="36C5707A" w14:textId="77777777" w:rsidR="00507481" w:rsidRPr="00343220" w:rsidRDefault="00507481" w:rsidP="005F6D18">
            <w:pPr>
              <w:spacing w:after="0"/>
              <w:rPr>
                <w:rFonts w:ascii="Arial" w:hAnsi="Arial" w:cs="Arial"/>
                <w:color w:val="006100"/>
                <w:sz w:val="16"/>
                <w:szCs w:val="16"/>
              </w:rPr>
            </w:pPr>
          </w:p>
          <w:p w14:paraId="4F78C51F" w14:textId="436D5DD9" w:rsidR="00507481" w:rsidRPr="00343220" w:rsidRDefault="00507481" w:rsidP="005F6D18">
            <w:pPr>
              <w:spacing w:after="0"/>
              <w:rPr>
                <w:rFonts w:ascii="Arial" w:hAnsi="Arial" w:cs="Arial"/>
                <w:color w:val="006100"/>
                <w:sz w:val="16"/>
                <w:szCs w:val="16"/>
              </w:rPr>
            </w:pPr>
            <w:r w:rsidRPr="00343220">
              <w:rPr>
                <w:rFonts w:ascii="Arial" w:hAnsi="Arial" w:cs="Arial"/>
                <w:color w:val="006100"/>
                <w:sz w:val="16"/>
                <w:szCs w:val="16"/>
              </w:rPr>
              <w:t>Why: To reduce the annual number of fatalities and serious injuries due to road accidents.</w:t>
            </w:r>
          </w:p>
          <w:p w14:paraId="672F1711" w14:textId="77777777" w:rsidR="00507481" w:rsidRPr="00343220" w:rsidRDefault="00507481" w:rsidP="005F6D18">
            <w:pPr>
              <w:spacing w:after="0"/>
              <w:rPr>
                <w:rFonts w:ascii="Arial" w:hAnsi="Arial" w:cs="Arial"/>
                <w:color w:val="006100"/>
                <w:sz w:val="16"/>
                <w:szCs w:val="16"/>
              </w:rPr>
            </w:pPr>
          </w:p>
          <w:p w14:paraId="66F512CF" w14:textId="43489167" w:rsidR="00507481" w:rsidRPr="00343220" w:rsidRDefault="00507481" w:rsidP="005F6D18">
            <w:pPr>
              <w:spacing w:after="0"/>
              <w:rPr>
                <w:rFonts w:ascii="Arial" w:hAnsi="Arial" w:cs="Arial"/>
                <w:color w:val="006100"/>
                <w:sz w:val="16"/>
                <w:szCs w:val="16"/>
              </w:rPr>
            </w:pPr>
            <w:r w:rsidRPr="00343220">
              <w:rPr>
                <w:rFonts w:ascii="Arial" w:hAnsi="Arial" w:cs="Arial"/>
                <w:color w:val="006100"/>
                <w:sz w:val="16"/>
                <w:szCs w:val="16"/>
              </w:rPr>
              <w:t xml:space="preserve">When: Reduction of road victims between 2019 and 2025 (to be monitored annually) </w:t>
            </w:r>
          </w:p>
        </w:tc>
        <w:tc>
          <w:tcPr>
            <w:tcW w:w="2410" w:type="dxa"/>
            <w:shd w:val="clear" w:color="auto" w:fill="D6E3C6"/>
          </w:tcPr>
          <w:p w14:paraId="1CFC8103" w14:textId="77777777" w:rsidR="00507481" w:rsidRPr="00730977" w:rsidRDefault="00507481" w:rsidP="005827B0">
            <w:pPr>
              <w:spacing w:after="0"/>
              <w:rPr>
                <w:rFonts w:ascii="Arial" w:hAnsi="Arial" w:cs="Arial"/>
                <w:color w:val="006100"/>
                <w:sz w:val="16"/>
                <w:szCs w:val="16"/>
                <w:u w:val="single"/>
              </w:rPr>
            </w:pPr>
            <w:r w:rsidRPr="00730977">
              <w:rPr>
                <w:rFonts w:ascii="Arial" w:hAnsi="Arial" w:cs="Arial"/>
                <w:color w:val="006100"/>
                <w:sz w:val="16"/>
                <w:szCs w:val="16"/>
                <w:u w:val="single"/>
              </w:rPr>
              <w:t>Road safety</w:t>
            </w:r>
          </w:p>
          <w:p w14:paraId="1DEE11F4" w14:textId="77777777" w:rsidR="00507481" w:rsidRDefault="00507481" w:rsidP="005827B0">
            <w:pPr>
              <w:spacing w:after="0"/>
              <w:rPr>
                <w:rFonts w:ascii="Arial" w:hAnsi="Arial" w:cs="Arial"/>
                <w:color w:val="006100"/>
                <w:sz w:val="16"/>
                <w:szCs w:val="16"/>
              </w:rPr>
            </w:pPr>
          </w:p>
          <w:p w14:paraId="1017885D" w14:textId="3ACC3C94" w:rsidR="00507481" w:rsidRPr="00101131" w:rsidRDefault="00507481" w:rsidP="005827B0">
            <w:pPr>
              <w:spacing w:after="0"/>
              <w:rPr>
                <w:rFonts w:ascii="Arial" w:hAnsi="Arial" w:cs="Arial"/>
                <w:color w:val="006100"/>
                <w:sz w:val="16"/>
                <w:szCs w:val="16"/>
              </w:rPr>
            </w:pPr>
            <w:r w:rsidRPr="006D3D6B">
              <w:rPr>
                <w:rFonts w:ascii="Arial" w:hAnsi="Arial" w:cs="Arial"/>
                <w:color w:val="006100"/>
                <w:sz w:val="16"/>
                <w:szCs w:val="16"/>
              </w:rPr>
              <w:t xml:space="preserve">The reform shall result in </w:t>
            </w:r>
            <w:proofErr w:type="gramStart"/>
            <w:r w:rsidRPr="006D3D6B">
              <w:rPr>
                <w:rFonts w:ascii="Arial" w:hAnsi="Arial" w:cs="Arial"/>
                <w:color w:val="006100"/>
                <w:sz w:val="16"/>
                <w:szCs w:val="16"/>
              </w:rPr>
              <w:t>the a</w:t>
            </w:r>
            <w:proofErr w:type="gramEnd"/>
            <w:r w:rsidRPr="006D3D6B">
              <w:rPr>
                <w:rFonts w:ascii="Arial" w:hAnsi="Arial" w:cs="Arial"/>
                <w:color w:val="006100"/>
                <w:sz w:val="16"/>
                <w:szCs w:val="16"/>
              </w:rPr>
              <w:t xml:space="preserve"> 30% reduction of annual deaths and serious injuries from road safety accidents by 2025 (compared to 2019).</w:t>
            </w:r>
          </w:p>
        </w:tc>
        <w:tc>
          <w:tcPr>
            <w:tcW w:w="1064" w:type="dxa"/>
            <w:shd w:val="clear" w:color="auto" w:fill="D6E3C6"/>
          </w:tcPr>
          <w:p w14:paraId="7CA7A96E" w14:textId="149DC7DE" w:rsidR="00507481" w:rsidRPr="00101131" w:rsidRDefault="00507481" w:rsidP="005F6D18">
            <w:pPr>
              <w:spacing w:after="0"/>
              <w:rPr>
                <w:rFonts w:ascii="Arial" w:hAnsi="Arial" w:cs="Arial"/>
                <w:color w:val="006100"/>
                <w:sz w:val="16"/>
                <w:szCs w:val="16"/>
              </w:rPr>
            </w:pPr>
            <w:r w:rsidRPr="00101131">
              <w:rPr>
                <w:rFonts w:ascii="Arial" w:hAnsi="Arial" w:cs="Arial"/>
                <w:color w:val="006100"/>
                <w:sz w:val="16"/>
                <w:szCs w:val="16"/>
              </w:rPr>
              <w:t>Lack of annual progress on the annual number of fatalities / injuries</w:t>
            </w:r>
          </w:p>
        </w:tc>
        <w:tc>
          <w:tcPr>
            <w:tcW w:w="1560" w:type="dxa"/>
            <w:shd w:val="clear" w:color="auto" w:fill="D6E3C6"/>
          </w:tcPr>
          <w:p w14:paraId="57A222E2" w14:textId="4D9588A3" w:rsidR="00507481" w:rsidRPr="00101131" w:rsidRDefault="00507481" w:rsidP="005F6D18">
            <w:pPr>
              <w:spacing w:after="0"/>
              <w:rPr>
                <w:rFonts w:ascii="Arial" w:hAnsi="Arial" w:cs="Arial"/>
                <w:color w:val="006100"/>
                <w:sz w:val="16"/>
                <w:szCs w:val="16"/>
              </w:rPr>
            </w:pPr>
            <w:r w:rsidRPr="00101131">
              <w:rPr>
                <w:rFonts w:ascii="Arial" w:hAnsi="Arial" w:cs="Arial"/>
                <w:color w:val="006100"/>
                <w:sz w:val="16"/>
                <w:szCs w:val="16"/>
              </w:rPr>
              <w:t>Not needed</w:t>
            </w:r>
          </w:p>
        </w:tc>
        <w:tc>
          <w:tcPr>
            <w:tcW w:w="1134" w:type="dxa"/>
            <w:shd w:val="clear" w:color="auto" w:fill="D6E3C6"/>
          </w:tcPr>
          <w:p w14:paraId="63BF5ED9" w14:textId="1990CC30" w:rsidR="00507481" w:rsidRPr="00101131" w:rsidRDefault="00507481" w:rsidP="005F6D18">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297E4183" w14:textId="77777777" w:rsidR="00507481" w:rsidRDefault="00507481" w:rsidP="005F6D18">
            <w:pPr>
              <w:spacing w:after="0"/>
              <w:rPr>
                <w:rFonts w:ascii="Arial" w:hAnsi="Arial" w:cs="Arial"/>
                <w:color w:val="006100"/>
                <w:sz w:val="16"/>
                <w:szCs w:val="16"/>
              </w:rPr>
            </w:pPr>
            <w:r w:rsidRPr="00101131">
              <w:rPr>
                <w:rFonts w:ascii="Arial" w:hAnsi="Arial" w:cs="Arial"/>
                <w:color w:val="006100"/>
                <w:sz w:val="16"/>
                <w:szCs w:val="16"/>
              </w:rPr>
              <w:t>The target would be influenced by many external factors, including mobility trends and technological progress.</w:t>
            </w:r>
          </w:p>
          <w:p w14:paraId="10D14B11" w14:textId="77777777" w:rsidR="00464B13" w:rsidRDefault="00464B13" w:rsidP="005F6D18">
            <w:pPr>
              <w:spacing w:after="0"/>
              <w:rPr>
                <w:rFonts w:ascii="Arial" w:hAnsi="Arial" w:cs="Arial"/>
                <w:color w:val="006100"/>
                <w:sz w:val="16"/>
                <w:szCs w:val="16"/>
              </w:rPr>
            </w:pPr>
          </w:p>
          <w:p w14:paraId="7E787960" w14:textId="3F54600C" w:rsidR="00464B13" w:rsidRPr="00101131" w:rsidRDefault="00464B13" w:rsidP="005F6D18">
            <w:pPr>
              <w:spacing w:after="0"/>
              <w:rPr>
                <w:rFonts w:ascii="Arial" w:hAnsi="Arial" w:cs="Arial"/>
                <w:color w:val="006100"/>
                <w:sz w:val="16"/>
                <w:szCs w:val="16"/>
              </w:rPr>
            </w:pPr>
            <w:r>
              <w:rPr>
                <w:rFonts w:ascii="Arial" w:hAnsi="Arial" w:cs="Arial"/>
                <w:color w:val="006100"/>
                <w:sz w:val="16"/>
                <w:szCs w:val="16"/>
              </w:rPr>
              <w:t xml:space="preserve">A monitoring step: </w:t>
            </w:r>
            <w:r w:rsidR="00F437E2" w:rsidRPr="00F437E2">
              <w:rPr>
                <w:rFonts w:ascii="Arial" w:hAnsi="Arial" w:cs="Arial"/>
                <w:color w:val="006100"/>
                <w:sz w:val="16"/>
                <w:szCs w:val="16"/>
              </w:rPr>
              <w:t xml:space="preserve">Reduction in the number of victims of road traffic accidents in 2023 </w:t>
            </w:r>
            <w:r>
              <w:rPr>
                <w:rFonts w:ascii="Arial" w:hAnsi="Arial" w:cs="Arial"/>
                <w:color w:val="006100"/>
                <w:sz w:val="16"/>
                <w:szCs w:val="16"/>
              </w:rPr>
              <w:t>(Q1 2024)</w:t>
            </w:r>
          </w:p>
        </w:tc>
      </w:tr>
      <w:tr w:rsidR="00507481" w:rsidRPr="00101131" w14:paraId="2FCA1754" w14:textId="1A16DAE5" w:rsidTr="00BA1484">
        <w:trPr>
          <w:trHeight w:val="309"/>
        </w:trPr>
        <w:tc>
          <w:tcPr>
            <w:tcW w:w="425" w:type="dxa"/>
            <w:shd w:val="clear" w:color="auto" w:fill="D6E3C6"/>
            <w:noWrap/>
          </w:tcPr>
          <w:p w14:paraId="3FB9DEA1" w14:textId="06907F57" w:rsidR="00507481" w:rsidRPr="00101131" w:rsidRDefault="00507481" w:rsidP="002E2C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173</w:t>
            </w:r>
          </w:p>
        </w:tc>
        <w:tc>
          <w:tcPr>
            <w:tcW w:w="1244" w:type="dxa"/>
            <w:shd w:val="clear" w:color="auto" w:fill="D6E3C6"/>
            <w:noWrap/>
          </w:tcPr>
          <w:p w14:paraId="589E8BDF" w14:textId="7071D537" w:rsidR="00507481" w:rsidRPr="00101131" w:rsidRDefault="00507481" w:rsidP="002E2C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C8.R3: Sustainable urban mobility</w:t>
            </w:r>
          </w:p>
        </w:tc>
        <w:tc>
          <w:tcPr>
            <w:tcW w:w="624" w:type="dxa"/>
            <w:shd w:val="clear" w:color="auto" w:fill="D6E3C6"/>
            <w:noWrap/>
          </w:tcPr>
          <w:p w14:paraId="5568CB7E" w14:textId="5A0D8A0D" w:rsidR="00507481" w:rsidRPr="00101131" w:rsidRDefault="00507481" w:rsidP="002E2C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305386AD" w14:textId="5476044A" w:rsidR="00507481" w:rsidRPr="00101131" w:rsidRDefault="00507481" w:rsidP="002E2C96">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Integration of sustainable urban mobility into territorial strategies and development planning</w:t>
            </w:r>
          </w:p>
        </w:tc>
        <w:tc>
          <w:tcPr>
            <w:tcW w:w="1134" w:type="dxa"/>
            <w:shd w:val="clear" w:color="auto" w:fill="D6E3C6"/>
            <w:noWrap/>
          </w:tcPr>
          <w:p w14:paraId="0F6275E4" w14:textId="4E8F767B" w:rsidR="00507481" w:rsidRPr="00101131" w:rsidRDefault="00507481" w:rsidP="002E2C96">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Entry into force of Integrated Territorial Strategies and Integrated Municipal Development Plans</w:t>
            </w:r>
          </w:p>
        </w:tc>
        <w:tc>
          <w:tcPr>
            <w:tcW w:w="624" w:type="dxa"/>
            <w:shd w:val="clear" w:color="auto" w:fill="D6E3C6"/>
            <w:noWrap/>
          </w:tcPr>
          <w:p w14:paraId="4F51538A" w14:textId="77777777" w:rsidR="00507481" w:rsidRPr="00101131" w:rsidRDefault="00507481" w:rsidP="002E2C96">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DFEB94F" w14:textId="77777777" w:rsidR="00507481" w:rsidRPr="00101131" w:rsidRDefault="00507481" w:rsidP="002E2C96">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0180648" w14:textId="77777777" w:rsidR="00507481" w:rsidRPr="00101131" w:rsidRDefault="00507481" w:rsidP="002E2C96">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24B5D84B" w14:textId="70C1203A" w:rsidR="00507481" w:rsidRPr="00101131" w:rsidRDefault="00507481" w:rsidP="002E2C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6F376A71" w14:textId="3BFE3F37" w:rsidR="00507481" w:rsidRPr="00101131" w:rsidRDefault="00507481" w:rsidP="002E2C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71E87D2D" w14:textId="77777777" w:rsidR="00507481" w:rsidRPr="00101131" w:rsidRDefault="00507481" w:rsidP="002E2C96">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Regional Development and Public Works</w:t>
            </w:r>
          </w:p>
          <w:p w14:paraId="3BFB6FE8" w14:textId="6B30D153" w:rsidR="00507481" w:rsidRPr="00101131" w:rsidRDefault="00507481" w:rsidP="002E2C96">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lastRenderedPageBreak/>
              <w:t>(MRDPW)</w:t>
            </w:r>
          </w:p>
        </w:tc>
        <w:tc>
          <w:tcPr>
            <w:tcW w:w="1173" w:type="dxa"/>
            <w:gridSpan w:val="2"/>
            <w:shd w:val="clear" w:color="auto" w:fill="D6E3C6"/>
          </w:tcPr>
          <w:p w14:paraId="535FB0C9" w14:textId="77777777" w:rsidR="00507481" w:rsidRPr="00343220" w:rsidRDefault="00507481" w:rsidP="002E2C96">
            <w:pPr>
              <w:spacing w:after="0"/>
              <w:rPr>
                <w:rFonts w:ascii="Arial" w:hAnsi="Arial" w:cs="Arial"/>
                <w:color w:val="006100"/>
                <w:sz w:val="16"/>
                <w:szCs w:val="16"/>
              </w:rPr>
            </w:pPr>
            <w:r w:rsidRPr="00343220">
              <w:rPr>
                <w:rFonts w:ascii="Arial" w:eastAsia="Times New Roman" w:hAnsi="Arial" w:cs="Arial"/>
                <w:color w:val="006100"/>
                <w:sz w:val="16"/>
                <w:szCs w:val="16"/>
                <w:lang w:eastAsia="en-GB"/>
              </w:rPr>
              <w:lastRenderedPageBreak/>
              <w:t xml:space="preserve">Each </w:t>
            </w:r>
            <w:r w:rsidRPr="00343220">
              <w:rPr>
                <w:rFonts w:ascii="Arial" w:hAnsi="Arial" w:cs="Arial"/>
                <w:color w:val="006100"/>
                <w:sz w:val="16"/>
                <w:szCs w:val="16"/>
              </w:rPr>
              <w:t>Integrated Municipal Development Plan will be adopted by the Municipal Council.</w:t>
            </w:r>
          </w:p>
          <w:p w14:paraId="190DFCF1" w14:textId="77777777" w:rsidR="00507481" w:rsidRPr="00343220" w:rsidRDefault="00507481" w:rsidP="002E2C96">
            <w:pPr>
              <w:spacing w:after="0"/>
              <w:rPr>
                <w:rFonts w:ascii="Arial" w:hAnsi="Arial" w:cs="Arial"/>
                <w:color w:val="006100"/>
                <w:sz w:val="16"/>
                <w:szCs w:val="16"/>
              </w:rPr>
            </w:pPr>
          </w:p>
          <w:p w14:paraId="3800DEB0" w14:textId="48AD6EEF" w:rsidR="00507481" w:rsidRPr="00343220" w:rsidRDefault="00507481" w:rsidP="002E2C96">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lastRenderedPageBreak/>
              <w:t>The Ministry of Regional Development and Public Works will provide summarised report/information.</w:t>
            </w:r>
          </w:p>
        </w:tc>
        <w:tc>
          <w:tcPr>
            <w:tcW w:w="2751" w:type="dxa"/>
            <w:gridSpan w:val="2"/>
            <w:shd w:val="clear" w:color="auto" w:fill="D6E3C6"/>
          </w:tcPr>
          <w:p w14:paraId="2C8A77AC" w14:textId="77777777" w:rsidR="00507481" w:rsidRDefault="00507481" w:rsidP="00816710">
            <w:pPr>
              <w:pStyle w:val="ListParagraph"/>
              <w:numPr>
                <w:ilvl w:val="0"/>
                <w:numId w:val="37"/>
              </w:numPr>
              <w:spacing w:after="120"/>
              <w:ind w:left="402"/>
              <w:contextualSpacing w:val="0"/>
              <w:rPr>
                <w:rFonts w:ascii="Arial" w:hAnsi="Arial" w:cs="Arial"/>
                <w:color w:val="006100"/>
                <w:sz w:val="16"/>
                <w:szCs w:val="16"/>
              </w:rPr>
            </w:pPr>
            <w:r w:rsidRPr="00101131">
              <w:rPr>
                <w:rFonts w:ascii="Arial" w:hAnsi="Arial" w:cs="Arial"/>
                <w:color w:val="006100"/>
                <w:sz w:val="16"/>
                <w:szCs w:val="16"/>
              </w:rPr>
              <w:lastRenderedPageBreak/>
              <w:t>Copy of the act and/or a link to the public website with the publication of the act approving the Integrated Territorial Strategies for NUTS 2 planning regions and Integrated Municipal Development Plans with indication of the entry into force date;</w:t>
            </w:r>
          </w:p>
          <w:p w14:paraId="06DF0D2E" w14:textId="2DE7B153" w:rsidR="00507481" w:rsidRPr="00C42DD3" w:rsidRDefault="00507481" w:rsidP="00816710">
            <w:pPr>
              <w:pStyle w:val="ListParagraph"/>
              <w:numPr>
                <w:ilvl w:val="0"/>
                <w:numId w:val="37"/>
              </w:numPr>
              <w:spacing w:after="120"/>
              <w:ind w:left="402"/>
              <w:contextualSpacing w:val="0"/>
              <w:rPr>
                <w:rFonts w:ascii="Arial" w:hAnsi="Arial" w:cs="Arial"/>
                <w:color w:val="006100"/>
                <w:sz w:val="16"/>
                <w:szCs w:val="16"/>
              </w:rPr>
            </w:pPr>
            <w:r w:rsidRPr="00C42DD3">
              <w:rPr>
                <w:rFonts w:ascii="Arial" w:hAnsi="Arial" w:cs="Arial"/>
                <w:color w:val="006100"/>
                <w:sz w:val="16"/>
                <w:szCs w:val="16"/>
              </w:rPr>
              <w:lastRenderedPageBreak/>
              <w:t>Link to the public website with the publication and/or a copy of the Integrated Territorial Strategies for NUTS 2 planning regions and Integrated Municipal Development Plans, including urban mobility plans, in line with CID requirements.</w:t>
            </w:r>
          </w:p>
        </w:tc>
        <w:tc>
          <w:tcPr>
            <w:tcW w:w="3119" w:type="dxa"/>
            <w:shd w:val="clear" w:color="auto" w:fill="D6E3C6"/>
          </w:tcPr>
          <w:p w14:paraId="1B538C28" w14:textId="0086748A" w:rsidR="00507481" w:rsidRDefault="00507481" w:rsidP="002E2C96">
            <w:pPr>
              <w:spacing w:after="0"/>
              <w:rPr>
                <w:rFonts w:ascii="Arial" w:hAnsi="Arial" w:cs="Arial"/>
                <w:color w:val="006100"/>
                <w:sz w:val="16"/>
                <w:szCs w:val="16"/>
              </w:rPr>
            </w:pPr>
            <w:r>
              <w:rPr>
                <w:rFonts w:ascii="Arial" w:hAnsi="Arial" w:cs="Arial"/>
                <w:color w:val="006100"/>
                <w:sz w:val="16"/>
                <w:szCs w:val="16"/>
              </w:rPr>
              <w:lastRenderedPageBreak/>
              <w:t>Institution/s: MRDPW</w:t>
            </w:r>
          </w:p>
          <w:p w14:paraId="6F34A289" w14:textId="77777777" w:rsidR="00507481" w:rsidRDefault="00507481" w:rsidP="002E2C96">
            <w:pPr>
              <w:spacing w:after="0"/>
              <w:rPr>
                <w:rFonts w:ascii="Arial" w:hAnsi="Arial" w:cs="Arial"/>
                <w:color w:val="006100"/>
                <w:sz w:val="16"/>
                <w:szCs w:val="16"/>
              </w:rPr>
            </w:pPr>
          </w:p>
          <w:p w14:paraId="514C50F6" w14:textId="13B98FF2" w:rsidR="00507481" w:rsidRDefault="00507481" w:rsidP="002E2C96">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Entry into force of Integrated Territorial Strategies and Integrated Municipal Development Plans</w:t>
            </w:r>
            <w:r>
              <w:rPr>
                <w:rFonts w:ascii="Arial" w:hAnsi="Arial" w:cs="Arial"/>
                <w:color w:val="006100"/>
                <w:sz w:val="16"/>
                <w:szCs w:val="16"/>
              </w:rPr>
              <w:t xml:space="preserve"> (evidenced by a)</w:t>
            </w:r>
          </w:p>
          <w:p w14:paraId="77CADC7C" w14:textId="77777777" w:rsidR="00507481" w:rsidRDefault="00507481" w:rsidP="002E2C96">
            <w:pPr>
              <w:spacing w:after="0"/>
              <w:rPr>
                <w:rFonts w:ascii="Arial" w:hAnsi="Arial" w:cs="Arial"/>
                <w:color w:val="006100"/>
                <w:sz w:val="16"/>
                <w:szCs w:val="16"/>
              </w:rPr>
            </w:pPr>
          </w:p>
          <w:p w14:paraId="3C796933" w14:textId="4FF7EDA2" w:rsidR="00507481" w:rsidRDefault="00507481" w:rsidP="002E2C96">
            <w:pPr>
              <w:spacing w:after="0"/>
              <w:rPr>
                <w:rFonts w:ascii="Arial" w:hAnsi="Arial" w:cs="Arial"/>
                <w:color w:val="006100"/>
                <w:sz w:val="16"/>
                <w:szCs w:val="16"/>
              </w:rPr>
            </w:pPr>
            <w:r>
              <w:rPr>
                <w:rFonts w:ascii="Arial" w:hAnsi="Arial" w:cs="Arial"/>
                <w:color w:val="006100"/>
                <w:sz w:val="16"/>
                <w:szCs w:val="16"/>
              </w:rPr>
              <w:t xml:space="preserve">How: Development / adoption / publication of the Integrated Municipal Development </w:t>
            </w:r>
            <w:r>
              <w:rPr>
                <w:rFonts w:ascii="Arial" w:hAnsi="Arial" w:cs="Arial"/>
                <w:color w:val="006100"/>
                <w:sz w:val="16"/>
                <w:szCs w:val="16"/>
              </w:rPr>
              <w:lastRenderedPageBreak/>
              <w:t>Plans and the Integrated Territorial Strategies for NUTS 2 regions; linking the Territorial strategies, MDPs and the urban mobility plans (evidenced by a and b)</w:t>
            </w:r>
          </w:p>
          <w:p w14:paraId="18C58F97" w14:textId="77777777" w:rsidR="00507481" w:rsidRDefault="00507481" w:rsidP="002E2C96">
            <w:pPr>
              <w:spacing w:after="0"/>
              <w:rPr>
                <w:rFonts w:ascii="Arial" w:hAnsi="Arial" w:cs="Arial"/>
                <w:color w:val="006100"/>
                <w:sz w:val="16"/>
                <w:szCs w:val="16"/>
              </w:rPr>
            </w:pPr>
          </w:p>
          <w:p w14:paraId="6E2240F6" w14:textId="4C11DC27" w:rsidR="00507481" w:rsidRDefault="00507481" w:rsidP="002E2C96">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w:t>
            </w:r>
            <w:r>
              <w:rPr>
                <w:rFonts w:ascii="Arial" w:hAnsi="Arial" w:cs="Arial"/>
                <w:color w:val="006100"/>
                <w:sz w:val="16"/>
                <w:szCs w:val="16"/>
              </w:rPr>
              <w:t>o prepare</w:t>
            </w:r>
            <w:r w:rsidRPr="00101131">
              <w:rPr>
                <w:rFonts w:ascii="Arial" w:hAnsi="Arial" w:cs="Arial"/>
                <w:color w:val="006100"/>
                <w:sz w:val="16"/>
                <w:szCs w:val="16"/>
              </w:rPr>
              <w:t xml:space="preserve"> and </w:t>
            </w:r>
            <w:r>
              <w:rPr>
                <w:rFonts w:ascii="Arial" w:hAnsi="Arial" w:cs="Arial"/>
                <w:color w:val="006100"/>
                <w:sz w:val="16"/>
                <w:szCs w:val="16"/>
              </w:rPr>
              <w:t>adopt</w:t>
            </w:r>
            <w:r w:rsidRPr="00101131">
              <w:rPr>
                <w:rFonts w:ascii="Arial" w:hAnsi="Arial" w:cs="Arial"/>
                <w:color w:val="006100"/>
                <w:sz w:val="16"/>
                <w:szCs w:val="16"/>
              </w:rPr>
              <w:t xml:space="preserve"> Integrated Territorial Strategies for the development of NUTS 2 (Nomenclature of Territorial Units for Statistics) planning regions with inclusion of elements of sustainable urban mobility Integrated Municipal Development Plans with sustainable urban mobility plans included therein. The Integrated Territorial Strategies of the NUTS 2 level planning regions shall define the development objectives and priorities of each of the six planning regions as well as the measures necessary for their implementation. Integrated Territorial Strategies shall include elements for sustainable urban mobility planning at regional level. Municipalities’ Sustainable Urban Mobility Plans shall be part of the Integrated Municipal Development plans</w:t>
            </w:r>
            <w:r>
              <w:rPr>
                <w:rFonts w:ascii="Arial" w:hAnsi="Arial" w:cs="Arial"/>
                <w:color w:val="006100"/>
                <w:sz w:val="16"/>
                <w:szCs w:val="16"/>
              </w:rPr>
              <w:t xml:space="preserve"> [the latter should be clearly mentioned in the summary document to be presented to the EC]</w:t>
            </w:r>
          </w:p>
          <w:p w14:paraId="3323048B" w14:textId="77777777" w:rsidR="00507481" w:rsidRDefault="00507481" w:rsidP="002E2C96">
            <w:pPr>
              <w:spacing w:after="0"/>
              <w:rPr>
                <w:rFonts w:ascii="Arial" w:hAnsi="Arial" w:cs="Arial"/>
                <w:color w:val="006100"/>
                <w:sz w:val="16"/>
                <w:szCs w:val="16"/>
              </w:rPr>
            </w:pPr>
          </w:p>
          <w:p w14:paraId="31A4E119" w14:textId="6E8F5B73" w:rsidR="00507481" w:rsidRPr="00101131" w:rsidRDefault="00507481" w:rsidP="002E2C96">
            <w:pPr>
              <w:spacing w:after="0"/>
              <w:rPr>
                <w:rFonts w:ascii="Arial" w:hAnsi="Arial" w:cs="Arial"/>
                <w:color w:val="006100"/>
                <w:sz w:val="16"/>
                <w:szCs w:val="16"/>
              </w:rPr>
            </w:pPr>
            <w:r>
              <w:rPr>
                <w:rFonts w:ascii="Arial" w:hAnsi="Arial" w:cs="Arial"/>
                <w:color w:val="006100"/>
                <w:sz w:val="16"/>
                <w:szCs w:val="16"/>
              </w:rPr>
              <w:t>When: after entry into force in 2022</w:t>
            </w:r>
          </w:p>
        </w:tc>
        <w:tc>
          <w:tcPr>
            <w:tcW w:w="2410" w:type="dxa"/>
            <w:shd w:val="clear" w:color="auto" w:fill="D6E3C6"/>
          </w:tcPr>
          <w:p w14:paraId="45E38F20" w14:textId="5EE21D17" w:rsidR="00507481" w:rsidRPr="004E24E2" w:rsidRDefault="00507481" w:rsidP="002E2C96">
            <w:pPr>
              <w:spacing w:after="0"/>
              <w:rPr>
                <w:rFonts w:ascii="Arial" w:hAnsi="Arial" w:cs="Arial"/>
                <w:color w:val="006100"/>
                <w:sz w:val="16"/>
                <w:szCs w:val="16"/>
                <w:u w:val="single"/>
              </w:rPr>
            </w:pPr>
            <w:r w:rsidRPr="004E24E2">
              <w:rPr>
                <w:rFonts w:ascii="Arial" w:hAnsi="Arial" w:cs="Arial"/>
                <w:color w:val="006100"/>
                <w:sz w:val="16"/>
                <w:szCs w:val="16"/>
                <w:u w:val="single"/>
              </w:rPr>
              <w:lastRenderedPageBreak/>
              <w:t>Sustainable urban mobility</w:t>
            </w:r>
          </w:p>
          <w:p w14:paraId="1FDF436E" w14:textId="77777777" w:rsidR="00507481" w:rsidRDefault="00507481" w:rsidP="002E2C96">
            <w:pPr>
              <w:spacing w:after="0"/>
              <w:rPr>
                <w:rFonts w:ascii="Arial" w:hAnsi="Arial" w:cs="Arial"/>
                <w:color w:val="006100"/>
                <w:sz w:val="16"/>
                <w:szCs w:val="16"/>
              </w:rPr>
            </w:pPr>
          </w:p>
          <w:p w14:paraId="615EBF24" w14:textId="044428F2" w:rsidR="00507481" w:rsidRDefault="00507481" w:rsidP="002E2C96">
            <w:pPr>
              <w:spacing w:after="0"/>
              <w:rPr>
                <w:rFonts w:ascii="Arial" w:hAnsi="Arial" w:cs="Arial"/>
                <w:color w:val="006100"/>
                <w:sz w:val="16"/>
                <w:szCs w:val="16"/>
              </w:rPr>
            </w:pPr>
            <w:r w:rsidRPr="00B11B04">
              <w:rPr>
                <w:rFonts w:ascii="Arial" w:hAnsi="Arial" w:cs="Arial"/>
                <w:color w:val="006100"/>
                <w:sz w:val="16"/>
                <w:szCs w:val="16"/>
              </w:rPr>
              <w:t xml:space="preserve">The objective of the reform is to promote the sustainable urban mobility, through the use of Sustainable Urban Mobility Plans integrated into territorial strategies for the development of NUTS 2 (Nomenclature of </w:t>
            </w:r>
            <w:r w:rsidRPr="00B11B04">
              <w:rPr>
                <w:rFonts w:ascii="Arial" w:hAnsi="Arial" w:cs="Arial"/>
                <w:color w:val="006100"/>
                <w:sz w:val="16"/>
                <w:szCs w:val="16"/>
              </w:rPr>
              <w:lastRenderedPageBreak/>
              <w:t>Territorial Units for Statistics) planning regions and integrated into development municipal plans as well as the assessment of their implementation.</w:t>
            </w:r>
          </w:p>
          <w:p w14:paraId="642AE03D" w14:textId="36555FAC" w:rsidR="00507481" w:rsidRPr="00101131" w:rsidRDefault="00507481" w:rsidP="002E2C96">
            <w:pPr>
              <w:spacing w:after="0"/>
              <w:rPr>
                <w:rFonts w:ascii="Arial" w:hAnsi="Arial" w:cs="Arial"/>
                <w:color w:val="006100"/>
                <w:sz w:val="16"/>
                <w:szCs w:val="16"/>
              </w:rPr>
            </w:pPr>
            <w:r w:rsidRPr="00401596">
              <w:rPr>
                <w:rFonts w:ascii="Arial" w:hAnsi="Arial" w:cs="Arial"/>
                <w:color w:val="006100"/>
                <w:sz w:val="16"/>
                <w:szCs w:val="16"/>
              </w:rPr>
              <w:t>It shall also result in 20 municipalities with approved Sustainable Urban Mobility Plans that shall be supported by a purchase of clean urban public transport zero-emission vehicles and installation of charging infrastructure.</w:t>
            </w:r>
          </w:p>
        </w:tc>
        <w:tc>
          <w:tcPr>
            <w:tcW w:w="1064" w:type="dxa"/>
            <w:shd w:val="clear" w:color="auto" w:fill="D6E3C6"/>
          </w:tcPr>
          <w:p w14:paraId="12902C59" w14:textId="6F1CFE6C" w:rsidR="00507481" w:rsidRPr="00101131" w:rsidRDefault="00507481" w:rsidP="002E2C96">
            <w:pPr>
              <w:spacing w:after="0"/>
              <w:rPr>
                <w:rFonts w:ascii="Arial" w:hAnsi="Arial" w:cs="Arial"/>
                <w:color w:val="006100"/>
                <w:sz w:val="16"/>
                <w:szCs w:val="16"/>
              </w:rPr>
            </w:pPr>
            <w:r w:rsidRPr="00101131">
              <w:rPr>
                <w:rFonts w:ascii="Arial" w:hAnsi="Arial" w:cs="Arial"/>
                <w:color w:val="006100"/>
                <w:sz w:val="16"/>
                <w:szCs w:val="16"/>
              </w:rPr>
              <w:lastRenderedPageBreak/>
              <w:t>-</w:t>
            </w:r>
          </w:p>
        </w:tc>
        <w:tc>
          <w:tcPr>
            <w:tcW w:w="1560" w:type="dxa"/>
            <w:shd w:val="clear" w:color="auto" w:fill="D6E3C6"/>
          </w:tcPr>
          <w:p w14:paraId="2A1329CE" w14:textId="3F67F78A" w:rsidR="00507481" w:rsidRPr="00101131" w:rsidRDefault="00507481" w:rsidP="002E2C96">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53167E55" w14:textId="25A6F644" w:rsidR="00507481" w:rsidRPr="00101131" w:rsidRDefault="00507481" w:rsidP="002E2C96">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79D83BAF" w14:textId="11424D59" w:rsidR="00507481" w:rsidRPr="00101131" w:rsidRDefault="00507481" w:rsidP="002E2C96">
            <w:pPr>
              <w:spacing w:after="0"/>
              <w:rPr>
                <w:rFonts w:ascii="Arial" w:hAnsi="Arial" w:cs="Arial"/>
                <w:color w:val="006100"/>
                <w:sz w:val="16"/>
                <w:szCs w:val="16"/>
                <w:lang w:val="bg-BG"/>
              </w:rPr>
            </w:pPr>
            <w:r w:rsidRPr="00101131">
              <w:rPr>
                <w:rFonts w:ascii="Arial" w:hAnsi="Arial" w:cs="Arial"/>
                <w:color w:val="006100"/>
                <w:sz w:val="16"/>
                <w:szCs w:val="16"/>
                <w:lang w:val="bg-BG"/>
              </w:rPr>
              <w:t>-</w:t>
            </w:r>
          </w:p>
        </w:tc>
      </w:tr>
      <w:tr w:rsidR="00507481" w:rsidRPr="00101131" w14:paraId="1B8022A0" w14:textId="1208C279" w:rsidTr="00BA1484">
        <w:trPr>
          <w:trHeight w:val="309"/>
        </w:trPr>
        <w:tc>
          <w:tcPr>
            <w:tcW w:w="425" w:type="dxa"/>
            <w:shd w:val="clear" w:color="auto" w:fill="D6E3C6"/>
            <w:noWrap/>
          </w:tcPr>
          <w:p w14:paraId="5AE0B5A5" w14:textId="63791AED" w:rsidR="00507481" w:rsidRPr="00101131" w:rsidRDefault="00507481" w:rsidP="005F3B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174</w:t>
            </w:r>
          </w:p>
        </w:tc>
        <w:tc>
          <w:tcPr>
            <w:tcW w:w="1244" w:type="dxa"/>
            <w:shd w:val="clear" w:color="auto" w:fill="D6E3C6"/>
            <w:noWrap/>
          </w:tcPr>
          <w:p w14:paraId="79A552FB" w14:textId="380AD4E2" w:rsidR="00507481" w:rsidRPr="00101131" w:rsidRDefault="00507481" w:rsidP="005F3B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C8.R3: Sustainable urban mobility</w:t>
            </w:r>
          </w:p>
        </w:tc>
        <w:tc>
          <w:tcPr>
            <w:tcW w:w="624" w:type="dxa"/>
            <w:shd w:val="clear" w:color="auto" w:fill="D6E3C6"/>
            <w:noWrap/>
          </w:tcPr>
          <w:p w14:paraId="566D516E" w14:textId="1295B354" w:rsidR="00507481" w:rsidRPr="00101131" w:rsidRDefault="00507481" w:rsidP="005F3B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3AD9D8AE" w14:textId="140D4D19"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Evaluation of the implementation of Sustainable Urban Mobility Plans</w:t>
            </w:r>
          </w:p>
        </w:tc>
        <w:tc>
          <w:tcPr>
            <w:tcW w:w="1134" w:type="dxa"/>
            <w:shd w:val="clear" w:color="auto" w:fill="D6E3C6"/>
            <w:noWrap/>
          </w:tcPr>
          <w:p w14:paraId="525A5E61" w14:textId="5D5378AB"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Publication of mid-term evaluation</w:t>
            </w:r>
          </w:p>
        </w:tc>
        <w:tc>
          <w:tcPr>
            <w:tcW w:w="624" w:type="dxa"/>
            <w:shd w:val="clear" w:color="auto" w:fill="D6E3C6"/>
            <w:noWrap/>
          </w:tcPr>
          <w:p w14:paraId="6FE3A0E7" w14:textId="77777777" w:rsidR="00507481" w:rsidRPr="00101131" w:rsidRDefault="00507481" w:rsidP="005F3B0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AA0ACD1" w14:textId="77777777" w:rsidR="00507481" w:rsidRPr="00101131" w:rsidRDefault="00507481" w:rsidP="005F3B0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1127ACF" w14:textId="77777777" w:rsidR="00507481" w:rsidRPr="00101131" w:rsidRDefault="00507481" w:rsidP="005F3B0B">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4CFE2978" w14:textId="664927FD" w:rsidR="00507481" w:rsidRPr="00101131" w:rsidRDefault="00507481" w:rsidP="005F3B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4D89CB5E" w14:textId="1F8FF605" w:rsidR="00507481" w:rsidRPr="00101131" w:rsidRDefault="00507481" w:rsidP="005F3B0B">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2025</w:t>
            </w:r>
          </w:p>
        </w:tc>
        <w:tc>
          <w:tcPr>
            <w:tcW w:w="684" w:type="dxa"/>
            <w:gridSpan w:val="2"/>
            <w:shd w:val="clear" w:color="auto" w:fill="D6E3C6"/>
          </w:tcPr>
          <w:p w14:paraId="196140DC" w14:textId="77777777"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Regional Development and Public Works (MRDPW)</w:t>
            </w:r>
          </w:p>
          <w:p w14:paraId="3A4BA8C5" w14:textId="595EE475" w:rsidR="00507481" w:rsidRPr="00101131" w:rsidRDefault="00507481" w:rsidP="005F3B0B">
            <w:pPr>
              <w:spacing w:after="0"/>
              <w:rPr>
                <w:rFonts w:ascii="Arial" w:eastAsia="Times New Roman" w:hAnsi="Arial" w:cs="Arial"/>
                <w:color w:val="006100"/>
                <w:sz w:val="16"/>
                <w:szCs w:val="16"/>
                <w:lang w:eastAsia="en-GB"/>
              </w:rPr>
            </w:pPr>
          </w:p>
        </w:tc>
        <w:tc>
          <w:tcPr>
            <w:tcW w:w="1173" w:type="dxa"/>
            <w:gridSpan w:val="2"/>
            <w:shd w:val="clear" w:color="auto" w:fill="D6E3C6"/>
          </w:tcPr>
          <w:p w14:paraId="658FB6CB" w14:textId="77777777" w:rsidR="00507481" w:rsidRPr="00101131" w:rsidRDefault="00507481" w:rsidP="005F3B0B">
            <w:pPr>
              <w:spacing w:after="0"/>
              <w:rPr>
                <w:rFonts w:ascii="Arial" w:eastAsia="Times New Roman" w:hAnsi="Arial" w:cs="Arial"/>
                <w:color w:val="006100"/>
                <w:sz w:val="16"/>
                <w:szCs w:val="16"/>
                <w:lang w:val="en-US" w:eastAsia="en-GB"/>
              </w:rPr>
            </w:pPr>
            <w:r w:rsidRPr="00101131">
              <w:rPr>
                <w:rFonts w:ascii="Arial" w:eastAsia="Times New Roman" w:hAnsi="Arial" w:cs="Arial"/>
                <w:color w:val="006100"/>
                <w:sz w:val="16"/>
                <w:szCs w:val="16"/>
                <w:lang w:val="en-US" w:eastAsia="en-GB"/>
              </w:rPr>
              <w:t>Competent authorities for the implementation of the plans are the relevant municipalities. In this regard each municipality will assign an independent external evaluation of the municipal plans.</w:t>
            </w:r>
          </w:p>
          <w:p w14:paraId="55647378" w14:textId="77777777" w:rsidR="00507481" w:rsidRPr="00101131" w:rsidRDefault="00507481" w:rsidP="005F3B0B">
            <w:pPr>
              <w:spacing w:after="0"/>
              <w:rPr>
                <w:rFonts w:ascii="Arial" w:eastAsia="Times New Roman" w:hAnsi="Arial" w:cs="Arial"/>
                <w:color w:val="006100"/>
                <w:sz w:val="16"/>
                <w:szCs w:val="16"/>
                <w:lang w:val="en-US" w:eastAsia="en-GB"/>
              </w:rPr>
            </w:pPr>
          </w:p>
          <w:p w14:paraId="09AEA7C0" w14:textId="77777777" w:rsidR="00507481" w:rsidRPr="00101131" w:rsidRDefault="00507481" w:rsidP="005F3B0B">
            <w:pPr>
              <w:spacing w:after="0"/>
              <w:rPr>
                <w:rFonts w:ascii="Arial" w:eastAsia="Times New Roman" w:hAnsi="Arial" w:cs="Arial"/>
                <w:color w:val="006100"/>
                <w:sz w:val="16"/>
                <w:szCs w:val="16"/>
                <w:lang w:val="en-US" w:eastAsia="en-GB"/>
              </w:rPr>
            </w:pPr>
            <w:r w:rsidRPr="00101131">
              <w:rPr>
                <w:rFonts w:ascii="Arial" w:eastAsia="Times New Roman" w:hAnsi="Arial" w:cs="Arial"/>
                <w:color w:val="006100"/>
                <w:sz w:val="16"/>
                <w:szCs w:val="16"/>
                <w:lang w:eastAsia="en-GB"/>
              </w:rPr>
              <w:t>The Ministry of Regional Development and Public Works will provide summarised report/information.</w:t>
            </w:r>
          </w:p>
          <w:p w14:paraId="03965C52" w14:textId="77777777" w:rsidR="00507481" w:rsidRPr="00101131" w:rsidRDefault="00507481" w:rsidP="005F3B0B">
            <w:pPr>
              <w:spacing w:after="0"/>
              <w:rPr>
                <w:rFonts w:ascii="Arial" w:eastAsia="Times New Roman" w:hAnsi="Arial" w:cs="Arial"/>
                <w:color w:val="006100"/>
                <w:sz w:val="16"/>
                <w:szCs w:val="16"/>
                <w:lang w:eastAsia="en-GB"/>
              </w:rPr>
            </w:pPr>
          </w:p>
        </w:tc>
        <w:tc>
          <w:tcPr>
            <w:tcW w:w="2751" w:type="dxa"/>
            <w:gridSpan w:val="2"/>
            <w:shd w:val="clear" w:color="auto" w:fill="D6E3C6"/>
          </w:tcPr>
          <w:p w14:paraId="1FE97FB0" w14:textId="4E6B00C9" w:rsidR="00507481" w:rsidRPr="00101131" w:rsidRDefault="00507481" w:rsidP="005F3B0B">
            <w:pPr>
              <w:spacing w:after="0"/>
              <w:rPr>
                <w:rFonts w:ascii="Arial" w:hAnsi="Arial" w:cs="Arial"/>
                <w:color w:val="006100"/>
                <w:sz w:val="16"/>
                <w:szCs w:val="16"/>
              </w:rPr>
            </w:pPr>
            <w:r>
              <w:rPr>
                <w:rFonts w:ascii="Arial" w:hAnsi="Arial" w:cs="Arial"/>
                <w:color w:val="006100"/>
                <w:sz w:val="16"/>
                <w:szCs w:val="16"/>
              </w:rPr>
              <w:t xml:space="preserve">a) </w:t>
            </w:r>
            <w:r w:rsidRPr="00101131">
              <w:rPr>
                <w:rFonts w:ascii="Arial" w:hAnsi="Arial" w:cs="Arial"/>
                <w:color w:val="006100"/>
                <w:sz w:val="16"/>
                <w:szCs w:val="16"/>
              </w:rPr>
              <w:t>Copy of the mid-term evaluation of Sustainable Urban Mobility Plans and Integrated Municipal Development Plans and/or link to the publication.</w:t>
            </w:r>
          </w:p>
        </w:tc>
        <w:tc>
          <w:tcPr>
            <w:tcW w:w="3119" w:type="dxa"/>
            <w:shd w:val="clear" w:color="auto" w:fill="D6E3C6"/>
          </w:tcPr>
          <w:p w14:paraId="1FE667B2" w14:textId="77777777" w:rsidR="00507481" w:rsidRDefault="00507481" w:rsidP="005F3B0B">
            <w:pPr>
              <w:spacing w:after="0"/>
              <w:rPr>
                <w:rFonts w:ascii="Arial" w:hAnsi="Arial" w:cs="Arial"/>
                <w:color w:val="006100"/>
                <w:sz w:val="16"/>
                <w:szCs w:val="16"/>
              </w:rPr>
            </w:pPr>
            <w:r>
              <w:rPr>
                <w:rFonts w:ascii="Arial" w:hAnsi="Arial" w:cs="Arial"/>
                <w:color w:val="006100"/>
                <w:sz w:val="16"/>
                <w:szCs w:val="16"/>
              </w:rPr>
              <w:t>Institution/s: MRDPW</w:t>
            </w:r>
          </w:p>
          <w:p w14:paraId="6524ECB5" w14:textId="77777777" w:rsidR="00507481" w:rsidRDefault="00507481" w:rsidP="005F3B0B">
            <w:pPr>
              <w:spacing w:after="0"/>
              <w:rPr>
                <w:rFonts w:ascii="Arial" w:hAnsi="Arial" w:cs="Arial"/>
                <w:color w:val="006100"/>
                <w:sz w:val="16"/>
                <w:szCs w:val="16"/>
              </w:rPr>
            </w:pPr>
          </w:p>
          <w:p w14:paraId="5499BBD0" w14:textId="6AEDB289" w:rsidR="00507481" w:rsidRDefault="00507481" w:rsidP="005F3B0B">
            <w:pPr>
              <w:spacing w:after="0"/>
              <w:rPr>
                <w:rFonts w:ascii="Arial" w:hAnsi="Arial" w:cs="Arial"/>
                <w:color w:val="006100"/>
                <w:sz w:val="16"/>
                <w:szCs w:val="16"/>
              </w:rPr>
            </w:pPr>
            <w:r>
              <w:rPr>
                <w:rFonts w:ascii="Arial" w:hAnsi="Arial" w:cs="Arial"/>
                <w:color w:val="006100"/>
                <w:sz w:val="16"/>
                <w:szCs w:val="16"/>
              </w:rPr>
              <w:t>What: M</w:t>
            </w:r>
            <w:r w:rsidRPr="00101131">
              <w:rPr>
                <w:rFonts w:ascii="Arial" w:hAnsi="Arial" w:cs="Arial"/>
                <w:color w:val="006100"/>
                <w:sz w:val="16"/>
                <w:szCs w:val="16"/>
              </w:rPr>
              <w:t>id-term evaluation of Sustainable Urban Mobility Plans</w:t>
            </w:r>
            <w:r>
              <w:rPr>
                <w:rFonts w:ascii="Arial" w:hAnsi="Arial" w:cs="Arial"/>
                <w:color w:val="006100"/>
                <w:sz w:val="16"/>
                <w:szCs w:val="16"/>
              </w:rPr>
              <w:t xml:space="preserve"> (evidenced by a)</w:t>
            </w:r>
          </w:p>
          <w:p w14:paraId="28C6EF29" w14:textId="77777777" w:rsidR="00507481" w:rsidRDefault="00507481" w:rsidP="005F3B0B">
            <w:pPr>
              <w:spacing w:after="0"/>
              <w:rPr>
                <w:rFonts w:ascii="Arial" w:hAnsi="Arial" w:cs="Arial"/>
                <w:color w:val="006100"/>
                <w:sz w:val="16"/>
                <w:szCs w:val="16"/>
              </w:rPr>
            </w:pPr>
          </w:p>
          <w:p w14:paraId="72D1AE24" w14:textId="6F1E257F" w:rsidR="00507481" w:rsidRDefault="00507481" w:rsidP="005F3B0B">
            <w:pPr>
              <w:spacing w:after="0"/>
              <w:rPr>
                <w:rFonts w:ascii="Arial" w:hAnsi="Arial" w:cs="Arial"/>
                <w:color w:val="006100"/>
                <w:sz w:val="16"/>
                <w:szCs w:val="16"/>
              </w:rPr>
            </w:pPr>
            <w:r>
              <w:rPr>
                <w:rFonts w:ascii="Arial" w:hAnsi="Arial" w:cs="Arial"/>
                <w:color w:val="006100"/>
                <w:sz w:val="16"/>
                <w:szCs w:val="16"/>
              </w:rPr>
              <w:t>How: Assigning of the evaluations to independent external evaluators / delivery of the evaluations (a) / publication (b)</w:t>
            </w:r>
          </w:p>
          <w:p w14:paraId="71128865" w14:textId="77777777" w:rsidR="00507481" w:rsidRDefault="00507481" w:rsidP="005F3B0B">
            <w:pPr>
              <w:spacing w:after="0"/>
              <w:rPr>
                <w:rFonts w:ascii="Arial" w:hAnsi="Arial" w:cs="Arial"/>
                <w:color w:val="006100"/>
                <w:sz w:val="16"/>
                <w:szCs w:val="16"/>
              </w:rPr>
            </w:pPr>
          </w:p>
          <w:p w14:paraId="6F078B7E" w14:textId="410CCBD3" w:rsidR="00507481" w:rsidRDefault="00507481" w:rsidP="005F3B0B">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evaluation shall assess the extent to which municipalities’ integrated development plans and their sustainable urban mobility plans are implemented and achieved their objectives. The implementation of Sustainable Urban Mobility Plans shall be assessed as part of the mid-term evaluation of the Integrated Urban Development Plans and contain data on how many municipalities are implementing Sustainable Urban Mobility Plans. The mid-term evaluation of the Integrated Development Plans of municipalities shall include: assessment of the initial results of implementation; assessment of the extent to which the relevant objectives have been achieved; assessment of the effectiveness and efficiency of the resources used; lessons learned and recommendations.</w:t>
            </w:r>
            <w:r>
              <w:rPr>
                <w:rFonts w:ascii="Arial" w:hAnsi="Arial" w:cs="Arial"/>
                <w:color w:val="006100"/>
                <w:sz w:val="16"/>
                <w:szCs w:val="16"/>
              </w:rPr>
              <w:t xml:space="preserve"> [the key findings / recommendations of the </w:t>
            </w:r>
            <w:r>
              <w:rPr>
                <w:rFonts w:ascii="Arial" w:hAnsi="Arial" w:cs="Arial"/>
                <w:color w:val="006100"/>
                <w:sz w:val="16"/>
                <w:szCs w:val="16"/>
              </w:rPr>
              <w:lastRenderedPageBreak/>
              <w:t>evaluations should be summarised and reported by the MRDPW]</w:t>
            </w:r>
          </w:p>
          <w:p w14:paraId="0F7F43E8" w14:textId="77777777" w:rsidR="00507481" w:rsidRDefault="00507481" w:rsidP="005F3B0B">
            <w:pPr>
              <w:spacing w:after="0"/>
              <w:rPr>
                <w:rFonts w:ascii="Arial" w:hAnsi="Arial" w:cs="Arial"/>
                <w:color w:val="006100"/>
                <w:sz w:val="16"/>
                <w:szCs w:val="16"/>
              </w:rPr>
            </w:pPr>
          </w:p>
          <w:p w14:paraId="76BB7A0C" w14:textId="1289B339" w:rsidR="00507481" w:rsidRPr="00101131" w:rsidRDefault="00507481" w:rsidP="005F3B0B">
            <w:pPr>
              <w:spacing w:after="0"/>
              <w:rPr>
                <w:rFonts w:ascii="Arial" w:hAnsi="Arial" w:cs="Arial"/>
                <w:color w:val="006100"/>
                <w:sz w:val="16"/>
                <w:szCs w:val="16"/>
              </w:rPr>
            </w:pPr>
            <w:r>
              <w:rPr>
                <w:rFonts w:ascii="Arial" w:hAnsi="Arial" w:cs="Arial"/>
                <w:color w:val="006100"/>
                <w:sz w:val="16"/>
                <w:szCs w:val="16"/>
              </w:rPr>
              <w:t>When: after completion of the evaluations in 2025</w:t>
            </w:r>
          </w:p>
        </w:tc>
        <w:tc>
          <w:tcPr>
            <w:tcW w:w="2410" w:type="dxa"/>
            <w:shd w:val="clear" w:color="auto" w:fill="D6E3C6"/>
          </w:tcPr>
          <w:p w14:paraId="271D85C1" w14:textId="48B4BF2B" w:rsidR="00507481" w:rsidRPr="00101131" w:rsidRDefault="00507481" w:rsidP="005F3B0B">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64" w:type="dxa"/>
            <w:shd w:val="clear" w:color="auto" w:fill="D6E3C6"/>
          </w:tcPr>
          <w:p w14:paraId="34EF198C" w14:textId="47AD5C69"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 xml:space="preserve">Delays in 173 and delays in the procurement procedure </w:t>
            </w:r>
          </w:p>
        </w:tc>
        <w:tc>
          <w:tcPr>
            <w:tcW w:w="1560" w:type="dxa"/>
            <w:shd w:val="clear" w:color="auto" w:fill="D6E3C6"/>
          </w:tcPr>
          <w:p w14:paraId="6CCE5422" w14:textId="15953B86"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None</w:t>
            </w:r>
          </w:p>
        </w:tc>
        <w:tc>
          <w:tcPr>
            <w:tcW w:w="1134" w:type="dxa"/>
            <w:shd w:val="clear" w:color="auto" w:fill="D6E3C6"/>
            <w:noWrap/>
          </w:tcPr>
          <w:p w14:paraId="1F264DB7" w14:textId="142F11E6"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None</w:t>
            </w:r>
          </w:p>
        </w:tc>
        <w:tc>
          <w:tcPr>
            <w:tcW w:w="1061" w:type="dxa"/>
            <w:shd w:val="clear" w:color="auto" w:fill="D6E3C6"/>
          </w:tcPr>
          <w:p w14:paraId="751964C9" w14:textId="5D15FCDE" w:rsidR="00507481" w:rsidRPr="00101131" w:rsidRDefault="00507481" w:rsidP="005F3B0B">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w:t>
            </w:r>
          </w:p>
        </w:tc>
      </w:tr>
      <w:tr w:rsidR="00507481" w:rsidRPr="00101131" w14:paraId="1F173938" w14:textId="3E2FAA6D" w:rsidTr="00BA1484">
        <w:trPr>
          <w:trHeight w:val="309"/>
        </w:trPr>
        <w:tc>
          <w:tcPr>
            <w:tcW w:w="425" w:type="dxa"/>
            <w:shd w:val="clear" w:color="auto" w:fill="D6E3C6"/>
            <w:noWrap/>
          </w:tcPr>
          <w:p w14:paraId="742B668D" w14:textId="0B08E106" w:rsidR="00507481" w:rsidRPr="00101131" w:rsidRDefault="00507481" w:rsidP="00D948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175</w:t>
            </w:r>
          </w:p>
        </w:tc>
        <w:tc>
          <w:tcPr>
            <w:tcW w:w="1244" w:type="dxa"/>
            <w:shd w:val="clear" w:color="auto" w:fill="D6E3C6"/>
            <w:noWrap/>
          </w:tcPr>
          <w:p w14:paraId="400A36EB" w14:textId="6EAD492A" w:rsidR="00507481" w:rsidRPr="00101131" w:rsidRDefault="00507481" w:rsidP="00D948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C8.R4: Integrated public transport</w:t>
            </w:r>
          </w:p>
        </w:tc>
        <w:tc>
          <w:tcPr>
            <w:tcW w:w="624" w:type="dxa"/>
            <w:shd w:val="clear" w:color="auto" w:fill="D6E3C6"/>
            <w:noWrap/>
          </w:tcPr>
          <w:p w14:paraId="62E9AD69" w14:textId="08DCD3FC" w:rsidR="00507481" w:rsidRPr="00101131" w:rsidRDefault="00507481" w:rsidP="00D948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39AE7F65" w14:textId="1ABD2A9D" w:rsidR="00507481" w:rsidRPr="00101131" w:rsidRDefault="00507481" w:rsidP="00D948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Analysis of public transport system and review of its regulatory framework</w:t>
            </w:r>
          </w:p>
        </w:tc>
        <w:tc>
          <w:tcPr>
            <w:tcW w:w="1134" w:type="dxa"/>
            <w:shd w:val="clear" w:color="auto" w:fill="D6E3C6"/>
            <w:noWrap/>
          </w:tcPr>
          <w:p w14:paraId="765A0EE5" w14:textId="6618881F" w:rsidR="00507481" w:rsidRPr="00101131" w:rsidRDefault="00507481" w:rsidP="00D948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Publication of the analysis by the competent authority</w:t>
            </w:r>
          </w:p>
        </w:tc>
        <w:tc>
          <w:tcPr>
            <w:tcW w:w="624" w:type="dxa"/>
            <w:shd w:val="clear" w:color="auto" w:fill="D6E3C6"/>
            <w:noWrap/>
          </w:tcPr>
          <w:p w14:paraId="77FA52C9" w14:textId="77777777" w:rsidR="00507481" w:rsidRPr="00101131" w:rsidRDefault="00507481" w:rsidP="00D948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946E2ED" w14:textId="77777777" w:rsidR="00507481" w:rsidRPr="00101131" w:rsidRDefault="00507481" w:rsidP="00D948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F7C8C52" w14:textId="77777777" w:rsidR="00507481" w:rsidRPr="00101131" w:rsidRDefault="00507481" w:rsidP="00D9487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381FE0AF" w14:textId="562B0B37" w:rsidR="00507481" w:rsidRPr="00101131" w:rsidRDefault="00507481" w:rsidP="00D948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39FB6A93" w14:textId="4C5A23C8" w:rsidR="00507481" w:rsidRPr="00101131" w:rsidRDefault="00507481" w:rsidP="00D948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7D344A70" w14:textId="286F3D8A" w:rsidR="00507481" w:rsidRPr="00101131" w:rsidRDefault="00507481" w:rsidP="00D94872">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 xml:space="preserve"> Ministry of Transport and Communications</w:t>
            </w:r>
          </w:p>
        </w:tc>
        <w:tc>
          <w:tcPr>
            <w:tcW w:w="1173" w:type="dxa"/>
            <w:gridSpan w:val="2"/>
            <w:shd w:val="clear" w:color="auto" w:fill="D6E3C6"/>
          </w:tcPr>
          <w:p w14:paraId="5A189E00" w14:textId="77777777" w:rsidR="00507481" w:rsidRPr="00101131" w:rsidRDefault="00507481" w:rsidP="00D94872">
            <w:pPr>
              <w:spacing w:after="0"/>
              <w:rPr>
                <w:rFonts w:ascii="Arial" w:eastAsia="Times New Roman" w:hAnsi="Arial" w:cs="Arial"/>
                <w:color w:val="006100"/>
                <w:sz w:val="16"/>
                <w:szCs w:val="16"/>
                <w:lang w:eastAsia="en-GB"/>
              </w:rPr>
            </w:pPr>
          </w:p>
        </w:tc>
        <w:tc>
          <w:tcPr>
            <w:tcW w:w="2751" w:type="dxa"/>
            <w:gridSpan w:val="2"/>
            <w:shd w:val="clear" w:color="auto" w:fill="D6E3C6"/>
          </w:tcPr>
          <w:p w14:paraId="3D108A80" w14:textId="77777777" w:rsidR="00507481" w:rsidRPr="00101131" w:rsidRDefault="00507481" w:rsidP="00816710">
            <w:pPr>
              <w:pStyle w:val="ListParagraph"/>
              <w:numPr>
                <w:ilvl w:val="0"/>
                <w:numId w:val="38"/>
              </w:numPr>
              <w:spacing w:after="120"/>
              <w:ind w:left="402"/>
              <w:contextualSpacing w:val="0"/>
              <w:rPr>
                <w:rFonts w:ascii="Arial" w:hAnsi="Arial" w:cs="Arial"/>
                <w:color w:val="006100"/>
                <w:sz w:val="16"/>
                <w:szCs w:val="16"/>
              </w:rPr>
            </w:pPr>
            <w:r w:rsidRPr="00101131">
              <w:rPr>
                <w:rFonts w:ascii="Arial" w:hAnsi="Arial" w:cs="Arial"/>
                <w:color w:val="006100"/>
                <w:sz w:val="16"/>
                <w:szCs w:val="16"/>
              </w:rPr>
              <w:t xml:space="preserve">Copy of the analysis of public transport system and link to the publication. </w:t>
            </w:r>
          </w:p>
          <w:p w14:paraId="3E9E3415" w14:textId="77777777" w:rsidR="00507481" w:rsidRPr="00101131" w:rsidRDefault="00507481" w:rsidP="00816710">
            <w:pPr>
              <w:pStyle w:val="ListParagraph"/>
              <w:numPr>
                <w:ilvl w:val="0"/>
                <w:numId w:val="38"/>
              </w:numPr>
              <w:ind w:left="402"/>
              <w:rPr>
                <w:rFonts w:ascii="Arial" w:hAnsi="Arial" w:cs="Arial"/>
                <w:color w:val="006100"/>
                <w:sz w:val="16"/>
                <w:szCs w:val="16"/>
              </w:rPr>
            </w:pPr>
            <w:r w:rsidRPr="00101131">
              <w:rPr>
                <w:rFonts w:ascii="Arial" w:hAnsi="Arial" w:cs="Arial"/>
                <w:color w:val="006100"/>
                <w:sz w:val="16"/>
                <w:szCs w:val="16"/>
              </w:rPr>
              <w:t>A summary of the results of the stakeholders’ consultation.</w:t>
            </w:r>
          </w:p>
          <w:p w14:paraId="79351B49" w14:textId="77777777" w:rsidR="00507481" w:rsidRPr="00101131" w:rsidRDefault="00507481" w:rsidP="00D94872">
            <w:pPr>
              <w:spacing w:after="0"/>
              <w:rPr>
                <w:rFonts w:ascii="Arial" w:hAnsi="Arial" w:cs="Arial"/>
                <w:color w:val="006100"/>
                <w:sz w:val="16"/>
                <w:szCs w:val="16"/>
              </w:rPr>
            </w:pPr>
          </w:p>
        </w:tc>
        <w:tc>
          <w:tcPr>
            <w:tcW w:w="3119" w:type="dxa"/>
            <w:shd w:val="clear" w:color="auto" w:fill="D6E3C6"/>
          </w:tcPr>
          <w:p w14:paraId="75B5120E" w14:textId="6A315D1D" w:rsidR="00507481" w:rsidRDefault="00507481" w:rsidP="00D94872">
            <w:pPr>
              <w:spacing w:after="0"/>
              <w:rPr>
                <w:rFonts w:ascii="Arial" w:hAnsi="Arial" w:cs="Arial"/>
                <w:color w:val="006100"/>
                <w:sz w:val="16"/>
                <w:szCs w:val="16"/>
              </w:rPr>
            </w:pPr>
            <w:r>
              <w:rPr>
                <w:rFonts w:ascii="Arial" w:hAnsi="Arial" w:cs="Arial"/>
                <w:color w:val="006100"/>
                <w:sz w:val="16"/>
                <w:szCs w:val="16"/>
              </w:rPr>
              <w:t>Institution/s: MTC</w:t>
            </w:r>
          </w:p>
          <w:p w14:paraId="3E829B92" w14:textId="77777777" w:rsidR="00507481" w:rsidRDefault="00507481" w:rsidP="00D94872">
            <w:pPr>
              <w:spacing w:after="0"/>
              <w:rPr>
                <w:rFonts w:ascii="Arial" w:hAnsi="Arial" w:cs="Arial"/>
                <w:color w:val="006100"/>
                <w:sz w:val="16"/>
                <w:szCs w:val="16"/>
              </w:rPr>
            </w:pPr>
          </w:p>
          <w:p w14:paraId="33970CE0" w14:textId="024A481F" w:rsidR="00507481" w:rsidRDefault="00507481" w:rsidP="00D948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Analysis of public transport system and review of its regulatory framework</w:t>
            </w:r>
            <w:r>
              <w:rPr>
                <w:rFonts w:ascii="Arial" w:hAnsi="Arial" w:cs="Arial"/>
                <w:color w:val="006100"/>
                <w:sz w:val="16"/>
                <w:szCs w:val="16"/>
              </w:rPr>
              <w:t xml:space="preserve"> (evidenced by a)</w:t>
            </w:r>
          </w:p>
          <w:p w14:paraId="44D5C93D" w14:textId="77777777" w:rsidR="00507481" w:rsidRDefault="00507481" w:rsidP="00D94872">
            <w:pPr>
              <w:spacing w:after="0"/>
              <w:rPr>
                <w:rFonts w:ascii="Arial" w:hAnsi="Arial" w:cs="Arial"/>
                <w:color w:val="006100"/>
                <w:sz w:val="16"/>
                <w:szCs w:val="16"/>
              </w:rPr>
            </w:pPr>
          </w:p>
          <w:p w14:paraId="5895F729" w14:textId="73AB9820" w:rsidR="00507481" w:rsidRDefault="00507481" w:rsidP="00D94872">
            <w:pPr>
              <w:spacing w:after="0"/>
              <w:rPr>
                <w:rFonts w:ascii="Arial" w:hAnsi="Arial" w:cs="Arial"/>
                <w:color w:val="006100"/>
                <w:sz w:val="16"/>
                <w:szCs w:val="16"/>
              </w:rPr>
            </w:pPr>
            <w:r>
              <w:rPr>
                <w:rFonts w:ascii="Arial" w:hAnsi="Arial" w:cs="Arial"/>
                <w:color w:val="006100"/>
                <w:sz w:val="16"/>
                <w:szCs w:val="16"/>
              </w:rPr>
              <w:t>How: Performance of the analysis (a), publication (a), and stakeholder consultations (b)</w:t>
            </w:r>
          </w:p>
          <w:p w14:paraId="0C37BD1C" w14:textId="77777777" w:rsidR="00507481" w:rsidRDefault="00507481" w:rsidP="00D94872">
            <w:pPr>
              <w:spacing w:after="0"/>
              <w:rPr>
                <w:rFonts w:ascii="Arial" w:hAnsi="Arial" w:cs="Arial"/>
                <w:color w:val="006100"/>
                <w:sz w:val="16"/>
                <w:szCs w:val="16"/>
              </w:rPr>
            </w:pPr>
          </w:p>
          <w:p w14:paraId="3359CA90" w14:textId="04709853" w:rsidR="00507481" w:rsidRDefault="00507481" w:rsidP="00D9487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T</w:t>
            </w:r>
            <w:r w:rsidRPr="00CD26D1">
              <w:rPr>
                <w:rFonts w:ascii="Arial" w:hAnsi="Arial" w:cs="Arial"/>
                <w:color w:val="006100"/>
                <w:sz w:val="16"/>
                <w:szCs w:val="16"/>
              </w:rPr>
              <w:t xml:space="preserve">o </w:t>
            </w:r>
            <w:r>
              <w:rPr>
                <w:rFonts w:ascii="Arial" w:hAnsi="Arial" w:cs="Arial"/>
                <w:color w:val="006100"/>
                <w:sz w:val="16"/>
                <w:szCs w:val="16"/>
              </w:rPr>
              <w:t xml:space="preserve">deliver </w:t>
            </w:r>
            <w:r w:rsidRPr="00CD26D1">
              <w:rPr>
                <w:rFonts w:ascii="Arial" w:hAnsi="Arial" w:cs="Arial"/>
                <w:color w:val="006100"/>
                <w:sz w:val="16"/>
                <w:szCs w:val="16"/>
              </w:rPr>
              <w:t xml:space="preserve">an analysis of </w:t>
            </w:r>
            <w:r>
              <w:rPr>
                <w:rFonts w:ascii="Arial" w:hAnsi="Arial" w:cs="Arial"/>
                <w:color w:val="006100"/>
                <w:sz w:val="16"/>
                <w:szCs w:val="16"/>
              </w:rPr>
              <w:t xml:space="preserve">the </w:t>
            </w:r>
            <w:r w:rsidRPr="00CD26D1">
              <w:rPr>
                <w:rFonts w:ascii="Arial" w:hAnsi="Arial" w:cs="Arial"/>
                <w:color w:val="006100"/>
                <w:sz w:val="16"/>
                <w:szCs w:val="16"/>
              </w:rPr>
              <w:t xml:space="preserve">public transport system in Bulgaria </w:t>
            </w:r>
            <w:r>
              <w:rPr>
                <w:rFonts w:ascii="Arial" w:hAnsi="Arial" w:cs="Arial"/>
                <w:color w:val="006100"/>
                <w:sz w:val="16"/>
                <w:szCs w:val="16"/>
              </w:rPr>
              <w:t xml:space="preserve">and </w:t>
            </w:r>
            <w:r w:rsidRPr="00CD26D1">
              <w:rPr>
                <w:rFonts w:ascii="Arial" w:hAnsi="Arial" w:cs="Arial"/>
                <w:color w:val="006100"/>
                <w:sz w:val="16"/>
                <w:szCs w:val="16"/>
              </w:rPr>
              <w:t>to inform the government proposal for a new Public Transport Act referred in milestone 176.The analysis shall identify problems and weakness in the public transport system and propose appropriate regulatory solutions, including administrative or legislative changes to ensure the improvement of the transport service. It shall include an analysis of good practices from other EU Member States and be prepared in consultation with relevant representatives of the administration, business, NGOs and civil society organisations representing stakeholders in the field of public passenger transport.</w:t>
            </w:r>
          </w:p>
          <w:p w14:paraId="6EBADAF4" w14:textId="77777777" w:rsidR="00507481" w:rsidRDefault="00507481" w:rsidP="00D94872">
            <w:pPr>
              <w:spacing w:after="0"/>
              <w:rPr>
                <w:rFonts w:ascii="Arial" w:hAnsi="Arial" w:cs="Arial"/>
                <w:color w:val="006100"/>
                <w:sz w:val="16"/>
                <w:szCs w:val="16"/>
              </w:rPr>
            </w:pPr>
          </w:p>
          <w:p w14:paraId="47A267FE" w14:textId="72509EDA" w:rsidR="00507481" w:rsidRPr="00101131" w:rsidRDefault="00507481" w:rsidP="00D94872">
            <w:pPr>
              <w:spacing w:after="0"/>
              <w:rPr>
                <w:rFonts w:ascii="Arial" w:hAnsi="Arial" w:cs="Arial"/>
                <w:color w:val="006100"/>
                <w:sz w:val="16"/>
                <w:szCs w:val="16"/>
              </w:rPr>
            </w:pPr>
            <w:r>
              <w:rPr>
                <w:rFonts w:ascii="Arial" w:hAnsi="Arial" w:cs="Arial"/>
                <w:color w:val="006100"/>
                <w:sz w:val="16"/>
                <w:szCs w:val="16"/>
              </w:rPr>
              <w:t>When: after publication in 2023</w:t>
            </w:r>
          </w:p>
        </w:tc>
        <w:tc>
          <w:tcPr>
            <w:tcW w:w="2410" w:type="dxa"/>
            <w:shd w:val="clear" w:color="auto" w:fill="D6E3C6"/>
          </w:tcPr>
          <w:p w14:paraId="1F06E494" w14:textId="77777777" w:rsidR="00507481" w:rsidRPr="0045574B" w:rsidRDefault="00507481" w:rsidP="00D94872">
            <w:pPr>
              <w:spacing w:after="0"/>
              <w:rPr>
                <w:rFonts w:ascii="Arial" w:hAnsi="Arial" w:cs="Arial"/>
                <w:color w:val="006100"/>
                <w:sz w:val="16"/>
                <w:szCs w:val="16"/>
                <w:u w:val="single"/>
              </w:rPr>
            </w:pPr>
            <w:r w:rsidRPr="0045574B">
              <w:rPr>
                <w:rFonts w:ascii="Arial" w:hAnsi="Arial" w:cs="Arial"/>
                <w:color w:val="006100"/>
                <w:sz w:val="16"/>
                <w:szCs w:val="16"/>
                <w:u w:val="single"/>
              </w:rPr>
              <w:t>Integrated public transport</w:t>
            </w:r>
          </w:p>
          <w:p w14:paraId="37B8E596" w14:textId="77777777" w:rsidR="00507481" w:rsidRDefault="00507481" w:rsidP="00D94872">
            <w:pPr>
              <w:spacing w:after="0"/>
              <w:rPr>
                <w:rFonts w:ascii="Arial" w:hAnsi="Arial" w:cs="Arial"/>
                <w:color w:val="006100"/>
                <w:sz w:val="16"/>
                <w:szCs w:val="16"/>
              </w:rPr>
            </w:pPr>
          </w:p>
          <w:p w14:paraId="64E0B86C" w14:textId="77777777" w:rsidR="00507481" w:rsidRPr="002E46EB" w:rsidRDefault="00507481" w:rsidP="002E46EB">
            <w:pPr>
              <w:spacing w:after="0"/>
              <w:rPr>
                <w:rFonts w:ascii="Arial" w:hAnsi="Arial" w:cs="Arial"/>
                <w:color w:val="006100"/>
                <w:sz w:val="16"/>
                <w:szCs w:val="16"/>
              </w:rPr>
            </w:pPr>
            <w:r w:rsidRPr="002E46EB">
              <w:rPr>
                <w:rFonts w:ascii="Arial" w:hAnsi="Arial" w:cs="Arial"/>
                <w:color w:val="006100"/>
                <w:sz w:val="16"/>
                <w:szCs w:val="16"/>
              </w:rPr>
              <w:t>The objective of the reform is to contribute to better integration of public transport, and thereby to increase the quality, connectivity, reliability and efficiency of the transport service provided.</w:t>
            </w:r>
          </w:p>
          <w:p w14:paraId="663CFFDE" w14:textId="1EC4C796" w:rsidR="00507481" w:rsidRPr="00101131" w:rsidRDefault="00507481" w:rsidP="002E46EB">
            <w:pPr>
              <w:spacing w:after="0"/>
              <w:rPr>
                <w:rFonts w:ascii="Arial" w:hAnsi="Arial" w:cs="Arial"/>
                <w:color w:val="006100"/>
                <w:sz w:val="16"/>
                <w:szCs w:val="16"/>
              </w:rPr>
            </w:pPr>
            <w:r w:rsidRPr="002E46EB">
              <w:rPr>
                <w:rFonts w:ascii="Arial" w:hAnsi="Arial" w:cs="Arial"/>
                <w:color w:val="006100"/>
                <w:sz w:val="16"/>
                <w:szCs w:val="16"/>
              </w:rPr>
              <w:t>The reform includes the analysis of public transport system as well as the review of the existing regulatory framework. Based on the results, a new Public Transport Act shall be adopted</w:t>
            </w:r>
            <w:r>
              <w:rPr>
                <w:rFonts w:ascii="Arial" w:hAnsi="Arial" w:cs="Arial"/>
                <w:color w:val="006100"/>
                <w:sz w:val="16"/>
                <w:szCs w:val="16"/>
              </w:rPr>
              <w:t>.</w:t>
            </w:r>
          </w:p>
        </w:tc>
        <w:tc>
          <w:tcPr>
            <w:tcW w:w="1064" w:type="dxa"/>
            <w:shd w:val="clear" w:color="auto" w:fill="D6E3C6"/>
          </w:tcPr>
          <w:p w14:paraId="0540E415" w14:textId="2F3CCE59" w:rsidR="00507481" w:rsidRPr="00101131" w:rsidRDefault="00507481" w:rsidP="00D94872">
            <w:pPr>
              <w:spacing w:after="0"/>
              <w:rPr>
                <w:rFonts w:ascii="Arial" w:hAnsi="Arial" w:cs="Arial"/>
                <w:color w:val="006100"/>
                <w:sz w:val="16"/>
                <w:szCs w:val="16"/>
              </w:rPr>
            </w:pPr>
            <w:r w:rsidRPr="00101131">
              <w:rPr>
                <w:rFonts w:ascii="Arial" w:eastAsia="Times New Roman" w:hAnsi="Arial" w:cs="Arial"/>
                <w:color w:val="006100"/>
                <w:sz w:val="16"/>
                <w:szCs w:val="16"/>
                <w:lang w:eastAsia="en-GB"/>
              </w:rPr>
              <w:t>Delays in the procurement procedure (if external evaluation is envisaged)</w:t>
            </w:r>
          </w:p>
        </w:tc>
        <w:tc>
          <w:tcPr>
            <w:tcW w:w="1560" w:type="dxa"/>
            <w:shd w:val="clear" w:color="auto" w:fill="D6E3C6"/>
          </w:tcPr>
          <w:p w14:paraId="5C30093F" w14:textId="3572840E" w:rsidR="00507481" w:rsidRPr="00101131" w:rsidRDefault="00507481" w:rsidP="00D9487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431679D3" w14:textId="3FF92069" w:rsidR="00507481" w:rsidRPr="00101131" w:rsidRDefault="00507481" w:rsidP="00D9487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45A9FF60" w14:textId="61EC6843" w:rsidR="00507481" w:rsidRPr="00101131" w:rsidRDefault="00507481" w:rsidP="00D94872">
            <w:pPr>
              <w:spacing w:after="0"/>
              <w:rPr>
                <w:rFonts w:ascii="Arial" w:hAnsi="Arial" w:cs="Arial"/>
                <w:color w:val="006100"/>
                <w:sz w:val="16"/>
                <w:szCs w:val="16"/>
              </w:rPr>
            </w:pPr>
            <w:r w:rsidRPr="00101131">
              <w:rPr>
                <w:rFonts w:ascii="Arial" w:hAnsi="Arial" w:cs="Arial"/>
                <w:color w:val="006100"/>
                <w:sz w:val="16"/>
                <w:szCs w:val="16"/>
              </w:rPr>
              <w:t>-</w:t>
            </w:r>
          </w:p>
        </w:tc>
      </w:tr>
      <w:tr w:rsidR="00507481" w:rsidRPr="00101131" w14:paraId="45D91CF9" w14:textId="1BE0B881" w:rsidTr="00BA1484">
        <w:trPr>
          <w:trHeight w:val="309"/>
        </w:trPr>
        <w:tc>
          <w:tcPr>
            <w:tcW w:w="425" w:type="dxa"/>
            <w:shd w:val="clear" w:color="auto" w:fill="D6E3C6"/>
            <w:noWrap/>
          </w:tcPr>
          <w:p w14:paraId="5FA878F5" w14:textId="71AD10D7" w:rsidR="00507481" w:rsidRPr="00101131" w:rsidRDefault="00507481" w:rsidP="005566E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176</w:t>
            </w:r>
          </w:p>
        </w:tc>
        <w:tc>
          <w:tcPr>
            <w:tcW w:w="1244" w:type="dxa"/>
            <w:shd w:val="clear" w:color="auto" w:fill="D6E3C6"/>
            <w:noWrap/>
          </w:tcPr>
          <w:p w14:paraId="5D3547A4" w14:textId="176BF0C8" w:rsidR="00507481" w:rsidRPr="00101131" w:rsidRDefault="00507481" w:rsidP="005566E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C8.R4: Integrated public transport</w:t>
            </w:r>
          </w:p>
        </w:tc>
        <w:tc>
          <w:tcPr>
            <w:tcW w:w="624" w:type="dxa"/>
            <w:shd w:val="clear" w:color="auto" w:fill="D6E3C6"/>
            <w:noWrap/>
          </w:tcPr>
          <w:p w14:paraId="600A39FD" w14:textId="2300F90E" w:rsidR="00507481" w:rsidRPr="00101131" w:rsidRDefault="00507481" w:rsidP="005566E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035F8FD5" w14:textId="775F641A" w:rsidR="00507481" w:rsidRPr="00101131" w:rsidRDefault="00507481" w:rsidP="005566EA">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regulatory framework for public transport</w:t>
            </w:r>
          </w:p>
        </w:tc>
        <w:tc>
          <w:tcPr>
            <w:tcW w:w="1134" w:type="dxa"/>
            <w:shd w:val="clear" w:color="auto" w:fill="D6E3C6"/>
            <w:noWrap/>
          </w:tcPr>
          <w:p w14:paraId="041D8798" w14:textId="2190275E" w:rsidR="00507481" w:rsidRPr="00101131" w:rsidRDefault="00507481" w:rsidP="005566EA">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Entry into force of new Public Transport Act</w:t>
            </w:r>
          </w:p>
        </w:tc>
        <w:tc>
          <w:tcPr>
            <w:tcW w:w="624" w:type="dxa"/>
            <w:shd w:val="clear" w:color="auto" w:fill="D6E3C6"/>
            <w:noWrap/>
          </w:tcPr>
          <w:p w14:paraId="7BE781F2" w14:textId="77777777" w:rsidR="00507481" w:rsidRPr="00101131" w:rsidRDefault="00507481" w:rsidP="005566EA">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B7115CD" w14:textId="77777777" w:rsidR="00507481" w:rsidRPr="00101131" w:rsidRDefault="00507481" w:rsidP="005566EA">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C5E4119" w14:textId="77777777" w:rsidR="00507481" w:rsidRPr="00101131" w:rsidRDefault="00507481" w:rsidP="005566EA">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06F43E04" w14:textId="3243069C" w:rsidR="00507481" w:rsidRPr="00101131" w:rsidRDefault="00507481" w:rsidP="005566E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62FBE270" w14:textId="506150C2" w:rsidR="00507481" w:rsidRPr="00101131" w:rsidRDefault="00507481" w:rsidP="005566E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742ACB5C" w14:textId="34970511" w:rsidR="00507481" w:rsidRPr="00101131" w:rsidRDefault="00507481" w:rsidP="005566EA">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Transport and Communications</w:t>
            </w:r>
          </w:p>
        </w:tc>
        <w:tc>
          <w:tcPr>
            <w:tcW w:w="1173" w:type="dxa"/>
            <w:gridSpan w:val="2"/>
            <w:shd w:val="clear" w:color="auto" w:fill="D6E3C6"/>
          </w:tcPr>
          <w:p w14:paraId="28C87F1C" w14:textId="77777777" w:rsidR="00507481" w:rsidRPr="00101131" w:rsidRDefault="00507481" w:rsidP="005566EA">
            <w:pPr>
              <w:spacing w:after="0"/>
              <w:rPr>
                <w:rFonts w:ascii="Arial" w:eastAsia="Times New Roman" w:hAnsi="Arial" w:cs="Arial"/>
                <w:color w:val="006100"/>
                <w:sz w:val="16"/>
                <w:szCs w:val="16"/>
                <w:lang w:eastAsia="en-GB"/>
              </w:rPr>
            </w:pPr>
          </w:p>
        </w:tc>
        <w:tc>
          <w:tcPr>
            <w:tcW w:w="2751" w:type="dxa"/>
            <w:gridSpan w:val="2"/>
            <w:shd w:val="clear" w:color="auto" w:fill="D6E3C6"/>
          </w:tcPr>
          <w:p w14:paraId="04F68FB7" w14:textId="11E6EC66" w:rsidR="00507481" w:rsidRPr="00101131" w:rsidRDefault="00507481" w:rsidP="005566EA">
            <w:pPr>
              <w:spacing w:after="0"/>
              <w:rPr>
                <w:rFonts w:ascii="Arial" w:hAnsi="Arial" w:cs="Arial"/>
                <w:color w:val="006100"/>
                <w:sz w:val="16"/>
                <w:szCs w:val="16"/>
              </w:rPr>
            </w:pPr>
            <w:r>
              <w:rPr>
                <w:rFonts w:ascii="Arial" w:hAnsi="Arial" w:cs="Arial"/>
                <w:color w:val="006100"/>
                <w:sz w:val="16"/>
                <w:szCs w:val="16"/>
              </w:rPr>
              <w:t xml:space="preserve">a) </w:t>
            </w:r>
            <w:r w:rsidRPr="00426482">
              <w:rPr>
                <w:rFonts w:ascii="Arial" w:hAnsi="Arial" w:cs="Arial"/>
                <w:color w:val="006100"/>
                <w:sz w:val="16"/>
                <w:szCs w:val="16"/>
              </w:rPr>
              <w:t xml:space="preserve">Copy of the publication in the </w:t>
            </w:r>
            <w:r>
              <w:rPr>
                <w:rFonts w:ascii="Arial" w:hAnsi="Arial" w:cs="Arial"/>
                <w:color w:val="006100"/>
                <w:sz w:val="16"/>
                <w:szCs w:val="16"/>
              </w:rPr>
              <w:t>State Gazette</w:t>
            </w:r>
            <w:r w:rsidRPr="00426482">
              <w:rPr>
                <w:rFonts w:ascii="Arial" w:hAnsi="Arial" w:cs="Arial"/>
                <w:color w:val="006100"/>
                <w:sz w:val="16"/>
                <w:szCs w:val="16"/>
              </w:rPr>
              <w:t xml:space="preserve"> of the Public Transport Act</w:t>
            </w:r>
          </w:p>
        </w:tc>
        <w:tc>
          <w:tcPr>
            <w:tcW w:w="3119" w:type="dxa"/>
            <w:shd w:val="clear" w:color="auto" w:fill="D6E3C6"/>
          </w:tcPr>
          <w:p w14:paraId="14B876EC" w14:textId="77777777" w:rsidR="00507481" w:rsidRDefault="00507481" w:rsidP="005566EA">
            <w:pPr>
              <w:spacing w:after="0"/>
              <w:rPr>
                <w:rFonts w:ascii="Arial" w:hAnsi="Arial" w:cs="Arial"/>
                <w:color w:val="006100"/>
                <w:sz w:val="16"/>
                <w:szCs w:val="16"/>
              </w:rPr>
            </w:pPr>
            <w:r>
              <w:rPr>
                <w:rFonts w:ascii="Arial" w:hAnsi="Arial" w:cs="Arial"/>
                <w:color w:val="006100"/>
                <w:sz w:val="16"/>
                <w:szCs w:val="16"/>
              </w:rPr>
              <w:t>Institution/s: MTC</w:t>
            </w:r>
          </w:p>
          <w:p w14:paraId="03B6FA4E" w14:textId="77777777" w:rsidR="00507481" w:rsidRDefault="00507481" w:rsidP="005566EA">
            <w:pPr>
              <w:spacing w:after="0"/>
              <w:rPr>
                <w:rFonts w:ascii="Arial" w:hAnsi="Arial" w:cs="Arial"/>
                <w:color w:val="006100"/>
                <w:sz w:val="16"/>
                <w:szCs w:val="16"/>
              </w:rPr>
            </w:pPr>
          </w:p>
          <w:p w14:paraId="1DAD2927" w14:textId="60468795" w:rsidR="00507481" w:rsidRDefault="00507481" w:rsidP="005566EA">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new Public Transport Act</w:t>
            </w:r>
            <w:r>
              <w:rPr>
                <w:rFonts w:ascii="Arial" w:hAnsi="Arial" w:cs="Arial"/>
                <w:color w:val="006100"/>
                <w:sz w:val="16"/>
                <w:szCs w:val="16"/>
              </w:rPr>
              <w:t xml:space="preserve"> (evidenced by a)</w:t>
            </w:r>
          </w:p>
          <w:p w14:paraId="17107418" w14:textId="77777777" w:rsidR="00507481" w:rsidRDefault="00507481" w:rsidP="005566EA">
            <w:pPr>
              <w:spacing w:after="0"/>
              <w:rPr>
                <w:rFonts w:ascii="Arial" w:hAnsi="Arial" w:cs="Arial"/>
                <w:color w:val="006100"/>
                <w:sz w:val="16"/>
                <w:szCs w:val="16"/>
              </w:rPr>
            </w:pPr>
          </w:p>
          <w:p w14:paraId="6D4275A9" w14:textId="1D84304D" w:rsidR="00507481" w:rsidRDefault="00507481" w:rsidP="005566EA">
            <w:pPr>
              <w:spacing w:after="0"/>
              <w:rPr>
                <w:rFonts w:ascii="Arial" w:hAnsi="Arial" w:cs="Arial"/>
                <w:color w:val="006100"/>
                <w:sz w:val="16"/>
                <w:szCs w:val="16"/>
              </w:rPr>
            </w:pPr>
            <w:r>
              <w:rPr>
                <w:rFonts w:ascii="Arial" w:hAnsi="Arial" w:cs="Arial"/>
                <w:color w:val="006100"/>
                <w:sz w:val="16"/>
                <w:szCs w:val="16"/>
              </w:rPr>
              <w:t xml:space="preserve">How: adoption of the </w:t>
            </w:r>
            <w:r w:rsidRPr="00101131">
              <w:rPr>
                <w:rFonts w:ascii="Arial" w:hAnsi="Arial" w:cs="Arial"/>
                <w:color w:val="006100"/>
                <w:sz w:val="16"/>
                <w:szCs w:val="16"/>
              </w:rPr>
              <w:t>new Public Transport Act</w:t>
            </w:r>
          </w:p>
          <w:p w14:paraId="29A8D666" w14:textId="77777777" w:rsidR="00507481" w:rsidRDefault="00507481" w:rsidP="005566EA">
            <w:pPr>
              <w:spacing w:after="0"/>
              <w:rPr>
                <w:rFonts w:ascii="Arial" w:hAnsi="Arial" w:cs="Arial"/>
                <w:color w:val="006100"/>
                <w:sz w:val="16"/>
                <w:szCs w:val="16"/>
              </w:rPr>
            </w:pPr>
          </w:p>
          <w:p w14:paraId="4D35C039" w14:textId="5FAE64D9" w:rsidR="00507481" w:rsidRDefault="00507481" w:rsidP="005566EA">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new legislation regulating the award, operation and management of public transport with the objective of integrating it into a single national transport scheme shall enter into force. The new law shall take into account the results of the analysis referred to in milestone 175.The new legislative framework shall ensure a level playing field across all public transport operators and transparency in the selection of public transport carriers by public authorities, expand the possibilities for creating a competitive transport market for public transport services, supporting digitisation and increasing the use of public transport. The new legislation shall establish a clear regulatory framework defining the public transport, the legal </w:t>
            </w:r>
            <w:r w:rsidRPr="00101131">
              <w:rPr>
                <w:rFonts w:ascii="Arial" w:hAnsi="Arial" w:cs="Arial"/>
                <w:color w:val="006100"/>
                <w:sz w:val="16"/>
                <w:szCs w:val="16"/>
              </w:rPr>
              <w:lastRenderedPageBreak/>
              <w:t>entities that commission and perform it, their responsibilities and obligations, including the principles and rules for their work, the process of commissioning and coordination in the provision of transport services. The new legislation shall provide for: the quantitative and qualitative characteristics related to the performance of the public passenger transport service on the territory of the country, covering all modes of public transport; the rights and responsibilities of contracting authorities, operators and passengers; uniform rules for the transport of passengers on public transport as a single system, with an integrated national transport scheme as well as a single transport quality service standard; the legal framework for the introduction, at the latest by Q1 2026, of a single ticket and single integrated transport scheme, comprising complementary lines operated by all modes of transport; a financing system for the conservation and maintenance of public infrastructures which internalises environmental costs.</w:t>
            </w:r>
            <w:r>
              <w:rPr>
                <w:rFonts w:ascii="Arial" w:hAnsi="Arial" w:cs="Arial"/>
                <w:color w:val="006100"/>
                <w:sz w:val="16"/>
                <w:szCs w:val="16"/>
              </w:rPr>
              <w:t xml:space="preserve"> [the inclusion of the above elements in the new Public Transport Act should be reported in the summary document]</w:t>
            </w:r>
          </w:p>
          <w:p w14:paraId="221C3B40" w14:textId="77777777" w:rsidR="00507481" w:rsidRDefault="00507481" w:rsidP="005566EA">
            <w:pPr>
              <w:spacing w:after="0"/>
              <w:rPr>
                <w:rFonts w:ascii="Arial" w:hAnsi="Arial" w:cs="Arial"/>
                <w:color w:val="006100"/>
                <w:sz w:val="16"/>
                <w:szCs w:val="16"/>
              </w:rPr>
            </w:pPr>
          </w:p>
          <w:p w14:paraId="0AFF1282" w14:textId="199A1325" w:rsidR="00507481" w:rsidRPr="00101131" w:rsidRDefault="00507481" w:rsidP="005566EA">
            <w:pPr>
              <w:spacing w:after="0"/>
              <w:rPr>
                <w:rFonts w:ascii="Arial" w:hAnsi="Arial" w:cs="Arial"/>
                <w:color w:val="006100"/>
                <w:sz w:val="16"/>
                <w:szCs w:val="16"/>
              </w:rPr>
            </w:pPr>
            <w:r>
              <w:rPr>
                <w:rFonts w:ascii="Arial" w:hAnsi="Arial" w:cs="Arial"/>
                <w:color w:val="006100"/>
                <w:sz w:val="16"/>
                <w:szCs w:val="16"/>
              </w:rPr>
              <w:t>When: after entry into force in 2024</w:t>
            </w:r>
          </w:p>
        </w:tc>
        <w:tc>
          <w:tcPr>
            <w:tcW w:w="2410" w:type="dxa"/>
            <w:shd w:val="clear" w:color="auto" w:fill="D6E3C6"/>
          </w:tcPr>
          <w:p w14:paraId="5E23175C" w14:textId="77777777" w:rsidR="00507481" w:rsidRPr="0045574B" w:rsidRDefault="00507481" w:rsidP="00180951">
            <w:pPr>
              <w:spacing w:after="0"/>
              <w:rPr>
                <w:rFonts w:ascii="Arial" w:hAnsi="Arial" w:cs="Arial"/>
                <w:color w:val="006100"/>
                <w:sz w:val="16"/>
                <w:szCs w:val="16"/>
                <w:u w:val="single"/>
              </w:rPr>
            </w:pPr>
            <w:r w:rsidRPr="0045574B">
              <w:rPr>
                <w:rFonts w:ascii="Arial" w:hAnsi="Arial" w:cs="Arial"/>
                <w:color w:val="006100"/>
                <w:sz w:val="16"/>
                <w:szCs w:val="16"/>
                <w:u w:val="single"/>
              </w:rPr>
              <w:lastRenderedPageBreak/>
              <w:t>Integrated public transport</w:t>
            </w:r>
          </w:p>
          <w:p w14:paraId="034415F1" w14:textId="77777777" w:rsidR="00507481" w:rsidRDefault="00507481" w:rsidP="00180951">
            <w:pPr>
              <w:spacing w:after="0"/>
              <w:rPr>
                <w:rFonts w:ascii="Arial" w:hAnsi="Arial" w:cs="Arial"/>
                <w:color w:val="006100"/>
                <w:sz w:val="16"/>
                <w:szCs w:val="16"/>
              </w:rPr>
            </w:pPr>
          </w:p>
          <w:p w14:paraId="660A7925" w14:textId="77777777" w:rsidR="00507481" w:rsidRPr="002E46EB" w:rsidRDefault="00507481" w:rsidP="00180951">
            <w:pPr>
              <w:spacing w:after="0"/>
              <w:rPr>
                <w:rFonts w:ascii="Arial" w:hAnsi="Arial" w:cs="Arial"/>
                <w:color w:val="006100"/>
                <w:sz w:val="16"/>
                <w:szCs w:val="16"/>
              </w:rPr>
            </w:pPr>
            <w:r w:rsidRPr="002E46EB">
              <w:rPr>
                <w:rFonts w:ascii="Arial" w:hAnsi="Arial" w:cs="Arial"/>
                <w:color w:val="006100"/>
                <w:sz w:val="16"/>
                <w:szCs w:val="16"/>
              </w:rPr>
              <w:t>The objective of the reform is to contribute to better integration of public transport, and thereby to increase the quality, connectivity, reliability and efficiency of the transport service provided.</w:t>
            </w:r>
          </w:p>
          <w:p w14:paraId="77574EF3" w14:textId="77777777" w:rsidR="00507481" w:rsidRDefault="00507481" w:rsidP="00180951">
            <w:pPr>
              <w:spacing w:after="0"/>
              <w:rPr>
                <w:rFonts w:ascii="Arial" w:hAnsi="Arial" w:cs="Arial"/>
                <w:color w:val="006100"/>
                <w:sz w:val="16"/>
                <w:szCs w:val="16"/>
              </w:rPr>
            </w:pPr>
            <w:r w:rsidRPr="002E46EB">
              <w:rPr>
                <w:rFonts w:ascii="Arial" w:hAnsi="Arial" w:cs="Arial"/>
                <w:color w:val="006100"/>
                <w:sz w:val="16"/>
                <w:szCs w:val="16"/>
              </w:rPr>
              <w:t>The reform includes the analysis of public transport system as well as the review of the existing regulatory framework. Based on the results, a new Public Transport Act shall be adopted</w:t>
            </w:r>
            <w:r>
              <w:rPr>
                <w:rFonts w:ascii="Arial" w:hAnsi="Arial" w:cs="Arial"/>
                <w:color w:val="006100"/>
                <w:sz w:val="16"/>
                <w:szCs w:val="16"/>
              </w:rPr>
              <w:t>.</w:t>
            </w:r>
          </w:p>
          <w:p w14:paraId="29C91943" w14:textId="77777777" w:rsidR="00507481" w:rsidRDefault="00507481" w:rsidP="00180951">
            <w:pPr>
              <w:spacing w:after="0"/>
              <w:rPr>
                <w:rFonts w:ascii="Arial" w:hAnsi="Arial" w:cs="Arial"/>
                <w:color w:val="006100"/>
                <w:sz w:val="16"/>
                <w:szCs w:val="16"/>
              </w:rPr>
            </w:pPr>
          </w:p>
          <w:p w14:paraId="63A0DCE4" w14:textId="748EE6B0" w:rsidR="00507481" w:rsidRPr="00101131" w:rsidRDefault="00507481" w:rsidP="00180951">
            <w:pPr>
              <w:spacing w:after="0"/>
              <w:rPr>
                <w:rFonts w:ascii="Arial" w:hAnsi="Arial" w:cs="Arial"/>
                <w:color w:val="006100"/>
                <w:sz w:val="16"/>
                <w:szCs w:val="16"/>
              </w:rPr>
            </w:pPr>
            <w:r>
              <w:rPr>
                <w:rFonts w:ascii="Arial" w:hAnsi="Arial" w:cs="Arial"/>
                <w:color w:val="006100"/>
                <w:sz w:val="16"/>
                <w:szCs w:val="16"/>
              </w:rPr>
              <w:t xml:space="preserve">The new Act shall </w:t>
            </w:r>
            <w:r w:rsidRPr="002A64E6">
              <w:rPr>
                <w:rFonts w:ascii="Arial" w:hAnsi="Arial" w:cs="Arial"/>
                <w:color w:val="006100"/>
                <w:sz w:val="16"/>
                <w:szCs w:val="16"/>
              </w:rPr>
              <w:t xml:space="preserve">establish a clear regulatory framework defining the public transport as well as the responsibilities and obligations of the entities that perform it. It shall also create the legal framework for the introduction of a single transport ticketing system at the latest by Q1 2026 and a single integrated transport scheme aiming to </w:t>
            </w:r>
            <w:r w:rsidRPr="002A64E6">
              <w:rPr>
                <w:rFonts w:ascii="Arial" w:hAnsi="Arial" w:cs="Arial"/>
                <w:color w:val="006100"/>
                <w:sz w:val="16"/>
                <w:szCs w:val="16"/>
              </w:rPr>
              <w:lastRenderedPageBreak/>
              <w:t>improve the public transport efficiency in Bulgaria.</w:t>
            </w:r>
          </w:p>
        </w:tc>
        <w:tc>
          <w:tcPr>
            <w:tcW w:w="1064" w:type="dxa"/>
            <w:shd w:val="clear" w:color="auto" w:fill="D6E3C6"/>
          </w:tcPr>
          <w:p w14:paraId="5B049914" w14:textId="77777777" w:rsidR="00507481" w:rsidRPr="00101131" w:rsidRDefault="00507481" w:rsidP="005566EA">
            <w:pPr>
              <w:spacing w:after="0"/>
              <w:rPr>
                <w:rFonts w:ascii="Arial" w:hAnsi="Arial" w:cs="Arial"/>
                <w:color w:val="006100"/>
                <w:sz w:val="16"/>
                <w:szCs w:val="16"/>
              </w:rPr>
            </w:pPr>
            <w:r w:rsidRPr="00101131">
              <w:rPr>
                <w:rFonts w:ascii="Arial" w:hAnsi="Arial" w:cs="Arial"/>
                <w:color w:val="006100"/>
                <w:sz w:val="16"/>
                <w:szCs w:val="16"/>
              </w:rPr>
              <w:lastRenderedPageBreak/>
              <w:t>Delays in 175</w:t>
            </w:r>
          </w:p>
          <w:p w14:paraId="177A3951" w14:textId="0D9B8217" w:rsidR="00507481" w:rsidRPr="00101131" w:rsidRDefault="00507481" w:rsidP="005566EA">
            <w:pPr>
              <w:spacing w:after="0"/>
              <w:rPr>
                <w:rFonts w:ascii="Arial" w:hAnsi="Arial" w:cs="Arial"/>
                <w:color w:val="006100"/>
                <w:sz w:val="16"/>
                <w:szCs w:val="16"/>
              </w:rPr>
            </w:pPr>
            <w:r w:rsidRPr="00101131">
              <w:rPr>
                <w:rFonts w:ascii="Arial" w:hAnsi="Arial" w:cs="Arial"/>
                <w:color w:val="006100"/>
                <w:sz w:val="16"/>
                <w:szCs w:val="16"/>
              </w:rPr>
              <w:t>Delays in preparing the Bill</w:t>
            </w:r>
          </w:p>
        </w:tc>
        <w:tc>
          <w:tcPr>
            <w:tcW w:w="1560" w:type="dxa"/>
            <w:shd w:val="clear" w:color="auto" w:fill="D6E3C6"/>
          </w:tcPr>
          <w:p w14:paraId="1DBEDE59" w14:textId="18DDFE87" w:rsidR="00507481" w:rsidRPr="00101131" w:rsidRDefault="00507481" w:rsidP="005566EA">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0F76047C" w14:textId="0D093BE7" w:rsidR="00507481" w:rsidRPr="00101131" w:rsidRDefault="00507481" w:rsidP="005566EA">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1712F5EC" w14:textId="045B4C86" w:rsidR="00507481" w:rsidRPr="00101131" w:rsidRDefault="00A81E6C" w:rsidP="005566EA">
            <w:pPr>
              <w:spacing w:after="0"/>
              <w:rPr>
                <w:rFonts w:ascii="Arial" w:hAnsi="Arial" w:cs="Arial"/>
                <w:color w:val="006100"/>
                <w:sz w:val="16"/>
                <w:szCs w:val="16"/>
              </w:rPr>
            </w:pPr>
            <w:r>
              <w:rPr>
                <w:rFonts w:ascii="Arial" w:hAnsi="Arial" w:cs="Arial"/>
                <w:color w:val="006100"/>
                <w:sz w:val="16"/>
                <w:szCs w:val="16"/>
              </w:rPr>
              <w:t xml:space="preserve">A monitoring step: </w:t>
            </w:r>
            <w:r w:rsidR="006D352C" w:rsidRPr="006D352C">
              <w:rPr>
                <w:rFonts w:ascii="Arial" w:hAnsi="Arial" w:cs="Arial"/>
                <w:color w:val="006100"/>
                <w:sz w:val="16"/>
                <w:szCs w:val="16"/>
              </w:rPr>
              <w:t>Preparation of new regulatory framework for public transport</w:t>
            </w:r>
            <w:r w:rsidR="006D352C">
              <w:rPr>
                <w:rFonts w:ascii="Arial" w:hAnsi="Arial" w:cs="Arial"/>
                <w:color w:val="006100"/>
                <w:sz w:val="16"/>
                <w:szCs w:val="16"/>
              </w:rPr>
              <w:t xml:space="preserve"> </w:t>
            </w:r>
            <w:r w:rsidR="00724F53">
              <w:rPr>
                <w:rFonts w:ascii="Arial" w:hAnsi="Arial" w:cs="Arial"/>
                <w:color w:val="006100"/>
                <w:sz w:val="16"/>
                <w:szCs w:val="16"/>
              </w:rPr>
              <w:t>(Q3 2023)</w:t>
            </w:r>
          </w:p>
        </w:tc>
      </w:tr>
      <w:tr w:rsidR="00507481" w:rsidRPr="00101131" w14:paraId="6AF309D5" w14:textId="3A5ECFB2" w:rsidTr="00BA1484">
        <w:trPr>
          <w:trHeight w:val="309"/>
        </w:trPr>
        <w:tc>
          <w:tcPr>
            <w:tcW w:w="425" w:type="dxa"/>
            <w:shd w:val="clear" w:color="auto" w:fill="D6E3C6"/>
            <w:noWrap/>
          </w:tcPr>
          <w:p w14:paraId="356FDE52" w14:textId="58043363" w:rsidR="00507481" w:rsidRPr="00101131" w:rsidRDefault="00507481" w:rsidP="008263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177</w:t>
            </w:r>
          </w:p>
        </w:tc>
        <w:tc>
          <w:tcPr>
            <w:tcW w:w="1244" w:type="dxa"/>
            <w:shd w:val="clear" w:color="auto" w:fill="D6E3C6"/>
            <w:noWrap/>
          </w:tcPr>
          <w:p w14:paraId="1FB0C13D" w14:textId="34344DE2" w:rsidR="00507481" w:rsidRPr="00101131" w:rsidRDefault="00507481" w:rsidP="008263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C8.R4: Integrated public transport</w:t>
            </w:r>
          </w:p>
        </w:tc>
        <w:tc>
          <w:tcPr>
            <w:tcW w:w="624" w:type="dxa"/>
            <w:shd w:val="clear" w:color="auto" w:fill="D6E3C6"/>
            <w:noWrap/>
          </w:tcPr>
          <w:p w14:paraId="5AF205A5" w14:textId="559CA6AD" w:rsidR="00507481" w:rsidRPr="00101131" w:rsidRDefault="00507481" w:rsidP="008263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11CF6588" w14:textId="75B310F0" w:rsidR="00507481" w:rsidRPr="00101131" w:rsidRDefault="00507481" w:rsidP="00826395">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Introduction of the single ticket service for public transport</w:t>
            </w:r>
          </w:p>
        </w:tc>
        <w:tc>
          <w:tcPr>
            <w:tcW w:w="1134" w:type="dxa"/>
            <w:shd w:val="clear" w:color="auto" w:fill="D6E3C6"/>
            <w:noWrap/>
          </w:tcPr>
          <w:p w14:paraId="5C76DD09" w14:textId="719DBC13" w:rsidR="00507481" w:rsidRPr="00101131" w:rsidRDefault="00507481" w:rsidP="00826395">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Introduction on the market</w:t>
            </w:r>
          </w:p>
        </w:tc>
        <w:tc>
          <w:tcPr>
            <w:tcW w:w="624" w:type="dxa"/>
            <w:shd w:val="clear" w:color="auto" w:fill="D6E3C6"/>
            <w:noWrap/>
          </w:tcPr>
          <w:p w14:paraId="570A78D0" w14:textId="77777777" w:rsidR="00507481" w:rsidRPr="00101131" w:rsidRDefault="00507481" w:rsidP="00826395">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7C99589" w14:textId="77777777" w:rsidR="00507481" w:rsidRPr="00101131" w:rsidRDefault="00507481" w:rsidP="00826395">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B7A77AC" w14:textId="77777777" w:rsidR="00507481" w:rsidRPr="00101131" w:rsidRDefault="00507481" w:rsidP="00826395">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444DBF3A" w14:textId="4B450C87" w:rsidR="00507481" w:rsidRPr="00101131" w:rsidRDefault="00507481" w:rsidP="008263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75ADE152" w14:textId="32FE78FA" w:rsidR="00507481" w:rsidRPr="00101131" w:rsidRDefault="00507481" w:rsidP="008263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2AA9EB0B" w14:textId="77BD1EF9" w:rsidR="00507481" w:rsidRPr="00101131" w:rsidRDefault="00507481" w:rsidP="00826395">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Ministry of Transport and Communications</w:t>
            </w:r>
          </w:p>
        </w:tc>
        <w:tc>
          <w:tcPr>
            <w:tcW w:w="1173" w:type="dxa"/>
            <w:gridSpan w:val="2"/>
            <w:shd w:val="clear" w:color="auto" w:fill="D6E3C6"/>
          </w:tcPr>
          <w:p w14:paraId="53AAE055" w14:textId="77777777" w:rsidR="00507481" w:rsidRPr="00101131" w:rsidRDefault="00507481" w:rsidP="00826395">
            <w:pPr>
              <w:spacing w:after="0"/>
              <w:rPr>
                <w:rFonts w:ascii="Arial" w:eastAsia="Times New Roman" w:hAnsi="Arial" w:cs="Arial"/>
                <w:color w:val="006100"/>
                <w:sz w:val="16"/>
                <w:szCs w:val="16"/>
                <w:lang w:eastAsia="en-GB"/>
              </w:rPr>
            </w:pPr>
          </w:p>
        </w:tc>
        <w:tc>
          <w:tcPr>
            <w:tcW w:w="2751" w:type="dxa"/>
            <w:gridSpan w:val="2"/>
            <w:shd w:val="clear" w:color="auto" w:fill="D6E3C6"/>
          </w:tcPr>
          <w:p w14:paraId="41C75E71" w14:textId="77777777" w:rsidR="00507481" w:rsidRDefault="00507481" w:rsidP="00816710">
            <w:pPr>
              <w:pStyle w:val="ListParagraph"/>
              <w:numPr>
                <w:ilvl w:val="0"/>
                <w:numId w:val="25"/>
              </w:numPr>
              <w:spacing w:after="120"/>
              <w:ind w:left="396" w:hanging="357"/>
              <w:contextualSpacing w:val="0"/>
              <w:rPr>
                <w:rFonts w:ascii="Arial" w:hAnsi="Arial" w:cs="Arial"/>
                <w:color w:val="006100"/>
                <w:sz w:val="16"/>
                <w:szCs w:val="16"/>
                <w:lang w:eastAsia="en-GB"/>
              </w:rPr>
            </w:pPr>
            <w:r w:rsidRPr="00101131">
              <w:rPr>
                <w:rFonts w:ascii="Arial" w:hAnsi="Arial" w:cs="Arial"/>
                <w:color w:val="006100"/>
                <w:sz w:val="16"/>
                <w:szCs w:val="16"/>
                <w:lang w:eastAsia="en-GB"/>
              </w:rPr>
              <w:t>Copy of the publication in the State gazette confirming the introduction of the single ticket service for public transport by the competent authority</w:t>
            </w:r>
          </w:p>
          <w:p w14:paraId="0A15435D" w14:textId="750451E9" w:rsidR="00507481" w:rsidRPr="00826395" w:rsidRDefault="00507481" w:rsidP="00816710">
            <w:pPr>
              <w:pStyle w:val="ListParagraph"/>
              <w:numPr>
                <w:ilvl w:val="0"/>
                <w:numId w:val="25"/>
              </w:numPr>
              <w:spacing w:after="120"/>
              <w:ind w:left="396" w:hanging="357"/>
              <w:contextualSpacing w:val="0"/>
              <w:rPr>
                <w:rFonts w:ascii="Arial" w:hAnsi="Arial" w:cs="Arial"/>
                <w:color w:val="006100"/>
                <w:sz w:val="16"/>
                <w:szCs w:val="16"/>
                <w:lang w:eastAsia="en-GB"/>
              </w:rPr>
            </w:pPr>
            <w:r w:rsidRPr="00826395">
              <w:rPr>
                <w:rFonts w:ascii="Arial" w:hAnsi="Arial" w:cs="Arial"/>
                <w:color w:val="006100"/>
                <w:sz w:val="16"/>
                <w:szCs w:val="16"/>
                <w:lang w:eastAsia="en-GB"/>
              </w:rPr>
              <w:t>List of operators that adopted the single ticket and the link to the website where the ticket is available for purchase.</w:t>
            </w:r>
          </w:p>
        </w:tc>
        <w:tc>
          <w:tcPr>
            <w:tcW w:w="3119" w:type="dxa"/>
            <w:shd w:val="clear" w:color="auto" w:fill="D6E3C6"/>
          </w:tcPr>
          <w:p w14:paraId="3543CA4C" w14:textId="77777777" w:rsidR="00507481" w:rsidRDefault="00507481" w:rsidP="00826395">
            <w:pPr>
              <w:spacing w:after="0"/>
              <w:rPr>
                <w:rFonts w:ascii="Arial" w:hAnsi="Arial" w:cs="Arial"/>
                <w:color w:val="006100"/>
                <w:sz w:val="16"/>
                <w:szCs w:val="16"/>
              </w:rPr>
            </w:pPr>
            <w:r>
              <w:rPr>
                <w:rFonts w:ascii="Arial" w:hAnsi="Arial" w:cs="Arial"/>
                <w:color w:val="006100"/>
                <w:sz w:val="16"/>
                <w:szCs w:val="16"/>
              </w:rPr>
              <w:t>Institution/s: MTC</w:t>
            </w:r>
          </w:p>
          <w:p w14:paraId="04B48467" w14:textId="77777777" w:rsidR="00507481" w:rsidRDefault="00507481" w:rsidP="00826395">
            <w:pPr>
              <w:spacing w:after="0"/>
              <w:rPr>
                <w:rFonts w:ascii="Arial" w:hAnsi="Arial" w:cs="Arial"/>
                <w:color w:val="006100"/>
                <w:sz w:val="16"/>
                <w:szCs w:val="16"/>
              </w:rPr>
            </w:pPr>
          </w:p>
          <w:p w14:paraId="1C481F23" w14:textId="4145A750" w:rsidR="00507481" w:rsidRDefault="00507481" w:rsidP="00826395">
            <w:pPr>
              <w:spacing w:after="0"/>
              <w:rPr>
                <w:rFonts w:ascii="Arial" w:hAnsi="Arial" w:cs="Arial"/>
                <w:color w:val="006100"/>
                <w:sz w:val="16"/>
                <w:szCs w:val="16"/>
              </w:rPr>
            </w:pPr>
            <w:r>
              <w:rPr>
                <w:rFonts w:ascii="Arial" w:hAnsi="Arial" w:cs="Arial"/>
                <w:color w:val="006100"/>
                <w:sz w:val="16"/>
                <w:szCs w:val="16"/>
              </w:rPr>
              <w:t xml:space="preserve">What: </w:t>
            </w:r>
            <w:r w:rsidRPr="004A27BA">
              <w:rPr>
                <w:rFonts w:ascii="Arial" w:hAnsi="Arial" w:cs="Arial"/>
                <w:color w:val="006100"/>
                <w:sz w:val="16"/>
                <w:szCs w:val="16"/>
              </w:rPr>
              <w:t>Introduction of the single ticket service for public transport</w:t>
            </w:r>
            <w:r>
              <w:rPr>
                <w:rFonts w:ascii="Arial" w:hAnsi="Arial" w:cs="Arial"/>
                <w:color w:val="006100"/>
                <w:sz w:val="16"/>
                <w:szCs w:val="16"/>
              </w:rPr>
              <w:t xml:space="preserve"> (evidenced by a)</w:t>
            </w:r>
          </w:p>
          <w:p w14:paraId="15DF52A4" w14:textId="77777777" w:rsidR="00507481" w:rsidRDefault="00507481" w:rsidP="00826395">
            <w:pPr>
              <w:spacing w:after="0"/>
              <w:rPr>
                <w:rFonts w:ascii="Arial" w:hAnsi="Arial" w:cs="Arial"/>
                <w:color w:val="006100"/>
                <w:sz w:val="16"/>
                <w:szCs w:val="16"/>
              </w:rPr>
            </w:pPr>
          </w:p>
          <w:p w14:paraId="337217A6" w14:textId="31A3A335" w:rsidR="00507481" w:rsidRDefault="00507481" w:rsidP="00826395">
            <w:pPr>
              <w:spacing w:after="0"/>
              <w:rPr>
                <w:rFonts w:ascii="Arial" w:hAnsi="Arial" w:cs="Arial"/>
                <w:color w:val="006100"/>
                <w:sz w:val="16"/>
                <w:szCs w:val="16"/>
              </w:rPr>
            </w:pPr>
            <w:r>
              <w:rPr>
                <w:rFonts w:ascii="Arial" w:hAnsi="Arial" w:cs="Arial"/>
                <w:color w:val="006100"/>
                <w:sz w:val="16"/>
                <w:szCs w:val="16"/>
              </w:rPr>
              <w:t>How: Following the new Public Transport Act (milestone 176), introduction of the single ticket service (a), determining a list of operators and a website for purchases of the single ticket (b)</w:t>
            </w:r>
          </w:p>
          <w:p w14:paraId="3B020C61" w14:textId="77777777" w:rsidR="00507481" w:rsidRDefault="00507481" w:rsidP="00826395">
            <w:pPr>
              <w:spacing w:after="0"/>
              <w:rPr>
                <w:rFonts w:ascii="Arial" w:hAnsi="Arial" w:cs="Arial"/>
                <w:color w:val="006100"/>
                <w:sz w:val="16"/>
                <w:szCs w:val="16"/>
              </w:rPr>
            </w:pPr>
          </w:p>
          <w:p w14:paraId="58A1AD3E" w14:textId="4D2381A5" w:rsidR="00507481" w:rsidRDefault="00507481" w:rsidP="00826395">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751B7D">
              <w:rPr>
                <w:rFonts w:ascii="Arial" w:hAnsi="Arial" w:cs="Arial"/>
                <w:color w:val="006100"/>
                <w:sz w:val="16"/>
                <w:szCs w:val="16"/>
              </w:rPr>
              <w:t>The ticket shall allow any person travelling in Bulgaria to purchase one travel document for all types of public transport within a predetermined period of time.</w:t>
            </w:r>
          </w:p>
          <w:p w14:paraId="4D8012B7" w14:textId="77777777" w:rsidR="00507481" w:rsidRDefault="00507481" w:rsidP="00826395">
            <w:pPr>
              <w:spacing w:after="0"/>
              <w:rPr>
                <w:rFonts w:ascii="Arial" w:hAnsi="Arial" w:cs="Arial"/>
                <w:color w:val="006100"/>
                <w:sz w:val="16"/>
                <w:szCs w:val="16"/>
              </w:rPr>
            </w:pPr>
          </w:p>
          <w:p w14:paraId="1FF063E6" w14:textId="5AE6E40B" w:rsidR="00507481" w:rsidRPr="00101131" w:rsidRDefault="00507481" w:rsidP="00826395">
            <w:pPr>
              <w:spacing w:after="0"/>
              <w:rPr>
                <w:rFonts w:ascii="Arial" w:hAnsi="Arial" w:cs="Arial"/>
                <w:color w:val="006100"/>
                <w:sz w:val="16"/>
                <w:szCs w:val="16"/>
              </w:rPr>
            </w:pPr>
            <w:r>
              <w:rPr>
                <w:rFonts w:ascii="Arial" w:hAnsi="Arial" w:cs="Arial"/>
                <w:color w:val="006100"/>
                <w:sz w:val="16"/>
                <w:szCs w:val="16"/>
              </w:rPr>
              <w:t>When: after introduction in 2026</w:t>
            </w:r>
          </w:p>
        </w:tc>
        <w:tc>
          <w:tcPr>
            <w:tcW w:w="2410" w:type="dxa"/>
            <w:shd w:val="clear" w:color="auto" w:fill="D6E3C6"/>
          </w:tcPr>
          <w:p w14:paraId="15B99FBA" w14:textId="3FDE9065" w:rsidR="00507481" w:rsidRPr="00101131" w:rsidRDefault="00507481" w:rsidP="00826395">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2895D76C" w14:textId="15D89FFD" w:rsidR="00507481" w:rsidRPr="00101131" w:rsidRDefault="00507481" w:rsidP="00826395">
            <w:pPr>
              <w:spacing w:after="0"/>
              <w:rPr>
                <w:rFonts w:ascii="Arial" w:hAnsi="Arial" w:cs="Arial"/>
                <w:color w:val="006100"/>
                <w:sz w:val="16"/>
                <w:szCs w:val="16"/>
              </w:rPr>
            </w:pPr>
            <w:r w:rsidRPr="00101131">
              <w:rPr>
                <w:rFonts w:ascii="Arial" w:hAnsi="Arial" w:cs="Arial"/>
                <w:color w:val="006100"/>
                <w:sz w:val="16"/>
                <w:szCs w:val="16"/>
              </w:rPr>
              <w:t>Delays in 175 and 176</w:t>
            </w:r>
          </w:p>
          <w:p w14:paraId="699089E5" w14:textId="22DB70BB" w:rsidR="00507481" w:rsidRPr="00101131" w:rsidRDefault="00507481" w:rsidP="00826395">
            <w:pPr>
              <w:spacing w:after="0"/>
              <w:rPr>
                <w:rFonts w:ascii="Arial" w:hAnsi="Arial" w:cs="Arial"/>
                <w:color w:val="006100"/>
                <w:sz w:val="16"/>
                <w:szCs w:val="16"/>
              </w:rPr>
            </w:pPr>
          </w:p>
        </w:tc>
        <w:tc>
          <w:tcPr>
            <w:tcW w:w="1560" w:type="dxa"/>
            <w:shd w:val="clear" w:color="auto" w:fill="D6E3C6"/>
          </w:tcPr>
          <w:p w14:paraId="185DF6E7" w14:textId="1D4B372D" w:rsidR="00507481" w:rsidRPr="00101131" w:rsidRDefault="00507481" w:rsidP="00826395">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66BBD14B" w14:textId="35C301F3" w:rsidR="00507481" w:rsidRPr="00101131" w:rsidRDefault="00507481" w:rsidP="00826395">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6252C0FF" w14:textId="152E84CC" w:rsidR="00507481" w:rsidRPr="00101131" w:rsidRDefault="00507481" w:rsidP="00826395">
            <w:pPr>
              <w:spacing w:after="0"/>
              <w:rPr>
                <w:rFonts w:ascii="Arial" w:hAnsi="Arial" w:cs="Arial"/>
                <w:color w:val="006100"/>
                <w:sz w:val="16"/>
                <w:szCs w:val="16"/>
              </w:rPr>
            </w:pPr>
            <w:r w:rsidRPr="00101131">
              <w:rPr>
                <w:rFonts w:ascii="Arial" w:hAnsi="Arial" w:cs="Arial"/>
                <w:color w:val="006100"/>
                <w:sz w:val="16"/>
                <w:szCs w:val="16"/>
              </w:rPr>
              <w:t>-</w:t>
            </w:r>
          </w:p>
        </w:tc>
      </w:tr>
      <w:tr w:rsidR="00507481" w:rsidRPr="00101131" w14:paraId="164D2A43" w14:textId="1DD9F766" w:rsidTr="00BA1484">
        <w:trPr>
          <w:trHeight w:val="309"/>
        </w:trPr>
        <w:tc>
          <w:tcPr>
            <w:tcW w:w="425" w:type="dxa"/>
            <w:shd w:val="clear" w:color="auto" w:fill="D6E3C6"/>
            <w:noWrap/>
          </w:tcPr>
          <w:p w14:paraId="13184660" w14:textId="6144B482" w:rsidR="00507481" w:rsidRPr="00101131" w:rsidRDefault="00507481" w:rsidP="00AD624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178</w:t>
            </w:r>
          </w:p>
        </w:tc>
        <w:tc>
          <w:tcPr>
            <w:tcW w:w="1244" w:type="dxa"/>
            <w:shd w:val="clear" w:color="auto" w:fill="D6E3C6"/>
            <w:noWrap/>
          </w:tcPr>
          <w:p w14:paraId="25507E95" w14:textId="23CDD5EA" w:rsidR="00507481" w:rsidRPr="00101131" w:rsidRDefault="00507481" w:rsidP="00AD624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C8.R5: Electric mobility</w:t>
            </w:r>
          </w:p>
        </w:tc>
        <w:tc>
          <w:tcPr>
            <w:tcW w:w="624" w:type="dxa"/>
            <w:shd w:val="clear" w:color="auto" w:fill="D6E3C6"/>
            <w:noWrap/>
          </w:tcPr>
          <w:p w14:paraId="1C14EC54" w14:textId="2A94410F" w:rsidR="00507481" w:rsidRPr="00101131" w:rsidRDefault="00507481" w:rsidP="00AD624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69BB0FF4" w14:textId="1490A821" w:rsidR="00507481" w:rsidRPr="00101131" w:rsidRDefault="00507481" w:rsidP="00AD624A">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Law on promoting electric mobility</w:t>
            </w:r>
          </w:p>
        </w:tc>
        <w:tc>
          <w:tcPr>
            <w:tcW w:w="1134" w:type="dxa"/>
            <w:shd w:val="clear" w:color="auto" w:fill="D6E3C6"/>
            <w:noWrap/>
          </w:tcPr>
          <w:p w14:paraId="486001BF" w14:textId="0C8EBF00" w:rsidR="00507481" w:rsidRPr="00101131" w:rsidRDefault="00507481" w:rsidP="00AD624A">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Entry into force</w:t>
            </w:r>
          </w:p>
        </w:tc>
        <w:tc>
          <w:tcPr>
            <w:tcW w:w="624" w:type="dxa"/>
            <w:shd w:val="clear" w:color="auto" w:fill="D6E3C6"/>
            <w:noWrap/>
          </w:tcPr>
          <w:p w14:paraId="262FCAC3" w14:textId="77777777" w:rsidR="00507481" w:rsidRPr="00101131" w:rsidRDefault="00507481" w:rsidP="00AD624A">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2827488" w14:textId="77777777" w:rsidR="00507481" w:rsidRPr="00101131" w:rsidRDefault="00507481" w:rsidP="00AD624A">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1BD4925" w14:textId="77777777" w:rsidR="00507481" w:rsidRPr="00101131" w:rsidRDefault="00507481" w:rsidP="00AD624A">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45ABCBB6" w14:textId="5B4221A4" w:rsidR="00507481" w:rsidRPr="00101131" w:rsidRDefault="00507481" w:rsidP="00AD624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6AB2D297" w14:textId="131164BA" w:rsidR="00507481" w:rsidRPr="00101131" w:rsidRDefault="00507481" w:rsidP="00AD624A">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6945E403" w14:textId="7E56E5AA" w:rsidR="00507481" w:rsidRPr="00101131" w:rsidRDefault="00507481" w:rsidP="00AD624A">
            <w:pPr>
              <w:spacing w:after="0"/>
              <w:rPr>
                <w:rFonts w:ascii="Arial" w:eastAsia="Times New Roman" w:hAnsi="Arial" w:cs="Arial"/>
                <w:color w:val="006100"/>
                <w:sz w:val="16"/>
                <w:szCs w:val="16"/>
                <w:lang w:eastAsia="en-GB"/>
              </w:rPr>
            </w:pPr>
          </w:p>
        </w:tc>
        <w:tc>
          <w:tcPr>
            <w:tcW w:w="1173" w:type="dxa"/>
            <w:gridSpan w:val="2"/>
            <w:shd w:val="clear" w:color="auto" w:fill="D6E3C6"/>
          </w:tcPr>
          <w:p w14:paraId="39493C47" w14:textId="77777777" w:rsidR="00507481" w:rsidRPr="00101131" w:rsidRDefault="00507481" w:rsidP="00AD624A">
            <w:pPr>
              <w:spacing w:after="0"/>
              <w:rPr>
                <w:rFonts w:ascii="Arial" w:eastAsia="Times New Roman" w:hAnsi="Arial" w:cs="Arial"/>
                <w:color w:val="006100"/>
                <w:sz w:val="16"/>
                <w:szCs w:val="16"/>
                <w:lang w:eastAsia="en-GB"/>
              </w:rPr>
            </w:pPr>
          </w:p>
        </w:tc>
        <w:tc>
          <w:tcPr>
            <w:tcW w:w="2751" w:type="dxa"/>
            <w:gridSpan w:val="2"/>
            <w:shd w:val="clear" w:color="auto" w:fill="D6E3C6"/>
          </w:tcPr>
          <w:p w14:paraId="013BAF3A" w14:textId="34FEDD50" w:rsidR="00507481" w:rsidRPr="00101131" w:rsidRDefault="00507481" w:rsidP="00AD624A">
            <w:pPr>
              <w:spacing w:after="0"/>
              <w:rPr>
                <w:rFonts w:ascii="Arial" w:hAnsi="Arial" w:cs="Arial"/>
                <w:color w:val="006100"/>
                <w:sz w:val="16"/>
                <w:szCs w:val="16"/>
              </w:rPr>
            </w:pPr>
            <w:r>
              <w:rPr>
                <w:rFonts w:ascii="Arial" w:hAnsi="Arial" w:cs="Arial"/>
                <w:color w:val="006100"/>
                <w:sz w:val="16"/>
                <w:szCs w:val="16"/>
                <w:lang w:eastAsia="en-GB"/>
              </w:rPr>
              <w:t xml:space="preserve">a) </w:t>
            </w:r>
            <w:r w:rsidRPr="00101131">
              <w:rPr>
                <w:rFonts w:ascii="Arial" w:hAnsi="Arial" w:cs="Arial"/>
                <w:color w:val="006100"/>
                <w:sz w:val="16"/>
                <w:szCs w:val="16"/>
                <w:lang w:eastAsia="en-GB"/>
              </w:rPr>
              <w:t xml:space="preserve">Copy of the publication in the </w:t>
            </w:r>
            <w:r>
              <w:rPr>
                <w:rFonts w:ascii="Arial" w:hAnsi="Arial" w:cs="Arial"/>
                <w:color w:val="006100"/>
                <w:sz w:val="16"/>
                <w:szCs w:val="16"/>
                <w:lang w:eastAsia="en-GB"/>
              </w:rPr>
              <w:t>State Gazette</w:t>
            </w:r>
            <w:r w:rsidRPr="00101131">
              <w:rPr>
                <w:rFonts w:ascii="Arial" w:hAnsi="Arial" w:cs="Arial"/>
                <w:color w:val="006100"/>
                <w:sz w:val="16"/>
                <w:szCs w:val="16"/>
                <w:lang w:eastAsia="en-GB"/>
              </w:rPr>
              <w:t xml:space="preserve"> of the law</w:t>
            </w:r>
            <w:r>
              <w:rPr>
                <w:rFonts w:ascii="Arial" w:hAnsi="Arial" w:cs="Arial"/>
                <w:color w:val="006100"/>
                <w:sz w:val="16"/>
                <w:szCs w:val="16"/>
                <w:lang w:eastAsia="en-GB"/>
              </w:rPr>
              <w:t xml:space="preserve"> </w:t>
            </w:r>
            <w:r w:rsidRPr="00101131">
              <w:rPr>
                <w:rFonts w:ascii="Arial" w:hAnsi="Arial" w:cs="Arial"/>
                <w:color w:val="006100"/>
                <w:sz w:val="16"/>
                <w:szCs w:val="16"/>
              </w:rPr>
              <w:t>on promoting electric mobility</w:t>
            </w:r>
          </w:p>
        </w:tc>
        <w:tc>
          <w:tcPr>
            <w:tcW w:w="3119" w:type="dxa"/>
            <w:shd w:val="clear" w:color="auto" w:fill="D6E3C6"/>
          </w:tcPr>
          <w:p w14:paraId="29D4D3F5" w14:textId="77777777" w:rsidR="00507481" w:rsidRDefault="00507481" w:rsidP="00AD624A">
            <w:pPr>
              <w:spacing w:after="0"/>
              <w:rPr>
                <w:rFonts w:ascii="Arial" w:hAnsi="Arial" w:cs="Arial"/>
                <w:color w:val="006100"/>
                <w:sz w:val="16"/>
                <w:szCs w:val="16"/>
              </w:rPr>
            </w:pPr>
            <w:r>
              <w:rPr>
                <w:rFonts w:ascii="Arial" w:hAnsi="Arial" w:cs="Arial"/>
                <w:color w:val="006100"/>
                <w:sz w:val="16"/>
                <w:szCs w:val="16"/>
              </w:rPr>
              <w:t>Institution/s: MTC</w:t>
            </w:r>
          </w:p>
          <w:p w14:paraId="64D42110" w14:textId="77777777" w:rsidR="00507481" w:rsidRDefault="00507481" w:rsidP="00AD624A">
            <w:pPr>
              <w:spacing w:after="0"/>
              <w:rPr>
                <w:rFonts w:ascii="Arial" w:hAnsi="Arial" w:cs="Arial"/>
                <w:color w:val="006100"/>
                <w:sz w:val="16"/>
                <w:szCs w:val="16"/>
              </w:rPr>
            </w:pPr>
          </w:p>
          <w:p w14:paraId="39055275" w14:textId="77777777" w:rsidR="00507481" w:rsidRDefault="00507481" w:rsidP="00AD624A">
            <w:pPr>
              <w:spacing w:after="0"/>
              <w:rPr>
                <w:rFonts w:ascii="Arial" w:hAnsi="Arial" w:cs="Arial"/>
                <w:color w:val="006100"/>
                <w:sz w:val="16"/>
                <w:szCs w:val="16"/>
              </w:rPr>
            </w:pPr>
            <w:r>
              <w:rPr>
                <w:rFonts w:ascii="Arial" w:hAnsi="Arial" w:cs="Arial"/>
                <w:color w:val="006100"/>
                <w:sz w:val="16"/>
                <w:szCs w:val="16"/>
              </w:rPr>
              <w:t xml:space="preserve">What: </w:t>
            </w:r>
            <w:r w:rsidRPr="004A27BA">
              <w:rPr>
                <w:rFonts w:ascii="Arial" w:hAnsi="Arial" w:cs="Arial"/>
                <w:color w:val="006100"/>
                <w:sz w:val="16"/>
                <w:szCs w:val="16"/>
              </w:rPr>
              <w:t>Introduction of the single ticket service for public transport</w:t>
            </w:r>
            <w:r>
              <w:rPr>
                <w:rFonts w:ascii="Arial" w:hAnsi="Arial" w:cs="Arial"/>
                <w:color w:val="006100"/>
                <w:sz w:val="16"/>
                <w:szCs w:val="16"/>
              </w:rPr>
              <w:t xml:space="preserve"> (evidenced by a)</w:t>
            </w:r>
          </w:p>
          <w:p w14:paraId="1C391EB5" w14:textId="77777777" w:rsidR="00507481" w:rsidRDefault="00507481" w:rsidP="00AD624A">
            <w:pPr>
              <w:spacing w:after="0"/>
              <w:rPr>
                <w:rFonts w:ascii="Arial" w:hAnsi="Arial" w:cs="Arial"/>
                <w:color w:val="006100"/>
                <w:sz w:val="16"/>
                <w:szCs w:val="16"/>
              </w:rPr>
            </w:pPr>
          </w:p>
          <w:p w14:paraId="565BD52D" w14:textId="1765EE0D" w:rsidR="00507481" w:rsidRDefault="00507481" w:rsidP="00AD624A">
            <w:pPr>
              <w:spacing w:after="0"/>
              <w:rPr>
                <w:rFonts w:ascii="Arial" w:hAnsi="Arial" w:cs="Arial"/>
                <w:color w:val="006100"/>
                <w:sz w:val="16"/>
                <w:szCs w:val="16"/>
              </w:rPr>
            </w:pPr>
            <w:r>
              <w:rPr>
                <w:rFonts w:ascii="Arial" w:hAnsi="Arial" w:cs="Arial"/>
                <w:color w:val="006100"/>
                <w:sz w:val="16"/>
                <w:szCs w:val="16"/>
              </w:rPr>
              <w:t xml:space="preserve">How: development and adoption of the </w:t>
            </w:r>
            <w:r w:rsidRPr="00F83D9D">
              <w:rPr>
                <w:rFonts w:ascii="Arial" w:hAnsi="Arial" w:cs="Arial"/>
                <w:color w:val="006100"/>
                <w:sz w:val="16"/>
                <w:szCs w:val="16"/>
              </w:rPr>
              <w:t>Law on promoting electric mobility</w:t>
            </w:r>
            <w:r>
              <w:rPr>
                <w:rFonts w:ascii="Arial" w:hAnsi="Arial" w:cs="Arial"/>
                <w:color w:val="006100"/>
                <w:sz w:val="16"/>
                <w:szCs w:val="16"/>
              </w:rPr>
              <w:t xml:space="preserve"> (a)</w:t>
            </w:r>
          </w:p>
          <w:p w14:paraId="1C0E0DDF" w14:textId="77777777" w:rsidR="00507481" w:rsidRDefault="00507481" w:rsidP="00AD624A">
            <w:pPr>
              <w:spacing w:after="0"/>
              <w:rPr>
                <w:rFonts w:ascii="Arial" w:hAnsi="Arial" w:cs="Arial"/>
                <w:color w:val="006100"/>
                <w:sz w:val="16"/>
                <w:szCs w:val="16"/>
              </w:rPr>
            </w:pPr>
          </w:p>
          <w:p w14:paraId="6236D46A" w14:textId="42B1FBAF" w:rsidR="00507481" w:rsidRDefault="00507481" w:rsidP="00AD624A">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F83D9D">
              <w:rPr>
                <w:rFonts w:ascii="Arial" w:hAnsi="Arial" w:cs="Arial"/>
                <w:color w:val="006100"/>
                <w:sz w:val="16"/>
                <w:szCs w:val="16"/>
              </w:rPr>
              <w:t xml:space="preserve">The law shall aim at accelerating the electrification of road transport in Bulgaria </w:t>
            </w:r>
            <w:r w:rsidRPr="00F83D9D">
              <w:rPr>
                <w:rFonts w:ascii="Arial" w:hAnsi="Arial" w:cs="Arial"/>
                <w:color w:val="006100"/>
                <w:sz w:val="16"/>
                <w:szCs w:val="16"/>
              </w:rPr>
              <w:lastRenderedPageBreak/>
              <w:t>and reducing related greenhouse gas emissions and air pollution. The law shall enable and incentivise the expansion of the electric charging stations infrastructure across the country. This shall include: simplification of the procedures for connection of charging stations to the electricity network, and of the construction procedures for building such stations, a regulatory obligation for municipalities to provide locations for chargers in at least two parking spaces; a regulatory incentive for electric utilities to provide easy access to the power grid; the introduction of preferential financial instruments for small and medium-sized enterprises investing in the construction and management of electric charging infrastructure. The law shall also introduce incentives for the uptake of electric vehicles (EVs) and be in line with the ‘polluter pays principle’, including dedicated measures such as subsidies for zero-emission vehicles, differentiation of registration/ownership taxes depending on level of emissions, and scrapping schemes for most polluting vehicles (EURO 3 or below).</w:t>
            </w:r>
            <w:r>
              <w:rPr>
                <w:rFonts w:ascii="Arial" w:hAnsi="Arial" w:cs="Arial"/>
                <w:color w:val="006100"/>
                <w:sz w:val="16"/>
                <w:szCs w:val="16"/>
              </w:rPr>
              <w:t xml:space="preserve"> [these elements shall be referenced in the summary document]</w:t>
            </w:r>
          </w:p>
          <w:p w14:paraId="6C7FCD62" w14:textId="77777777" w:rsidR="00507481" w:rsidRDefault="00507481" w:rsidP="00AD624A">
            <w:pPr>
              <w:spacing w:after="0"/>
              <w:rPr>
                <w:rFonts w:ascii="Arial" w:hAnsi="Arial" w:cs="Arial"/>
                <w:color w:val="006100"/>
                <w:sz w:val="16"/>
                <w:szCs w:val="16"/>
              </w:rPr>
            </w:pPr>
          </w:p>
          <w:p w14:paraId="65FCD7DA" w14:textId="77ACB4DB" w:rsidR="00507481" w:rsidRPr="00101131" w:rsidRDefault="00507481" w:rsidP="00AD624A">
            <w:pPr>
              <w:spacing w:after="0"/>
              <w:rPr>
                <w:rFonts w:ascii="Arial" w:hAnsi="Arial" w:cs="Arial"/>
                <w:color w:val="006100"/>
                <w:sz w:val="16"/>
                <w:szCs w:val="16"/>
              </w:rPr>
            </w:pPr>
            <w:r>
              <w:rPr>
                <w:rFonts w:ascii="Arial" w:hAnsi="Arial" w:cs="Arial"/>
                <w:color w:val="006100"/>
                <w:sz w:val="16"/>
                <w:szCs w:val="16"/>
              </w:rPr>
              <w:t>When: after publication (dates to be presented in the summary document)</w:t>
            </w:r>
          </w:p>
        </w:tc>
        <w:tc>
          <w:tcPr>
            <w:tcW w:w="2410" w:type="dxa"/>
            <w:shd w:val="clear" w:color="auto" w:fill="D6E3C6"/>
          </w:tcPr>
          <w:p w14:paraId="57BB2FE1" w14:textId="77777777" w:rsidR="00507481" w:rsidRPr="00554076" w:rsidRDefault="00507481" w:rsidP="00AD624A">
            <w:pPr>
              <w:spacing w:after="0"/>
              <w:rPr>
                <w:rFonts w:ascii="Arial" w:hAnsi="Arial" w:cs="Arial"/>
                <w:color w:val="006100"/>
                <w:sz w:val="16"/>
                <w:szCs w:val="16"/>
                <w:u w:val="single"/>
              </w:rPr>
            </w:pPr>
            <w:r w:rsidRPr="00554076">
              <w:rPr>
                <w:rFonts w:ascii="Arial" w:hAnsi="Arial" w:cs="Arial"/>
                <w:color w:val="006100"/>
                <w:sz w:val="16"/>
                <w:szCs w:val="16"/>
                <w:u w:val="single"/>
              </w:rPr>
              <w:lastRenderedPageBreak/>
              <w:t>Electric mobility</w:t>
            </w:r>
          </w:p>
          <w:p w14:paraId="0CF608A2" w14:textId="77777777" w:rsidR="00507481" w:rsidRDefault="00507481" w:rsidP="00AD624A">
            <w:pPr>
              <w:spacing w:after="0"/>
              <w:rPr>
                <w:rFonts w:ascii="Arial" w:hAnsi="Arial" w:cs="Arial"/>
                <w:color w:val="006100"/>
                <w:sz w:val="16"/>
                <w:szCs w:val="16"/>
              </w:rPr>
            </w:pPr>
          </w:p>
          <w:p w14:paraId="7A2F83F4" w14:textId="7FE454F3" w:rsidR="00507481" w:rsidRPr="009E26A5" w:rsidRDefault="00507481" w:rsidP="009E26A5">
            <w:pPr>
              <w:spacing w:after="0"/>
              <w:rPr>
                <w:rFonts w:ascii="Arial" w:hAnsi="Arial" w:cs="Arial"/>
                <w:color w:val="006100"/>
                <w:sz w:val="16"/>
                <w:szCs w:val="16"/>
              </w:rPr>
            </w:pPr>
            <w:r w:rsidRPr="009E26A5">
              <w:rPr>
                <w:rFonts w:ascii="Arial" w:hAnsi="Arial" w:cs="Arial"/>
                <w:color w:val="006100"/>
                <w:sz w:val="16"/>
                <w:szCs w:val="16"/>
              </w:rPr>
              <w:t>The reform</w:t>
            </w:r>
            <w:r>
              <w:rPr>
                <w:rFonts w:ascii="Arial" w:hAnsi="Arial" w:cs="Arial"/>
                <w:color w:val="006100"/>
                <w:sz w:val="16"/>
                <w:szCs w:val="16"/>
              </w:rPr>
              <w:t xml:space="preserve"> </w:t>
            </w:r>
            <w:r w:rsidRPr="009E26A5">
              <w:rPr>
                <w:rFonts w:ascii="Arial" w:hAnsi="Arial" w:cs="Arial"/>
                <w:color w:val="006100"/>
                <w:sz w:val="16"/>
                <w:szCs w:val="16"/>
              </w:rPr>
              <w:t xml:space="preserve">aims to stimulate the development of zero-emission and low-emission transport in Bulgaria, by creating low-emission zones in the largest and most polluted cities, providing incentives for zero-emission vehicles, and developing a wide network of </w:t>
            </w:r>
            <w:r w:rsidRPr="009E26A5">
              <w:rPr>
                <w:rFonts w:ascii="Arial" w:hAnsi="Arial" w:cs="Arial"/>
                <w:color w:val="006100"/>
                <w:sz w:val="16"/>
                <w:szCs w:val="16"/>
              </w:rPr>
              <w:lastRenderedPageBreak/>
              <w:t>alternative fuels infrastructure (electric charging stations).</w:t>
            </w:r>
          </w:p>
          <w:p w14:paraId="0BE630C3" w14:textId="77777777" w:rsidR="00507481" w:rsidRPr="009E26A5" w:rsidRDefault="00507481" w:rsidP="009E26A5">
            <w:pPr>
              <w:spacing w:after="0"/>
              <w:rPr>
                <w:rFonts w:ascii="Arial" w:hAnsi="Arial" w:cs="Arial"/>
                <w:color w:val="006100"/>
                <w:sz w:val="16"/>
                <w:szCs w:val="16"/>
              </w:rPr>
            </w:pPr>
            <w:r w:rsidRPr="009E26A5">
              <w:rPr>
                <w:rFonts w:ascii="Arial" w:hAnsi="Arial" w:cs="Arial"/>
                <w:color w:val="006100"/>
                <w:sz w:val="16"/>
                <w:szCs w:val="16"/>
              </w:rPr>
              <w:t xml:space="preserve">In particular, the reform shall introduce a new legislative framework to promote the deployment of electric charging infrastructure and zero-emission vehicles and limiting the use of the most polluting vehicles. </w:t>
            </w:r>
          </w:p>
          <w:p w14:paraId="3A4B8A2F" w14:textId="18E96BE7" w:rsidR="00507481" w:rsidRPr="00101131" w:rsidRDefault="00507481" w:rsidP="009E26A5">
            <w:pPr>
              <w:spacing w:after="0"/>
              <w:rPr>
                <w:rFonts w:ascii="Arial" w:hAnsi="Arial" w:cs="Arial"/>
                <w:color w:val="006100"/>
                <w:sz w:val="16"/>
                <w:szCs w:val="16"/>
              </w:rPr>
            </w:pPr>
            <w:r w:rsidRPr="009E26A5">
              <w:rPr>
                <w:rFonts w:ascii="Arial" w:hAnsi="Arial" w:cs="Arial"/>
                <w:color w:val="006100"/>
                <w:sz w:val="16"/>
                <w:szCs w:val="16"/>
              </w:rPr>
              <w:t>It shall include legislative measures to promote zero-emission mobility. It shall include incentives and regulation changes for building of electric charging stations infrastructure and incentives to increase of zero-emission electric vehicles (both procured by public entities and purchased/leased/owned by private entities or individuals) in line with the “polluter pays” principle, such as scrapping schemes for most polluting vehicles (EURO 3 and below) and adjustment of ownership/registration taxes based on emission levels.</w:t>
            </w:r>
          </w:p>
        </w:tc>
        <w:tc>
          <w:tcPr>
            <w:tcW w:w="1064" w:type="dxa"/>
            <w:shd w:val="clear" w:color="auto" w:fill="D6E3C6"/>
          </w:tcPr>
          <w:p w14:paraId="42AC7721" w14:textId="42106C18" w:rsidR="00507481" w:rsidRPr="00101131" w:rsidRDefault="00507481" w:rsidP="00AD624A">
            <w:pPr>
              <w:spacing w:after="0"/>
              <w:rPr>
                <w:rFonts w:ascii="Arial" w:hAnsi="Arial" w:cs="Arial"/>
                <w:color w:val="006100"/>
                <w:sz w:val="16"/>
                <w:szCs w:val="16"/>
              </w:rPr>
            </w:pPr>
            <w:r w:rsidRPr="00101131">
              <w:rPr>
                <w:rFonts w:ascii="Arial" w:hAnsi="Arial" w:cs="Arial"/>
                <w:color w:val="006100"/>
                <w:sz w:val="16"/>
                <w:szCs w:val="16"/>
              </w:rPr>
              <w:lastRenderedPageBreak/>
              <w:t>Delays in preparing the Bill</w:t>
            </w:r>
          </w:p>
        </w:tc>
        <w:tc>
          <w:tcPr>
            <w:tcW w:w="1560" w:type="dxa"/>
            <w:shd w:val="clear" w:color="auto" w:fill="D6E3C6"/>
          </w:tcPr>
          <w:p w14:paraId="4488F9F9" w14:textId="5096C265" w:rsidR="00507481" w:rsidRPr="00101131" w:rsidRDefault="00507481" w:rsidP="00AD624A">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3DC945C8" w14:textId="5A18EA80" w:rsidR="00507481" w:rsidRPr="00101131" w:rsidRDefault="00507481" w:rsidP="00AD624A">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4DF4C8EA" w14:textId="675E8FB6" w:rsidR="00507481" w:rsidRPr="00101131" w:rsidRDefault="00787779" w:rsidP="00AD624A">
            <w:pPr>
              <w:spacing w:after="0"/>
              <w:rPr>
                <w:rFonts w:ascii="Arial" w:hAnsi="Arial" w:cs="Arial"/>
                <w:color w:val="006100"/>
                <w:sz w:val="16"/>
                <w:szCs w:val="16"/>
              </w:rPr>
            </w:pPr>
            <w:r>
              <w:rPr>
                <w:rFonts w:ascii="Arial" w:hAnsi="Arial" w:cs="Arial"/>
                <w:color w:val="006100"/>
                <w:sz w:val="16"/>
                <w:szCs w:val="16"/>
              </w:rPr>
              <w:t xml:space="preserve">A monitoring step: </w:t>
            </w:r>
            <w:r w:rsidR="00C047B7" w:rsidRPr="00C047B7">
              <w:rPr>
                <w:rFonts w:ascii="Arial" w:hAnsi="Arial" w:cs="Arial"/>
                <w:color w:val="006100"/>
                <w:sz w:val="16"/>
                <w:szCs w:val="16"/>
              </w:rPr>
              <w:t>Adoption of the draft law by the Government and submission to the Parliament</w:t>
            </w:r>
            <w:r w:rsidR="00235CEF">
              <w:rPr>
                <w:rFonts w:ascii="Arial" w:hAnsi="Arial" w:cs="Arial"/>
                <w:color w:val="006100"/>
                <w:sz w:val="16"/>
                <w:szCs w:val="16"/>
              </w:rPr>
              <w:t xml:space="preserve"> (Q1 2023)</w:t>
            </w:r>
          </w:p>
        </w:tc>
      </w:tr>
      <w:tr w:rsidR="00507481" w:rsidRPr="00101131" w14:paraId="3FBE238F" w14:textId="2D97C04D" w:rsidTr="00BA1484">
        <w:trPr>
          <w:trHeight w:val="309"/>
        </w:trPr>
        <w:tc>
          <w:tcPr>
            <w:tcW w:w="425" w:type="dxa"/>
            <w:shd w:val="clear" w:color="auto" w:fill="D6E3C6"/>
            <w:noWrap/>
          </w:tcPr>
          <w:p w14:paraId="3BAF63B3" w14:textId="69FFAA31"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179</w:t>
            </w:r>
          </w:p>
        </w:tc>
        <w:tc>
          <w:tcPr>
            <w:tcW w:w="1244" w:type="dxa"/>
            <w:shd w:val="clear" w:color="auto" w:fill="D6E3C6"/>
            <w:noWrap/>
          </w:tcPr>
          <w:p w14:paraId="52909F72" w14:textId="10311848"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C8.R5: Electric mobility</w:t>
            </w:r>
          </w:p>
        </w:tc>
        <w:tc>
          <w:tcPr>
            <w:tcW w:w="624" w:type="dxa"/>
            <w:shd w:val="clear" w:color="auto" w:fill="D6E3C6"/>
            <w:noWrap/>
          </w:tcPr>
          <w:p w14:paraId="1141B4F4" w14:textId="467D4D02"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20C7B4A2" w14:textId="5000312C" w:rsidR="00507481" w:rsidRPr="00101131" w:rsidRDefault="00507481" w:rsidP="00A22C95">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public electric charging stations</w:t>
            </w:r>
          </w:p>
        </w:tc>
        <w:tc>
          <w:tcPr>
            <w:tcW w:w="1134" w:type="dxa"/>
            <w:shd w:val="clear" w:color="auto" w:fill="D6E3C6"/>
            <w:noWrap/>
          </w:tcPr>
          <w:p w14:paraId="286962FA" w14:textId="77777777" w:rsidR="00507481" w:rsidRPr="00101131" w:rsidRDefault="00507481" w:rsidP="00A22C95">
            <w:pPr>
              <w:spacing w:after="0"/>
              <w:rPr>
                <w:rFonts w:ascii="Arial" w:eastAsia="Times New Roman" w:hAnsi="Arial" w:cs="Arial"/>
                <w:color w:val="006100"/>
                <w:sz w:val="16"/>
                <w:szCs w:val="16"/>
                <w:lang w:eastAsia="en-GB"/>
              </w:rPr>
            </w:pPr>
          </w:p>
        </w:tc>
        <w:tc>
          <w:tcPr>
            <w:tcW w:w="624" w:type="dxa"/>
            <w:shd w:val="clear" w:color="auto" w:fill="D6E3C6"/>
            <w:noWrap/>
          </w:tcPr>
          <w:p w14:paraId="6E06C62B" w14:textId="326B50F5"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14ED460D" w14:textId="5A0D9707"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340</w:t>
            </w:r>
          </w:p>
        </w:tc>
        <w:tc>
          <w:tcPr>
            <w:tcW w:w="567" w:type="dxa"/>
            <w:shd w:val="clear" w:color="auto" w:fill="D6E3C6"/>
            <w:noWrap/>
          </w:tcPr>
          <w:p w14:paraId="6DA51FE2" w14:textId="5667C115"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4 000</w:t>
            </w:r>
          </w:p>
        </w:tc>
        <w:tc>
          <w:tcPr>
            <w:tcW w:w="400" w:type="dxa"/>
            <w:gridSpan w:val="2"/>
            <w:shd w:val="clear" w:color="auto" w:fill="D6E3C6"/>
            <w:noWrap/>
          </w:tcPr>
          <w:p w14:paraId="72C52606" w14:textId="65671ECA"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10509703" w14:textId="40151542"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7EBE180A" w14:textId="61445E5C" w:rsidR="00507481" w:rsidRPr="00101131" w:rsidRDefault="00507481" w:rsidP="00A22C95">
            <w:pPr>
              <w:spacing w:after="0"/>
              <w:rPr>
                <w:rFonts w:ascii="Arial" w:eastAsia="Times New Roman" w:hAnsi="Arial" w:cs="Arial"/>
                <w:color w:val="006100"/>
                <w:sz w:val="16"/>
                <w:szCs w:val="16"/>
                <w:lang w:eastAsia="en-GB"/>
              </w:rPr>
            </w:pPr>
          </w:p>
        </w:tc>
        <w:tc>
          <w:tcPr>
            <w:tcW w:w="1173" w:type="dxa"/>
            <w:gridSpan w:val="2"/>
            <w:shd w:val="clear" w:color="auto" w:fill="D6E3C6"/>
          </w:tcPr>
          <w:p w14:paraId="5DAD428C" w14:textId="77777777" w:rsidR="00507481" w:rsidRPr="00101131" w:rsidRDefault="00507481" w:rsidP="00A22C95">
            <w:pPr>
              <w:spacing w:after="0"/>
              <w:rPr>
                <w:rFonts w:ascii="Arial" w:eastAsia="Times New Roman" w:hAnsi="Arial" w:cs="Arial"/>
                <w:color w:val="006100"/>
                <w:sz w:val="16"/>
                <w:szCs w:val="16"/>
                <w:lang w:eastAsia="en-GB"/>
              </w:rPr>
            </w:pPr>
          </w:p>
        </w:tc>
        <w:tc>
          <w:tcPr>
            <w:tcW w:w="2751" w:type="dxa"/>
            <w:gridSpan w:val="2"/>
            <w:shd w:val="clear" w:color="auto" w:fill="D6E3C6"/>
          </w:tcPr>
          <w:p w14:paraId="5F5B6289" w14:textId="565BF3D5" w:rsidR="00507481" w:rsidRPr="000F6C3C" w:rsidRDefault="00507481" w:rsidP="00816710">
            <w:pPr>
              <w:pStyle w:val="ListParagraph"/>
              <w:numPr>
                <w:ilvl w:val="0"/>
                <w:numId w:val="39"/>
              </w:numPr>
              <w:spacing w:after="0"/>
              <w:ind w:left="396"/>
              <w:rPr>
                <w:rFonts w:ascii="Arial" w:hAnsi="Arial" w:cs="Arial"/>
                <w:color w:val="006100"/>
                <w:sz w:val="16"/>
                <w:szCs w:val="16"/>
              </w:rPr>
            </w:pPr>
            <w:r w:rsidRPr="000F6C3C">
              <w:rPr>
                <w:rFonts w:ascii="Arial" w:hAnsi="Arial" w:cs="Arial"/>
                <w:color w:val="006100"/>
                <w:sz w:val="16"/>
                <w:szCs w:val="16"/>
              </w:rPr>
              <w:t xml:space="preserve">a spreadsheet listing the new equipment installed, its technical specifications (power), date and locations of installations, the official references of the certificate of installation issued in accordance with the national legislation for each recharging points for electric </w:t>
            </w:r>
            <w:proofErr w:type="gramStart"/>
            <w:r w:rsidRPr="000F6C3C">
              <w:rPr>
                <w:rFonts w:ascii="Arial" w:hAnsi="Arial" w:cs="Arial"/>
                <w:color w:val="006100"/>
                <w:sz w:val="16"/>
                <w:szCs w:val="16"/>
              </w:rPr>
              <w:t>vehicles,  including</w:t>
            </w:r>
            <w:proofErr w:type="gramEnd"/>
            <w:r w:rsidRPr="000F6C3C">
              <w:rPr>
                <w:rFonts w:ascii="Arial" w:hAnsi="Arial" w:cs="Arial"/>
                <w:color w:val="006100"/>
                <w:sz w:val="16"/>
                <w:szCs w:val="16"/>
              </w:rPr>
              <w:t xml:space="preserve"> a unique identifier number for each charging point.</w:t>
            </w:r>
          </w:p>
          <w:p w14:paraId="4FE00BDE" w14:textId="4294BC94" w:rsidR="00507481" w:rsidRPr="000F6C3C" w:rsidRDefault="00507481" w:rsidP="00816710">
            <w:pPr>
              <w:pStyle w:val="ListParagraph"/>
              <w:numPr>
                <w:ilvl w:val="0"/>
                <w:numId w:val="39"/>
              </w:numPr>
              <w:spacing w:after="0"/>
              <w:ind w:left="396"/>
              <w:rPr>
                <w:rFonts w:ascii="Arial" w:hAnsi="Arial" w:cs="Arial"/>
                <w:color w:val="006100"/>
                <w:sz w:val="16"/>
                <w:szCs w:val="16"/>
              </w:rPr>
            </w:pPr>
            <w:r w:rsidRPr="000F6C3C">
              <w:rPr>
                <w:rFonts w:ascii="Arial" w:hAnsi="Arial" w:cs="Arial"/>
                <w:color w:val="006100"/>
                <w:sz w:val="16"/>
                <w:szCs w:val="16"/>
              </w:rPr>
              <w:t xml:space="preserve">for the tender(s): copy and link to the publication in the Official Journal or public procurement platform. </w:t>
            </w:r>
          </w:p>
          <w:p w14:paraId="36E891E1" w14:textId="0765183C" w:rsidR="00507481" w:rsidRPr="000F6C3C" w:rsidRDefault="00507481" w:rsidP="00816710">
            <w:pPr>
              <w:pStyle w:val="ListParagraph"/>
              <w:numPr>
                <w:ilvl w:val="0"/>
                <w:numId w:val="39"/>
              </w:numPr>
              <w:spacing w:after="0"/>
              <w:ind w:left="396"/>
              <w:rPr>
                <w:rFonts w:ascii="Arial" w:hAnsi="Arial" w:cs="Arial"/>
                <w:color w:val="006100"/>
                <w:sz w:val="16"/>
                <w:szCs w:val="16"/>
              </w:rPr>
            </w:pPr>
            <w:r w:rsidRPr="000F6C3C">
              <w:rPr>
                <w:rFonts w:ascii="Arial" w:hAnsi="Arial" w:cs="Arial"/>
                <w:color w:val="006100"/>
                <w:sz w:val="16"/>
                <w:szCs w:val="16"/>
              </w:rPr>
              <w:t>a report demonstrating that the implementation of the target fulfils the public accessibility and geographic distribution conditions listed in the target description.</w:t>
            </w:r>
          </w:p>
        </w:tc>
        <w:tc>
          <w:tcPr>
            <w:tcW w:w="3119" w:type="dxa"/>
            <w:shd w:val="clear" w:color="auto" w:fill="D6E3C6"/>
          </w:tcPr>
          <w:p w14:paraId="2BDFC4E1" w14:textId="0AB0FF7E" w:rsidR="00507481" w:rsidRDefault="00507481" w:rsidP="00A22C95">
            <w:pPr>
              <w:spacing w:after="0"/>
              <w:rPr>
                <w:rFonts w:ascii="Arial" w:hAnsi="Arial" w:cs="Arial"/>
                <w:color w:val="006100"/>
                <w:sz w:val="16"/>
                <w:szCs w:val="16"/>
              </w:rPr>
            </w:pPr>
            <w:r>
              <w:rPr>
                <w:rFonts w:ascii="Arial" w:hAnsi="Arial" w:cs="Arial"/>
                <w:color w:val="006100"/>
                <w:sz w:val="16"/>
                <w:szCs w:val="16"/>
              </w:rPr>
              <w:t xml:space="preserve">Institution/s: </w:t>
            </w:r>
            <w:r w:rsidRPr="00343220">
              <w:rPr>
                <w:rFonts w:ascii="Arial" w:hAnsi="Arial" w:cs="Arial"/>
                <w:color w:val="005D00"/>
                <w:sz w:val="16"/>
                <w:szCs w:val="16"/>
              </w:rPr>
              <w:t>MTC or MRDPW</w:t>
            </w:r>
          </w:p>
          <w:p w14:paraId="4290AF8C" w14:textId="77777777" w:rsidR="00507481" w:rsidRDefault="00507481" w:rsidP="00A22C95">
            <w:pPr>
              <w:spacing w:after="0"/>
              <w:rPr>
                <w:rFonts w:ascii="Arial" w:hAnsi="Arial" w:cs="Arial"/>
                <w:color w:val="006100"/>
                <w:sz w:val="16"/>
                <w:szCs w:val="16"/>
              </w:rPr>
            </w:pPr>
          </w:p>
          <w:p w14:paraId="43AB7676" w14:textId="6BFA699D" w:rsidR="00507481" w:rsidRDefault="00507481" w:rsidP="00A22C95">
            <w:pPr>
              <w:spacing w:after="0"/>
              <w:rPr>
                <w:rFonts w:ascii="Arial" w:hAnsi="Arial" w:cs="Arial"/>
                <w:color w:val="006100"/>
                <w:sz w:val="16"/>
                <w:szCs w:val="16"/>
              </w:rPr>
            </w:pPr>
            <w:r>
              <w:rPr>
                <w:rFonts w:ascii="Arial" w:hAnsi="Arial" w:cs="Arial"/>
                <w:color w:val="006100"/>
                <w:sz w:val="16"/>
                <w:szCs w:val="16"/>
              </w:rPr>
              <w:t xml:space="preserve">What: </w:t>
            </w:r>
            <w:r w:rsidRPr="007535C9">
              <w:rPr>
                <w:rFonts w:ascii="Arial" w:hAnsi="Arial" w:cs="Arial"/>
                <w:color w:val="006100"/>
                <w:sz w:val="16"/>
                <w:szCs w:val="16"/>
              </w:rPr>
              <w:t>New public electric charging stations</w:t>
            </w:r>
            <w:r>
              <w:rPr>
                <w:rFonts w:ascii="Arial" w:hAnsi="Arial" w:cs="Arial"/>
                <w:color w:val="006100"/>
                <w:sz w:val="16"/>
                <w:szCs w:val="16"/>
              </w:rPr>
              <w:t xml:space="preserve"> (evidenced by a and c)</w:t>
            </w:r>
          </w:p>
          <w:p w14:paraId="23EC5639" w14:textId="77777777" w:rsidR="00507481" w:rsidRDefault="00507481" w:rsidP="00A22C95">
            <w:pPr>
              <w:spacing w:after="0"/>
              <w:rPr>
                <w:rFonts w:ascii="Arial" w:hAnsi="Arial" w:cs="Arial"/>
                <w:color w:val="006100"/>
                <w:sz w:val="16"/>
                <w:szCs w:val="16"/>
              </w:rPr>
            </w:pPr>
          </w:p>
          <w:p w14:paraId="3CB49BE1" w14:textId="5CC17D1F" w:rsidR="00507481" w:rsidRDefault="00507481" w:rsidP="00A22C95">
            <w:pPr>
              <w:spacing w:after="0"/>
              <w:rPr>
                <w:rFonts w:ascii="Arial" w:hAnsi="Arial" w:cs="Arial"/>
                <w:color w:val="006100"/>
                <w:sz w:val="16"/>
                <w:szCs w:val="16"/>
              </w:rPr>
            </w:pPr>
            <w:r>
              <w:rPr>
                <w:rFonts w:ascii="Arial" w:hAnsi="Arial" w:cs="Arial"/>
                <w:color w:val="006100"/>
                <w:sz w:val="16"/>
                <w:szCs w:val="16"/>
              </w:rPr>
              <w:t>How: tendering (b), installation/certification (a), and reporting (c)</w:t>
            </w:r>
          </w:p>
          <w:p w14:paraId="77CCD20A" w14:textId="77777777" w:rsidR="00507481" w:rsidRDefault="00507481" w:rsidP="00A22C95">
            <w:pPr>
              <w:spacing w:after="0"/>
              <w:rPr>
                <w:rFonts w:ascii="Arial" w:hAnsi="Arial" w:cs="Arial"/>
                <w:color w:val="006100"/>
                <w:sz w:val="16"/>
                <w:szCs w:val="16"/>
              </w:rPr>
            </w:pPr>
          </w:p>
          <w:p w14:paraId="07A2B888" w14:textId="75C98421" w:rsidR="00507481" w:rsidRDefault="00507481" w:rsidP="00A22C95">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C33062">
              <w:rPr>
                <w:rFonts w:ascii="Arial" w:hAnsi="Arial" w:cs="Arial"/>
                <w:color w:val="006100"/>
                <w:sz w:val="16"/>
                <w:szCs w:val="16"/>
              </w:rPr>
              <w:t xml:space="preserve">Electric charging stations shall be installed and in operation in Bulgaria. The charging stations shall be publicly accessible 24h/7days/week and their procurement shall be done on the basis of open and competitive tenders. The regional allocation shall be balanced and focus on areas with higher congestion. Locations shall be selected on the basis of road needs, road travel capacity, road congestion level or business development cases. The new charging stations shall include: at least 20 fast-charging stations located in motorway hubs on TEN-T at 1-2 MW DC; at least 150 fast-charging stations - with minimum power output 50 kW - built in interurban road network and cities. </w:t>
            </w:r>
            <w:r>
              <w:rPr>
                <w:rFonts w:ascii="Arial" w:hAnsi="Arial" w:cs="Arial"/>
                <w:color w:val="006100"/>
                <w:sz w:val="16"/>
                <w:szCs w:val="16"/>
              </w:rPr>
              <w:t>[these elements shall be referenced in the summary document]</w:t>
            </w:r>
          </w:p>
          <w:p w14:paraId="088DE64B" w14:textId="77777777" w:rsidR="00507481" w:rsidRDefault="00507481" w:rsidP="00A22C95">
            <w:pPr>
              <w:spacing w:after="0"/>
              <w:rPr>
                <w:rFonts w:ascii="Arial" w:hAnsi="Arial" w:cs="Arial"/>
                <w:color w:val="006100"/>
                <w:sz w:val="16"/>
                <w:szCs w:val="16"/>
              </w:rPr>
            </w:pPr>
          </w:p>
          <w:p w14:paraId="65E5704C" w14:textId="2AE74CD4" w:rsidR="00507481" w:rsidRPr="00101131" w:rsidRDefault="00507481" w:rsidP="00A22C95">
            <w:pPr>
              <w:spacing w:after="0"/>
              <w:rPr>
                <w:rFonts w:ascii="Arial" w:hAnsi="Arial" w:cs="Arial"/>
                <w:color w:val="006100"/>
                <w:sz w:val="16"/>
                <w:szCs w:val="16"/>
              </w:rPr>
            </w:pPr>
            <w:r>
              <w:rPr>
                <w:rFonts w:ascii="Arial" w:hAnsi="Arial" w:cs="Arial"/>
                <w:color w:val="006100"/>
                <w:sz w:val="16"/>
                <w:szCs w:val="16"/>
              </w:rPr>
              <w:lastRenderedPageBreak/>
              <w:t>When: after certification (dates of tendering, installation, certification, to be presented in the summary document)</w:t>
            </w:r>
          </w:p>
        </w:tc>
        <w:tc>
          <w:tcPr>
            <w:tcW w:w="2410" w:type="dxa"/>
            <w:shd w:val="clear" w:color="auto" w:fill="D6E3C6"/>
          </w:tcPr>
          <w:p w14:paraId="66AAF43A" w14:textId="233FDA37" w:rsidR="00507481" w:rsidRPr="00856196" w:rsidRDefault="00507481" w:rsidP="00A22C95">
            <w:pPr>
              <w:spacing w:after="0"/>
              <w:rPr>
                <w:rFonts w:ascii="Arial" w:hAnsi="Arial" w:cs="Arial"/>
                <w:color w:val="006100"/>
                <w:sz w:val="16"/>
                <w:szCs w:val="16"/>
                <w:u w:val="single"/>
              </w:rPr>
            </w:pPr>
            <w:r w:rsidRPr="00856196">
              <w:rPr>
                <w:rFonts w:ascii="Arial" w:hAnsi="Arial" w:cs="Arial"/>
                <w:color w:val="006100"/>
                <w:sz w:val="16"/>
                <w:szCs w:val="16"/>
                <w:u w:val="single"/>
              </w:rPr>
              <w:lastRenderedPageBreak/>
              <w:t>Electric mobility</w:t>
            </w:r>
          </w:p>
          <w:p w14:paraId="530830F3" w14:textId="77777777" w:rsidR="00507481" w:rsidRDefault="00507481" w:rsidP="00A22C95">
            <w:pPr>
              <w:spacing w:after="0"/>
              <w:rPr>
                <w:rFonts w:ascii="Arial" w:hAnsi="Arial" w:cs="Arial"/>
                <w:color w:val="006100"/>
                <w:sz w:val="16"/>
                <w:szCs w:val="16"/>
              </w:rPr>
            </w:pPr>
          </w:p>
          <w:p w14:paraId="666485D0" w14:textId="6B34B21A" w:rsidR="00507481" w:rsidRPr="00101131" w:rsidRDefault="00507481" w:rsidP="00A22C95">
            <w:pPr>
              <w:spacing w:after="0"/>
              <w:rPr>
                <w:rFonts w:ascii="Arial" w:hAnsi="Arial" w:cs="Arial"/>
                <w:color w:val="006100"/>
                <w:sz w:val="16"/>
                <w:szCs w:val="16"/>
              </w:rPr>
            </w:pPr>
            <w:r w:rsidRPr="00DC28A7">
              <w:rPr>
                <w:rFonts w:ascii="Arial" w:hAnsi="Arial" w:cs="Arial"/>
                <w:color w:val="006100"/>
                <w:sz w:val="16"/>
                <w:szCs w:val="16"/>
              </w:rPr>
              <w:t>The reform shall result in the installation of 10 000 electric charging stations</w:t>
            </w:r>
          </w:p>
        </w:tc>
        <w:tc>
          <w:tcPr>
            <w:tcW w:w="1064" w:type="dxa"/>
            <w:shd w:val="clear" w:color="auto" w:fill="D6E3C6"/>
          </w:tcPr>
          <w:p w14:paraId="7CDB668C" w14:textId="27496AFC"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Delays in public procurement</w:t>
            </w:r>
          </w:p>
        </w:tc>
        <w:tc>
          <w:tcPr>
            <w:tcW w:w="1560" w:type="dxa"/>
            <w:shd w:val="clear" w:color="auto" w:fill="D6E3C6"/>
          </w:tcPr>
          <w:p w14:paraId="534241DB" w14:textId="6002C07C"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Yes: At 3-5 sites, after the receipt of documents for completion of the works / equipment installation (Q4 2024, or earlier if completed before that date)</w:t>
            </w:r>
          </w:p>
        </w:tc>
        <w:tc>
          <w:tcPr>
            <w:tcW w:w="1134" w:type="dxa"/>
            <w:shd w:val="clear" w:color="auto" w:fill="D6E3C6"/>
          </w:tcPr>
          <w:p w14:paraId="2D966A93" w14:textId="67D00BF3"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3 (charging stations)</w:t>
            </w:r>
          </w:p>
        </w:tc>
        <w:tc>
          <w:tcPr>
            <w:tcW w:w="1061" w:type="dxa"/>
            <w:shd w:val="clear" w:color="auto" w:fill="D6E3C6"/>
          </w:tcPr>
          <w:p w14:paraId="31B90A56" w14:textId="08F51EBE" w:rsidR="00507481" w:rsidRPr="00101131" w:rsidRDefault="00507481" w:rsidP="00A22C95">
            <w:pPr>
              <w:spacing w:after="0"/>
              <w:rPr>
                <w:rFonts w:ascii="Arial" w:hAnsi="Arial" w:cs="Arial"/>
                <w:color w:val="005D00"/>
                <w:sz w:val="16"/>
                <w:szCs w:val="16"/>
              </w:rPr>
            </w:pPr>
            <w:r>
              <w:rPr>
                <w:rFonts w:ascii="Arial" w:hAnsi="Arial" w:cs="Arial"/>
                <w:color w:val="005D00"/>
                <w:sz w:val="16"/>
                <w:szCs w:val="16"/>
              </w:rPr>
              <w:t>-</w:t>
            </w:r>
          </w:p>
        </w:tc>
      </w:tr>
      <w:tr w:rsidR="00507481" w:rsidRPr="00101131" w14:paraId="0895E03B" w14:textId="55DAE9B9" w:rsidTr="00BA1484">
        <w:trPr>
          <w:trHeight w:val="309"/>
        </w:trPr>
        <w:tc>
          <w:tcPr>
            <w:tcW w:w="425" w:type="dxa"/>
            <w:shd w:val="clear" w:color="auto" w:fill="D6E3C6"/>
            <w:noWrap/>
          </w:tcPr>
          <w:p w14:paraId="08311F23" w14:textId="5C94403A"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180</w:t>
            </w:r>
          </w:p>
        </w:tc>
        <w:tc>
          <w:tcPr>
            <w:tcW w:w="1244" w:type="dxa"/>
            <w:shd w:val="clear" w:color="auto" w:fill="D6E3C6"/>
            <w:noWrap/>
          </w:tcPr>
          <w:p w14:paraId="5F842A2D" w14:textId="3E70E91B"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C8.R5: Electric mobility</w:t>
            </w:r>
          </w:p>
        </w:tc>
        <w:tc>
          <w:tcPr>
            <w:tcW w:w="624" w:type="dxa"/>
            <w:shd w:val="clear" w:color="auto" w:fill="D6E3C6"/>
            <w:noWrap/>
          </w:tcPr>
          <w:p w14:paraId="6C52DD7B" w14:textId="0CAB8A34"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4207AF6B" w14:textId="2BE194C1" w:rsidR="00507481" w:rsidRPr="00101131" w:rsidRDefault="00507481" w:rsidP="00A22C95">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public electric charging stations</w:t>
            </w:r>
          </w:p>
        </w:tc>
        <w:tc>
          <w:tcPr>
            <w:tcW w:w="1134" w:type="dxa"/>
            <w:shd w:val="clear" w:color="auto" w:fill="D6E3C6"/>
            <w:noWrap/>
          </w:tcPr>
          <w:p w14:paraId="3BE17FE7" w14:textId="77777777" w:rsidR="00507481" w:rsidRPr="00101131" w:rsidRDefault="00507481" w:rsidP="00A22C95">
            <w:pPr>
              <w:spacing w:after="0"/>
              <w:rPr>
                <w:rFonts w:ascii="Arial" w:eastAsia="Times New Roman" w:hAnsi="Arial" w:cs="Arial"/>
                <w:color w:val="006100"/>
                <w:sz w:val="16"/>
                <w:szCs w:val="16"/>
                <w:lang w:eastAsia="en-GB"/>
              </w:rPr>
            </w:pPr>
          </w:p>
        </w:tc>
        <w:tc>
          <w:tcPr>
            <w:tcW w:w="624" w:type="dxa"/>
            <w:shd w:val="clear" w:color="auto" w:fill="D6E3C6"/>
            <w:noWrap/>
          </w:tcPr>
          <w:p w14:paraId="54F48733" w14:textId="08147BDF"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43F397E7" w14:textId="14E0BFA1"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4000</w:t>
            </w:r>
          </w:p>
        </w:tc>
        <w:tc>
          <w:tcPr>
            <w:tcW w:w="567" w:type="dxa"/>
            <w:shd w:val="clear" w:color="auto" w:fill="D6E3C6"/>
            <w:noWrap/>
          </w:tcPr>
          <w:p w14:paraId="731753BA" w14:textId="0D243E03"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10000</w:t>
            </w:r>
          </w:p>
        </w:tc>
        <w:tc>
          <w:tcPr>
            <w:tcW w:w="400" w:type="dxa"/>
            <w:gridSpan w:val="2"/>
            <w:shd w:val="clear" w:color="auto" w:fill="D6E3C6"/>
            <w:noWrap/>
          </w:tcPr>
          <w:p w14:paraId="60F40C77" w14:textId="426BA73F"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0D8F21DA" w14:textId="36FBF188" w:rsidR="00507481" w:rsidRPr="00101131" w:rsidRDefault="00507481" w:rsidP="00A22C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47125BE5" w14:textId="16E4CB49" w:rsidR="00507481" w:rsidRPr="00101131" w:rsidRDefault="00507481" w:rsidP="00A22C95">
            <w:pPr>
              <w:spacing w:after="0"/>
              <w:rPr>
                <w:rFonts w:ascii="Arial" w:eastAsia="Times New Roman" w:hAnsi="Arial" w:cs="Arial"/>
                <w:color w:val="006100"/>
                <w:sz w:val="16"/>
                <w:szCs w:val="16"/>
                <w:lang w:eastAsia="en-GB"/>
              </w:rPr>
            </w:pPr>
          </w:p>
        </w:tc>
        <w:tc>
          <w:tcPr>
            <w:tcW w:w="1173" w:type="dxa"/>
            <w:gridSpan w:val="2"/>
            <w:shd w:val="clear" w:color="auto" w:fill="D6E3C6"/>
          </w:tcPr>
          <w:p w14:paraId="265C46C5" w14:textId="77777777" w:rsidR="00507481" w:rsidRPr="00101131" w:rsidRDefault="00507481" w:rsidP="00A22C95">
            <w:pPr>
              <w:spacing w:after="0"/>
              <w:rPr>
                <w:rFonts w:ascii="Arial" w:eastAsia="Times New Roman" w:hAnsi="Arial" w:cs="Arial"/>
                <w:color w:val="006100"/>
                <w:sz w:val="16"/>
                <w:szCs w:val="16"/>
                <w:lang w:eastAsia="en-GB"/>
              </w:rPr>
            </w:pPr>
          </w:p>
        </w:tc>
        <w:tc>
          <w:tcPr>
            <w:tcW w:w="2751" w:type="dxa"/>
            <w:gridSpan w:val="2"/>
            <w:shd w:val="clear" w:color="auto" w:fill="D6E3C6"/>
          </w:tcPr>
          <w:p w14:paraId="628B2D53" w14:textId="3905E613" w:rsidR="00507481" w:rsidRPr="00101131" w:rsidRDefault="00507481" w:rsidP="00A22C95">
            <w:pPr>
              <w:spacing w:after="0"/>
              <w:rPr>
                <w:rFonts w:ascii="Arial" w:hAnsi="Arial" w:cs="Arial"/>
                <w:color w:val="006100"/>
                <w:sz w:val="16"/>
                <w:szCs w:val="16"/>
              </w:rPr>
            </w:pPr>
            <w:r>
              <w:rPr>
                <w:rFonts w:ascii="Arial" w:hAnsi="Arial" w:cs="Arial"/>
                <w:color w:val="006100"/>
                <w:sz w:val="16"/>
                <w:szCs w:val="16"/>
              </w:rPr>
              <w:t>As above</w:t>
            </w:r>
          </w:p>
        </w:tc>
        <w:tc>
          <w:tcPr>
            <w:tcW w:w="3119" w:type="dxa"/>
            <w:shd w:val="clear" w:color="auto" w:fill="D6E3C6"/>
          </w:tcPr>
          <w:p w14:paraId="05BFED8D" w14:textId="2C20D446" w:rsidR="00507481" w:rsidRPr="00101131" w:rsidRDefault="00507481" w:rsidP="00A22C95">
            <w:pPr>
              <w:spacing w:after="0"/>
              <w:rPr>
                <w:rFonts w:ascii="Arial" w:hAnsi="Arial" w:cs="Arial"/>
                <w:color w:val="006100"/>
                <w:sz w:val="16"/>
                <w:szCs w:val="16"/>
              </w:rPr>
            </w:pPr>
            <w:r>
              <w:rPr>
                <w:rFonts w:ascii="Arial" w:hAnsi="Arial" w:cs="Arial"/>
                <w:color w:val="006100"/>
                <w:sz w:val="16"/>
                <w:szCs w:val="16"/>
              </w:rPr>
              <w:t>As above</w:t>
            </w:r>
          </w:p>
        </w:tc>
        <w:tc>
          <w:tcPr>
            <w:tcW w:w="2410" w:type="dxa"/>
            <w:shd w:val="clear" w:color="auto" w:fill="D6E3C6"/>
          </w:tcPr>
          <w:p w14:paraId="5E873EF1" w14:textId="027C4EFC" w:rsidR="00507481" w:rsidRPr="00101131" w:rsidRDefault="00507481" w:rsidP="00A22C95">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08E9E34A" w14:textId="77777777"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Delays in public procurement</w:t>
            </w:r>
          </w:p>
          <w:p w14:paraId="075FEB24" w14:textId="36798C08"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Delays in 179</w:t>
            </w:r>
          </w:p>
        </w:tc>
        <w:tc>
          <w:tcPr>
            <w:tcW w:w="1560" w:type="dxa"/>
            <w:shd w:val="clear" w:color="auto" w:fill="D6E3C6"/>
          </w:tcPr>
          <w:p w14:paraId="76018134" w14:textId="4EEF96E4"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Yes: At 3-5 sites, after the receipt of documents for completion of the works / equipment installation (Q2 2026, or earlier if completed before that date)</w:t>
            </w:r>
          </w:p>
          <w:p w14:paraId="05F4D8CE" w14:textId="77777777" w:rsidR="00507481" w:rsidRPr="00101131" w:rsidRDefault="00507481" w:rsidP="00A22C95">
            <w:pPr>
              <w:spacing w:after="0"/>
              <w:rPr>
                <w:rFonts w:ascii="Arial" w:hAnsi="Arial" w:cs="Arial"/>
                <w:color w:val="006100"/>
                <w:sz w:val="16"/>
                <w:szCs w:val="16"/>
              </w:rPr>
            </w:pPr>
          </w:p>
        </w:tc>
        <w:tc>
          <w:tcPr>
            <w:tcW w:w="1134" w:type="dxa"/>
            <w:shd w:val="clear" w:color="auto" w:fill="D6E3C6"/>
          </w:tcPr>
          <w:p w14:paraId="59DC2EB9" w14:textId="3CF4A5BB"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3 (charging stations)</w:t>
            </w:r>
          </w:p>
        </w:tc>
        <w:tc>
          <w:tcPr>
            <w:tcW w:w="1061" w:type="dxa"/>
            <w:shd w:val="clear" w:color="auto" w:fill="D6E3C6"/>
          </w:tcPr>
          <w:p w14:paraId="4A45320D" w14:textId="1086BEA5" w:rsidR="00507481" w:rsidRPr="00101131" w:rsidRDefault="00507481" w:rsidP="00A22C95">
            <w:pPr>
              <w:spacing w:after="0"/>
              <w:rPr>
                <w:rFonts w:ascii="Arial" w:hAnsi="Arial" w:cs="Arial"/>
                <w:color w:val="005D00"/>
                <w:sz w:val="16"/>
                <w:szCs w:val="16"/>
              </w:rPr>
            </w:pPr>
            <w:r w:rsidRPr="00101131">
              <w:rPr>
                <w:rFonts w:ascii="Arial" w:hAnsi="Arial" w:cs="Arial"/>
                <w:color w:val="005D00"/>
                <w:sz w:val="16"/>
                <w:szCs w:val="16"/>
              </w:rPr>
              <w:t>Unclear which will be the reporting ministry</w:t>
            </w:r>
          </w:p>
        </w:tc>
      </w:tr>
      <w:tr w:rsidR="00507481" w:rsidRPr="00101131" w14:paraId="4AE47E55" w14:textId="175BA39E" w:rsidTr="00BA1484">
        <w:trPr>
          <w:trHeight w:val="309"/>
        </w:trPr>
        <w:tc>
          <w:tcPr>
            <w:tcW w:w="425" w:type="dxa"/>
            <w:shd w:val="clear" w:color="auto" w:fill="D6E3C6"/>
            <w:noWrap/>
          </w:tcPr>
          <w:p w14:paraId="5D5BB3E2" w14:textId="20C665DF"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181</w:t>
            </w:r>
          </w:p>
        </w:tc>
        <w:tc>
          <w:tcPr>
            <w:tcW w:w="1244" w:type="dxa"/>
            <w:shd w:val="clear" w:color="auto" w:fill="D6E3C6"/>
            <w:noWrap/>
          </w:tcPr>
          <w:p w14:paraId="2210BBF2" w14:textId="48AECCF4"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C8.R5: Electric mobility</w:t>
            </w:r>
          </w:p>
        </w:tc>
        <w:tc>
          <w:tcPr>
            <w:tcW w:w="624" w:type="dxa"/>
            <w:shd w:val="clear" w:color="auto" w:fill="D6E3C6"/>
            <w:noWrap/>
          </w:tcPr>
          <w:p w14:paraId="7706FA65" w14:textId="74F984C1"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61C0D978" w14:textId="2366D155" w:rsidR="00507481" w:rsidRPr="00101131" w:rsidRDefault="00507481" w:rsidP="00A23614">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Low-emission zones</w:t>
            </w:r>
          </w:p>
        </w:tc>
        <w:tc>
          <w:tcPr>
            <w:tcW w:w="1134" w:type="dxa"/>
            <w:shd w:val="clear" w:color="auto" w:fill="D6E3C6"/>
            <w:noWrap/>
          </w:tcPr>
          <w:p w14:paraId="3E63B646" w14:textId="77777777" w:rsidR="00507481" w:rsidRPr="00101131" w:rsidRDefault="00507481" w:rsidP="00A23614">
            <w:pPr>
              <w:spacing w:after="0"/>
              <w:rPr>
                <w:rFonts w:ascii="Arial" w:eastAsia="Times New Roman" w:hAnsi="Arial" w:cs="Arial"/>
                <w:color w:val="006100"/>
                <w:sz w:val="16"/>
                <w:szCs w:val="16"/>
                <w:lang w:eastAsia="en-GB"/>
              </w:rPr>
            </w:pPr>
          </w:p>
        </w:tc>
        <w:tc>
          <w:tcPr>
            <w:tcW w:w="624" w:type="dxa"/>
            <w:shd w:val="clear" w:color="auto" w:fill="D6E3C6"/>
            <w:noWrap/>
          </w:tcPr>
          <w:p w14:paraId="12546191" w14:textId="3A796F0A"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4A2FABC0" w14:textId="5FA59F35"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21DCC7CF" w14:textId="6FD9A684"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w:t>
            </w:r>
          </w:p>
        </w:tc>
        <w:tc>
          <w:tcPr>
            <w:tcW w:w="400" w:type="dxa"/>
            <w:gridSpan w:val="2"/>
            <w:shd w:val="clear" w:color="auto" w:fill="D6E3C6"/>
            <w:noWrap/>
          </w:tcPr>
          <w:p w14:paraId="2DEA089F" w14:textId="0BD6163C"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06598CFD" w14:textId="2F1FAE13" w:rsidR="00507481" w:rsidRPr="00101131" w:rsidRDefault="00507481" w:rsidP="00A23614">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2025</w:t>
            </w:r>
          </w:p>
        </w:tc>
        <w:tc>
          <w:tcPr>
            <w:tcW w:w="684" w:type="dxa"/>
            <w:gridSpan w:val="2"/>
            <w:shd w:val="clear" w:color="auto" w:fill="D6E3C6"/>
          </w:tcPr>
          <w:p w14:paraId="3482757E" w14:textId="62577D85" w:rsidR="00507481" w:rsidRPr="00101131" w:rsidRDefault="00507481" w:rsidP="00A23614">
            <w:pPr>
              <w:spacing w:after="0"/>
              <w:rPr>
                <w:rFonts w:ascii="Arial" w:eastAsia="Times New Roman" w:hAnsi="Arial" w:cs="Arial"/>
                <w:color w:val="006100"/>
                <w:sz w:val="16"/>
                <w:szCs w:val="16"/>
                <w:lang w:eastAsia="en-GB"/>
              </w:rPr>
            </w:pPr>
          </w:p>
        </w:tc>
        <w:tc>
          <w:tcPr>
            <w:tcW w:w="1173" w:type="dxa"/>
            <w:gridSpan w:val="2"/>
            <w:shd w:val="clear" w:color="auto" w:fill="D6E3C6"/>
          </w:tcPr>
          <w:p w14:paraId="0BE2235D" w14:textId="5515DAD3" w:rsidR="00507481" w:rsidRPr="00101131" w:rsidRDefault="00507481" w:rsidP="00A23614">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 xml:space="preserve">The introduction of the low emission zones entails their actual entry into operation and enforcement. </w:t>
            </w:r>
          </w:p>
        </w:tc>
        <w:tc>
          <w:tcPr>
            <w:tcW w:w="2751" w:type="dxa"/>
            <w:gridSpan w:val="2"/>
            <w:shd w:val="clear" w:color="auto" w:fill="D6E3C6"/>
          </w:tcPr>
          <w:p w14:paraId="6F88D1F6" w14:textId="77777777" w:rsidR="00507481" w:rsidRPr="00343220" w:rsidRDefault="00507481" w:rsidP="00816710">
            <w:pPr>
              <w:pStyle w:val="ListParagraph"/>
              <w:numPr>
                <w:ilvl w:val="0"/>
                <w:numId w:val="40"/>
              </w:numPr>
              <w:ind w:left="396"/>
              <w:rPr>
                <w:rFonts w:ascii="Arial" w:hAnsi="Arial" w:cs="Arial"/>
                <w:color w:val="006100"/>
                <w:sz w:val="16"/>
                <w:szCs w:val="16"/>
                <w:lang w:eastAsia="en-GB"/>
              </w:rPr>
            </w:pPr>
            <w:r w:rsidRPr="00101131">
              <w:rPr>
                <w:rFonts w:ascii="Arial" w:hAnsi="Arial" w:cs="Arial"/>
                <w:color w:val="006100"/>
                <w:sz w:val="16"/>
                <w:szCs w:val="16"/>
                <w:lang w:eastAsia="en-GB"/>
              </w:rPr>
              <w:t>Copy of the [</w:t>
            </w:r>
            <w:r w:rsidRPr="00343220">
              <w:rPr>
                <w:rFonts w:ascii="Arial" w:hAnsi="Arial" w:cs="Arial"/>
                <w:color w:val="006100"/>
                <w:sz w:val="16"/>
                <w:szCs w:val="16"/>
                <w:lang w:eastAsia="en-GB"/>
              </w:rPr>
              <w:t>Council of Ministers Decision published in the Official Journal or official decisions of the concerned local authorities] demonstrating the introduction of the low-emission zones</w:t>
            </w:r>
          </w:p>
          <w:p w14:paraId="69D3F81F" w14:textId="3821460A" w:rsidR="00507481" w:rsidRPr="00F4730D" w:rsidRDefault="00507481" w:rsidP="00816710">
            <w:pPr>
              <w:pStyle w:val="ListParagraph"/>
              <w:numPr>
                <w:ilvl w:val="0"/>
                <w:numId w:val="40"/>
              </w:numPr>
              <w:ind w:left="396"/>
              <w:rPr>
                <w:rFonts w:ascii="Arial" w:hAnsi="Arial" w:cs="Arial"/>
                <w:color w:val="006100"/>
                <w:sz w:val="16"/>
                <w:szCs w:val="16"/>
                <w:lang w:eastAsia="en-GB"/>
              </w:rPr>
            </w:pPr>
            <w:r w:rsidRPr="00343220">
              <w:rPr>
                <w:rFonts w:ascii="Arial" w:hAnsi="Arial" w:cs="Arial"/>
                <w:color w:val="006100"/>
                <w:sz w:val="16"/>
                <w:szCs w:val="16"/>
                <w:lang w:eastAsia="en-GB"/>
              </w:rPr>
              <w:t>Explanatory report by [X]</w:t>
            </w:r>
            <w:r w:rsidRPr="00F4730D">
              <w:rPr>
                <w:rFonts w:ascii="Arial" w:hAnsi="Arial" w:cs="Arial"/>
                <w:color w:val="006100"/>
                <w:sz w:val="16"/>
                <w:szCs w:val="16"/>
                <w:lang w:eastAsia="en-GB"/>
              </w:rPr>
              <w:t xml:space="preserve"> demonstrating how the zones introduced are in line with the description of the milestone and of the reform in the CID annex.</w:t>
            </w:r>
          </w:p>
        </w:tc>
        <w:tc>
          <w:tcPr>
            <w:tcW w:w="3119" w:type="dxa"/>
            <w:shd w:val="clear" w:color="auto" w:fill="D6E3C6"/>
          </w:tcPr>
          <w:p w14:paraId="4D3F46D5" w14:textId="141D3528" w:rsidR="00507481" w:rsidRDefault="00507481" w:rsidP="00A23614">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Council of Ministers / local authorities</w:t>
            </w:r>
          </w:p>
          <w:p w14:paraId="0F8D2D74" w14:textId="77777777" w:rsidR="00507481" w:rsidRDefault="00507481" w:rsidP="00A23614">
            <w:pPr>
              <w:spacing w:after="0"/>
              <w:rPr>
                <w:rFonts w:ascii="Arial" w:hAnsi="Arial" w:cs="Arial"/>
                <w:color w:val="006100"/>
                <w:sz w:val="16"/>
                <w:szCs w:val="16"/>
              </w:rPr>
            </w:pPr>
          </w:p>
          <w:p w14:paraId="361566FA" w14:textId="60F0AD6F" w:rsidR="00507481" w:rsidRDefault="00507481" w:rsidP="00A23614">
            <w:pPr>
              <w:spacing w:after="0"/>
              <w:rPr>
                <w:rFonts w:ascii="Arial" w:hAnsi="Arial" w:cs="Arial"/>
                <w:color w:val="006100"/>
                <w:sz w:val="16"/>
                <w:szCs w:val="16"/>
              </w:rPr>
            </w:pPr>
            <w:r>
              <w:rPr>
                <w:rFonts w:ascii="Arial" w:hAnsi="Arial" w:cs="Arial"/>
                <w:color w:val="006100"/>
                <w:sz w:val="16"/>
                <w:szCs w:val="16"/>
              </w:rPr>
              <w:t>What: I</w:t>
            </w:r>
            <w:r w:rsidRPr="00222913">
              <w:rPr>
                <w:rFonts w:ascii="Arial" w:hAnsi="Arial" w:cs="Arial"/>
                <w:color w:val="006100"/>
                <w:sz w:val="16"/>
                <w:szCs w:val="16"/>
              </w:rPr>
              <w:t>ntroduction of low emission zones</w:t>
            </w:r>
            <w:r>
              <w:rPr>
                <w:rFonts w:ascii="Arial" w:hAnsi="Arial" w:cs="Arial"/>
                <w:color w:val="006100"/>
                <w:sz w:val="16"/>
                <w:szCs w:val="16"/>
              </w:rPr>
              <w:t xml:space="preserve"> (evidenced by a and c)</w:t>
            </w:r>
          </w:p>
          <w:p w14:paraId="6E1C4242" w14:textId="77777777" w:rsidR="00507481" w:rsidRDefault="00507481" w:rsidP="00A23614">
            <w:pPr>
              <w:spacing w:after="0"/>
              <w:rPr>
                <w:rFonts w:ascii="Arial" w:hAnsi="Arial" w:cs="Arial"/>
                <w:color w:val="006100"/>
                <w:sz w:val="16"/>
                <w:szCs w:val="16"/>
              </w:rPr>
            </w:pPr>
          </w:p>
          <w:p w14:paraId="4D26DC15" w14:textId="11DB00CA" w:rsidR="00507481" w:rsidRDefault="00507481" w:rsidP="00A23614">
            <w:pPr>
              <w:spacing w:after="0"/>
              <w:rPr>
                <w:rFonts w:ascii="Arial" w:hAnsi="Arial" w:cs="Arial"/>
                <w:color w:val="006100"/>
                <w:sz w:val="16"/>
                <w:szCs w:val="16"/>
              </w:rPr>
            </w:pPr>
            <w:r>
              <w:rPr>
                <w:rFonts w:ascii="Arial" w:hAnsi="Arial" w:cs="Arial"/>
                <w:color w:val="006100"/>
                <w:sz w:val="16"/>
                <w:szCs w:val="16"/>
              </w:rPr>
              <w:t>How: introduction (a) and reporting (b)</w:t>
            </w:r>
          </w:p>
          <w:p w14:paraId="66D5E014" w14:textId="77777777" w:rsidR="00507481" w:rsidRDefault="00507481" w:rsidP="00A23614">
            <w:pPr>
              <w:spacing w:after="0"/>
              <w:rPr>
                <w:rFonts w:ascii="Arial" w:hAnsi="Arial" w:cs="Arial"/>
                <w:color w:val="006100"/>
                <w:sz w:val="16"/>
                <w:szCs w:val="16"/>
              </w:rPr>
            </w:pPr>
          </w:p>
          <w:p w14:paraId="36023FED" w14:textId="421DD1DC" w:rsidR="00507481" w:rsidRDefault="00507481" w:rsidP="00A23614">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Low-emission zones shall be introduced in at least three district cities, each with a population above 100,000 inhabitants and a combined population of at least 1.5 million people. These low-emission zones shall target district cities with the highest levels of pollution, and cover the wider area of the city centre. The entry and circulation of most polluting cars (with emission standards EURO 3 or below) shall be prohibited into those zones</w:t>
            </w:r>
            <w:r>
              <w:rPr>
                <w:rFonts w:ascii="Arial" w:hAnsi="Arial" w:cs="Arial"/>
                <w:color w:val="006100"/>
                <w:sz w:val="16"/>
                <w:szCs w:val="16"/>
              </w:rPr>
              <w:t xml:space="preserve"> [these elements shall be referenced in the summary document]</w:t>
            </w:r>
          </w:p>
          <w:p w14:paraId="0F5B26B7" w14:textId="77777777" w:rsidR="00507481" w:rsidRDefault="00507481" w:rsidP="00A23614">
            <w:pPr>
              <w:spacing w:after="0"/>
              <w:rPr>
                <w:rFonts w:ascii="Arial" w:hAnsi="Arial" w:cs="Arial"/>
                <w:color w:val="006100"/>
                <w:sz w:val="16"/>
                <w:szCs w:val="16"/>
              </w:rPr>
            </w:pPr>
          </w:p>
          <w:p w14:paraId="02FB9011" w14:textId="0A4D9414" w:rsidR="00507481" w:rsidRPr="00101131" w:rsidRDefault="00507481" w:rsidP="00A23614">
            <w:pPr>
              <w:spacing w:after="0"/>
              <w:rPr>
                <w:rFonts w:ascii="Arial" w:hAnsi="Arial" w:cs="Arial"/>
                <w:color w:val="006100"/>
                <w:sz w:val="16"/>
                <w:szCs w:val="16"/>
              </w:rPr>
            </w:pPr>
            <w:r>
              <w:rPr>
                <w:rFonts w:ascii="Arial" w:hAnsi="Arial" w:cs="Arial"/>
                <w:color w:val="006100"/>
                <w:sz w:val="16"/>
                <w:szCs w:val="16"/>
              </w:rPr>
              <w:t xml:space="preserve">When: after introduction </w:t>
            </w:r>
          </w:p>
        </w:tc>
        <w:tc>
          <w:tcPr>
            <w:tcW w:w="2410" w:type="dxa"/>
            <w:shd w:val="clear" w:color="auto" w:fill="D6E3C6"/>
          </w:tcPr>
          <w:p w14:paraId="2D434C9C" w14:textId="77777777" w:rsidR="00507481" w:rsidRPr="00856196" w:rsidRDefault="00507481" w:rsidP="00EF7F87">
            <w:pPr>
              <w:spacing w:after="0"/>
              <w:rPr>
                <w:rFonts w:ascii="Arial" w:hAnsi="Arial" w:cs="Arial"/>
                <w:color w:val="006100"/>
                <w:sz w:val="16"/>
                <w:szCs w:val="16"/>
                <w:u w:val="single"/>
              </w:rPr>
            </w:pPr>
            <w:r w:rsidRPr="00856196">
              <w:rPr>
                <w:rFonts w:ascii="Arial" w:hAnsi="Arial" w:cs="Arial"/>
                <w:color w:val="006100"/>
                <w:sz w:val="16"/>
                <w:szCs w:val="16"/>
                <w:u w:val="single"/>
              </w:rPr>
              <w:t>Electric mobility</w:t>
            </w:r>
          </w:p>
          <w:p w14:paraId="09DEC4D5" w14:textId="77777777" w:rsidR="00507481" w:rsidRDefault="00507481" w:rsidP="00EF7F87">
            <w:pPr>
              <w:spacing w:after="0"/>
              <w:rPr>
                <w:rFonts w:ascii="Arial" w:hAnsi="Arial" w:cs="Arial"/>
                <w:color w:val="006100"/>
                <w:sz w:val="16"/>
                <w:szCs w:val="16"/>
              </w:rPr>
            </w:pPr>
          </w:p>
          <w:p w14:paraId="1795C830" w14:textId="3D196FF9" w:rsidR="00507481" w:rsidRPr="00101131" w:rsidRDefault="00507481" w:rsidP="00EF7F87">
            <w:pPr>
              <w:spacing w:after="0"/>
              <w:rPr>
                <w:rFonts w:ascii="Arial" w:hAnsi="Arial" w:cs="Arial"/>
                <w:color w:val="006100"/>
                <w:sz w:val="16"/>
                <w:szCs w:val="16"/>
              </w:rPr>
            </w:pPr>
            <w:r w:rsidRPr="00C77446">
              <w:rPr>
                <w:rFonts w:ascii="Arial" w:hAnsi="Arial" w:cs="Arial"/>
                <w:color w:val="006100"/>
                <w:sz w:val="16"/>
                <w:szCs w:val="16"/>
              </w:rPr>
              <w:t>The reform shall result in the introduction of low-emission zones in the country’s largest and most polluted cities.</w:t>
            </w:r>
          </w:p>
        </w:tc>
        <w:tc>
          <w:tcPr>
            <w:tcW w:w="1064" w:type="dxa"/>
            <w:shd w:val="clear" w:color="auto" w:fill="D6E3C6"/>
          </w:tcPr>
          <w:p w14:paraId="6FF8FAD8" w14:textId="309A0178" w:rsidR="00507481" w:rsidRPr="00101131" w:rsidRDefault="00507481" w:rsidP="00A23614">
            <w:pPr>
              <w:spacing w:after="0"/>
              <w:rPr>
                <w:rFonts w:ascii="Arial" w:hAnsi="Arial" w:cs="Arial"/>
                <w:color w:val="005D00"/>
                <w:sz w:val="16"/>
                <w:szCs w:val="16"/>
              </w:rPr>
            </w:pPr>
            <w:r w:rsidRPr="00101131">
              <w:rPr>
                <w:rFonts w:ascii="Arial" w:hAnsi="Arial" w:cs="Arial"/>
                <w:color w:val="005D00"/>
                <w:sz w:val="16"/>
                <w:szCs w:val="16"/>
              </w:rPr>
              <w:t>-</w:t>
            </w:r>
          </w:p>
        </w:tc>
        <w:tc>
          <w:tcPr>
            <w:tcW w:w="1560" w:type="dxa"/>
            <w:shd w:val="clear" w:color="auto" w:fill="D6E3C6"/>
          </w:tcPr>
          <w:p w14:paraId="0D9BC593" w14:textId="232EBC9D" w:rsidR="00507481" w:rsidRPr="00101131" w:rsidRDefault="00507481" w:rsidP="00A23614">
            <w:pPr>
              <w:spacing w:after="0"/>
              <w:rPr>
                <w:rFonts w:ascii="Arial" w:hAnsi="Arial" w:cs="Arial"/>
                <w:color w:val="005D00"/>
                <w:sz w:val="16"/>
                <w:szCs w:val="16"/>
              </w:rPr>
            </w:pPr>
            <w:r w:rsidRPr="00101131">
              <w:rPr>
                <w:rFonts w:ascii="Arial" w:hAnsi="Arial" w:cs="Arial"/>
                <w:color w:val="005D00"/>
                <w:sz w:val="16"/>
                <w:szCs w:val="16"/>
              </w:rPr>
              <w:t>Yes: At 1-2 sites, after the receipt of documents for establishment of the zones (Q2 2025, or earlier if completed before that date)</w:t>
            </w:r>
          </w:p>
          <w:p w14:paraId="6F64ACB1" w14:textId="77777777" w:rsidR="00507481" w:rsidRPr="00101131" w:rsidRDefault="00507481" w:rsidP="00A23614">
            <w:pPr>
              <w:spacing w:after="0"/>
              <w:rPr>
                <w:rFonts w:ascii="Arial" w:hAnsi="Arial" w:cs="Arial"/>
                <w:color w:val="006100"/>
                <w:sz w:val="16"/>
                <w:szCs w:val="16"/>
              </w:rPr>
            </w:pPr>
          </w:p>
        </w:tc>
        <w:tc>
          <w:tcPr>
            <w:tcW w:w="1134" w:type="dxa"/>
            <w:shd w:val="clear" w:color="auto" w:fill="D6E3C6"/>
          </w:tcPr>
          <w:p w14:paraId="01AE9811" w14:textId="0F37352F" w:rsidR="00507481" w:rsidRPr="00101131" w:rsidRDefault="00507481" w:rsidP="00A23614">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31A096FA" w14:textId="64BE110C" w:rsidR="00507481" w:rsidRPr="00101131" w:rsidRDefault="00AD0191" w:rsidP="00A23614">
            <w:pPr>
              <w:spacing w:after="0"/>
              <w:rPr>
                <w:rFonts w:ascii="Arial" w:hAnsi="Arial" w:cs="Arial"/>
                <w:color w:val="005D00"/>
                <w:sz w:val="16"/>
                <w:szCs w:val="16"/>
              </w:rPr>
            </w:pPr>
            <w:r>
              <w:rPr>
                <w:rFonts w:ascii="Arial" w:hAnsi="Arial" w:cs="Arial"/>
                <w:color w:val="005D00"/>
                <w:sz w:val="16"/>
                <w:szCs w:val="16"/>
              </w:rPr>
              <w:t xml:space="preserve">A monitoring step: </w:t>
            </w:r>
            <w:r w:rsidR="00740607" w:rsidRPr="00740607">
              <w:rPr>
                <w:rFonts w:ascii="Arial" w:hAnsi="Arial" w:cs="Arial"/>
                <w:color w:val="005D00"/>
                <w:sz w:val="16"/>
                <w:szCs w:val="16"/>
              </w:rPr>
              <w:t>Interim progress report</w:t>
            </w:r>
            <w:r w:rsidR="00740607">
              <w:rPr>
                <w:rFonts w:ascii="Arial" w:hAnsi="Arial" w:cs="Arial"/>
                <w:color w:val="005D00"/>
                <w:sz w:val="16"/>
                <w:szCs w:val="16"/>
              </w:rPr>
              <w:t xml:space="preserve"> (</w:t>
            </w:r>
            <w:r w:rsidR="00F03365">
              <w:rPr>
                <w:rFonts w:ascii="Arial" w:hAnsi="Arial" w:cs="Arial"/>
                <w:color w:val="005D00"/>
                <w:sz w:val="16"/>
                <w:szCs w:val="16"/>
              </w:rPr>
              <w:t>Q2 2023</w:t>
            </w:r>
            <w:r w:rsidR="00740607">
              <w:rPr>
                <w:rFonts w:ascii="Arial" w:hAnsi="Arial" w:cs="Arial"/>
                <w:color w:val="005D00"/>
                <w:sz w:val="16"/>
                <w:szCs w:val="16"/>
              </w:rPr>
              <w:t>)</w:t>
            </w:r>
          </w:p>
        </w:tc>
      </w:tr>
      <w:tr w:rsidR="00507481" w:rsidRPr="00101131" w14:paraId="2E3E6BE9" w14:textId="4B03709E" w:rsidTr="00BA1484">
        <w:trPr>
          <w:trHeight w:val="309"/>
        </w:trPr>
        <w:tc>
          <w:tcPr>
            <w:tcW w:w="425" w:type="dxa"/>
            <w:shd w:val="clear" w:color="auto" w:fill="D6E3C6"/>
            <w:noWrap/>
          </w:tcPr>
          <w:p w14:paraId="7631102D" w14:textId="5332B9F4"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182</w:t>
            </w:r>
          </w:p>
        </w:tc>
        <w:tc>
          <w:tcPr>
            <w:tcW w:w="1244" w:type="dxa"/>
            <w:shd w:val="clear" w:color="auto" w:fill="D6E3C6"/>
            <w:noWrap/>
          </w:tcPr>
          <w:p w14:paraId="534690DF" w14:textId="0CA754CD"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C8.R5: Electric mobility</w:t>
            </w:r>
          </w:p>
        </w:tc>
        <w:tc>
          <w:tcPr>
            <w:tcW w:w="624" w:type="dxa"/>
            <w:shd w:val="clear" w:color="auto" w:fill="D6E3C6"/>
            <w:noWrap/>
          </w:tcPr>
          <w:p w14:paraId="5530A509" w14:textId="0A6CFAE4"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463824EF" w14:textId="11E1BC12" w:rsidR="00507481" w:rsidRPr="00101131" w:rsidRDefault="00507481" w:rsidP="00331895">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Zero- and low-emissions vehicles registered</w:t>
            </w:r>
          </w:p>
        </w:tc>
        <w:tc>
          <w:tcPr>
            <w:tcW w:w="1134" w:type="dxa"/>
            <w:shd w:val="clear" w:color="auto" w:fill="D6E3C6"/>
            <w:noWrap/>
          </w:tcPr>
          <w:p w14:paraId="72EDB66B" w14:textId="77777777" w:rsidR="00507481" w:rsidRPr="00101131" w:rsidRDefault="00507481" w:rsidP="00331895">
            <w:pPr>
              <w:spacing w:after="0"/>
              <w:rPr>
                <w:rFonts w:ascii="Arial" w:eastAsia="Times New Roman" w:hAnsi="Arial" w:cs="Arial"/>
                <w:color w:val="006100"/>
                <w:sz w:val="16"/>
                <w:szCs w:val="16"/>
                <w:lang w:eastAsia="en-GB"/>
              </w:rPr>
            </w:pPr>
          </w:p>
        </w:tc>
        <w:tc>
          <w:tcPr>
            <w:tcW w:w="624" w:type="dxa"/>
            <w:shd w:val="clear" w:color="auto" w:fill="D6E3C6"/>
            <w:noWrap/>
          </w:tcPr>
          <w:p w14:paraId="247C1FA8" w14:textId="1BF8BDB5"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48D74261" w14:textId="309280F4"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2500</w:t>
            </w:r>
          </w:p>
        </w:tc>
        <w:tc>
          <w:tcPr>
            <w:tcW w:w="567" w:type="dxa"/>
            <w:shd w:val="clear" w:color="auto" w:fill="D6E3C6"/>
            <w:noWrap/>
          </w:tcPr>
          <w:p w14:paraId="051A4E9F" w14:textId="7F69CCF4"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15000</w:t>
            </w:r>
          </w:p>
        </w:tc>
        <w:tc>
          <w:tcPr>
            <w:tcW w:w="400" w:type="dxa"/>
            <w:gridSpan w:val="2"/>
            <w:shd w:val="clear" w:color="auto" w:fill="D6E3C6"/>
            <w:noWrap/>
          </w:tcPr>
          <w:p w14:paraId="5D46D2E5" w14:textId="18E8B550"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011590AF" w14:textId="32807D87" w:rsidR="00507481" w:rsidRPr="00101131" w:rsidRDefault="00507481" w:rsidP="00331895">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335C35DC" w14:textId="22ED4A5D" w:rsidR="00507481" w:rsidRPr="00101131" w:rsidRDefault="00507481" w:rsidP="00331895">
            <w:pPr>
              <w:spacing w:after="0"/>
              <w:rPr>
                <w:rFonts w:ascii="Arial" w:eastAsia="Times New Roman" w:hAnsi="Arial" w:cs="Arial"/>
                <w:color w:val="006100"/>
                <w:sz w:val="16"/>
                <w:szCs w:val="16"/>
                <w:lang w:eastAsia="en-GB"/>
              </w:rPr>
            </w:pPr>
            <w:r w:rsidRPr="00101131">
              <w:rPr>
                <w:rFonts w:ascii="Arial" w:hAnsi="Arial" w:cs="Arial"/>
                <w:color w:val="006100"/>
                <w:sz w:val="16"/>
                <w:szCs w:val="16"/>
                <w:lang w:val="bg-BG"/>
              </w:rPr>
              <w:t xml:space="preserve"> </w:t>
            </w:r>
            <w:r w:rsidRPr="00101131">
              <w:rPr>
                <w:rFonts w:ascii="Arial" w:hAnsi="Arial" w:cs="Arial"/>
                <w:color w:val="006100"/>
                <w:sz w:val="16"/>
                <w:szCs w:val="16"/>
                <w:lang w:val="en-US"/>
              </w:rPr>
              <w:t>Ministry of Interior</w:t>
            </w:r>
            <w:r w:rsidRPr="00101131">
              <w:rPr>
                <w:rFonts w:ascii="Arial" w:hAnsi="Arial" w:cs="Arial"/>
                <w:color w:val="006100"/>
                <w:sz w:val="16"/>
                <w:szCs w:val="16"/>
              </w:rPr>
              <w:t xml:space="preserve">/ </w:t>
            </w:r>
          </w:p>
        </w:tc>
        <w:tc>
          <w:tcPr>
            <w:tcW w:w="1173" w:type="dxa"/>
            <w:gridSpan w:val="2"/>
            <w:shd w:val="clear" w:color="auto" w:fill="D6E3C6"/>
          </w:tcPr>
          <w:p w14:paraId="738AF9CF" w14:textId="61323D42" w:rsidR="00507481" w:rsidRPr="00101131" w:rsidRDefault="00507481" w:rsidP="00331895">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The target refers to the registration of both new and used vehicles (M1 -passenger cars, N1 - light commercial vehicles; N2 and N3 - heavy-duty vehicles, based on the Economic Commission for Europe of the United Nations standards) that are</w:t>
            </w:r>
            <w:r w:rsidRPr="00101131">
              <w:rPr>
                <w:rFonts w:ascii="Arial" w:hAnsi="Arial" w:cs="Arial"/>
                <w:color w:val="006100"/>
                <w:sz w:val="16"/>
                <w:szCs w:val="16"/>
              </w:rPr>
              <w:t xml:space="preserve"> zero- and low emission (</w:t>
            </w:r>
            <w:proofErr w:type="gramStart"/>
            <w:r w:rsidRPr="00101131">
              <w:rPr>
                <w:rFonts w:ascii="Arial" w:hAnsi="Arial" w:cs="Arial"/>
                <w:color w:val="006100"/>
                <w:sz w:val="16"/>
                <w:szCs w:val="16"/>
              </w:rPr>
              <w:t>i.e.</w:t>
            </w:r>
            <w:proofErr w:type="gramEnd"/>
            <w:r w:rsidRPr="00101131">
              <w:rPr>
                <w:rFonts w:ascii="Arial" w:hAnsi="Arial" w:cs="Arial"/>
                <w:color w:val="006100"/>
                <w:sz w:val="16"/>
                <w:szCs w:val="16"/>
              </w:rPr>
              <w:t xml:space="preserve"> electric and hydrogen </w:t>
            </w:r>
            <w:r w:rsidRPr="00101131">
              <w:rPr>
                <w:rFonts w:ascii="Arial" w:hAnsi="Arial" w:cs="Arial"/>
                <w:color w:val="006100"/>
                <w:sz w:val="16"/>
                <w:szCs w:val="16"/>
              </w:rPr>
              <w:lastRenderedPageBreak/>
              <w:t>vehicles, including plug-in hybrid).</w:t>
            </w:r>
            <w:r w:rsidRPr="00101131" w:rsidDel="00962C19">
              <w:rPr>
                <w:rFonts w:ascii="Arial" w:eastAsia="Times New Roman" w:hAnsi="Arial" w:cs="Arial"/>
                <w:color w:val="006100"/>
                <w:sz w:val="16"/>
                <w:szCs w:val="16"/>
                <w:lang w:eastAsia="en-GB"/>
              </w:rPr>
              <w:t xml:space="preserve"> </w:t>
            </w:r>
          </w:p>
        </w:tc>
        <w:tc>
          <w:tcPr>
            <w:tcW w:w="2751" w:type="dxa"/>
            <w:gridSpan w:val="2"/>
            <w:shd w:val="clear" w:color="auto" w:fill="D6E3C6"/>
          </w:tcPr>
          <w:p w14:paraId="6BC2CF09" w14:textId="77777777" w:rsidR="00507481" w:rsidRDefault="00507481" w:rsidP="00331895">
            <w:pPr>
              <w:spacing w:after="0"/>
              <w:rPr>
                <w:rFonts w:ascii="Arial" w:hAnsi="Arial" w:cs="Arial"/>
                <w:color w:val="006100"/>
                <w:sz w:val="16"/>
                <w:szCs w:val="16"/>
              </w:rPr>
            </w:pPr>
            <w:r>
              <w:rPr>
                <w:rFonts w:ascii="Arial" w:hAnsi="Arial" w:cs="Arial"/>
                <w:color w:val="006100"/>
                <w:sz w:val="16"/>
                <w:szCs w:val="16"/>
              </w:rPr>
              <w:lastRenderedPageBreak/>
              <w:t>a) A</w:t>
            </w:r>
            <w:r w:rsidRPr="00756C6B">
              <w:rPr>
                <w:rFonts w:ascii="Arial" w:hAnsi="Arial" w:cs="Arial"/>
                <w:color w:val="006100"/>
                <w:sz w:val="16"/>
                <w:szCs w:val="16"/>
              </w:rPr>
              <w:t xml:space="preserve"> report established by the Ministry of Transport and Communications justifying the increase in the number of zero-and low emission vehicles registered in Bulgaria between end 2020 and Q2 2024</w:t>
            </w:r>
          </w:p>
          <w:p w14:paraId="6D535228" w14:textId="77777777" w:rsidR="00507481" w:rsidRDefault="00507481" w:rsidP="00331895">
            <w:pPr>
              <w:spacing w:after="0"/>
              <w:rPr>
                <w:rFonts w:ascii="Arial" w:hAnsi="Arial" w:cs="Arial"/>
                <w:color w:val="006100"/>
                <w:sz w:val="16"/>
                <w:szCs w:val="16"/>
              </w:rPr>
            </w:pPr>
          </w:p>
          <w:p w14:paraId="2821A2BB" w14:textId="5B25444B" w:rsidR="00507481" w:rsidRPr="00101131" w:rsidRDefault="00507481" w:rsidP="00331895">
            <w:pPr>
              <w:spacing w:after="0"/>
              <w:rPr>
                <w:rFonts w:ascii="Arial" w:hAnsi="Arial" w:cs="Arial"/>
                <w:color w:val="006100"/>
                <w:sz w:val="16"/>
                <w:szCs w:val="16"/>
              </w:rPr>
            </w:pPr>
            <w:r>
              <w:rPr>
                <w:rFonts w:ascii="Arial" w:hAnsi="Arial" w:cs="Arial"/>
                <w:color w:val="006100"/>
                <w:sz w:val="16"/>
                <w:szCs w:val="16"/>
              </w:rPr>
              <w:t>b) O</w:t>
            </w:r>
            <w:r w:rsidRPr="00756C6B">
              <w:rPr>
                <w:rFonts w:ascii="Arial" w:hAnsi="Arial" w:cs="Arial"/>
                <w:color w:val="006100"/>
                <w:sz w:val="16"/>
                <w:szCs w:val="16"/>
              </w:rPr>
              <w:t>fficial data on registration of vehicles.</w:t>
            </w:r>
          </w:p>
        </w:tc>
        <w:tc>
          <w:tcPr>
            <w:tcW w:w="3119" w:type="dxa"/>
            <w:shd w:val="clear" w:color="auto" w:fill="D6E3C6"/>
          </w:tcPr>
          <w:p w14:paraId="528A8B86" w14:textId="064197CE" w:rsidR="00507481" w:rsidRDefault="00507481" w:rsidP="00331895">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Ministry of the Interior</w:t>
            </w:r>
          </w:p>
          <w:p w14:paraId="2817844C" w14:textId="77777777" w:rsidR="00507481" w:rsidRDefault="00507481" w:rsidP="00331895">
            <w:pPr>
              <w:spacing w:after="0"/>
              <w:rPr>
                <w:rFonts w:ascii="Arial" w:hAnsi="Arial" w:cs="Arial"/>
                <w:color w:val="006100"/>
                <w:sz w:val="16"/>
                <w:szCs w:val="16"/>
              </w:rPr>
            </w:pPr>
          </w:p>
          <w:p w14:paraId="293B31AD" w14:textId="63D34D61" w:rsidR="00507481" w:rsidRDefault="00507481" w:rsidP="00331895">
            <w:pPr>
              <w:spacing w:after="0"/>
              <w:rPr>
                <w:rFonts w:ascii="Arial" w:hAnsi="Arial" w:cs="Arial"/>
                <w:color w:val="006100"/>
                <w:sz w:val="16"/>
                <w:szCs w:val="16"/>
              </w:rPr>
            </w:pPr>
            <w:r>
              <w:rPr>
                <w:rFonts w:ascii="Arial" w:hAnsi="Arial" w:cs="Arial"/>
                <w:color w:val="006100"/>
                <w:sz w:val="16"/>
                <w:szCs w:val="16"/>
              </w:rPr>
              <w:t>What: Number of zero- and low- emissions vehicles registered (evidenced by a and b)</w:t>
            </w:r>
          </w:p>
          <w:p w14:paraId="5EED7A0F" w14:textId="77777777" w:rsidR="00507481" w:rsidRDefault="00507481" w:rsidP="00331895">
            <w:pPr>
              <w:spacing w:after="0"/>
              <w:rPr>
                <w:rFonts w:ascii="Arial" w:hAnsi="Arial" w:cs="Arial"/>
                <w:color w:val="006100"/>
                <w:sz w:val="16"/>
                <w:szCs w:val="16"/>
              </w:rPr>
            </w:pPr>
          </w:p>
          <w:p w14:paraId="577084D6" w14:textId="7B8D9615" w:rsidR="00507481" w:rsidRDefault="00507481" w:rsidP="00331895">
            <w:pPr>
              <w:spacing w:after="0"/>
              <w:rPr>
                <w:rFonts w:ascii="Arial" w:hAnsi="Arial" w:cs="Arial"/>
                <w:color w:val="006100"/>
                <w:sz w:val="16"/>
                <w:szCs w:val="16"/>
              </w:rPr>
            </w:pPr>
            <w:r>
              <w:rPr>
                <w:rFonts w:ascii="Arial" w:hAnsi="Arial" w:cs="Arial"/>
                <w:color w:val="006100"/>
                <w:sz w:val="16"/>
                <w:szCs w:val="16"/>
              </w:rPr>
              <w:t>How: Explaining the trends in vehicle registrations (a) and providing the actual statistics (b)</w:t>
            </w:r>
          </w:p>
          <w:p w14:paraId="12A4FB75" w14:textId="77777777" w:rsidR="00507481" w:rsidRDefault="00507481" w:rsidP="00331895">
            <w:pPr>
              <w:spacing w:after="0"/>
              <w:rPr>
                <w:rFonts w:ascii="Arial" w:hAnsi="Arial" w:cs="Arial"/>
                <w:color w:val="006100"/>
                <w:sz w:val="16"/>
                <w:szCs w:val="16"/>
              </w:rPr>
            </w:pPr>
          </w:p>
          <w:p w14:paraId="5E4F78B1" w14:textId="20CFC56A" w:rsidR="00507481" w:rsidRDefault="00507481" w:rsidP="00331895">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New or used zero- and low emission (</w:t>
            </w:r>
            <w:proofErr w:type="gramStart"/>
            <w:r w:rsidRPr="00101131">
              <w:rPr>
                <w:rFonts w:ascii="Arial" w:hAnsi="Arial" w:cs="Arial"/>
                <w:color w:val="006100"/>
                <w:sz w:val="16"/>
                <w:szCs w:val="16"/>
              </w:rPr>
              <w:t>i.e.</w:t>
            </w:r>
            <w:proofErr w:type="gramEnd"/>
            <w:r w:rsidRPr="00101131">
              <w:rPr>
                <w:rFonts w:ascii="Arial" w:hAnsi="Arial" w:cs="Arial"/>
                <w:color w:val="006100"/>
                <w:sz w:val="16"/>
                <w:szCs w:val="16"/>
              </w:rPr>
              <w:t xml:space="preserve"> electric and hydrogen, including plug-in hybrid) vehicles (M1 -passenger cars, N1 - light commercial vehicles; N2 and N3 - heavy-duty vehicles, based on the Economic Commission for Europe of the United Nations standards) shall be registered in Bulgaria by mid-2024. The baseline refers to the number of these vehicles registered at end 2020.Official data shall be reported by National Statistics Institute to the European Alternative Fuels Observatory for monitoring purposes.</w:t>
            </w:r>
            <w:r>
              <w:rPr>
                <w:rFonts w:ascii="Arial" w:hAnsi="Arial" w:cs="Arial"/>
                <w:color w:val="006100"/>
                <w:sz w:val="16"/>
                <w:szCs w:val="16"/>
              </w:rPr>
              <w:t xml:space="preserve"> </w:t>
            </w:r>
          </w:p>
          <w:p w14:paraId="29D5F931" w14:textId="77777777" w:rsidR="00507481" w:rsidRDefault="00507481" w:rsidP="00331895">
            <w:pPr>
              <w:spacing w:after="0"/>
              <w:rPr>
                <w:rFonts w:ascii="Arial" w:hAnsi="Arial" w:cs="Arial"/>
                <w:color w:val="006100"/>
                <w:sz w:val="16"/>
                <w:szCs w:val="16"/>
              </w:rPr>
            </w:pPr>
          </w:p>
          <w:p w14:paraId="35423B4F" w14:textId="773E1EFC" w:rsidR="00507481" w:rsidRPr="00101131" w:rsidRDefault="00507481" w:rsidP="00331895">
            <w:pPr>
              <w:spacing w:after="0"/>
              <w:rPr>
                <w:rFonts w:ascii="Arial" w:hAnsi="Arial" w:cs="Arial"/>
                <w:color w:val="006100"/>
                <w:sz w:val="16"/>
                <w:szCs w:val="16"/>
              </w:rPr>
            </w:pPr>
            <w:r>
              <w:rPr>
                <w:rFonts w:ascii="Arial" w:hAnsi="Arial" w:cs="Arial"/>
                <w:color w:val="006100"/>
                <w:sz w:val="16"/>
                <w:szCs w:val="16"/>
              </w:rPr>
              <w:t>When: after (provisional) data for mid-2024 is available</w:t>
            </w:r>
          </w:p>
        </w:tc>
        <w:tc>
          <w:tcPr>
            <w:tcW w:w="2410" w:type="dxa"/>
            <w:shd w:val="clear" w:color="auto" w:fill="D6E3C6"/>
          </w:tcPr>
          <w:p w14:paraId="78030C00" w14:textId="77777777" w:rsidR="00507481" w:rsidRPr="00856196" w:rsidRDefault="00507481" w:rsidP="00331895">
            <w:pPr>
              <w:spacing w:after="0"/>
              <w:rPr>
                <w:rFonts w:ascii="Arial" w:hAnsi="Arial" w:cs="Arial"/>
                <w:color w:val="006100"/>
                <w:sz w:val="16"/>
                <w:szCs w:val="16"/>
                <w:u w:val="single"/>
              </w:rPr>
            </w:pPr>
            <w:r w:rsidRPr="00856196">
              <w:rPr>
                <w:rFonts w:ascii="Arial" w:hAnsi="Arial" w:cs="Arial"/>
                <w:color w:val="006100"/>
                <w:sz w:val="16"/>
                <w:szCs w:val="16"/>
                <w:u w:val="single"/>
              </w:rPr>
              <w:lastRenderedPageBreak/>
              <w:t>Electric mobility</w:t>
            </w:r>
          </w:p>
          <w:p w14:paraId="27F05769" w14:textId="77777777" w:rsidR="00507481" w:rsidRDefault="00507481" w:rsidP="00331895">
            <w:pPr>
              <w:spacing w:after="0"/>
              <w:rPr>
                <w:rFonts w:ascii="Arial" w:hAnsi="Arial" w:cs="Arial"/>
                <w:color w:val="006100"/>
                <w:sz w:val="16"/>
                <w:szCs w:val="16"/>
              </w:rPr>
            </w:pPr>
          </w:p>
          <w:p w14:paraId="371937F5" w14:textId="4470B13D" w:rsidR="00507481" w:rsidRPr="00101131" w:rsidRDefault="00507481" w:rsidP="00331895">
            <w:pPr>
              <w:spacing w:after="0"/>
              <w:rPr>
                <w:rFonts w:ascii="Arial" w:hAnsi="Arial" w:cs="Arial"/>
                <w:color w:val="006100"/>
                <w:sz w:val="16"/>
                <w:szCs w:val="16"/>
              </w:rPr>
            </w:pPr>
            <w:r w:rsidRPr="00C77446">
              <w:rPr>
                <w:rFonts w:ascii="Arial" w:hAnsi="Arial" w:cs="Arial"/>
                <w:color w:val="006100"/>
                <w:sz w:val="16"/>
                <w:szCs w:val="16"/>
              </w:rPr>
              <w:t>The reform</w:t>
            </w:r>
            <w:r>
              <w:rPr>
                <w:rFonts w:ascii="Arial" w:hAnsi="Arial" w:cs="Arial"/>
                <w:color w:val="006100"/>
                <w:sz w:val="16"/>
                <w:szCs w:val="16"/>
              </w:rPr>
              <w:t xml:space="preserve"> </w:t>
            </w:r>
            <w:r w:rsidRPr="00683F93">
              <w:rPr>
                <w:rFonts w:ascii="Arial" w:hAnsi="Arial" w:cs="Arial"/>
                <w:color w:val="006100"/>
                <w:sz w:val="16"/>
                <w:szCs w:val="16"/>
              </w:rPr>
              <w:t>shall result in the total number of 30 000 zero-emission vehicles (new or used cars) registered in Bulgaria</w:t>
            </w:r>
          </w:p>
        </w:tc>
        <w:tc>
          <w:tcPr>
            <w:tcW w:w="1064" w:type="dxa"/>
            <w:shd w:val="clear" w:color="auto" w:fill="D6E3C6"/>
          </w:tcPr>
          <w:p w14:paraId="30D7811D" w14:textId="08A014AC" w:rsidR="00507481" w:rsidRPr="00101131" w:rsidRDefault="00507481" w:rsidP="00331895">
            <w:pPr>
              <w:spacing w:after="0"/>
              <w:rPr>
                <w:rFonts w:ascii="Arial" w:hAnsi="Arial" w:cs="Arial"/>
                <w:color w:val="006100"/>
                <w:sz w:val="16"/>
                <w:szCs w:val="16"/>
              </w:rPr>
            </w:pPr>
            <w:r w:rsidRPr="00101131">
              <w:rPr>
                <w:rFonts w:ascii="Arial" w:hAnsi="Arial" w:cs="Arial"/>
                <w:color w:val="006100"/>
                <w:sz w:val="16"/>
                <w:szCs w:val="16"/>
              </w:rPr>
              <w:t>Lack of increase in the annual data</w:t>
            </w:r>
            <w:r w:rsidRPr="00101131">
              <w:rPr>
                <w:rFonts w:ascii="Arial" w:hAnsi="Arial" w:cs="Arial"/>
                <w:color w:val="006100"/>
                <w:sz w:val="16"/>
                <w:szCs w:val="16"/>
                <w:lang w:val="bg-BG"/>
              </w:rPr>
              <w:t xml:space="preserve"> / </w:t>
            </w:r>
            <w:r w:rsidRPr="00101131">
              <w:rPr>
                <w:rFonts w:ascii="Arial" w:hAnsi="Arial" w:cs="Arial"/>
                <w:color w:val="006100"/>
                <w:sz w:val="16"/>
                <w:szCs w:val="16"/>
              </w:rPr>
              <w:t>delays in the introduction of preferential regimes for such vehicles</w:t>
            </w:r>
          </w:p>
        </w:tc>
        <w:tc>
          <w:tcPr>
            <w:tcW w:w="1560" w:type="dxa"/>
            <w:shd w:val="clear" w:color="auto" w:fill="D6E3C6"/>
          </w:tcPr>
          <w:p w14:paraId="01C34AF0" w14:textId="376B0156" w:rsidR="00507481" w:rsidRPr="00101131" w:rsidRDefault="00507481" w:rsidP="00331895">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3AC15B3A" w14:textId="6FB5BADF" w:rsidR="00507481" w:rsidRPr="00101131" w:rsidRDefault="00507481" w:rsidP="00331895">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5E043404" w14:textId="1F08B631" w:rsidR="00507481" w:rsidRPr="00101131" w:rsidRDefault="00507481" w:rsidP="00331895">
            <w:pPr>
              <w:spacing w:after="0"/>
              <w:rPr>
                <w:rFonts w:ascii="Arial" w:hAnsi="Arial" w:cs="Arial"/>
                <w:color w:val="006100"/>
                <w:sz w:val="16"/>
                <w:szCs w:val="16"/>
                <w:lang w:val="bg-BG"/>
              </w:rPr>
            </w:pPr>
            <w:r w:rsidRPr="00101131">
              <w:rPr>
                <w:rFonts w:ascii="Arial" w:hAnsi="Arial" w:cs="Arial"/>
                <w:color w:val="006100"/>
                <w:sz w:val="16"/>
                <w:szCs w:val="16"/>
              </w:rPr>
              <w:t xml:space="preserve">The target is dependent on many external factors, incl. socio-economic development, inflation, etc. Considering the current status, the achievement of this target would be challenging (see the growth rates, e.g. here: </w:t>
            </w:r>
            <w:hyperlink r:id="rId11" w:history="1">
              <w:r w:rsidRPr="00101131">
                <w:rPr>
                  <w:rStyle w:val="Hyperlink"/>
                  <w:rFonts w:ascii="Arial" w:hAnsi="Arial" w:cs="Arial"/>
                  <w:sz w:val="16"/>
                  <w:szCs w:val="16"/>
                </w:rPr>
                <w:t>https://alternative-fuels-observatory.ec.europa.eu/i</w:t>
              </w:r>
              <w:r w:rsidRPr="00101131">
                <w:rPr>
                  <w:rStyle w:val="Hyperlink"/>
                  <w:rFonts w:ascii="Arial" w:hAnsi="Arial" w:cs="Arial"/>
                  <w:sz w:val="16"/>
                  <w:szCs w:val="16"/>
                </w:rPr>
                <w:lastRenderedPageBreak/>
                <w:t>nteractive-map</w:t>
              </w:r>
            </w:hyperlink>
            <w:proofErr w:type="gramStart"/>
            <w:r w:rsidRPr="00101131">
              <w:rPr>
                <w:rFonts w:ascii="Arial" w:hAnsi="Arial" w:cs="Arial"/>
                <w:color w:val="006100"/>
                <w:sz w:val="16"/>
                <w:szCs w:val="16"/>
              </w:rPr>
              <w:t>) .</w:t>
            </w:r>
            <w:proofErr w:type="gramEnd"/>
          </w:p>
        </w:tc>
      </w:tr>
      <w:tr w:rsidR="00507481" w:rsidRPr="00101131" w14:paraId="7C51F446" w14:textId="4CDF7F12" w:rsidTr="00BA1484">
        <w:trPr>
          <w:trHeight w:val="309"/>
        </w:trPr>
        <w:tc>
          <w:tcPr>
            <w:tcW w:w="425" w:type="dxa"/>
            <w:shd w:val="clear" w:color="auto" w:fill="D6E3C6"/>
            <w:noWrap/>
          </w:tcPr>
          <w:p w14:paraId="438C6C31" w14:textId="300A6259"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lastRenderedPageBreak/>
              <w:t>183</w:t>
            </w:r>
          </w:p>
        </w:tc>
        <w:tc>
          <w:tcPr>
            <w:tcW w:w="1244" w:type="dxa"/>
            <w:shd w:val="clear" w:color="auto" w:fill="D6E3C6"/>
            <w:noWrap/>
          </w:tcPr>
          <w:p w14:paraId="7D1F610C" w14:textId="47D363BD"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C8.R5: Electric mobility</w:t>
            </w:r>
          </w:p>
        </w:tc>
        <w:tc>
          <w:tcPr>
            <w:tcW w:w="624" w:type="dxa"/>
            <w:shd w:val="clear" w:color="auto" w:fill="D6E3C6"/>
            <w:noWrap/>
          </w:tcPr>
          <w:p w14:paraId="37DB13FA" w14:textId="13A62167"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6A9A3928" w14:textId="675C3ACA" w:rsidR="00507481" w:rsidRPr="00101131" w:rsidRDefault="00507481" w:rsidP="00E74A71">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Zero- and low-emission vehicles registered</w:t>
            </w:r>
          </w:p>
        </w:tc>
        <w:tc>
          <w:tcPr>
            <w:tcW w:w="1134" w:type="dxa"/>
            <w:shd w:val="clear" w:color="auto" w:fill="D6E3C6"/>
            <w:noWrap/>
          </w:tcPr>
          <w:p w14:paraId="398F9D7B" w14:textId="77777777" w:rsidR="00507481" w:rsidRPr="00101131" w:rsidRDefault="00507481" w:rsidP="00E74A71">
            <w:pPr>
              <w:spacing w:after="0"/>
              <w:rPr>
                <w:rFonts w:ascii="Arial" w:eastAsia="Times New Roman" w:hAnsi="Arial" w:cs="Arial"/>
                <w:color w:val="006100"/>
                <w:sz w:val="16"/>
                <w:szCs w:val="16"/>
                <w:lang w:eastAsia="en-GB"/>
              </w:rPr>
            </w:pPr>
          </w:p>
        </w:tc>
        <w:tc>
          <w:tcPr>
            <w:tcW w:w="624" w:type="dxa"/>
            <w:shd w:val="clear" w:color="auto" w:fill="D6E3C6"/>
            <w:noWrap/>
          </w:tcPr>
          <w:p w14:paraId="55994B61" w14:textId="5848576F"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74ED9DF4" w14:textId="6A4F276C"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15000</w:t>
            </w:r>
          </w:p>
        </w:tc>
        <w:tc>
          <w:tcPr>
            <w:tcW w:w="567" w:type="dxa"/>
            <w:shd w:val="clear" w:color="auto" w:fill="D6E3C6"/>
            <w:noWrap/>
          </w:tcPr>
          <w:p w14:paraId="5AD1920D" w14:textId="79A83BDD"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30000</w:t>
            </w:r>
          </w:p>
        </w:tc>
        <w:tc>
          <w:tcPr>
            <w:tcW w:w="400" w:type="dxa"/>
            <w:gridSpan w:val="2"/>
            <w:shd w:val="clear" w:color="auto" w:fill="D6E3C6"/>
            <w:noWrap/>
          </w:tcPr>
          <w:p w14:paraId="34DCD2AB" w14:textId="460D8120"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168AAAB6" w14:textId="0F1F7B93" w:rsidR="00507481" w:rsidRPr="00101131" w:rsidRDefault="00507481" w:rsidP="00E74A71">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60C3D19F" w14:textId="1BF799D4" w:rsidR="00507481" w:rsidRPr="00101131" w:rsidRDefault="00507481" w:rsidP="00E74A71">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 Ministry of Interior/ </w:t>
            </w:r>
          </w:p>
        </w:tc>
        <w:tc>
          <w:tcPr>
            <w:tcW w:w="1173" w:type="dxa"/>
            <w:gridSpan w:val="2"/>
            <w:shd w:val="clear" w:color="auto" w:fill="D6E3C6"/>
          </w:tcPr>
          <w:p w14:paraId="534DA1DE" w14:textId="69F92867" w:rsidR="00507481" w:rsidRPr="00101131" w:rsidRDefault="00507481" w:rsidP="00E74A71">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The target refers to the registration of both new and used vehicles (M1 -passenger cars, N1 - light commercial vehicles; N2 and N3 - heavy-duty vehicles, based on the Economic Commission for Europe of the United Nations standards) that are</w:t>
            </w:r>
            <w:r w:rsidRPr="00101131">
              <w:rPr>
                <w:rFonts w:ascii="Arial" w:hAnsi="Arial" w:cs="Arial"/>
                <w:color w:val="006100"/>
                <w:sz w:val="16"/>
                <w:szCs w:val="16"/>
              </w:rPr>
              <w:t xml:space="preserve"> zero- and low emission (</w:t>
            </w:r>
            <w:proofErr w:type="gramStart"/>
            <w:r w:rsidRPr="00101131">
              <w:rPr>
                <w:rFonts w:ascii="Arial" w:hAnsi="Arial" w:cs="Arial"/>
                <w:color w:val="006100"/>
                <w:sz w:val="16"/>
                <w:szCs w:val="16"/>
              </w:rPr>
              <w:t>i.e.</w:t>
            </w:r>
            <w:proofErr w:type="gramEnd"/>
            <w:r w:rsidRPr="00101131">
              <w:rPr>
                <w:rFonts w:ascii="Arial" w:hAnsi="Arial" w:cs="Arial"/>
                <w:color w:val="006100"/>
                <w:sz w:val="16"/>
                <w:szCs w:val="16"/>
              </w:rPr>
              <w:t xml:space="preserve"> electric and hydrogen vehicles, including plug-in hybrid).</w:t>
            </w:r>
          </w:p>
        </w:tc>
        <w:tc>
          <w:tcPr>
            <w:tcW w:w="2751" w:type="dxa"/>
            <w:gridSpan w:val="2"/>
            <w:shd w:val="clear" w:color="auto" w:fill="D6E3C6"/>
          </w:tcPr>
          <w:p w14:paraId="05DC7246" w14:textId="18D91D2D" w:rsidR="00507481" w:rsidRDefault="00507481" w:rsidP="00E74A71">
            <w:pPr>
              <w:spacing w:after="0"/>
              <w:rPr>
                <w:rFonts w:ascii="Arial" w:hAnsi="Arial" w:cs="Arial"/>
                <w:color w:val="006100"/>
                <w:sz w:val="16"/>
                <w:szCs w:val="16"/>
              </w:rPr>
            </w:pPr>
            <w:r>
              <w:rPr>
                <w:rFonts w:ascii="Arial" w:hAnsi="Arial" w:cs="Arial"/>
                <w:color w:val="006100"/>
                <w:sz w:val="16"/>
                <w:szCs w:val="16"/>
              </w:rPr>
              <w:t>a) A</w:t>
            </w:r>
            <w:r w:rsidRPr="00756C6B">
              <w:rPr>
                <w:rFonts w:ascii="Arial" w:hAnsi="Arial" w:cs="Arial"/>
                <w:color w:val="006100"/>
                <w:sz w:val="16"/>
                <w:szCs w:val="16"/>
              </w:rPr>
              <w:t xml:space="preserve"> report established by the Ministry of Transport and Communications justifying </w:t>
            </w:r>
            <w:r w:rsidRPr="00E74A71">
              <w:rPr>
                <w:rFonts w:ascii="Arial" w:hAnsi="Arial" w:cs="Arial"/>
                <w:color w:val="006100"/>
                <w:sz w:val="16"/>
                <w:szCs w:val="16"/>
              </w:rPr>
              <w:t>the increase in the number of zero-and low emission vehicles registered in Bulgaria between Q2 2024 and Q2 2026</w:t>
            </w:r>
          </w:p>
          <w:p w14:paraId="75188D6A" w14:textId="77777777" w:rsidR="00507481" w:rsidRDefault="00507481" w:rsidP="00E74A71">
            <w:pPr>
              <w:spacing w:after="0"/>
              <w:rPr>
                <w:rFonts w:ascii="Arial" w:hAnsi="Arial" w:cs="Arial"/>
                <w:color w:val="006100"/>
                <w:sz w:val="16"/>
                <w:szCs w:val="16"/>
              </w:rPr>
            </w:pPr>
          </w:p>
          <w:p w14:paraId="3A8DC73D" w14:textId="49F61F3B" w:rsidR="00507481" w:rsidRPr="00101131" w:rsidRDefault="00507481" w:rsidP="00E74A71">
            <w:pPr>
              <w:spacing w:after="0"/>
              <w:rPr>
                <w:rFonts w:ascii="Arial" w:hAnsi="Arial" w:cs="Arial"/>
                <w:color w:val="006100"/>
                <w:sz w:val="16"/>
                <w:szCs w:val="16"/>
              </w:rPr>
            </w:pPr>
            <w:r>
              <w:rPr>
                <w:rFonts w:ascii="Arial" w:hAnsi="Arial" w:cs="Arial"/>
                <w:color w:val="006100"/>
                <w:sz w:val="16"/>
                <w:szCs w:val="16"/>
              </w:rPr>
              <w:t>b) O</w:t>
            </w:r>
            <w:r w:rsidRPr="00756C6B">
              <w:rPr>
                <w:rFonts w:ascii="Arial" w:hAnsi="Arial" w:cs="Arial"/>
                <w:color w:val="006100"/>
                <w:sz w:val="16"/>
                <w:szCs w:val="16"/>
              </w:rPr>
              <w:t>fficial data on registration of vehicles.</w:t>
            </w:r>
          </w:p>
        </w:tc>
        <w:tc>
          <w:tcPr>
            <w:tcW w:w="3119" w:type="dxa"/>
            <w:shd w:val="clear" w:color="auto" w:fill="D6E3C6"/>
          </w:tcPr>
          <w:p w14:paraId="620224CD" w14:textId="77777777" w:rsidR="00507481" w:rsidRDefault="00507481" w:rsidP="00E74A71">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Ministry of the Interior</w:t>
            </w:r>
          </w:p>
          <w:p w14:paraId="074AC449" w14:textId="77777777" w:rsidR="00507481" w:rsidRDefault="00507481" w:rsidP="00E74A71">
            <w:pPr>
              <w:spacing w:after="0"/>
              <w:rPr>
                <w:rFonts w:ascii="Arial" w:hAnsi="Arial" w:cs="Arial"/>
                <w:color w:val="006100"/>
                <w:sz w:val="16"/>
                <w:szCs w:val="16"/>
              </w:rPr>
            </w:pPr>
          </w:p>
          <w:p w14:paraId="5A58E901" w14:textId="77777777" w:rsidR="00507481" w:rsidRDefault="00507481" w:rsidP="00E74A71">
            <w:pPr>
              <w:spacing w:after="0"/>
              <w:rPr>
                <w:rFonts w:ascii="Arial" w:hAnsi="Arial" w:cs="Arial"/>
                <w:color w:val="006100"/>
                <w:sz w:val="16"/>
                <w:szCs w:val="16"/>
              </w:rPr>
            </w:pPr>
            <w:r>
              <w:rPr>
                <w:rFonts w:ascii="Arial" w:hAnsi="Arial" w:cs="Arial"/>
                <w:color w:val="006100"/>
                <w:sz w:val="16"/>
                <w:szCs w:val="16"/>
              </w:rPr>
              <w:t>What: Number of zero- and low- emissions vehicles registered (evidenced by a and b)</w:t>
            </w:r>
          </w:p>
          <w:p w14:paraId="1FEFA5F4" w14:textId="77777777" w:rsidR="00507481" w:rsidRDefault="00507481" w:rsidP="00E74A71">
            <w:pPr>
              <w:spacing w:after="0"/>
              <w:rPr>
                <w:rFonts w:ascii="Arial" w:hAnsi="Arial" w:cs="Arial"/>
                <w:color w:val="006100"/>
                <w:sz w:val="16"/>
                <w:szCs w:val="16"/>
              </w:rPr>
            </w:pPr>
          </w:p>
          <w:p w14:paraId="47BE4C45" w14:textId="77777777" w:rsidR="00507481" w:rsidRDefault="00507481" w:rsidP="00E74A71">
            <w:pPr>
              <w:spacing w:after="0"/>
              <w:rPr>
                <w:rFonts w:ascii="Arial" w:hAnsi="Arial" w:cs="Arial"/>
                <w:color w:val="006100"/>
                <w:sz w:val="16"/>
                <w:szCs w:val="16"/>
              </w:rPr>
            </w:pPr>
            <w:r>
              <w:rPr>
                <w:rFonts w:ascii="Arial" w:hAnsi="Arial" w:cs="Arial"/>
                <w:color w:val="006100"/>
                <w:sz w:val="16"/>
                <w:szCs w:val="16"/>
              </w:rPr>
              <w:t>How: Explaining the trends in vehicle registrations (a) and providing the actual statistics (b)</w:t>
            </w:r>
          </w:p>
          <w:p w14:paraId="6A80C99B" w14:textId="77777777" w:rsidR="00507481" w:rsidRDefault="00507481" w:rsidP="00E74A71">
            <w:pPr>
              <w:spacing w:after="0"/>
              <w:rPr>
                <w:rFonts w:ascii="Arial" w:hAnsi="Arial" w:cs="Arial"/>
                <w:color w:val="006100"/>
                <w:sz w:val="16"/>
                <w:szCs w:val="16"/>
              </w:rPr>
            </w:pPr>
          </w:p>
          <w:p w14:paraId="69C337A4" w14:textId="341CB3C4" w:rsidR="00507481" w:rsidRDefault="00507481" w:rsidP="00E74A71">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E74A71">
              <w:rPr>
                <w:rFonts w:ascii="Arial" w:hAnsi="Arial" w:cs="Arial"/>
                <w:color w:val="006100"/>
                <w:sz w:val="16"/>
                <w:szCs w:val="16"/>
              </w:rPr>
              <w:t>New or used zero and low-emission (electric and hydrogen, including plug-in hybrid) vehicles (M1 -passenger cars, N1 - light commercial vehicles; N2 and N3 - heavy-duty vehicles, based on the Economic Commission for Europe of the United Nations standards) shall be registered in Bulgaria by mid-2026.Official data shall be reported by National Statistics Institute to the European Alternative Fuels Observatory for monitoring purposes.</w:t>
            </w:r>
            <w:r>
              <w:rPr>
                <w:rFonts w:ascii="Arial" w:hAnsi="Arial" w:cs="Arial"/>
                <w:color w:val="006100"/>
                <w:sz w:val="16"/>
                <w:szCs w:val="16"/>
              </w:rPr>
              <w:t xml:space="preserve"> </w:t>
            </w:r>
          </w:p>
          <w:p w14:paraId="013A83D8" w14:textId="77777777" w:rsidR="00507481" w:rsidRDefault="00507481" w:rsidP="00E74A71">
            <w:pPr>
              <w:spacing w:after="0"/>
              <w:rPr>
                <w:rFonts w:ascii="Arial" w:hAnsi="Arial" w:cs="Arial"/>
                <w:color w:val="006100"/>
                <w:sz w:val="16"/>
                <w:szCs w:val="16"/>
              </w:rPr>
            </w:pPr>
          </w:p>
          <w:p w14:paraId="54927754" w14:textId="598B5492" w:rsidR="00507481" w:rsidRPr="00101131" w:rsidRDefault="00507481" w:rsidP="00E74A71">
            <w:pPr>
              <w:spacing w:after="0"/>
              <w:rPr>
                <w:rFonts w:ascii="Arial" w:hAnsi="Arial" w:cs="Arial"/>
                <w:color w:val="006100"/>
                <w:sz w:val="16"/>
                <w:szCs w:val="16"/>
              </w:rPr>
            </w:pPr>
            <w:r>
              <w:rPr>
                <w:rFonts w:ascii="Arial" w:hAnsi="Arial" w:cs="Arial"/>
                <w:color w:val="006100"/>
                <w:sz w:val="16"/>
                <w:szCs w:val="16"/>
              </w:rPr>
              <w:t xml:space="preserve">When: after (provisional) data until mid-2026 is available </w:t>
            </w:r>
          </w:p>
        </w:tc>
        <w:tc>
          <w:tcPr>
            <w:tcW w:w="2410" w:type="dxa"/>
            <w:shd w:val="clear" w:color="auto" w:fill="D6E3C6"/>
          </w:tcPr>
          <w:p w14:paraId="3D8616B7" w14:textId="7B6010EA" w:rsidR="00507481" w:rsidRPr="00101131" w:rsidRDefault="00507481" w:rsidP="00E74A71">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222EB355" w14:textId="47BB4BA4" w:rsidR="00507481" w:rsidRPr="00101131" w:rsidRDefault="00507481" w:rsidP="00E74A71">
            <w:pPr>
              <w:spacing w:after="0"/>
              <w:rPr>
                <w:rFonts w:ascii="Arial" w:hAnsi="Arial" w:cs="Arial"/>
                <w:color w:val="006100"/>
                <w:sz w:val="16"/>
                <w:szCs w:val="16"/>
              </w:rPr>
            </w:pPr>
            <w:r w:rsidRPr="00101131">
              <w:rPr>
                <w:rFonts w:ascii="Arial" w:hAnsi="Arial" w:cs="Arial"/>
                <w:color w:val="006100"/>
                <w:sz w:val="16"/>
                <w:szCs w:val="16"/>
              </w:rPr>
              <w:t>Delays in 182</w:t>
            </w:r>
          </w:p>
        </w:tc>
        <w:tc>
          <w:tcPr>
            <w:tcW w:w="1560" w:type="dxa"/>
            <w:shd w:val="clear" w:color="auto" w:fill="D6E3C6"/>
          </w:tcPr>
          <w:p w14:paraId="2045F982" w14:textId="0330CF7B" w:rsidR="00507481" w:rsidRPr="00101131" w:rsidRDefault="00507481" w:rsidP="00E74A71">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17431226" w14:textId="0EEA3F34" w:rsidR="00507481" w:rsidRPr="00101131" w:rsidRDefault="00507481" w:rsidP="00E74A71">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351AC5A2" w14:textId="1C160A6F" w:rsidR="00507481" w:rsidRPr="00101131" w:rsidRDefault="00507481" w:rsidP="00E74A71">
            <w:pPr>
              <w:spacing w:after="0"/>
              <w:rPr>
                <w:rFonts w:ascii="Arial" w:hAnsi="Arial" w:cs="Arial"/>
                <w:color w:val="006100"/>
                <w:sz w:val="16"/>
                <w:szCs w:val="16"/>
              </w:rPr>
            </w:pPr>
            <w:r w:rsidRPr="00101131">
              <w:rPr>
                <w:rFonts w:ascii="Arial" w:hAnsi="Arial" w:cs="Arial"/>
                <w:color w:val="006100"/>
                <w:sz w:val="16"/>
                <w:szCs w:val="16"/>
              </w:rPr>
              <w:t>As above</w:t>
            </w:r>
          </w:p>
        </w:tc>
      </w:tr>
      <w:tr w:rsidR="00507481" w:rsidRPr="00101131" w14:paraId="56C408B7" w14:textId="25327CB8" w:rsidTr="00BA1484">
        <w:trPr>
          <w:trHeight w:val="309"/>
        </w:trPr>
        <w:tc>
          <w:tcPr>
            <w:tcW w:w="425" w:type="dxa"/>
            <w:shd w:val="clear" w:color="auto" w:fill="D6E3C6"/>
            <w:noWrap/>
          </w:tcPr>
          <w:p w14:paraId="6F151737" w14:textId="2A96456F" w:rsidR="00507481" w:rsidRPr="00101131" w:rsidRDefault="00507481" w:rsidP="004F3EA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184</w:t>
            </w:r>
          </w:p>
        </w:tc>
        <w:tc>
          <w:tcPr>
            <w:tcW w:w="1244" w:type="dxa"/>
            <w:shd w:val="clear" w:color="auto" w:fill="D6E3C6"/>
            <w:noWrap/>
          </w:tcPr>
          <w:p w14:paraId="17288781" w14:textId="2C5FED45" w:rsidR="00507481" w:rsidRPr="00101131" w:rsidRDefault="00507481" w:rsidP="004F3EA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C8.I1: Railways rolling stock</w:t>
            </w:r>
          </w:p>
        </w:tc>
        <w:tc>
          <w:tcPr>
            <w:tcW w:w="624" w:type="dxa"/>
            <w:shd w:val="clear" w:color="auto" w:fill="D6E3C6"/>
            <w:noWrap/>
          </w:tcPr>
          <w:p w14:paraId="08E31058" w14:textId="771E4CE7" w:rsidR="00507481" w:rsidRPr="00101131" w:rsidRDefault="00507481" w:rsidP="004F3EA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09F6C774" w14:textId="60792148" w:rsidR="00507481" w:rsidRPr="00101131" w:rsidRDefault="00507481" w:rsidP="004F3EA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Contract(s) on supply of new zero-emission railways rolling stock for sub-urban and inter-regional transport and shunting locomotives</w:t>
            </w:r>
          </w:p>
        </w:tc>
        <w:tc>
          <w:tcPr>
            <w:tcW w:w="1134" w:type="dxa"/>
            <w:shd w:val="clear" w:color="auto" w:fill="D6E3C6"/>
            <w:noWrap/>
          </w:tcPr>
          <w:p w14:paraId="5B4E6B8E" w14:textId="21FEA3D8" w:rsidR="00507481" w:rsidRPr="00101131" w:rsidRDefault="00507481" w:rsidP="004F3EA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contract(s) following open and competitive tender(s)</w:t>
            </w:r>
          </w:p>
        </w:tc>
        <w:tc>
          <w:tcPr>
            <w:tcW w:w="624" w:type="dxa"/>
            <w:shd w:val="clear" w:color="auto" w:fill="D6E3C6"/>
            <w:noWrap/>
          </w:tcPr>
          <w:p w14:paraId="6A810C30" w14:textId="77777777" w:rsidR="00507481" w:rsidRPr="00101131" w:rsidRDefault="00507481" w:rsidP="004F3EA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3BD72F6" w14:textId="77777777" w:rsidR="00507481" w:rsidRPr="00101131" w:rsidRDefault="00507481" w:rsidP="004F3EA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5F04C4A" w14:textId="77777777" w:rsidR="00507481" w:rsidRPr="00101131" w:rsidRDefault="00507481" w:rsidP="004F3EA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2EAB95B7" w14:textId="40E06365" w:rsidR="00507481" w:rsidRPr="00101131" w:rsidRDefault="00507481" w:rsidP="004F3EA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079B575D" w14:textId="7B51EFEE" w:rsidR="00507481" w:rsidRPr="00101131" w:rsidRDefault="00507481" w:rsidP="004F3EA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6D734201" w14:textId="3809DA6F" w:rsidR="00507481" w:rsidRPr="00101131" w:rsidRDefault="00507481" w:rsidP="004F3EA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79B81B8B" w14:textId="77777777" w:rsidR="00507481" w:rsidRPr="00101131" w:rsidRDefault="00507481" w:rsidP="004F3EA2">
            <w:pPr>
              <w:spacing w:after="0"/>
              <w:rPr>
                <w:rFonts w:ascii="Arial" w:eastAsia="Times New Roman" w:hAnsi="Arial" w:cs="Arial"/>
                <w:color w:val="006100"/>
                <w:sz w:val="16"/>
                <w:szCs w:val="16"/>
                <w:lang w:eastAsia="en-GB"/>
              </w:rPr>
            </w:pPr>
          </w:p>
        </w:tc>
        <w:tc>
          <w:tcPr>
            <w:tcW w:w="2751" w:type="dxa"/>
            <w:gridSpan w:val="2"/>
            <w:shd w:val="clear" w:color="auto" w:fill="D6E3C6"/>
          </w:tcPr>
          <w:p w14:paraId="1195409C" w14:textId="77777777" w:rsidR="00507481" w:rsidRPr="00101131" w:rsidRDefault="00507481" w:rsidP="004F3EA2">
            <w:pPr>
              <w:pStyle w:val="ListParagraph"/>
              <w:numPr>
                <w:ilvl w:val="0"/>
                <w:numId w:val="41"/>
              </w:numPr>
              <w:spacing w:after="120"/>
              <w:ind w:left="396"/>
              <w:rPr>
                <w:rFonts w:ascii="Arial" w:hAnsi="Arial" w:cs="Arial"/>
                <w:color w:val="006100"/>
                <w:sz w:val="16"/>
                <w:szCs w:val="16"/>
                <w:lang w:eastAsia="en-GB"/>
              </w:rPr>
            </w:pPr>
            <w:r w:rsidRPr="00101131">
              <w:rPr>
                <w:rFonts w:ascii="Arial" w:hAnsi="Arial" w:cs="Arial"/>
                <w:color w:val="006100"/>
                <w:sz w:val="16"/>
                <w:szCs w:val="16"/>
                <w:lang w:eastAsia="en-GB"/>
              </w:rPr>
              <w:t>for publication of the tenders: copy and link to the publication in the national public procurement platform (CAIS EOP) and in the Official Journal of the European Union (OJEU) if the case.</w:t>
            </w:r>
          </w:p>
          <w:p w14:paraId="25DC53A0" w14:textId="77777777" w:rsidR="00507481" w:rsidRPr="00101131" w:rsidRDefault="00507481" w:rsidP="004F3EA2">
            <w:pPr>
              <w:pStyle w:val="ListParagraph"/>
              <w:numPr>
                <w:ilvl w:val="0"/>
                <w:numId w:val="41"/>
              </w:numPr>
              <w:spacing w:after="120"/>
              <w:ind w:left="396" w:hanging="357"/>
              <w:rPr>
                <w:rFonts w:ascii="Arial" w:hAnsi="Arial" w:cs="Arial"/>
                <w:color w:val="006100"/>
                <w:sz w:val="16"/>
                <w:szCs w:val="16"/>
                <w:lang w:eastAsia="en-GB"/>
              </w:rPr>
            </w:pPr>
            <w:r w:rsidRPr="00101131">
              <w:rPr>
                <w:rFonts w:ascii="Arial" w:hAnsi="Arial" w:cs="Arial"/>
                <w:color w:val="006100"/>
                <w:sz w:val="16"/>
                <w:szCs w:val="16"/>
                <w:lang w:eastAsia="en-GB"/>
              </w:rPr>
              <w:t>for awards: copy and link to the publication in the national public procurement platform (CAIS EOP) and in the Official Journal of the European Union (OJEU) if the case</w:t>
            </w:r>
          </w:p>
          <w:p w14:paraId="1080E863" w14:textId="77777777" w:rsidR="00507481" w:rsidRPr="00101131" w:rsidRDefault="00507481" w:rsidP="004F3EA2">
            <w:pPr>
              <w:pStyle w:val="ListParagraph"/>
              <w:numPr>
                <w:ilvl w:val="0"/>
                <w:numId w:val="41"/>
              </w:numPr>
              <w:spacing w:after="120"/>
              <w:ind w:left="396" w:hanging="357"/>
              <w:rPr>
                <w:rFonts w:ascii="Arial" w:hAnsi="Arial" w:cs="Arial"/>
                <w:color w:val="006100"/>
                <w:sz w:val="16"/>
                <w:szCs w:val="16"/>
                <w:lang w:eastAsia="en-GB"/>
              </w:rPr>
            </w:pPr>
            <w:r w:rsidRPr="00101131">
              <w:rPr>
                <w:rFonts w:ascii="Arial" w:hAnsi="Arial" w:cs="Arial"/>
                <w:color w:val="006100"/>
                <w:sz w:val="16"/>
                <w:szCs w:val="16"/>
                <w:lang w:eastAsia="en-GB"/>
              </w:rPr>
              <w:t>copy of the award evaluation report justifying the choice of the winning bidder;</w:t>
            </w:r>
          </w:p>
          <w:p w14:paraId="707426E6" w14:textId="77777777" w:rsidR="00507481" w:rsidRDefault="00507481" w:rsidP="004F3EA2">
            <w:pPr>
              <w:pStyle w:val="ListParagraph"/>
              <w:numPr>
                <w:ilvl w:val="0"/>
                <w:numId w:val="41"/>
              </w:numPr>
              <w:spacing w:after="120"/>
              <w:ind w:left="396" w:hanging="357"/>
              <w:rPr>
                <w:rFonts w:ascii="Arial" w:hAnsi="Arial" w:cs="Arial"/>
                <w:color w:val="006100"/>
                <w:sz w:val="16"/>
                <w:szCs w:val="16"/>
                <w:lang w:eastAsia="en-GB"/>
              </w:rPr>
            </w:pPr>
            <w:r w:rsidRPr="00101131">
              <w:rPr>
                <w:rFonts w:ascii="Arial" w:hAnsi="Arial" w:cs="Arial"/>
                <w:color w:val="006100"/>
                <w:sz w:val="16"/>
                <w:szCs w:val="16"/>
                <w:lang w:eastAsia="en-GB"/>
              </w:rPr>
              <w:t>copy of the signed purchased contracts with the contractual counterparts and of any subsequent amendments.</w:t>
            </w:r>
          </w:p>
          <w:p w14:paraId="524E09F1" w14:textId="111BBED2" w:rsidR="00507481" w:rsidRPr="00E65754" w:rsidRDefault="00507481" w:rsidP="004F3EA2">
            <w:pPr>
              <w:pStyle w:val="ListParagraph"/>
              <w:numPr>
                <w:ilvl w:val="0"/>
                <w:numId w:val="41"/>
              </w:numPr>
              <w:spacing w:after="120"/>
              <w:ind w:left="396" w:hanging="357"/>
              <w:rPr>
                <w:rFonts w:ascii="Arial" w:hAnsi="Arial" w:cs="Arial"/>
                <w:color w:val="006100"/>
                <w:sz w:val="16"/>
                <w:szCs w:val="16"/>
                <w:lang w:eastAsia="en-GB"/>
              </w:rPr>
            </w:pPr>
            <w:r w:rsidRPr="00E65754">
              <w:rPr>
                <w:rFonts w:ascii="Arial" w:hAnsi="Arial" w:cs="Arial"/>
                <w:color w:val="006100"/>
                <w:sz w:val="16"/>
                <w:szCs w:val="16"/>
                <w:lang w:eastAsia="en-GB"/>
              </w:rPr>
              <w:t xml:space="preserve">extract of the relevant parts of the technical specifications of the project proving alignment with the description of the milestone and of the description of the investment in the </w:t>
            </w:r>
            <w:proofErr w:type="gramStart"/>
            <w:r w:rsidRPr="00E65754">
              <w:rPr>
                <w:rFonts w:ascii="Arial" w:hAnsi="Arial" w:cs="Arial"/>
                <w:color w:val="006100"/>
                <w:sz w:val="16"/>
                <w:szCs w:val="16"/>
                <w:lang w:eastAsia="en-GB"/>
              </w:rPr>
              <w:t>CID  annex</w:t>
            </w:r>
            <w:proofErr w:type="gramEnd"/>
            <w:r w:rsidRPr="00E65754">
              <w:rPr>
                <w:rFonts w:ascii="Arial" w:hAnsi="Arial" w:cs="Arial"/>
                <w:color w:val="006100"/>
                <w:sz w:val="16"/>
                <w:szCs w:val="16"/>
                <w:lang w:eastAsia="en-GB"/>
              </w:rPr>
              <w:t>, including criteria/technical specifications that ensure compliance with DNSH.</w:t>
            </w:r>
          </w:p>
        </w:tc>
        <w:tc>
          <w:tcPr>
            <w:tcW w:w="3119" w:type="dxa"/>
            <w:shd w:val="clear" w:color="auto" w:fill="D6E3C6"/>
          </w:tcPr>
          <w:p w14:paraId="46B05F29" w14:textId="73532B8B" w:rsidR="00507481" w:rsidRDefault="00507481" w:rsidP="004F3EA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MTC</w:t>
            </w:r>
          </w:p>
          <w:p w14:paraId="773F92F7" w14:textId="77777777" w:rsidR="00507481" w:rsidRDefault="00507481" w:rsidP="004F3EA2">
            <w:pPr>
              <w:spacing w:after="0"/>
              <w:rPr>
                <w:rFonts w:ascii="Arial" w:hAnsi="Arial" w:cs="Arial"/>
                <w:color w:val="006100"/>
                <w:sz w:val="16"/>
                <w:szCs w:val="16"/>
              </w:rPr>
            </w:pPr>
          </w:p>
          <w:p w14:paraId="5CF5FD39" w14:textId="17F2CD35" w:rsidR="00507481" w:rsidRDefault="00507481" w:rsidP="004F3EA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Contract(s) on supply of new zero-emission railways rolling stock for sub-urban and inter-regional transport and shunting locomotives</w:t>
            </w:r>
            <w:r>
              <w:rPr>
                <w:rFonts w:ascii="Arial" w:hAnsi="Arial" w:cs="Arial"/>
                <w:color w:val="006100"/>
                <w:sz w:val="16"/>
                <w:szCs w:val="16"/>
              </w:rPr>
              <w:t xml:space="preserve"> (evidenced by d)</w:t>
            </w:r>
          </w:p>
          <w:p w14:paraId="64005855" w14:textId="77777777" w:rsidR="00507481" w:rsidRDefault="00507481" w:rsidP="004F3EA2">
            <w:pPr>
              <w:spacing w:after="0"/>
              <w:rPr>
                <w:rFonts w:ascii="Arial" w:hAnsi="Arial" w:cs="Arial"/>
                <w:color w:val="006100"/>
                <w:sz w:val="16"/>
                <w:szCs w:val="16"/>
              </w:rPr>
            </w:pPr>
          </w:p>
          <w:p w14:paraId="7C49B2E8" w14:textId="7A5324EF" w:rsidR="00507481" w:rsidRDefault="00507481" w:rsidP="004F3EA2">
            <w:pPr>
              <w:spacing w:after="0"/>
              <w:rPr>
                <w:rFonts w:ascii="Arial" w:hAnsi="Arial" w:cs="Arial"/>
                <w:color w:val="006100"/>
                <w:sz w:val="16"/>
                <w:szCs w:val="16"/>
              </w:rPr>
            </w:pPr>
            <w:r>
              <w:rPr>
                <w:rFonts w:ascii="Arial" w:hAnsi="Arial" w:cs="Arial"/>
                <w:color w:val="006100"/>
                <w:sz w:val="16"/>
                <w:szCs w:val="16"/>
              </w:rPr>
              <w:t>How: Publish (a), award (b and c), contract (d), report (e)</w:t>
            </w:r>
          </w:p>
          <w:p w14:paraId="32615C0D" w14:textId="77777777" w:rsidR="00507481" w:rsidRDefault="00507481" w:rsidP="004F3EA2">
            <w:pPr>
              <w:spacing w:after="0"/>
              <w:rPr>
                <w:rFonts w:ascii="Arial" w:hAnsi="Arial" w:cs="Arial"/>
                <w:color w:val="006100"/>
                <w:sz w:val="16"/>
                <w:szCs w:val="16"/>
              </w:rPr>
            </w:pPr>
          </w:p>
          <w:p w14:paraId="5C153C9B" w14:textId="6714D276" w:rsidR="00507481" w:rsidRDefault="00507481" w:rsidP="004F3EA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286EF8">
              <w:rPr>
                <w:rFonts w:ascii="Arial" w:hAnsi="Arial" w:cs="Arial"/>
                <w:color w:val="006100"/>
                <w:sz w:val="16"/>
                <w:szCs w:val="16"/>
              </w:rPr>
              <w:t xml:space="preserve">Contract(s) shall be signed, following open, public and non-discriminatory competitive tender(s) for the purchase of: - 42 electric multiple units (EMUs) for passenger services in sub-urban transport of the maximum speed of 160 km/h and, equipped with ERTMS on-board, i.e. 7 double-deck EMUs of the minimum seating capacity of 300 persons and 35 single-deck EMUs of the minimum seating capacity 200 persons;- 20 push-pull trainsets for inter-regional transport incl. locomotives of the maximum speed of 200 km/h and equipped with ERTMS on-board;- 18 battery shunting locomotives of digital remote-control. New rolling stock shall be zero-emission, in line with the Do Not Significant Harm principle. The Bulgarian Ministry of Transport and Communications shall become the owner of the trainsets (meaning EMUs, push-pull </w:t>
            </w:r>
            <w:r w:rsidRPr="00286EF8">
              <w:rPr>
                <w:rFonts w:ascii="Arial" w:hAnsi="Arial" w:cs="Arial"/>
                <w:color w:val="006100"/>
                <w:sz w:val="16"/>
                <w:szCs w:val="16"/>
              </w:rPr>
              <w:lastRenderedPageBreak/>
              <w:t>trains and battery shunting locomotives). The ownership shall not be transferable to the selected railway undertaking under the public service obligation contract. The railway undertaking as operator shall become only a temporary user/keeper.</w:t>
            </w:r>
            <w:r>
              <w:rPr>
                <w:rFonts w:ascii="Arial" w:hAnsi="Arial" w:cs="Arial"/>
                <w:color w:val="006100"/>
                <w:sz w:val="16"/>
                <w:szCs w:val="16"/>
              </w:rPr>
              <w:t xml:space="preserve"> [the above elements should be included/referred to in the summary document]</w:t>
            </w:r>
          </w:p>
          <w:p w14:paraId="35C2F700" w14:textId="77777777" w:rsidR="00507481" w:rsidRDefault="00507481" w:rsidP="004F3EA2">
            <w:pPr>
              <w:spacing w:after="0"/>
              <w:rPr>
                <w:rFonts w:ascii="Arial" w:hAnsi="Arial" w:cs="Arial"/>
                <w:color w:val="006100"/>
                <w:sz w:val="16"/>
                <w:szCs w:val="16"/>
              </w:rPr>
            </w:pPr>
          </w:p>
          <w:p w14:paraId="0AB6008A" w14:textId="3866A71F" w:rsidR="00507481" w:rsidRPr="00101131" w:rsidRDefault="00507481" w:rsidP="004F3EA2">
            <w:pPr>
              <w:spacing w:after="0"/>
              <w:rPr>
                <w:rFonts w:ascii="Arial" w:hAnsi="Arial" w:cs="Arial"/>
                <w:color w:val="006100"/>
                <w:sz w:val="16"/>
                <w:szCs w:val="16"/>
              </w:rPr>
            </w:pPr>
            <w:r>
              <w:rPr>
                <w:rFonts w:ascii="Arial" w:hAnsi="Arial" w:cs="Arial"/>
                <w:color w:val="006100"/>
                <w:sz w:val="16"/>
                <w:szCs w:val="16"/>
              </w:rPr>
              <w:t xml:space="preserve">When: after contracting </w:t>
            </w:r>
          </w:p>
        </w:tc>
        <w:tc>
          <w:tcPr>
            <w:tcW w:w="2410" w:type="dxa"/>
            <w:shd w:val="clear" w:color="auto" w:fill="D6E3C6"/>
          </w:tcPr>
          <w:p w14:paraId="7249C662" w14:textId="77777777" w:rsidR="00507481" w:rsidRPr="00624B67" w:rsidRDefault="00507481" w:rsidP="004F3EA2">
            <w:pPr>
              <w:spacing w:after="0"/>
              <w:rPr>
                <w:rFonts w:ascii="Arial" w:hAnsi="Arial" w:cs="Arial"/>
                <w:color w:val="006100"/>
                <w:sz w:val="16"/>
                <w:szCs w:val="16"/>
                <w:u w:val="single"/>
              </w:rPr>
            </w:pPr>
            <w:r w:rsidRPr="00624B67">
              <w:rPr>
                <w:rFonts w:ascii="Arial" w:hAnsi="Arial" w:cs="Arial"/>
                <w:color w:val="006100"/>
                <w:sz w:val="16"/>
                <w:szCs w:val="16"/>
                <w:u w:val="single"/>
              </w:rPr>
              <w:lastRenderedPageBreak/>
              <w:t>Railways rolling stock</w:t>
            </w:r>
          </w:p>
          <w:p w14:paraId="7D575944" w14:textId="77777777" w:rsidR="00507481" w:rsidRDefault="00507481" w:rsidP="004F3EA2">
            <w:pPr>
              <w:spacing w:after="0"/>
              <w:rPr>
                <w:rFonts w:ascii="Arial" w:hAnsi="Arial" w:cs="Arial"/>
                <w:color w:val="006100"/>
                <w:sz w:val="16"/>
                <w:szCs w:val="16"/>
              </w:rPr>
            </w:pPr>
          </w:p>
          <w:p w14:paraId="28D4D8C6" w14:textId="5CB31DAA" w:rsidR="00507481" w:rsidRPr="00101131" w:rsidRDefault="00507481" w:rsidP="004F3EA2">
            <w:pPr>
              <w:spacing w:after="0"/>
              <w:rPr>
                <w:rFonts w:ascii="Arial" w:hAnsi="Arial" w:cs="Arial"/>
                <w:color w:val="006100"/>
                <w:sz w:val="16"/>
                <w:szCs w:val="16"/>
              </w:rPr>
            </w:pPr>
            <w:r w:rsidRPr="00391DD5">
              <w:rPr>
                <w:rFonts w:ascii="Arial" w:hAnsi="Arial" w:cs="Arial"/>
                <w:color w:val="006100"/>
                <w:sz w:val="16"/>
                <w:szCs w:val="16"/>
              </w:rPr>
              <w:t>The procurement of new trains owned by the Bulgarian State and run under the Public Service Contract (PSC) by the selected undertaking(s) as carrier(s)</w:t>
            </w:r>
          </w:p>
        </w:tc>
        <w:tc>
          <w:tcPr>
            <w:tcW w:w="1064" w:type="dxa"/>
            <w:shd w:val="clear" w:color="auto" w:fill="D6E3C6"/>
          </w:tcPr>
          <w:p w14:paraId="5DB5C972" w14:textId="2AD3D668" w:rsidR="00507481" w:rsidRPr="00101131" w:rsidRDefault="00507481" w:rsidP="004F3EA2">
            <w:pPr>
              <w:spacing w:after="0"/>
              <w:rPr>
                <w:rFonts w:ascii="Arial" w:hAnsi="Arial" w:cs="Arial"/>
                <w:color w:val="006100"/>
                <w:sz w:val="16"/>
                <w:szCs w:val="16"/>
              </w:rPr>
            </w:pPr>
            <w:r w:rsidRPr="00101131">
              <w:rPr>
                <w:rFonts w:ascii="Arial" w:hAnsi="Arial" w:cs="Arial"/>
                <w:color w:val="006100"/>
                <w:sz w:val="16"/>
                <w:szCs w:val="16"/>
              </w:rPr>
              <w:t>Delays in public procurement</w:t>
            </w:r>
          </w:p>
        </w:tc>
        <w:tc>
          <w:tcPr>
            <w:tcW w:w="1560" w:type="dxa"/>
            <w:shd w:val="clear" w:color="auto" w:fill="D6E3C6"/>
          </w:tcPr>
          <w:p w14:paraId="0DA9BDEB" w14:textId="736DFDFD" w:rsidR="00507481" w:rsidRPr="00101131" w:rsidRDefault="00507481" w:rsidP="004F3EA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466EE1B5" w14:textId="0F6B3D22" w:rsidR="00507481" w:rsidRPr="00101131" w:rsidRDefault="00507481" w:rsidP="004F3EA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1CE7607C" w14:textId="03B93F6B" w:rsidR="00507481" w:rsidRPr="00101131" w:rsidRDefault="00381EC9" w:rsidP="004F3EA2">
            <w:pPr>
              <w:spacing w:after="0"/>
              <w:rPr>
                <w:rFonts w:ascii="Arial" w:hAnsi="Arial" w:cs="Arial"/>
                <w:color w:val="006100"/>
                <w:sz w:val="16"/>
                <w:szCs w:val="16"/>
              </w:rPr>
            </w:pPr>
            <w:r>
              <w:rPr>
                <w:rFonts w:ascii="Arial" w:hAnsi="Arial" w:cs="Arial"/>
                <w:color w:val="006100"/>
                <w:sz w:val="16"/>
                <w:szCs w:val="16"/>
              </w:rPr>
              <w:t xml:space="preserve">A monitoring step: </w:t>
            </w:r>
            <w:r w:rsidRPr="00381EC9">
              <w:rPr>
                <w:rFonts w:ascii="Arial" w:hAnsi="Arial" w:cs="Arial"/>
                <w:color w:val="006100"/>
                <w:sz w:val="16"/>
                <w:szCs w:val="16"/>
              </w:rPr>
              <w:t>Submi</w:t>
            </w:r>
            <w:r>
              <w:rPr>
                <w:rFonts w:ascii="Arial" w:hAnsi="Arial" w:cs="Arial"/>
                <w:color w:val="006100"/>
                <w:sz w:val="16"/>
                <w:szCs w:val="16"/>
              </w:rPr>
              <w:t xml:space="preserve">ssion of </w:t>
            </w:r>
            <w:r w:rsidRPr="00381EC9">
              <w:rPr>
                <w:rFonts w:ascii="Arial" w:hAnsi="Arial" w:cs="Arial"/>
                <w:color w:val="006100"/>
                <w:sz w:val="16"/>
                <w:szCs w:val="16"/>
              </w:rPr>
              <w:t>the draft tender documents to the European Commission</w:t>
            </w:r>
            <w:r>
              <w:rPr>
                <w:rFonts w:ascii="Arial" w:hAnsi="Arial" w:cs="Arial"/>
                <w:color w:val="006100"/>
                <w:sz w:val="16"/>
                <w:szCs w:val="16"/>
              </w:rPr>
              <w:t xml:space="preserve"> (</w:t>
            </w:r>
            <w:r w:rsidR="005D002D">
              <w:rPr>
                <w:rFonts w:ascii="Arial" w:hAnsi="Arial" w:cs="Arial"/>
                <w:color w:val="006100"/>
                <w:sz w:val="16"/>
                <w:szCs w:val="16"/>
              </w:rPr>
              <w:t>Q3 2022</w:t>
            </w:r>
            <w:r>
              <w:rPr>
                <w:rFonts w:ascii="Arial" w:hAnsi="Arial" w:cs="Arial"/>
                <w:color w:val="006100"/>
                <w:sz w:val="16"/>
                <w:szCs w:val="16"/>
              </w:rPr>
              <w:t>)</w:t>
            </w:r>
          </w:p>
        </w:tc>
      </w:tr>
      <w:tr w:rsidR="00507481" w:rsidRPr="00101131" w14:paraId="236AEEF2" w14:textId="3FEF1DAD" w:rsidTr="00BA1484">
        <w:trPr>
          <w:trHeight w:val="309"/>
        </w:trPr>
        <w:tc>
          <w:tcPr>
            <w:tcW w:w="425" w:type="dxa"/>
            <w:shd w:val="clear" w:color="auto" w:fill="D6E3C6"/>
            <w:noWrap/>
          </w:tcPr>
          <w:p w14:paraId="398F483F" w14:textId="709E2B71"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185</w:t>
            </w:r>
          </w:p>
        </w:tc>
        <w:tc>
          <w:tcPr>
            <w:tcW w:w="1244" w:type="dxa"/>
            <w:shd w:val="clear" w:color="auto" w:fill="D6E3C6"/>
            <w:noWrap/>
          </w:tcPr>
          <w:p w14:paraId="48D364B7" w14:textId="3FD7F344"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C8.I1: Railways rolling stock</w:t>
            </w:r>
          </w:p>
        </w:tc>
        <w:tc>
          <w:tcPr>
            <w:tcW w:w="624" w:type="dxa"/>
            <w:shd w:val="clear" w:color="auto" w:fill="D6E3C6"/>
            <w:noWrap/>
          </w:tcPr>
          <w:p w14:paraId="70CB936C" w14:textId="5A9C4ACC"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4CE3995C" w14:textId="38EE5ECF" w:rsidR="00507481" w:rsidRPr="00101131" w:rsidRDefault="00507481" w:rsidP="00EA465E">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zero-emission railways rolling stock in operation (I)</w:t>
            </w:r>
          </w:p>
        </w:tc>
        <w:tc>
          <w:tcPr>
            <w:tcW w:w="1134" w:type="dxa"/>
            <w:shd w:val="clear" w:color="auto" w:fill="D6E3C6"/>
            <w:noWrap/>
          </w:tcPr>
          <w:p w14:paraId="527F3377" w14:textId="77777777" w:rsidR="00507481" w:rsidRPr="00101131" w:rsidRDefault="00507481" w:rsidP="00EA465E">
            <w:pPr>
              <w:spacing w:after="0"/>
              <w:rPr>
                <w:rFonts w:ascii="Arial" w:eastAsia="Times New Roman" w:hAnsi="Arial" w:cs="Arial"/>
                <w:color w:val="006100"/>
                <w:sz w:val="16"/>
                <w:szCs w:val="16"/>
                <w:lang w:eastAsia="en-GB"/>
              </w:rPr>
            </w:pPr>
          </w:p>
        </w:tc>
        <w:tc>
          <w:tcPr>
            <w:tcW w:w="624" w:type="dxa"/>
            <w:shd w:val="clear" w:color="auto" w:fill="D6E3C6"/>
            <w:noWrap/>
          </w:tcPr>
          <w:p w14:paraId="74E63C49" w14:textId="2BB7F7DA"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3FA3B77A" w14:textId="4BAC3911"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06C2A003" w14:textId="291616F8"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35</w:t>
            </w:r>
          </w:p>
        </w:tc>
        <w:tc>
          <w:tcPr>
            <w:tcW w:w="400" w:type="dxa"/>
            <w:gridSpan w:val="2"/>
            <w:shd w:val="clear" w:color="auto" w:fill="D6E3C6"/>
            <w:noWrap/>
          </w:tcPr>
          <w:p w14:paraId="73813AA6" w14:textId="4F7C011C"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3FB3EEE9" w14:textId="634360EB" w:rsidR="00507481" w:rsidRPr="00101131" w:rsidRDefault="00507481" w:rsidP="00EA465E">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2025</w:t>
            </w:r>
          </w:p>
        </w:tc>
        <w:tc>
          <w:tcPr>
            <w:tcW w:w="684" w:type="dxa"/>
            <w:gridSpan w:val="2"/>
            <w:shd w:val="clear" w:color="auto" w:fill="D6E3C6"/>
          </w:tcPr>
          <w:p w14:paraId="74E13D2E" w14:textId="5C6D9A66" w:rsidR="00507481" w:rsidRPr="00101131" w:rsidRDefault="00507481" w:rsidP="00EA465E">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7FF4F40F" w14:textId="77777777" w:rsidR="00507481" w:rsidRPr="00101131" w:rsidRDefault="00507481" w:rsidP="00EA465E">
            <w:pPr>
              <w:spacing w:after="0"/>
              <w:rPr>
                <w:rFonts w:ascii="Arial" w:eastAsia="Times New Roman" w:hAnsi="Arial" w:cs="Arial"/>
                <w:color w:val="006100"/>
                <w:sz w:val="16"/>
                <w:szCs w:val="16"/>
                <w:lang w:eastAsia="en-GB"/>
              </w:rPr>
            </w:pPr>
          </w:p>
        </w:tc>
        <w:tc>
          <w:tcPr>
            <w:tcW w:w="2751" w:type="dxa"/>
            <w:gridSpan w:val="2"/>
            <w:shd w:val="clear" w:color="auto" w:fill="D6E3C6"/>
          </w:tcPr>
          <w:p w14:paraId="4E70DF4F" w14:textId="77777777" w:rsidR="00507481" w:rsidRPr="00101131" w:rsidRDefault="00507481" w:rsidP="00EA465E">
            <w:pPr>
              <w:pStyle w:val="ListParagraph"/>
              <w:numPr>
                <w:ilvl w:val="0"/>
                <w:numId w:val="27"/>
              </w:numPr>
              <w:spacing w:after="120"/>
              <w:ind w:left="396" w:hanging="357"/>
              <w:contextualSpacing w:val="0"/>
              <w:rPr>
                <w:rFonts w:ascii="Arial" w:hAnsi="Arial" w:cs="Arial"/>
                <w:color w:val="006100"/>
                <w:sz w:val="16"/>
                <w:szCs w:val="16"/>
              </w:rPr>
            </w:pPr>
            <w:r w:rsidRPr="00101131">
              <w:rPr>
                <w:rFonts w:ascii="Arial" w:hAnsi="Arial" w:cs="Arial"/>
                <w:color w:val="006100"/>
                <w:sz w:val="16"/>
                <w:szCs w:val="16"/>
              </w:rPr>
              <w:t>certificates signed by the contractor and the competent authority in accordance with the national legislation to indicate that the new electric rolling stock purchased is operational.</w:t>
            </w:r>
          </w:p>
          <w:p w14:paraId="5B33C73E" w14:textId="77777777" w:rsidR="00507481" w:rsidRPr="00101131" w:rsidRDefault="00507481" w:rsidP="00EA465E">
            <w:pPr>
              <w:pStyle w:val="ListParagraph"/>
              <w:numPr>
                <w:ilvl w:val="0"/>
                <w:numId w:val="27"/>
              </w:numPr>
              <w:spacing w:after="120"/>
              <w:ind w:left="396" w:hanging="357"/>
              <w:contextualSpacing w:val="0"/>
              <w:rPr>
                <w:rFonts w:ascii="Arial" w:hAnsi="Arial" w:cs="Arial"/>
                <w:color w:val="006100"/>
                <w:sz w:val="16"/>
                <w:szCs w:val="16"/>
              </w:rPr>
            </w:pPr>
            <w:r w:rsidRPr="00101131">
              <w:rPr>
                <w:rFonts w:ascii="Arial" w:hAnsi="Arial" w:cs="Arial"/>
                <w:color w:val="006100"/>
                <w:sz w:val="16"/>
                <w:szCs w:val="16"/>
              </w:rPr>
              <w:t>a spreadsheet with the list of the units purchased and extracts of the relevant parts of their technical specifications proving alignment with the description of the target and of the description of the investment in the CID.</w:t>
            </w:r>
          </w:p>
          <w:p w14:paraId="6C6F84CA" w14:textId="77777777" w:rsidR="00507481" w:rsidRPr="00101131" w:rsidRDefault="00507481" w:rsidP="00EA465E">
            <w:pPr>
              <w:pStyle w:val="ListParagraph"/>
              <w:numPr>
                <w:ilvl w:val="0"/>
                <w:numId w:val="27"/>
              </w:numPr>
              <w:spacing w:after="120"/>
              <w:ind w:left="396" w:hanging="357"/>
              <w:contextualSpacing w:val="0"/>
              <w:rPr>
                <w:rFonts w:ascii="Arial" w:hAnsi="Arial" w:cs="Arial"/>
                <w:color w:val="006100"/>
                <w:sz w:val="16"/>
                <w:szCs w:val="16"/>
              </w:rPr>
            </w:pPr>
            <w:r w:rsidRPr="00101131">
              <w:rPr>
                <w:rFonts w:ascii="Arial" w:hAnsi="Arial" w:cs="Arial"/>
                <w:color w:val="006100"/>
                <w:sz w:val="16"/>
                <w:szCs w:val="16"/>
              </w:rPr>
              <w:t>A copy of public service contract that establishes the conditions for the use of the new rolling stock by rail operators.</w:t>
            </w:r>
          </w:p>
          <w:p w14:paraId="3373DA42" w14:textId="77777777" w:rsidR="00507481" w:rsidRPr="00101131" w:rsidRDefault="00507481" w:rsidP="00EA465E">
            <w:pPr>
              <w:spacing w:after="0"/>
              <w:ind w:left="396"/>
              <w:rPr>
                <w:rFonts w:ascii="Arial" w:hAnsi="Arial" w:cs="Arial"/>
                <w:color w:val="006100"/>
                <w:sz w:val="16"/>
                <w:szCs w:val="16"/>
              </w:rPr>
            </w:pPr>
          </w:p>
        </w:tc>
        <w:tc>
          <w:tcPr>
            <w:tcW w:w="3119" w:type="dxa"/>
            <w:shd w:val="clear" w:color="auto" w:fill="D6E3C6"/>
          </w:tcPr>
          <w:p w14:paraId="27B1401C" w14:textId="77777777" w:rsidR="00507481" w:rsidRDefault="00507481" w:rsidP="00EA465E">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MTC</w:t>
            </w:r>
          </w:p>
          <w:p w14:paraId="55F52AE4" w14:textId="77777777" w:rsidR="00507481" w:rsidRDefault="00507481" w:rsidP="00EA465E">
            <w:pPr>
              <w:spacing w:after="0"/>
              <w:rPr>
                <w:rFonts w:ascii="Arial" w:hAnsi="Arial" w:cs="Arial"/>
                <w:color w:val="006100"/>
                <w:sz w:val="16"/>
                <w:szCs w:val="16"/>
              </w:rPr>
            </w:pPr>
          </w:p>
          <w:p w14:paraId="397B59ED" w14:textId="2E8A1B72" w:rsidR="00507481" w:rsidRDefault="00507481" w:rsidP="00EA465E">
            <w:pPr>
              <w:spacing w:after="0"/>
              <w:rPr>
                <w:rFonts w:ascii="Arial" w:hAnsi="Arial" w:cs="Arial"/>
                <w:color w:val="006100"/>
                <w:sz w:val="16"/>
                <w:szCs w:val="16"/>
              </w:rPr>
            </w:pPr>
            <w:r>
              <w:rPr>
                <w:rFonts w:ascii="Arial" w:hAnsi="Arial" w:cs="Arial"/>
                <w:color w:val="006100"/>
                <w:sz w:val="16"/>
                <w:szCs w:val="16"/>
              </w:rPr>
              <w:t xml:space="preserve">What: </w:t>
            </w:r>
            <w:r w:rsidRPr="001534FA">
              <w:rPr>
                <w:rFonts w:ascii="Arial" w:hAnsi="Arial" w:cs="Arial"/>
                <w:color w:val="006100"/>
                <w:sz w:val="16"/>
                <w:szCs w:val="16"/>
              </w:rPr>
              <w:t>New zero-emission railways rolling stock in operation</w:t>
            </w:r>
            <w:r>
              <w:rPr>
                <w:rFonts w:ascii="Arial" w:hAnsi="Arial" w:cs="Arial"/>
                <w:color w:val="006100"/>
                <w:sz w:val="16"/>
                <w:szCs w:val="16"/>
              </w:rPr>
              <w:t xml:space="preserve"> (evidenced by a and b)</w:t>
            </w:r>
          </w:p>
          <w:p w14:paraId="4C359E8E" w14:textId="77777777" w:rsidR="00507481" w:rsidRDefault="00507481" w:rsidP="00EA465E">
            <w:pPr>
              <w:spacing w:after="0"/>
              <w:rPr>
                <w:rFonts w:ascii="Arial" w:hAnsi="Arial" w:cs="Arial"/>
                <w:color w:val="006100"/>
                <w:sz w:val="16"/>
                <w:szCs w:val="16"/>
              </w:rPr>
            </w:pPr>
          </w:p>
          <w:p w14:paraId="40109609" w14:textId="4D82DC1A" w:rsidR="00507481" w:rsidRDefault="00507481" w:rsidP="00EA465E">
            <w:pPr>
              <w:spacing w:after="0"/>
              <w:rPr>
                <w:rFonts w:ascii="Arial" w:hAnsi="Arial" w:cs="Arial"/>
                <w:color w:val="006100"/>
                <w:sz w:val="16"/>
                <w:szCs w:val="16"/>
              </w:rPr>
            </w:pPr>
            <w:r>
              <w:rPr>
                <w:rFonts w:ascii="Arial" w:hAnsi="Arial" w:cs="Arial"/>
                <w:color w:val="006100"/>
                <w:sz w:val="16"/>
                <w:szCs w:val="16"/>
              </w:rPr>
              <w:t>How: in line with the public service contract (c), the contracts (milestone 184), delivery of new rolling stock (a and b)</w:t>
            </w:r>
          </w:p>
          <w:p w14:paraId="5758B90D" w14:textId="77777777" w:rsidR="00507481" w:rsidRDefault="00507481" w:rsidP="00EA465E">
            <w:pPr>
              <w:spacing w:after="0"/>
              <w:rPr>
                <w:rFonts w:ascii="Arial" w:hAnsi="Arial" w:cs="Arial"/>
                <w:color w:val="006100"/>
                <w:sz w:val="16"/>
                <w:szCs w:val="16"/>
              </w:rPr>
            </w:pPr>
          </w:p>
          <w:p w14:paraId="01C00324" w14:textId="4F97A1AD" w:rsidR="00507481" w:rsidRDefault="00507481" w:rsidP="00EA465E">
            <w:pPr>
              <w:spacing w:after="0"/>
              <w:rPr>
                <w:rFonts w:ascii="Arial" w:hAnsi="Arial" w:cs="Arial"/>
                <w:color w:val="006100"/>
                <w:sz w:val="16"/>
                <w:szCs w:val="16"/>
              </w:rPr>
            </w:pPr>
            <w:r>
              <w:rPr>
                <w:rFonts w:ascii="Arial" w:hAnsi="Arial" w:cs="Arial"/>
                <w:color w:val="006100"/>
                <w:sz w:val="16"/>
                <w:szCs w:val="16"/>
              </w:rPr>
              <w:t xml:space="preserve">Why: To provide </w:t>
            </w:r>
            <w:r w:rsidRPr="00101131">
              <w:rPr>
                <w:rFonts w:ascii="Arial" w:hAnsi="Arial" w:cs="Arial"/>
                <w:color w:val="006100"/>
                <w:sz w:val="16"/>
                <w:szCs w:val="16"/>
              </w:rPr>
              <w:t xml:space="preserve">35 single-deck electric multiple units of the maximum speed of 160 km/h and the minimum seating capacity 200 persons. Passenger railway undertaking(s) shall operate the trains under a public service contract (PSC) for the period after 2024. The PSC shall be tendered competitively in line with the applicable Union legislation at the time of tendering. New railways rolling stock owned by the competent authority shall be made available free of charge to the rail passenger transport operators under public service contracts awarded in compliance with Regulation (EC) No 1370/2007. The operators shall be obliged to return the rolling stock to the owner in the condition in which it was received, taking into account the normal depreciation rate, so that the state can provide it to the next public service </w:t>
            </w:r>
            <w:proofErr w:type="gramStart"/>
            <w:r w:rsidRPr="00101131">
              <w:rPr>
                <w:rFonts w:ascii="Arial" w:hAnsi="Arial" w:cs="Arial"/>
                <w:color w:val="006100"/>
                <w:sz w:val="16"/>
                <w:szCs w:val="16"/>
              </w:rPr>
              <w:t>operator.</w:t>
            </w:r>
            <w:r>
              <w:rPr>
                <w:rFonts w:ascii="Arial" w:hAnsi="Arial" w:cs="Arial"/>
                <w:color w:val="006100"/>
                <w:sz w:val="16"/>
                <w:szCs w:val="16"/>
              </w:rPr>
              <w:t>[</w:t>
            </w:r>
            <w:proofErr w:type="gramEnd"/>
            <w:r>
              <w:rPr>
                <w:rFonts w:ascii="Arial" w:hAnsi="Arial" w:cs="Arial"/>
                <w:color w:val="006100"/>
                <w:sz w:val="16"/>
                <w:szCs w:val="16"/>
              </w:rPr>
              <w:t>these elements should be included/referred to in the summary document]</w:t>
            </w:r>
          </w:p>
          <w:p w14:paraId="3E452045" w14:textId="77777777" w:rsidR="00507481" w:rsidRDefault="00507481" w:rsidP="00EA465E">
            <w:pPr>
              <w:spacing w:after="0"/>
              <w:rPr>
                <w:rFonts w:ascii="Arial" w:hAnsi="Arial" w:cs="Arial"/>
                <w:color w:val="006100"/>
                <w:sz w:val="16"/>
                <w:szCs w:val="16"/>
              </w:rPr>
            </w:pPr>
          </w:p>
          <w:p w14:paraId="2F65A84E" w14:textId="203E244D" w:rsidR="00507481" w:rsidRPr="00EA465E" w:rsidRDefault="00507481" w:rsidP="003D4A5B">
            <w:pPr>
              <w:rPr>
                <w:rFonts w:ascii="Arial" w:hAnsi="Arial" w:cs="Arial"/>
                <w:sz w:val="16"/>
                <w:szCs w:val="16"/>
              </w:rPr>
            </w:pPr>
            <w:r>
              <w:rPr>
                <w:rFonts w:ascii="Arial" w:hAnsi="Arial" w:cs="Arial"/>
                <w:color w:val="006100"/>
                <w:sz w:val="16"/>
                <w:szCs w:val="16"/>
              </w:rPr>
              <w:t xml:space="preserve">When: after provision of certificates </w:t>
            </w:r>
          </w:p>
        </w:tc>
        <w:tc>
          <w:tcPr>
            <w:tcW w:w="2410" w:type="dxa"/>
            <w:shd w:val="clear" w:color="auto" w:fill="D6E3C6"/>
          </w:tcPr>
          <w:p w14:paraId="0F84215B" w14:textId="77777777" w:rsidR="00507481" w:rsidRPr="00624B67" w:rsidRDefault="00507481" w:rsidP="00BB7B67">
            <w:pPr>
              <w:spacing w:after="0"/>
              <w:rPr>
                <w:rFonts w:ascii="Arial" w:hAnsi="Arial" w:cs="Arial"/>
                <w:color w:val="006100"/>
                <w:sz w:val="16"/>
                <w:szCs w:val="16"/>
                <w:u w:val="single"/>
              </w:rPr>
            </w:pPr>
            <w:r w:rsidRPr="00624B67">
              <w:rPr>
                <w:rFonts w:ascii="Arial" w:hAnsi="Arial" w:cs="Arial"/>
                <w:color w:val="006100"/>
                <w:sz w:val="16"/>
                <w:szCs w:val="16"/>
                <w:u w:val="single"/>
              </w:rPr>
              <w:t>Railways rolling stock</w:t>
            </w:r>
          </w:p>
          <w:p w14:paraId="5B0057A7" w14:textId="77777777" w:rsidR="00507481" w:rsidRDefault="00507481" w:rsidP="00BB7B67">
            <w:pPr>
              <w:spacing w:after="0"/>
              <w:rPr>
                <w:rFonts w:ascii="Arial" w:hAnsi="Arial" w:cs="Arial"/>
                <w:color w:val="006100"/>
                <w:sz w:val="16"/>
                <w:szCs w:val="16"/>
              </w:rPr>
            </w:pPr>
          </w:p>
          <w:p w14:paraId="2258129B" w14:textId="25024669" w:rsidR="00507481" w:rsidRPr="00101131" w:rsidRDefault="00507481" w:rsidP="00BB7B67">
            <w:pPr>
              <w:spacing w:after="0"/>
              <w:rPr>
                <w:rFonts w:ascii="Arial" w:hAnsi="Arial" w:cs="Arial"/>
                <w:color w:val="006100"/>
                <w:sz w:val="16"/>
                <w:szCs w:val="16"/>
              </w:rPr>
            </w:pPr>
            <w:r w:rsidRPr="000B39DE">
              <w:rPr>
                <w:rFonts w:ascii="Arial" w:hAnsi="Arial" w:cs="Arial"/>
                <w:color w:val="006100"/>
                <w:sz w:val="16"/>
                <w:szCs w:val="16"/>
              </w:rPr>
              <w:t>Such purchase shall improve the competitiveness of rail transport and enable a significant modal shift of passengers from road to railways.</w:t>
            </w:r>
          </w:p>
        </w:tc>
        <w:tc>
          <w:tcPr>
            <w:tcW w:w="1064" w:type="dxa"/>
            <w:shd w:val="clear" w:color="auto" w:fill="D6E3C6"/>
          </w:tcPr>
          <w:p w14:paraId="23626E2E" w14:textId="557D5926" w:rsidR="00507481" w:rsidRPr="00101131" w:rsidRDefault="00507481" w:rsidP="00EA465E">
            <w:pPr>
              <w:spacing w:after="0"/>
              <w:rPr>
                <w:rFonts w:ascii="Arial" w:hAnsi="Arial" w:cs="Arial"/>
                <w:color w:val="005D00"/>
                <w:sz w:val="16"/>
                <w:szCs w:val="16"/>
              </w:rPr>
            </w:pPr>
            <w:r w:rsidRPr="00101131">
              <w:rPr>
                <w:rFonts w:ascii="Arial" w:hAnsi="Arial" w:cs="Arial"/>
                <w:color w:val="005D00"/>
                <w:sz w:val="16"/>
                <w:szCs w:val="16"/>
              </w:rPr>
              <w:t>Delays in 184</w:t>
            </w:r>
          </w:p>
        </w:tc>
        <w:tc>
          <w:tcPr>
            <w:tcW w:w="1560" w:type="dxa"/>
            <w:shd w:val="clear" w:color="auto" w:fill="D6E3C6"/>
          </w:tcPr>
          <w:p w14:paraId="65EFE77D" w14:textId="5DD5EDC3" w:rsidR="00507481" w:rsidRPr="00101131" w:rsidRDefault="00507481" w:rsidP="00EA465E">
            <w:pPr>
              <w:spacing w:after="0"/>
              <w:rPr>
                <w:rFonts w:ascii="Arial" w:hAnsi="Arial" w:cs="Arial"/>
                <w:color w:val="005D00"/>
                <w:sz w:val="16"/>
                <w:szCs w:val="16"/>
              </w:rPr>
            </w:pPr>
            <w:r w:rsidRPr="00101131">
              <w:rPr>
                <w:rFonts w:ascii="Arial" w:hAnsi="Arial" w:cs="Arial"/>
                <w:color w:val="005D00"/>
                <w:sz w:val="16"/>
                <w:szCs w:val="16"/>
              </w:rPr>
              <w:t>Yes: At 1-2 sites, after the receipt of documents for completion of the delivery (Q1 2025, or earlier if completed before that date)</w:t>
            </w:r>
          </w:p>
          <w:p w14:paraId="4C077A3F" w14:textId="764BC328" w:rsidR="00507481" w:rsidRPr="00101131" w:rsidRDefault="00507481" w:rsidP="00EA465E">
            <w:pPr>
              <w:spacing w:after="0"/>
              <w:rPr>
                <w:rFonts w:ascii="Arial" w:hAnsi="Arial" w:cs="Arial"/>
                <w:color w:val="006100"/>
                <w:sz w:val="16"/>
                <w:szCs w:val="16"/>
              </w:rPr>
            </w:pPr>
          </w:p>
        </w:tc>
        <w:tc>
          <w:tcPr>
            <w:tcW w:w="1134" w:type="dxa"/>
            <w:shd w:val="clear" w:color="auto" w:fill="D6E3C6"/>
          </w:tcPr>
          <w:p w14:paraId="13710BB5" w14:textId="25D01280" w:rsidR="00507481" w:rsidRPr="00101131" w:rsidRDefault="00507481" w:rsidP="00EA465E">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53524220" w14:textId="5B350673" w:rsidR="00507481" w:rsidRPr="00101131" w:rsidRDefault="00507481" w:rsidP="00EA465E">
            <w:pPr>
              <w:spacing w:after="0"/>
              <w:rPr>
                <w:rFonts w:ascii="Arial" w:hAnsi="Arial" w:cs="Arial"/>
                <w:color w:val="005D00"/>
                <w:sz w:val="16"/>
                <w:szCs w:val="16"/>
              </w:rPr>
            </w:pPr>
            <w:r w:rsidRPr="00101131">
              <w:rPr>
                <w:rFonts w:ascii="Arial" w:hAnsi="Arial" w:cs="Arial"/>
                <w:color w:val="005D00"/>
                <w:sz w:val="16"/>
                <w:szCs w:val="16"/>
              </w:rPr>
              <w:t>-</w:t>
            </w:r>
          </w:p>
        </w:tc>
      </w:tr>
      <w:tr w:rsidR="00507481" w:rsidRPr="00101131" w14:paraId="456AF277" w14:textId="5E259556" w:rsidTr="00BA1484">
        <w:trPr>
          <w:trHeight w:val="309"/>
        </w:trPr>
        <w:tc>
          <w:tcPr>
            <w:tcW w:w="425" w:type="dxa"/>
            <w:shd w:val="clear" w:color="auto" w:fill="D6E3C6"/>
            <w:noWrap/>
          </w:tcPr>
          <w:p w14:paraId="585D7C99" w14:textId="4424270E"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186</w:t>
            </w:r>
          </w:p>
        </w:tc>
        <w:tc>
          <w:tcPr>
            <w:tcW w:w="1244" w:type="dxa"/>
            <w:shd w:val="clear" w:color="auto" w:fill="D6E3C6"/>
            <w:noWrap/>
          </w:tcPr>
          <w:p w14:paraId="1581ECC0" w14:textId="3DCFCAC3"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C8.I1: Railways rolling stock</w:t>
            </w:r>
          </w:p>
        </w:tc>
        <w:tc>
          <w:tcPr>
            <w:tcW w:w="624" w:type="dxa"/>
            <w:shd w:val="clear" w:color="auto" w:fill="D6E3C6"/>
            <w:noWrap/>
          </w:tcPr>
          <w:p w14:paraId="34643C32" w14:textId="67A2634B"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046617B8" w14:textId="5BC826E3" w:rsidR="00507481" w:rsidRPr="00101131" w:rsidRDefault="00507481" w:rsidP="004F1096">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zero-emission railways rolling stock in operation (II)</w:t>
            </w:r>
          </w:p>
        </w:tc>
        <w:tc>
          <w:tcPr>
            <w:tcW w:w="1134" w:type="dxa"/>
            <w:shd w:val="clear" w:color="auto" w:fill="D6E3C6"/>
            <w:noWrap/>
          </w:tcPr>
          <w:p w14:paraId="5BA8A13E" w14:textId="77777777" w:rsidR="00507481" w:rsidRPr="00101131" w:rsidRDefault="00507481" w:rsidP="004F1096">
            <w:pPr>
              <w:spacing w:after="0"/>
              <w:rPr>
                <w:rFonts w:ascii="Arial" w:eastAsia="Times New Roman" w:hAnsi="Arial" w:cs="Arial"/>
                <w:color w:val="006100"/>
                <w:sz w:val="16"/>
                <w:szCs w:val="16"/>
                <w:lang w:eastAsia="en-GB"/>
              </w:rPr>
            </w:pPr>
          </w:p>
        </w:tc>
        <w:tc>
          <w:tcPr>
            <w:tcW w:w="624" w:type="dxa"/>
            <w:shd w:val="clear" w:color="auto" w:fill="D6E3C6"/>
            <w:noWrap/>
          </w:tcPr>
          <w:p w14:paraId="6F3EB896" w14:textId="2888A8DC"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543C565D" w14:textId="1DC2C3F6"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35</w:t>
            </w:r>
          </w:p>
        </w:tc>
        <w:tc>
          <w:tcPr>
            <w:tcW w:w="567" w:type="dxa"/>
            <w:shd w:val="clear" w:color="auto" w:fill="D6E3C6"/>
            <w:noWrap/>
          </w:tcPr>
          <w:p w14:paraId="29CA2200" w14:textId="53E46525"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80</w:t>
            </w:r>
          </w:p>
        </w:tc>
        <w:tc>
          <w:tcPr>
            <w:tcW w:w="400" w:type="dxa"/>
            <w:gridSpan w:val="2"/>
            <w:shd w:val="clear" w:color="auto" w:fill="D6E3C6"/>
            <w:noWrap/>
          </w:tcPr>
          <w:p w14:paraId="4A872946" w14:textId="7C091FCB"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3E474303" w14:textId="0515A968" w:rsidR="00507481" w:rsidRPr="00101131" w:rsidRDefault="00507481" w:rsidP="004F1096">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4EE2A919" w14:textId="73C91497" w:rsidR="00507481" w:rsidRPr="00101131" w:rsidRDefault="00507481" w:rsidP="004F1096">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687E0A35" w14:textId="77777777" w:rsidR="00507481" w:rsidRPr="00101131" w:rsidRDefault="00507481" w:rsidP="004F1096">
            <w:pPr>
              <w:spacing w:after="0"/>
              <w:rPr>
                <w:rFonts w:ascii="Arial" w:eastAsia="Times New Roman" w:hAnsi="Arial" w:cs="Arial"/>
                <w:color w:val="006100"/>
                <w:sz w:val="16"/>
                <w:szCs w:val="16"/>
                <w:lang w:eastAsia="en-GB"/>
              </w:rPr>
            </w:pPr>
          </w:p>
        </w:tc>
        <w:tc>
          <w:tcPr>
            <w:tcW w:w="2751" w:type="dxa"/>
            <w:gridSpan w:val="2"/>
            <w:shd w:val="clear" w:color="auto" w:fill="D6E3C6"/>
          </w:tcPr>
          <w:p w14:paraId="41A293CF" w14:textId="77777777" w:rsidR="00507481" w:rsidRPr="00101131" w:rsidRDefault="00507481" w:rsidP="004F1096">
            <w:pPr>
              <w:pStyle w:val="ListParagraph"/>
              <w:numPr>
                <w:ilvl w:val="0"/>
                <w:numId w:val="28"/>
              </w:numPr>
              <w:ind w:left="396" w:hanging="357"/>
              <w:rPr>
                <w:rFonts w:ascii="Arial" w:hAnsi="Arial" w:cs="Arial"/>
                <w:color w:val="006100"/>
                <w:sz w:val="16"/>
                <w:szCs w:val="16"/>
              </w:rPr>
            </w:pPr>
            <w:r w:rsidRPr="00101131">
              <w:rPr>
                <w:rFonts w:ascii="Arial" w:hAnsi="Arial" w:cs="Arial"/>
                <w:color w:val="006100"/>
                <w:sz w:val="16"/>
                <w:szCs w:val="16"/>
              </w:rPr>
              <w:t>certificates signed by the contractor and the competent authority in accordance with the national legislation to indicate that the new electric rolling stock purchased is operational.</w:t>
            </w:r>
          </w:p>
          <w:p w14:paraId="1A368455" w14:textId="77777777" w:rsidR="00507481" w:rsidRDefault="00507481" w:rsidP="004F1096">
            <w:pPr>
              <w:pStyle w:val="ListParagraph"/>
              <w:numPr>
                <w:ilvl w:val="0"/>
                <w:numId w:val="28"/>
              </w:numPr>
              <w:ind w:left="396" w:hanging="357"/>
              <w:rPr>
                <w:rFonts w:ascii="Arial" w:hAnsi="Arial" w:cs="Arial"/>
                <w:color w:val="006100"/>
                <w:sz w:val="16"/>
                <w:szCs w:val="16"/>
              </w:rPr>
            </w:pPr>
            <w:r w:rsidRPr="00101131">
              <w:rPr>
                <w:rFonts w:ascii="Arial" w:hAnsi="Arial" w:cs="Arial"/>
                <w:color w:val="006100"/>
                <w:sz w:val="16"/>
                <w:szCs w:val="16"/>
              </w:rPr>
              <w:t>a spreadsheet with the list of the units purchased and extracts of the relevant parts of their technical specifications proving alignment with the description of the target and of the description of the investment in the CID.</w:t>
            </w:r>
          </w:p>
          <w:p w14:paraId="678FE925" w14:textId="55C24DFB" w:rsidR="00507481" w:rsidRPr="004F1096" w:rsidRDefault="00507481" w:rsidP="004F1096">
            <w:pPr>
              <w:pStyle w:val="ListParagraph"/>
              <w:numPr>
                <w:ilvl w:val="0"/>
                <w:numId w:val="28"/>
              </w:numPr>
              <w:ind w:left="396" w:hanging="357"/>
              <w:rPr>
                <w:rFonts w:ascii="Arial" w:hAnsi="Arial" w:cs="Arial"/>
                <w:color w:val="006100"/>
                <w:sz w:val="16"/>
                <w:szCs w:val="16"/>
              </w:rPr>
            </w:pPr>
            <w:r w:rsidRPr="004F1096">
              <w:rPr>
                <w:rFonts w:ascii="Arial" w:hAnsi="Arial" w:cs="Arial"/>
                <w:color w:val="006100"/>
                <w:sz w:val="16"/>
                <w:szCs w:val="16"/>
              </w:rPr>
              <w:lastRenderedPageBreak/>
              <w:t>A copy of public service contract that establishes the conditions for the use of the new rolling stock by rail operators.</w:t>
            </w:r>
          </w:p>
        </w:tc>
        <w:tc>
          <w:tcPr>
            <w:tcW w:w="3119" w:type="dxa"/>
            <w:shd w:val="clear" w:color="auto" w:fill="D6E3C6"/>
          </w:tcPr>
          <w:p w14:paraId="0EE597F2" w14:textId="77777777" w:rsidR="00507481" w:rsidRDefault="00507481" w:rsidP="004F1096">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MTC</w:t>
            </w:r>
          </w:p>
          <w:p w14:paraId="1902C55B" w14:textId="77777777" w:rsidR="00507481" w:rsidRDefault="00507481" w:rsidP="004F1096">
            <w:pPr>
              <w:spacing w:after="0"/>
              <w:rPr>
                <w:rFonts w:ascii="Arial" w:hAnsi="Arial" w:cs="Arial"/>
                <w:color w:val="006100"/>
                <w:sz w:val="16"/>
                <w:szCs w:val="16"/>
              </w:rPr>
            </w:pPr>
          </w:p>
          <w:p w14:paraId="1A59EE81" w14:textId="77777777" w:rsidR="00507481" w:rsidRDefault="00507481" w:rsidP="004F1096">
            <w:pPr>
              <w:spacing w:after="0"/>
              <w:rPr>
                <w:rFonts w:ascii="Arial" w:hAnsi="Arial" w:cs="Arial"/>
                <w:color w:val="006100"/>
                <w:sz w:val="16"/>
                <w:szCs w:val="16"/>
              </w:rPr>
            </w:pPr>
            <w:r>
              <w:rPr>
                <w:rFonts w:ascii="Arial" w:hAnsi="Arial" w:cs="Arial"/>
                <w:color w:val="006100"/>
                <w:sz w:val="16"/>
                <w:szCs w:val="16"/>
              </w:rPr>
              <w:t xml:space="preserve">What: </w:t>
            </w:r>
            <w:r w:rsidRPr="001534FA">
              <w:rPr>
                <w:rFonts w:ascii="Arial" w:hAnsi="Arial" w:cs="Arial"/>
                <w:color w:val="006100"/>
                <w:sz w:val="16"/>
                <w:szCs w:val="16"/>
              </w:rPr>
              <w:t>New zero-emission railways rolling stock in operation</w:t>
            </w:r>
            <w:r>
              <w:rPr>
                <w:rFonts w:ascii="Arial" w:hAnsi="Arial" w:cs="Arial"/>
                <w:color w:val="006100"/>
                <w:sz w:val="16"/>
                <w:szCs w:val="16"/>
              </w:rPr>
              <w:t xml:space="preserve"> (evidenced by a and b)</w:t>
            </w:r>
          </w:p>
          <w:p w14:paraId="071F986B" w14:textId="77777777" w:rsidR="00507481" w:rsidRDefault="00507481" w:rsidP="004F1096">
            <w:pPr>
              <w:spacing w:after="0"/>
              <w:rPr>
                <w:rFonts w:ascii="Arial" w:hAnsi="Arial" w:cs="Arial"/>
                <w:color w:val="006100"/>
                <w:sz w:val="16"/>
                <w:szCs w:val="16"/>
              </w:rPr>
            </w:pPr>
          </w:p>
          <w:p w14:paraId="6226F445" w14:textId="77777777" w:rsidR="00507481" w:rsidRDefault="00507481" w:rsidP="004F1096">
            <w:pPr>
              <w:spacing w:after="0"/>
              <w:rPr>
                <w:rFonts w:ascii="Arial" w:hAnsi="Arial" w:cs="Arial"/>
                <w:color w:val="006100"/>
                <w:sz w:val="16"/>
                <w:szCs w:val="16"/>
              </w:rPr>
            </w:pPr>
            <w:r>
              <w:rPr>
                <w:rFonts w:ascii="Arial" w:hAnsi="Arial" w:cs="Arial"/>
                <w:color w:val="006100"/>
                <w:sz w:val="16"/>
                <w:szCs w:val="16"/>
              </w:rPr>
              <w:t>How: in line with the public service contract (c), the contracts (milestone 184), delivery of new rolling stock (a and b)</w:t>
            </w:r>
          </w:p>
          <w:p w14:paraId="0B75EC23" w14:textId="77777777" w:rsidR="00507481" w:rsidRDefault="00507481" w:rsidP="004F1096">
            <w:pPr>
              <w:spacing w:after="0"/>
              <w:rPr>
                <w:rFonts w:ascii="Arial" w:hAnsi="Arial" w:cs="Arial"/>
                <w:color w:val="006100"/>
                <w:sz w:val="16"/>
                <w:szCs w:val="16"/>
              </w:rPr>
            </w:pPr>
          </w:p>
          <w:p w14:paraId="45F0B1DD" w14:textId="30D0C835" w:rsidR="00507481" w:rsidRDefault="00507481" w:rsidP="004F1096">
            <w:pPr>
              <w:spacing w:after="0"/>
              <w:rPr>
                <w:rFonts w:ascii="Arial" w:hAnsi="Arial" w:cs="Arial"/>
                <w:color w:val="006100"/>
                <w:sz w:val="16"/>
                <w:szCs w:val="16"/>
              </w:rPr>
            </w:pPr>
            <w:r>
              <w:rPr>
                <w:rFonts w:ascii="Arial" w:hAnsi="Arial" w:cs="Arial"/>
                <w:color w:val="006100"/>
                <w:sz w:val="16"/>
                <w:szCs w:val="16"/>
              </w:rPr>
              <w:t>Why: To provide</w:t>
            </w:r>
            <w:r w:rsidRPr="00101131">
              <w:rPr>
                <w:rFonts w:ascii="Arial" w:hAnsi="Arial" w:cs="Arial"/>
                <w:color w:val="006100"/>
                <w:sz w:val="16"/>
                <w:szCs w:val="16"/>
              </w:rPr>
              <w:t xml:space="preserve"> 42 electric multiple units (EMUs) for passenger services in sub-urban transport of the maximum speed of 160 km/h and equipped with ERTMS on-board, i.e. 7 double-deck EMUs of the </w:t>
            </w:r>
            <w:r w:rsidRPr="00101131">
              <w:rPr>
                <w:rFonts w:ascii="Arial" w:hAnsi="Arial" w:cs="Arial"/>
                <w:color w:val="006100"/>
                <w:sz w:val="16"/>
                <w:szCs w:val="16"/>
              </w:rPr>
              <w:lastRenderedPageBreak/>
              <w:t>minimum seating capacity of 300 persons and 35 single-deck EMUs of the minimum seating capacity 200 persons; - 20 push-pull trainsets for inter-regional transport (incl. locomotives of the maximum speed of 200 km/h and equipped with ERTMS on-board) are published; - 18 battery shunting locomotives of digital remote-control. New rolling stock shall be zero-emission, in line with Do Not Significant Harm principle.</w:t>
            </w:r>
            <w:r>
              <w:rPr>
                <w:rFonts w:ascii="Arial" w:hAnsi="Arial" w:cs="Arial"/>
                <w:color w:val="006100"/>
                <w:sz w:val="16"/>
                <w:szCs w:val="16"/>
              </w:rPr>
              <w:t xml:space="preserve"> </w:t>
            </w:r>
            <w:r w:rsidRPr="00101131">
              <w:rPr>
                <w:rFonts w:ascii="Arial" w:hAnsi="Arial" w:cs="Arial"/>
                <w:color w:val="006100"/>
                <w:sz w:val="16"/>
                <w:szCs w:val="16"/>
              </w:rPr>
              <w:t>Passenger railway undertaking(s) shall operate the trains under a public service contract (PSC) for the period after 2024. The PSC shall be tendered competitively in line with the applicable Union framework at the time of tendering.</w:t>
            </w:r>
            <w:r>
              <w:rPr>
                <w:rFonts w:ascii="Arial" w:hAnsi="Arial" w:cs="Arial"/>
                <w:color w:val="006100"/>
                <w:sz w:val="16"/>
                <w:szCs w:val="16"/>
              </w:rPr>
              <w:t xml:space="preserve"> </w:t>
            </w:r>
            <w:r w:rsidRPr="00101131">
              <w:rPr>
                <w:rFonts w:ascii="Arial" w:hAnsi="Arial" w:cs="Arial"/>
                <w:color w:val="006100"/>
                <w:sz w:val="16"/>
                <w:szCs w:val="16"/>
              </w:rPr>
              <w:t>New railways rolling stock owned by the competent authority shall be made available free of charge to the rail passenger transport operators under public service contracts awarded in compliance with Regulation (EC) No 1370/2007. The operators shall be obliged to return the rolling stock to the owner in the condition in which it was received, taking into account the normal depreciation rate, so that the Bulgarian State can provide it to the next public service operator</w:t>
            </w:r>
            <w:r>
              <w:rPr>
                <w:rFonts w:ascii="Arial" w:hAnsi="Arial" w:cs="Arial"/>
                <w:color w:val="006100"/>
                <w:sz w:val="16"/>
                <w:szCs w:val="16"/>
              </w:rPr>
              <w:t xml:space="preserve"> [these elements should be included/referred to in the summary document]</w:t>
            </w:r>
          </w:p>
          <w:p w14:paraId="3DE43923" w14:textId="77777777" w:rsidR="00507481" w:rsidRDefault="00507481" w:rsidP="004F1096">
            <w:pPr>
              <w:spacing w:after="0"/>
              <w:rPr>
                <w:rFonts w:ascii="Arial" w:hAnsi="Arial" w:cs="Arial"/>
                <w:color w:val="006100"/>
                <w:sz w:val="16"/>
                <w:szCs w:val="16"/>
              </w:rPr>
            </w:pPr>
          </w:p>
          <w:p w14:paraId="31B7A384" w14:textId="7770C2FC" w:rsidR="00507481" w:rsidRPr="00101131" w:rsidRDefault="00507481" w:rsidP="004F1096">
            <w:pPr>
              <w:spacing w:after="0"/>
              <w:rPr>
                <w:rFonts w:ascii="Arial" w:hAnsi="Arial" w:cs="Arial"/>
                <w:color w:val="006100"/>
                <w:sz w:val="16"/>
                <w:szCs w:val="16"/>
              </w:rPr>
            </w:pPr>
            <w:r>
              <w:rPr>
                <w:rFonts w:ascii="Arial" w:hAnsi="Arial" w:cs="Arial"/>
                <w:color w:val="006100"/>
                <w:sz w:val="16"/>
                <w:szCs w:val="16"/>
              </w:rPr>
              <w:t xml:space="preserve">When: after provision of certificates </w:t>
            </w:r>
          </w:p>
        </w:tc>
        <w:tc>
          <w:tcPr>
            <w:tcW w:w="2410" w:type="dxa"/>
            <w:shd w:val="clear" w:color="auto" w:fill="D6E3C6"/>
          </w:tcPr>
          <w:p w14:paraId="383A9BA8" w14:textId="52207C44" w:rsidR="00507481" w:rsidRPr="00101131" w:rsidRDefault="00507481" w:rsidP="004F1096">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64" w:type="dxa"/>
            <w:shd w:val="clear" w:color="auto" w:fill="D6E3C6"/>
          </w:tcPr>
          <w:p w14:paraId="7EE98F96" w14:textId="72C7B114" w:rsidR="00507481" w:rsidRPr="00101131" w:rsidRDefault="00507481" w:rsidP="004F1096">
            <w:pPr>
              <w:spacing w:after="0"/>
              <w:rPr>
                <w:rFonts w:ascii="Arial" w:hAnsi="Arial" w:cs="Arial"/>
                <w:color w:val="005D00"/>
                <w:sz w:val="16"/>
                <w:szCs w:val="16"/>
              </w:rPr>
            </w:pPr>
            <w:r w:rsidRPr="00101131">
              <w:rPr>
                <w:rFonts w:ascii="Arial" w:hAnsi="Arial" w:cs="Arial"/>
                <w:color w:val="005D00"/>
                <w:sz w:val="16"/>
                <w:szCs w:val="16"/>
              </w:rPr>
              <w:t>Delays in 184 and 185</w:t>
            </w:r>
          </w:p>
        </w:tc>
        <w:tc>
          <w:tcPr>
            <w:tcW w:w="1560" w:type="dxa"/>
            <w:shd w:val="clear" w:color="auto" w:fill="D6E3C6"/>
          </w:tcPr>
          <w:p w14:paraId="18BC3616" w14:textId="3E8D9654" w:rsidR="00507481" w:rsidRPr="00101131" w:rsidRDefault="00507481" w:rsidP="004F1096">
            <w:pPr>
              <w:spacing w:after="0"/>
              <w:rPr>
                <w:rFonts w:ascii="Arial" w:hAnsi="Arial" w:cs="Arial"/>
                <w:color w:val="005D00"/>
                <w:sz w:val="16"/>
                <w:szCs w:val="16"/>
              </w:rPr>
            </w:pPr>
            <w:r w:rsidRPr="00101131">
              <w:rPr>
                <w:rFonts w:ascii="Arial" w:hAnsi="Arial" w:cs="Arial"/>
                <w:color w:val="005D00"/>
                <w:sz w:val="16"/>
                <w:szCs w:val="16"/>
              </w:rPr>
              <w:t>Yes: At 1-2 sites, after the receipt of documents for completion of the delivery (Q1 2026, or earlier if completed before that date)</w:t>
            </w:r>
          </w:p>
          <w:p w14:paraId="3BB95741" w14:textId="2AEAF1B5" w:rsidR="00507481" w:rsidRPr="00101131" w:rsidRDefault="00507481" w:rsidP="004F1096">
            <w:pPr>
              <w:spacing w:after="0"/>
              <w:rPr>
                <w:rFonts w:ascii="Arial" w:hAnsi="Arial" w:cs="Arial"/>
                <w:color w:val="006100"/>
                <w:sz w:val="16"/>
                <w:szCs w:val="16"/>
              </w:rPr>
            </w:pPr>
          </w:p>
        </w:tc>
        <w:tc>
          <w:tcPr>
            <w:tcW w:w="1134" w:type="dxa"/>
            <w:shd w:val="clear" w:color="auto" w:fill="D6E3C6"/>
          </w:tcPr>
          <w:p w14:paraId="7A615559" w14:textId="6544E0FC" w:rsidR="00507481" w:rsidRPr="00101131" w:rsidRDefault="00507481" w:rsidP="004F1096">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62DEE7AC" w14:textId="1E781AD6" w:rsidR="00507481" w:rsidRPr="00101131" w:rsidRDefault="00507481" w:rsidP="004F1096">
            <w:pPr>
              <w:spacing w:after="0"/>
              <w:rPr>
                <w:rFonts w:ascii="Arial" w:hAnsi="Arial" w:cs="Arial"/>
                <w:color w:val="005D00"/>
                <w:sz w:val="16"/>
                <w:szCs w:val="16"/>
              </w:rPr>
            </w:pPr>
            <w:r w:rsidRPr="00101131">
              <w:rPr>
                <w:rFonts w:ascii="Arial" w:hAnsi="Arial" w:cs="Arial"/>
                <w:color w:val="005D00"/>
                <w:sz w:val="16"/>
                <w:szCs w:val="16"/>
              </w:rPr>
              <w:t>-</w:t>
            </w:r>
          </w:p>
        </w:tc>
      </w:tr>
      <w:tr w:rsidR="00507481" w:rsidRPr="00101131" w14:paraId="1A95F21C" w14:textId="0F7F13F8" w:rsidTr="00BA1484">
        <w:trPr>
          <w:trHeight w:val="309"/>
        </w:trPr>
        <w:tc>
          <w:tcPr>
            <w:tcW w:w="425" w:type="dxa"/>
            <w:shd w:val="clear" w:color="auto" w:fill="D6E3C6"/>
            <w:noWrap/>
          </w:tcPr>
          <w:p w14:paraId="32E488E3" w14:textId="5E98C711" w:rsidR="00507481" w:rsidRPr="00101131" w:rsidRDefault="00507481" w:rsidP="00505FC9">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187</w:t>
            </w:r>
          </w:p>
        </w:tc>
        <w:tc>
          <w:tcPr>
            <w:tcW w:w="1244" w:type="dxa"/>
            <w:shd w:val="clear" w:color="auto" w:fill="D6E3C6"/>
            <w:noWrap/>
          </w:tcPr>
          <w:p w14:paraId="04643526" w14:textId="70C7B93B" w:rsidR="00507481" w:rsidRPr="00101131" w:rsidRDefault="00507481" w:rsidP="00505FC9">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C8.I2:   European Train Control System on-board equipment</w:t>
            </w:r>
          </w:p>
        </w:tc>
        <w:tc>
          <w:tcPr>
            <w:tcW w:w="624" w:type="dxa"/>
            <w:shd w:val="clear" w:color="auto" w:fill="D6E3C6"/>
            <w:noWrap/>
          </w:tcPr>
          <w:p w14:paraId="1357ADA0" w14:textId="3919F6FB" w:rsidR="00507481" w:rsidRPr="00101131" w:rsidRDefault="00507481" w:rsidP="00505FC9">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25AC9D28" w14:textId="3424E06A" w:rsidR="00507481" w:rsidRPr="00101131" w:rsidRDefault="00507481" w:rsidP="00505FC9">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Mechanism of selection of supported rail operators for ERTMS/ETCS on-board equipment</w:t>
            </w:r>
          </w:p>
        </w:tc>
        <w:tc>
          <w:tcPr>
            <w:tcW w:w="1134" w:type="dxa"/>
            <w:shd w:val="clear" w:color="auto" w:fill="D6E3C6"/>
            <w:noWrap/>
          </w:tcPr>
          <w:p w14:paraId="6A15CCB0" w14:textId="05C20533" w:rsidR="00507481" w:rsidRPr="00101131" w:rsidRDefault="00507481" w:rsidP="00505FC9">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Identification and ranking of the rail undertakings eligible for on-board installation of ETCS on-board equipment</w:t>
            </w:r>
          </w:p>
        </w:tc>
        <w:tc>
          <w:tcPr>
            <w:tcW w:w="624" w:type="dxa"/>
            <w:shd w:val="clear" w:color="auto" w:fill="D6E3C6"/>
            <w:noWrap/>
          </w:tcPr>
          <w:p w14:paraId="615A6EE0" w14:textId="77777777" w:rsidR="00507481" w:rsidRPr="00101131" w:rsidRDefault="00507481" w:rsidP="00505FC9">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55C79A4" w14:textId="77777777" w:rsidR="00507481" w:rsidRPr="00101131" w:rsidRDefault="00507481" w:rsidP="00505FC9">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7B3627E" w14:textId="77777777" w:rsidR="00507481" w:rsidRPr="00101131" w:rsidRDefault="00507481" w:rsidP="00505FC9">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27D6546A" w14:textId="7F4E1BF6" w:rsidR="00507481" w:rsidRPr="00101131" w:rsidRDefault="00507481" w:rsidP="00505FC9">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64713BC6" w14:textId="7293B389" w:rsidR="00507481" w:rsidRPr="00101131" w:rsidRDefault="00507481" w:rsidP="00505FC9">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670F0FE4" w14:textId="05D5BB28" w:rsidR="00507481" w:rsidRPr="00101131" w:rsidRDefault="00507481" w:rsidP="00505FC9">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47E18C6C" w14:textId="77777777" w:rsidR="00507481" w:rsidRPr="00101131" w:rsidRDefault="00507481" w:rsidP="00505FC9">
            <w:pPr>
              <w:spacing w:after="0"/>
              <w:rPr>
                <w:rFonts w:ascii="Arial" w:eastAsia="Times New Roman" w:hAnsi="Arial" w:cs="Arial"/>
                <w:color w:val="006100"/>
                <w:sz w:val="16"/>
                <w:szCs w:val="16"/>
                <w:lang w:eastAsia="en-GB"/>
              </w:rPr>
            </w:pPr>
          </w:p>
        </w:tc>
        <w:tc>
          <w:tcPr>
            <w:tcW w:w="2751" w:type="dxa"/>
            <w:gridSpan w:val="2"/>
            <w:shd w:val="clear" w:color="auto" w:fill="D6E3C6"/>
          </w:tcPr>
          <w:p w14:paraId="1913F095" w14:textId="77777777" w:rsidR="00507481" w:rsidRPr="00101131" w:rsidRDefault="00507481" w:rsidP="00505FC9">
            <w:pPr>
              <w:pStyle w:val="ListParagraph"/>
              <w:numPr>
                <w:ilvl w:val="0"/>
                <w:numId w:val="22"/>
              </w:numPr>
              <w:spacing w:after="120"/>
              <w:ind w:left="396"/>
              <w:contextualSpacing w:val="0"/>
              <w:rPr>
                <w:rFonts w:ascii="Arial" w:hAnsi="Arial" w:cs="Arial"/>
                <w:color w:val="006100"/>
                <w:sz w:val="16"/>
                <w:szCs w:val="16"/>
                <w:lang w:eastAsia="en-GB"/>
              </w:rPr>
            </w:pPr>
            <w:r w:rsidRPr="00101131">
              <w:rPr>
                <w:rFonts w:ascii="Arial" w:hAnsi="Arial" w:cs="Arial"/>
                <w:color w:val="006100"/>
                <w:sz w:val="16"/>
                <w:szCs w:val="16"/>
                <w:lang w:eastAsia="en-GB"/>
              </w:rPr>
              <w:t>Report indicating (</w:t>
            </w:r>
            <w:proofErr w:type="spellStart"/>
            <w:r w:rsidRPr="00101131">
              <w:rPr>
                <w:rFonts w:ascii="Arial" w:hAnsi="Arial" w:cs="Arial"/>
                <w:color w:val="006100"/>
                <w:sz w:val="16"/>
                <w:szCs w:val="16"/>
                <w:lang w:eastAsia="en-GB"/>
              </w:rPr>
              <w:t>i</w:t>
            </w:r>
            <w:proofErr w:type="spellEnd"/>
            <w:r w:rsidRPr="00101131">
              <w:rPr>
                <w:rFonts w:ascii="Arial" w:hAnsi="Arial" w:cs="Arial"/>
                <w:color w:val="006100"/>
                <w:sz w:val="16"/>
                <w:szCs w:val="16"/>
                <w:lang w:eastAsia="en-GB"/>
              </w:rPr>
              <w:t>) the outcome of the market consultation</w:t>
            </w:r>
            <w:r w:rsidRPr="00101131">
              <w:rPr>
                <w:rFonts w:ascii="Arial" w:hAnsi="Arial" w:cs="Arial"/>
                <w:color w:val="006100"/>
                <w:sz w:val="16"/>
                <w:szCs w:val="16"/>
              </w:rPr>
              <w:t xml:space="preserve"> to get data from railway carriers related to rolling stock which can be upgraded with ERTMS on-board equipment, (ii) the distribution mechanism among the beneficiaries and the criteria used. (iii) the list of eligible beneficiaries, and (iv) the final ranking of beneficiaries.</w:t>
            </w:r>
          </w:p>
          <w:p w14:paraId="2D013189" w14:textId="77777777" w:rsidR="00507481" w:rsidRPr="00101131" w:rsidRDefault="00507481" w:rsidP="00505FC9">
            <w:pPr>
              <w:pStyle w:val="ListParagraph"/>
              <w:numPr>
                <w:ilvl w:val="0"/>
                <w:numId w:val="22"/>
              </w:numPr>
              <w:spacing w:after="120"/>
              <w:ind w:left="396"/>
              <w:contextualSpacing w:val="0"/>
              <w:rPr>
                <w:rFonts w:ascii="Arial" w:hAnsi="Arial" w:cs="Arial"/>
                <w:color w:val="006100"/>
                <w:sz w:val="16"/>
                <w:szCs w:val="16"/>
                <w:lang w:eastAsia="en-GB"/>
              </w:rPr>
            </w:pPr>
            <w:r w:rsidRPr="00101131">
              <w:rPr>
                <w:rFonts w:ascii="Arial" w:hAnsi="Arial" w:cs="Arial"/>
                <w:color w:val="006100"/>
                <w:sz w:val="16"/>
                <w:szCs w:val="16"/>
                <w:lang w:eastAsia="en-GB"/>
              </w:rPr>
              <w:t>for publication of the tender: copy and link to the publication in the national public procurement platform (CAIS EOP) and in the Official Journal of the European Union (OJEU) if the case;</w:t>
            </w:r>
          </w:p>
          <w:p w14:paraId="21D63175" w14:textId="77777777" w:rsidR="00507481" w:rsidRPr="00101131" w:rsidRDefault="00507481" w:rsidP="00505FC9">
            <w:pPr>
              <w:pStyle w:val="ListParagraph"/>
              <w:numPr>
                <w:ilvl w:val="0"/>
                <w:numId w:val="22"/>
              </w:numPr>
              <w:spacing w:after="120"/>
              <w:ind w:left="396"/>
              <w:contextualSpacing w:val="0"/>
              <w:rPr>
                <w:rFonts w:ascii="Arial" w:hAnsi="Arial" w:cs="Arial"/>
                <w:color w:val="006100"/>
                <w:sz w:val="16"/>
                <w:szCs w:val="16"/>
                <w:lang w:eastAsia="en-GB"/>
              </w:rPr>
            </w:pPr>
            <w:r w:rsidRPr="00101131">
              <w:rPr>
                <w:rFonts w:ascii="Arial" w:hAnsi="Arial" w:cs="Arial"/>
                <w:color w:val="006100"/>
                <w:sz w:val="16"/>
                <w:szCs w:val="16"/>
                <w:lang w:eastAsia="en-GB"/>
              </w:rPr>
              <w:t>for the award decision: copy and link to the publication in the national public procurement platform (CAIS EOP) and in the Official Journal of the European Union (OJEU) if the case</w:t>
            </w:r>
          </w:p>
          <w:p w14:paraId="1C031111" w14:textId="77777777" w:rsidR="00507481" w:rsidRDefault="00507481" w:rsidP="00505FC9">
            <w:pPr>
              <w:pStyle w:val="ListParagraph"/>
              <w:numPr>
                <w:ilvl w:val="0"/>
                <w:numId w:val="22"/>
              </w:numPr>
              <w:spacing w:after="120"/>
              <w:ind w:left="396"/>
              <w:contextualSpacing w:val="0"/>
              <w:rPr>
                <w:rFonts w:ascii="Arial" w:hAnsi="Arial" w:cs="Arial"/>
                <w:color w:val="006100"/>
                <w:sz w:val="16"/>
                <w:szCs w:val="16"/>
                <w:lang w:eastAsia="en-GB"/>
              </w:rPr>
            </w:pPr>
            <w:r w:rsidRPr="00101131">
              <w:rPr>
                <w:rFonts w:ascii="Arial" w:hAnsi="Arial" w:cs="Arial"/>
                <w:color w:val="006100"/>
                <w:sz w:val="16"/>
                <w:szCs w:val="16"/>
                <w:lang w:eastAsia="en-GB"/>
              </w:rPr>
              <w:lastRenderedPageBreak/>
              <w:t>The evaluation report issued following the selection procedure and the list of all undertaking selected.</w:t>
            </w:r>
          </w:p>
          <w:p w14:paraId="167E8784" w14:textId="2E660CBA" w:rsidR="00507481" w:rsidRPr="00AD4EE4" w:rsidRDefault="00507481" w:rsidP="00505FC9">
            <w:pPr>
              <w:pStyle w:val="ListParagraph"/>
              <w:numPr>
                <w:ilvl w:val="0"/>
                <w:numId w:val="22"/>
              </w:numPr>
              <w:spacing w:after="120"/>
              <w:ind w:left="396"/>
              <w:contextualSpacing w:val="0"/>
              <w:rPr>
                <w:rFonts w:ascii="Arial" w:hAnsi="Arial" w:cs="Arial"/>
                <w:color w:val="006100"/>
                <w:sz w:val="16"/>
                <w:szCs w:val="16"/>
                <w:lang w:eastAsia="en-GB"/>
              </w:rPr>
            </w:pPr>
            <w:r w:rsidRPr="00AD4EE4">
              <w:rPr>
                <w:rFonts w:ascii="Arial" w:hAnsi="Arial" w:cs="Arial"/>
                <w:color w:val="006100"/>
                <w:sz w:val="16"/>
                <w:szCs w:val="16"/>
                <w:lang w:eastAsia="en-GB"/>
              </w:rPr>
              <w:t>Signed declarations by selected undertakings on compliance with the specific conditions listed in the CID annex.</w:t>
            </w:r>
          </w:p>
        </w:tc>
        <w:tc>
          <w:tcPr>
            <w:tcW w:w="3119" w:type="dxa"/>
            <w:shd w:val="clear" w:color="auto" w:fill="D6E3C6"/>
          </w:tcPr>
          <w:p w14:paraId="305F1520" w14:textId="77777777" w:rsidR="00507481" w:rsidRDefault="00507481" w:rsidP="00505FC9">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MTC</w:t>
            </w:r>
          </w:p>
          <w:p w14:paraId="4ABA3AB3" w14:textId="77777777" w:rsidR="00507481" w:rsidRDefault="00507481" w:rsidP="00505FC9">
            <w:pPr>
              <w:spacing w:after="0"/>
              <w:rPr>
                <w:rFonts w:ascii="Arial" w:hAnsi="Arial" w:cs="Arial"/>
                <w:color w:val="006100"/>
                <w:sz w:val="16"/>
                <w:szCs w:val="16"/>
              </w:rPr>
            </w:pPr>
          </w:p>
          <w:p w14:paraId="656AC934" w14:textId="2FBE829E" w:rsidR="00507481" w:rsidRDefault="00507481" w:rsidP="00505FC9">
            <w:pPr>
              <w:spacing w:after="0"/>
              <w:rPr>
                <w:rFonts w:ascii="Arial" w:hAnsi="Arial" w:cs="Arial"/>
                <w:color w:val="006100"/>
                <w:sz w:val="16"/>
                <w:szCs w:val="16"/>
              </w:rPr>
            </w:pPr>
            <w:r>
              <w:rPr>
                <w:rFonts w:ascii="Arial" w:hAnsi="Arial" w:cs="Arial"/>
                <w:color w:val="006100"/>
                <w:sz w:val="16"/>
                <w:szCs w:val="16"/>
              </w:rPr>
              <w:t xml:space="preserve">What: </w:t>
            </w:r>
            <w:r w:rsidRPr="00505FC9">
              <w:rPr>
                <w:rFonts w:ascii="Arial" w:hAnsi="Arial" w:cs="Arial"/>
                <w:color w:val="006100"/>
                <w:sz w:val="16"/>
                <w:szCs w:val="16"/>
              </w:rPr>
              <w:t>Mechanism of selection of supported rail operators for ERTMS/ETCS on-board equipment</w:t>
            </w:r>
            <w:r>
              <w:rPr>
                <w:rFonts w:ascii="Arial" w:hAnsi="Arial" w:cs="Arial"/>
                <w:color w:val="006100"/>
                <w:sz w:val="16"/>
                <w:szCs w:val="16"/>
              </w:rPr>
              <w:t xml:space="preserve"> (evidenced by a and e)</w:t>
            </w:r>
          </w:p>
          <w:p w14:paraId="4CB5CA79" w14:textId="77777777" w:rsidR="00507481" w:rsidRDefault="00507481" w:rsidP="00505FC9">
            <w:pPr>
              <w:spacing w:after="0"/>
              <w:rPr>
                <w:rFonts w:ascii="Arial" w:hAnsi="Arial" w:cs="Arial"/>
                <w:color w:val="006100"/>
                <w:sz w:val="16"/>
                <w:szCs w:val="16"/>
              </w:rPr>
            </w:pPr>
          </w:p>
          <w:p w14:paraId="75256416" w14:textId="5FBB177B" w:rsidR="00507481" w:rsidRDefault="00507481" w:rsidP="00505FC9">
            <w:pPr>
              <w:spacing w:after="0"/>
              <w:rPr>
                <w:rFonts w:ascii="Arial" w:hAnsi="Arial" w:cs="Arial"/>
                <w:color w:val="006100"/>
                <w:sz w:val="16"/>
                <w:szCs w:val="16"/>
              </w:rPr>
            </w:pPr>
            <w:r>
              <w:rPr>
                <w:rFonts w:ascii="Arial" w:hAnsi="Arial" w:cs="Arial"/>
                <w:color w:val="006100"/>
                <w:sz w:val="16"/>
                <w:szCs w:val="16"/>
              </w:rPr>
              <w:t>How: tendering (b), award (c and d), implementation (a and e)</w:t>
            </w:r>
          </w:p>
          <w:p w14:paraId="367DA1EB" w14:textId="77777777" w:rsidR="00507481" w:rsidRDefault="00507481" w:rsidP="00505FC9">
            <w:pPr>
              <w:spacing w:after="0"/>
              <w:rPr>
                <w:rFonts w:ascii="Arial" w:hAnsi="Arial" w:cs="Arial"/>
                <w:color w:val="006100"/>
                <w:sz w:val="16"/>
                <w:szCs w:val="16"/>
              </w:rPr>
            </w:pPr>
          </w:p>
          <w:p w14:paraId="7676B251" w14:textId="5DAFBC39" w:rsidR="00507481" w:rsidRPr="00101131" w:rsidRDefault="00507481" w:rsidP="0030738D">
            <w:pPr>
              <w:spacing w:after="0"/>
              <w:rPr>
                <w:rFonts w:ascii="Arial" w:hAnsi="Arial" w:cs="Arial"/>
                <w:color w:val="006100"/>
                <w:sz w:val="16"/>
                <w:szCs w:val="16"/>
              </w:rPr>
            </w:pPr>
            <w:r>
              <w:rPr>
                <w:rFonts w:ascii="Arial" w:hAnsi="Arial" w:cs="Arial"/>
                <w:color w:val="006100"/>
                <w:sz w:val="16"/>
                <w:szCs w:val="16"/>
              </w:rPr>
              <w:t xml:space="preserve">Why: </w:t>
            </w:r>
            <w:r w:rsidRPr="00101131">
              <w:rPr>
                <w:rFonts w:ascii="Arial" w:hAnsi="Arial" w:cs="Arial"/>
                <w:color w:val="006100"/>
                <w:sz w:val="16"/>
                <w:szCs w:val="16"/>
              </w:rPr>
              <w:t xml:space="preserve">The target refers to the selection process to distribute funds among rail undertakings (beneficiaries) that includes the following steps: market consultation to get data from railway carriers related to rolling stock which can be upgraded with ERTMS on-board equipment; elaboration of a clear mechanism for distribution of funds among the beneficiaries, based on criteria of efficiency and cost effectiveness; identification of eligible beneficiaries, and ranking based on the criteria of efficiency and cost effectiveness. </w:t>
            </w:r>
          </w:p>
          <w:p w14:paraId="42A3D652" w14:textId="77777777" w:rsidR="00507481" w:rsidRPr="00101131" w:rsidRDefault="00507481" w:rsidP="0030738D">
            <w:pPr>
              <w:spacing w:after="0"/>
              <w:rPr>
                <w:rFonts w:ascii="Arial" w:hAnsi="Arial" w:cs="Arial"/>
                <w:color w:val="006100"/>
                <w:sz w:val="16"/>
                <w:szCs w:val="16"/>
              </w:rPr>
            </w:pPr>
          </w:p>
          <w:p w14:paraId="2261DC3C" w14:textId="77777777" w:rsidR="00507481" w:rsidRPr="00101131" w:rsidRDefault="00507481" w:rsidP="0030738D">
            <w:pPr>
              <w:spacing w:after="0"/>
              <w:rPr>
                <w:rFonts w:ascii="Arial" w:hAnsi="Arial" w:cs="Arial"/>
                <w:color w:val="006100"/>
                <w:sz w:val="16"/>
                <w:szCs w:val="16"/>
              </w:rPr>
            </w:pPr>
            <w:r w:rsidRPr="00101131">
              <w:rPr>
                <w:rFonts w:ascii="Arial" w:hAnsi="Arial" w:cs="Arial"/>
                <w:color w:val="006100"/>
                <w:sz w:val="16"/>
                <w:szCs w:val="16"/>
              </w:rPr>
              <w:t xml:space="preserve">An open, public and non-discriminatory competitive tender procedure for the selection of railway undertakings to benefit from the programme shall be performed. In </w:t>
            </w:r>
            <w:r w:rsidRPr="00101131">
              <w:rPr>
                <w:rFonts w:ascii="Arial" w:hAnsi="Arial" w:cs="Arial"/>
                <w:color w:val="006100"/>
                <w:sz w:val="16"/>
                <w:szCs w:val="16"/>
              </w:rPr>
              <w:lastRenderedPageBreak/>
              <w:t>this context, a business plan shall be provided by each beneficiary, justifying the minimum number of train kilometres per year to be operated using the equipment. Information regarding the provision of own funding shall also be provided (since beneficiaries are expected to fund 50% of the total cost</w:t>
            </w:r>
            <w:proofErr w:type="gramStart"/>
            <w:r w:rsidRPr="00101131">
              <w:rPr>
                <w:rFonts w:ascii="Arial" w:hAnsi="Arial" w:cs="Arial"/>
                <w:color w:val="006100"/>
                <w:sz w:val="16"/>
                <w:szCs w:val="16"/>
              </w:rPr>
              <w:t>).All</w:t>
            </w:r>
            <w:proofErr w:type="gramEnd"/>
            <w:r w:rsidRPr="00101131">
              <w:rPr>
                <w:rFonts w:ascii="Arial" w:hAnsi="Arial" w:cs="Arial"/>
                <w:color w:val="006100"/>
                <w:sz w:val="16"/>
                <w:szCs w:val="16"/>
              </w:rPr>
              <w:t xml:space="preserve"> licensed and certified railway undertakings in Bulgaria shall be eligible to participate in the procedure. Each railway undertaking selected shall declare that the rolling stock eligible for the installation of ERTMS on-board equipment under this programme is to be in regular operation for at least 10 years after installation. Only existing, zero emission, electric rolling stock with a residual economic life of at least 10 years shall be equipped. If there is a justified reason for not operating a unit for a minimum of 10 years, beneficiaries shall undertake to transfer the on-board equipment to another zero-emission rolling stock on its own account, to be operated at least for the remaining time by the end of the 10 years.</w:t>
            </w:r>
          </w:p>
          <w:p w14:paraId="0CB98D04" w14:textId="5368B792" w:rsidR="00507481" w:rsidRDefault="00507481" w:rsidP="0030738D">
            <w:pPr>
              <w:spacing w:after="0"/>
              <w:rPr>
                <w:rFonts w:ascii="Arial" w:hAnsi="Arial" w:cs="Arial"/>
                <w:color w:val="006100"/>
                <w:sz w:val="16"/>
                <w:szCs w:val="16"/>
              </w:rPr>
            </w:pPr>
            <w:r w:rsidRPr="00101131">
              <w:rPr>
                <w:rFonts w:ascii="Arial" w:hAnsi="Arial" w:cs="Arial"/>
                <w:color w:val="006100"/>
                <w:sz w:val="16"/>
                <w:szCs w:val="16"/>
              </w:rPr>
              <w:t>The selected rolling stock for support shall be transferred to the next public service contract operator at market price excluding/net of the aid received by the beneficiary.</w:t>
            </w:r>
            <w:r>
              <w:rPr>
                <w:rFonts w:ascii="Arial" w:hAnsi="Arial" w:cs="Arial"/>
                <w:color w:val="006100"/>
                <w:sz w:val="16"/>
                <w:szCs w:val="16"/>
              </w:rPr>
              <w:t xml:space="preserve">  [these elements should be included/referred to in the summary document]</w:t>
            </w:r>
          </w:p>
          <w:p w14:paraId="4563815C" w14:textId="77777777" w:rsidR="00507481" w:rsidRDefault="00507481" w:rsidP="00505FC9">
            <w:pPr>
              <w:spacing w:after="0"/>
              <w:rPr>
                <w:rFonts w:ascii="Arial" w:hAnsi="Arial" w:cs="Arial"/>
                <w:color w:val="006100"/>
                <w:sz w:val="16"/>
                <w:szCs w:val="16"/>
              </w:rPr>
            </w:pPr>
          </w:p>
          <w:p w14:paraId="08186DEC" w14:textId="45054010" w:rsidR="00507481" w:rsidRPr="00101131" w:rsidRDefault="00507481" w:rsidP="00505FC9">
            <w:pPr>
              <w:spacing w:after="0"/>
              <w:rPr>
                <w:rFonts w:ascii="Arial" w:hAnsi="Arial" w:cs="Arial"/>
                <w:color w:val="006100"/>
                <w:sz w:val="16"/>
                <w:szCs w:val="16"/>
              </w:rPr>
            </w:pPr>
            <w:r>
              <w:rPr>
                <w:rFonts w:ascii="Arial" w:hAnsi="Arial" w:cs="Arial"/>
                <w:color w:val="006100"/>
                <w:sz w:val="16"/>
                <w:szCs w:val="16"/>
              </w:rPr>
              <w:t xml:space="preserve">When: after the delivery of the mechanism </w:t>
            </w:r>
          </w:p>
        </w:tc>
        <w:tc>
          <w:tcPr>
            <w:tcW w:w="2410" w:type="dxa"/>
            <w:shd w:val="clear" w:color="auto" w:fill="D6E3C6"/>
          </w:tcPr>
          <w:p w14:paraId="53A6C7F3" w14:textId="7A5C1EA0" w:rsidR="00507481" w:rsidRPr="0030738D" w:rsidRDefault="00507481" w:rsidP="00505FC9">
            <w:pPr>
              <w:spacing w:after="0"/>
              <w:rPr>
                <w:rFonts w:ascii="Arial" w:hAnsi="Arial" w:cs="Arial"/>
                <w:color w:val="006100"/>
                <w:sz w:val="16"/>
                <w:szCs w:val="16"/>
                <w:u w:val="single"/>
              </w:rPr>
            </w:pPr>
            <w:r w:rsidRPr="0030738D">
              <w:rPr>
                <w:rFonts w:ascii="Arial" w:hAnsi="Arial" w:cs="Arial"/>
                <w:color w:val="006100"/>
                <w:sz w:val="16"/>
                <w:szCs w:val="16"/>
                <w:u w:val="single"/>
              </w:rPr>
              <w:lastRenderedPageBreak/>
              <w:t>European Train Control System on-board equipment</w:t>
            </w:r>
          </w:p>
          <w:p w14:paraId="15E62CD0" w14:textId="3EBCB9CA" w:rsidR="00507481" w:rsidRDefault="00507481" w:rsidP="00505FC9">
            <w:pPr>
              <w:spacing w:after="0"/>
              <w:rPr>
                <w:rFonts w:ascii="Arial" w:hAnsi="Arial" w:cs="Arial"/>
                <w:color w:val="006100"/>
                <w:sz w:val="16"/>
                <w:szCs w:val="16"/>
              </w:rPr>
            </w:pPr>
          </w:p>
          <w:p w14:paraId="69306288" w14:textId="5DA51A54" w:rsidR="00507481" w:rsidRDefault="00507481" w:rsidP="00505FC9">
            <w:pPr>
              <w:spacing w:after="0"/>
              <w:rPr>
                <w:rFonts w:ascii="Arial" w:hAnsi="Arial" w:cs="Arial"/>
                <w:color w:val="006100"/>
                <w:sz w:val="16"/>
                <w:szCs w:val="16"/>
              </w:rPr>
            </w:pPr>
            <w:r w:rsidRPr="00426DB7">
              <w:rPr>
                <w:rFonts w:ascii="Arial" w:hAnsi="Arial" w:cs="Arial"/>
                <w:color w:val="006100"/>
                <w:sz w:val="16"/>
                <w:szCs w:val="16"/>
              </w:rPr>
              <w:t>The main objective is to equip the on-board part of zero-emission electric locomotives and of zero-emission electric multiple-units with the European Rail Traffic Management System (ERTMS) - European Train Control System (ETCS), a single digital European signalling and speed control system, which ensures the interoperability of national rail systems. This technology reduces maintenance costs of signalling systems and increases train speed, infrastructure capacity and railway safety.</w:t>
            </w:r>
          </w:p>
          <w:p w14:paraId="5504C3BE" w14:textId="77777777" w:rsidR="00507481" w:rsidRDefault="00507481" w:rsidP="00505FC9">
            <w:pPr>
              <w:spacing w:after="0"/>
              <w:rPr>
                <w:rFonts w:ascii="Arial" w:hAnsi="Arial" w:cs="Arial"/>
                <w:color w:val="006100"/>
                <w:sz w:val="16"/>
                <w:szCs w:val="16"/>
              </w:rPr>
            </w:pPr>
          </w:p>
          <w:p w14:paraId="2A6C73AC" w14:textId="0E2C46DA" w:rsidR="00507481" w:rsidRPr="00101131" w:rsidRDefault="00507481" w:rsidP="00505FC9">
            <w:pPr>
              <w:spacing w:after="0"/>
              <w:rPr>
                <w:rFonts w:ascii="Arial" w:hAnsi="Arial" w:cs="Arial"/>
                <w:color w:val="006100"/>
                <w:sz w:val="16"/>
                <w:szCs w:val="16"/>
              </w:rPr>
            </w:pPr>
            <w:r>
              <w:rPr>
                <w:rFonts w:ascii="Arial" w:hAnsi="Arial" w:cs="Arial"/>
                <w:color w:val="006100"/>
                <w:sz w:val="16"/>
                <w:szCs w:val="16"/>
              </w:rPr>
              <w:t>To d</w:t>
            </w:r>
            <w:r w:rsidRPr="009D4E97">
              <w:rPr>
                <w:rFonts w:ascii="Arial" w:hAnsi="Arial" w:cs="Arial"/>
                <w:color w:val="006100"/>
                <w:sz w:val="16"/>
                <w:szCs w:val="16"/>
              </w:rPr>
              <w:t xml:space="preserve">evelop a funding allocation mechanism that takes into account information of the eligible railway undertakings, including the number of train-kilometres in the last 5 years, a 10-year business plan for the </w:t>
            </w:r>
            <w:r w:rsidRPr="009D4E97">
              <w:rPr>
                <w:rFonts w:ascii="Arial" w:hAnsi="Arial" w:cs="Arial"/>
                <w:color w:val="006100"/>
                <w:sz w:val="16"/>
                <w:szCs w:val="16"/>
              </w:rPr>
              <w:lastRenderedPageBreak/>
              <w:t>running of the equipped units and information regarding the provision of own funding (since beneficiaries are expected to fund 50% of the total cost)</w:t>
            </w:r>
          </w:p>
        </w:tc>
        <w:tc>
          <w:tcPr>
            <w:tcW w:w="1064" w:type="dxa"/>
            <w:shd w:val="clear" w:color="auto" w:fill="D6E3C6"/>
          </w:tcPr>
          <w:p w14:paraId="4BC4C02A" w14:textId="444DFE4C" w:rsidR="00507481" w:rsidRPr="00101131" w:rsidRDefault="00507481" w:rsidP="00505FC9">
            <w:pPr>
              <w:spacing w:after="0"/>
              <w:rPr>
                <w:rFonts w:ascii="Arial" w:hAnsi="Arial" w:cs="Arial"/>
                <w:color w:val="006100"/>
                <w:sz w:val="16"/>
                <w:szCs w:val="16"/>
              </w:rPr>
            </w:pPr>
            <w:r w:rsidRPr="00101131">
              <w:rPr>
                <w:rFonts w:ascii="Arial" w:hAnsi="Arial" w:cs="Arial"/>
                <w:color w:val="006100"/>
                <w:sz w:val="16"/>
                <w:szCs w:val="16"/>
              </w:rPr>
              <w:lastRenderedPageBreak/>
              <w:t>Delays in the public procurement procedure</w:t>
            </w:r>
          </w:p>
        </w:tc>
        <w:tc>
          <w:tcPr>
            <w:tcW w:w="1560" w:type="dxa"/>
            <w:shd w:val="clear" w:color="auto" w:fill="D6E3C6"/>
          </w:tcPr>
          <w:p w14:paraId="67334F13" w14:textId="07290580" w:rsidR="00507481" w:rsidRPr="00101131" w:rsidRDefault="00507481" w:rsidP="00505FC9">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00BEE57E" w14:textId="79754E52" w:rsidR="00507481" w:rsidRPr="00101131" w:rsidRDefault="00507481" w:rsidP="00505FC9">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192DC014" w14:textId="334DF12D" w:rsidR="00507481" w:rsidRPr="00101131" w:rsidRDefault="00507481" w:rsidP="00505FC9">
            <w:pPr>
              <w:spacing w:after="0"/>
              <w:rPr>
                <w:rFonts w:ascii="Arial" w:hAnsi="Arial" w:cs="Arial"/>
                <w:color w:val="006100"/>
                <w:sz w:val="16"/>
                <w:szCs w:val="16"/>
              </w:rPr>
            </w:pPr>
            <w:r w:rsidRPr="00101131">
              <w:rPr>
                <w:rFonts w:ascii="Arial" w:hAnsi="Arial" w:cs="Arial"/>
                <w:color w:val="006100"/>
                <w:sz w:val="16"/>
                <w:szCs w:val="16"/>
              </w:rPr>
              <w:t>-</w:t>
            </w:r>
          </w:p>
        </w:tc>
      </w:tr>
      <w:tr w:rsidR="00507481" w:rsidRPr="00101131" w14:paraId="52631DC4" w14:textId="2C17564A" w:rsidTr="00BA1484">
        <w:trPr>
          <w:trHeight w:val="309"/>
        </w:trPr>
        <w:tc>
          <w:tcPr>
            <w:tcW w:w="425" w:type="dxa"/>
            <w:shd w:val="clear" w:color="auto" w:fill="D6E3C6"/>
            <w:noWrap/>
          </w:tcPr>
          <w:p w14:paraId="0575D785" w14:textId="61FA44B6" w:rsidR="00507481" w:rsidRPr="00101131" w:rsidRDefault="00507481" w:rsidP="008913EF">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188</w:t>
            </w:r>
          </w:p>
        </w:tc>
        <w:tc>
          <w:tcPr>
            <w:tcW w:w="1244" w:type="dxa"/>
            <w:shd w:val="clear" w:color="auto" w:fill="D6E3C6"/>
            <w:noWrap/>
          </w:tcPr>
          <w:p w14:paraId="14D9B766" w14:textId="38F3AD2E" w:rsidR="00507481" w:rsidRPr="00101131" w:rsidRDefault="00507481" w:rsidP="008913EF">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C8.I2: European Train Control System on-board equipment</w:t>
            </w:r>
          </w:p>
        </w:tc>
        <w:tc>
          <w:tcPr>
            <w:tcW w:w="624" w:type="dxa"/>
            <w:shd w:val="clear" w:color="auto" w:fill="D6E3C6"/>
            <w:noWrap/>
          </w:tcPr>
          <w:p w14:paraId="7F5D92BA" w14:textId="7747973F" w:rsidR="00507481" w:rsidRPr="00101131" w:rsidRDefault="00507481" w:rsidP="008913EF">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43D2DF22" w14:textId="10824E6A" w:rsidR="00507481" w:rsidRPr="00101131" w:rsidRDefault="00507481" w:rsidP="008913EF">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Contracts on the ERTMS on-board equipment (ETCS) installation</w:t>
            </w:r>
          </w:p>
        </w:tc>
        <w:tc>
          <w:tcPr>
            <w:tcW w:w="1134" w:type="dxa"/>
            <w:shd w:val="clear" w:color="auto" w:fill="D6E3C6"/>
            <w:noWrap/>
          </w:tcPr>
          <w:p w14:paraId="0BC6F50B" w14:textId="7206FC2A" w:rsidR="00507481" w:rsidRPr="00101131" w:rsidRDefault="00507481" w:rsidP="008913EF">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contract(s) following open and competitive tender(s)</w:t>
            </w:r>
          </w:p>
        </w:tc>
        <w:tc>
          <w:tcPr>
            <w:tcW w:w="624" w:type="dxa"/>
            <w:shd w:val="clear" w:color="auto" w:fill="D6E3C6"/>
            <w:noWrap/>
          </w:tcPr>
          <w:p w14:paraId="6AB36ABB" w14:textId="77777777" w:rsidR="00507481" w:rsidRPr="00101131" w:rsidRDefault="00507481" w:rsidP="008913EF">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0126992" w14:textId="77777777" w:rsidR="00507481" w:rsidRPr="00101131" w:rsidRDefault="00507481" w:rsidP="008913EF">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D68AD26" w14:textId="77777777" w:rsidR="00507481" w:rsidRPr="00101131" w:rsidRDefault="00507481" w:rsidP="008913EF">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13C783F8" w14:textId="1104D84A" w:rsidR="00507481" w:rsidRPr="00101131" w:rsidRDefault="00507481" w:rsidP="008913EF">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681E7731" w14:textId="01EA3A45" w:rsidR="00507481" w:rsidRPr="00101131" w:rsidRDefault="00507481" w:rsidP="008913EF">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73CF722F" w14:textId="02256CB9" w:rsidR="00507481" w:rsidRPr="00101131" w:rsidRDefault="00507481" w:rsidP="008913EF">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785C57AD" w14:textId="68912CF4" w:rsidR="00507481" w:rsidRPr="00101131" w:rsidRDefault="00507481" w:rsidP="008913EF">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A copy of the tender documentation shall be provided as part of the verification mechanism for milestone 187.</w:t>
            </w:r>
          </w:p>
        </w:tc>
        <w:tc>
          <w:tcPr>
            <w:tcW w:w="2751" w:type="dxa"/>
            <w:gridSpan w:val="2"/>
            <w:shd w:val="clear" w:color="auto" w:fill="D6E3C6"/>
          </w:tcPr>
          <w:p w14:paraId="3FFFF17E" w14:textId="77777777" w:rsidR="00507481" w:rsidRPr="00101131" w:rsidRDefault="00507481" w:rsidP="008913EF">
            <w:pPr>
              <w:pStyle w:val="ListParagraph"/>
              <w:numPr>
                <w:ilvl w:val="0"/>
                <w:numId w:val="42"/>
              </w:numPr>
              <w:ind w:left="396"/>
              <w:rPr>
                <w:rFonts w:ascii="Arial" w:hAnsi="Arial" w:cs="Arial"/>
                <w:color w:val="006100"/>
                <w:sz w:val="16"/>
                <w:szCs w:val="16"/>
                <w:lang w:eastAsia="en-GB"/>
              </w:rPr>
            </w:pPr>
            <w:r w:rsidRPr="00101131">
              <w:rPr>
                <w:rFonts w:ascii="Arial" w:hAnsi="Arial" w:cs="Arial"/>
                <w:color w:val="006100"/>
                <w:sz w:val="16"/>
                <w:szCs w:val="16"/>
                <w:lang w:eastAsia="en-GB"/>
              </w:rPr>
              <w:t>copy of the signed contracts with the contractual counterparts and of the subsequent amendments to the contracts if any.</w:t>
            </w:r>
          </w:p>
          <w:p w14:paraId="58E05161" w14:textId="77777777" w:rsidR="00507481" w:rsidRPr="00101131" w:rsidRDefault="00507481" w:rsidP="008913EF">
            <w:pPr>
              <w:pStyle w:val="ListParagraph"/>
              <w:numPr>
                <w:ilvl w:val="0"/>
                <w:numId w:val="42"/>
              </w:numPr>
              <w:ind w:left="396"/>
              <w:rPr>
                <w:rFonts w:ascii="Arial" w:hAnsi="Arial" w:cs="Arial"/>
                <w:color w:val="006100"/>
                <w:sz w:val="16"/>
                <w:szCs w:val="16"/>
                <w:lang w:eastAsia="en-GB"/>
              </w:rPr>
            </w:pPr>
            <w:r w:rsidRPr="00101131">
              <w:rPr>
                <w:rFonts w:ascii="Arial" w:hAnsi="Arial" w:cs="Arial"/>
                <w:color w:val="006100"/>
                <w:sz w:val="16"/>
                <w:szCs w:val="16"/>
                <w:lang w:eastAsia="en-GB"/>
              </w:rPr>
              <w:t>copy of the award evaluation report justifying the choice of the winning bidder;</w:t>
            </w:r>
          </w:p>
          <w:p w14:paraId="309ED194" w14:textId="77777777" w:rsidR="00507481" w:rsidRPr="00101131" w:rsidRDefault="00507481" w:rsidP="008913EF">
            <w:pPr>
              <w:pStyle w:val="ListParagraph"/>
              <w:numPr>
                <w:ilvl w:val="0"/>
                <w:numId w:val="42"/>
              </w:numPr>
              <w:ind w:left="396"/>
              <w:rPr>
                <w:rFonts w:ascii="Arial" w:hAnsi="Arial" w:cs="Arial"/>
                <w:color w:val="006100"/>
                <w:sz w:val="16"/>
                <w:szCs w:val="16"/>
                <w:lang w:eastAsia="en-GB"/>
              </w:rPr>
            </w:pPr>
            <w:r w:rsidRPr="00101131">
              <w:rPr>
                <w:rFonts w:ascii="Arial" w:hAnsi="Arial" w:cs="Arial"/>
                <w:color w:val="006100"/>
                <w:sz w:val="16"/>
                <w:szCs w:val="16"/>
                <w:lang w:eastAsia="en-GB"/>
              </w:rPr>
              <w:t xml:space="preserve">extract of the relevant parts of the technical specifications of the project proving alignment with the description of the milestone and of the description of the investment in the CID.   </w:t>
            </w:r>
          </w:p>
          <w:p w14:paraId="1371442C" w14:textId="77777777" w:rsidR="00507481" w:rsidRPr="00101131" w:rsidRDefault="00507481" w:rsidP="008913EF">
            <w:pPr>
              <w:spacing w:after="0"/>
              <w:ind w:left="396"/>
              <w:rPr>
                <w:rFonts w:ascii="Arial" w:hAnsi="Arial" w:cs="Arial"/>
                <w:color w:val="006100"/>
                <w:sz w:val="16"/>
                <w:szCs w:val="16"/>
              </w:rPr>
            </w:pPr>
          </w:p>
        </w:tc>
        <w:tc>
          <w:tcPr>
            <w:tcW w:w="3119" w:type="dxa"/>
            <w:shd w:val="clear" w:color="auto" w:fill="D6E3C6"/>
          </w:tcPr>
          <w:p w14:paraId="1480E866" w14:textId="77777777" w:rsidR="00507481" w:rsidRDefault="00507481" w:rsidP="008913EF">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MTC</w:t>
            </w:r>
          </w:p>
          <w:p w14:paraId="30606084" w14:textId="77777777" w:rsidR="00507481" w:rsidRDefault="00507481" w:rsidP="008913EF">
            <w:pPr>
              <w:spacing w:after="0"/>
              <w:rPr>
                <w:rFonts w:ascii="Arial" w:hAnsi="Arial" w:cs="Arial"/>
                <w:color w:val="006100"/>
                <w:sz w:val="16"/>
                <w:szCs w:val="16"/>
              </w:rPr>
            </w:pPr>
          </w:p>
          <w:p w14:paraId="7C6386C6" w14:textId="2DCF7663" w:rsidR="00507481" w:rsidRDefault="00507481" w:rsidP="008913EF">
            <w:pPr>
              <w:spacing w:after="0"/>
              <w:rPr>
                <w:rFonts w:ascii="Arial" w:hAnsi="Arial" w:cs="Arial"/>
                <w:color w:val="006100"/>
                <w:sz w:val="16"/>
                <w:szCs w:val="16"/>
              </w:rPr>
            </w:pPr>
            <w:r>
              <w:rPr>
                <w:rFonts w:ascii="Arial" w:hAnsi="Arial" w:cs="Arial"/>
                <w:color w:val="006100"/>
                <w:sz w:val="16"/>
                <w:szCs w:val="16"/>
              </w:rPr>
              <w:t xml:space="preserve">What: </w:t>
            </w:r>
            <w:r w:rsidRPr="005935D2">
              <w:rPr>
                <w:rFonts w:ascii="Arial" w:hAnsi="Arial" w:cs="Arial"/>
                <w:color w:val="006100"/>
                <w:sz w:val="16"/>
                <w:szCs w:val="16"/>
              </w:rPr>
              <w:t xml:space="preserve">Contracts on the ERTMS on-board equipment (ETCS) installation </w:t>
            </w:r>
            <w:r>
              <w:rPr>
                <w:rFonts w:ascii="Arial" w:hAnsi="Arial" w:cs="Arial"/>
                <w:color w:val="006100"/>
                <w:sz w:val="16"/>
                <w:szCs w:val="16"/>
              </w:rPr>
              <w:t>(evidenced by a and c)</w:t>
            </w:r>
          </w:p>
          <w:p w14:paraId="113641D2" w14:textId="77777777" w:rsidR="00507481" w:rsidRDefault="00507481" w:rsidP="008913EF">
            <w:pPr>
              <w:spacing w:after="0"/>
              <w:rPr>
                <w:rFonts w:ascii="Arial" w:hAnsi="Arial" w:cs="Arial"/>
                <w:color w:val="006100"/>
                <w:sz w:val="16"/>
                <w:szCs w:val="16"/>
              </w:rPr>
            </w:pPr>
          </w:p>
          <w:p w14:paraId="6987D61A" w14:textId="5F5018B9" w:rsidR="00507481" w:rsidRDefault="00507481" w:rsidP="008913EF">
            <w:pPr>
              <w:spacing w:after="0"/>
              <w:rPr>
                <w:rFonts w:ascii="Arial" w:hAnsi="Arial" w:cs="Arial"/>
                <w:color w:val="006100"/>
                <w:sz w:val="16"/>
                <w:szCs w:val="16"/>
              </w:rPr>
            </w:pPr>
            <w:r>
              <w:rPr>
                <w:rFonts w:ascii="Arial" w:hAnsi="Arial" w:cs="Arial"/>
                <w:color w:val="006100"/>
                <w:sz w:val="16"/>
                <w:szCs w:val="16"/>
              </w:rPr>
              <w:t>How: tendering (see milestone 187), award (b), contracting (a and c)</w:t>
            </w:r>
          </w:p>
          <w:p w14:paraId="1B2D81DC" w14:textId="77777777" w:rsidR="00507481" w:rsidRDefault="00507481" w:rsidP="008913EF">
            <w:pPr>
              <w:spacing w:after="0"/>
              <w:rPr>
                <w:rFonts w:ascii="Arial" w:hAnsi="Arial" w:cs="Arial"/>
                <w:color w:val="006100"/>
                <w:sz w:val="16"/>
                <w:szCs w:val="16"/>
              </w:rPr>
            </w:pPr>
          </w:p>
          <w:p w14:paraId="57D347E1" w14:textId="52FFA04A" w:rsidR="00507481" w:rsidRDefault="00507481" w:rsidP="008913EF">
            <w:pPr>
              <w:spacing w:after="0"/>
              <w:rPr>
                <w:rFonts w:ascii="Arial" w:hAnsi="Arial" w:cs="Arial"/>
                <w:color w:val="006100"/>
                <w:sz w:val="16"/>
                <w:szCs w:val="16"/>
              </w:rPr>
            </w:pPr>
            <w:r>
              <w:rPr>
                <w:rFonts w:ascii="Arial" w:hAnsi="Arial" w:cs="Arial"/>
                <w:color w:val="006100"/>
                <w:sz w:val="16"/>
                <w:szCs w:val="16"/>
              </w:rPr>
              <w:t xml:space="preserve">Why: </w:t>
            </w:r>
            <w:r w:rsidRPr="00101131">
              <w:rPr>
                <w:rFonts w:ascii="Arial" w:hAnsi="Arial" w:cs="Arial"/>
                <w:color w:val="006100"/>
                <w:sz w:val="16"/>
                <w:szCs w:val="16"/>
              </w:rPr>
              <w:t>The contracts shall be signed, following fair and non-discriminatory tender procedure for selection of supplier(s) of the on-board ERTMS / ETCS Level 2 (compliant with norm 3/Baseline 3) equipment, with the contractor(s) for the delivery, installation, commissioning in operation, testing and obtaining permits and training of the operators’ personnel for ERTMS/ETCS equipment.</w:t>
            </w:r>
            <w:r>
              <w:rPr>
                <w:rFonts w:ascii="Arial" w:hAnsi="Arial" w:cs="Arial"/>
                <w:color w:val="006100"/>
                <w:sz w:val="16"/>
                <w:szCs w:val="16"/>
              </w:rPr>
              <w:t xml:space="preserve"> [these elements should be included/referred to in the summary document]</w:t>
            </w:r>
          </w:p>
          <w:p w14:paraId="5F795EC0" w14:textId="77777777" w:rsidR="00507481" w:rsidRDefault="00507481" w:rsidP="008913EF">
            <w:pPr>
              <w:spacing w:after="0"/>
              <w:rPr>
                <w:rFonts w:ascii="Arial" w:hAnsi="Arial" w:cs="Arial"/>
                <w:color w:val="006100"/>
                <w:sz w:val="16"/>
                <w:szCs w:val="16"/>
              </w:rPr>
            </w:pPr>
          </w:p>
          <w:p w14:paraId="53533B53" w14:textId="4E34C7B0" w:rsidR="00507481" w:rsidRPr="00101131" w:rsidRDefault="00507481" w:rsidP="008913EF">
            <w:pPr>
              <w:spacing w:after="0"/>
              <w:rPr>
                <w:rFonts w:ascii="Arial" w:hAnsi="Arial" w:cs="Arial"/>
                <w:color w:val="006100"/>
                <w:sz w:val="16"/>
                <w:szCs w:val="16"/>
              </w:rPr>
            </w:pPr>
            <w:r>
              <w:rPr>
                <w:rFonts w:ascii="Arial" w:hAnsi="Arial" w:cs="Arial"/>
                <w:color w:val="006100"/>
                <w:sz w:val="16"/>
                <w:szCs w:val="16"/>
              </w:rPr>
              <w:t xml:space="preserve">When: after the delivery of the mechanism </w:t>
            </w:r>
          </w:p>
        </w:tc>
        <w:tc>
          <w:tcPr>
            <w:tcW w:w="2410" w:type="dxa"/>
            <w:shd w:val="clear" w:color="auto" w:fill="D6E3C6"/>
          </w:tcPr>
          <w:p w14:paraId="32187661" w14:textId="57752CA8" w:rsidR="00507481" w:rsidRPr="005E0BCF" w:rsidRDefault="00507481" w:rsidP="008913EF">
            <w:pPr>
              <w:spacing w:after="0"/>
              <w:rPr>
                <w:rFonts w:ascii="Arial" w:hAnsi="Arial" w:cs="Arial"/>
                <w:color w:val="006100"/>
                <w:sz w:val="16"/>
                <w:szCs w:val="16"/>
                <w:u w:val="single"/>
              </w:rPr>
            </w:pPr>
            <w:r w:rsidRPr="005E0BCF">
              <w:rPr>
                <w:rFonts w:ascii="Arial" w:hAnsi="Arial" w:cs="Arial"/>
                <w:color w:val="006100"/>
                <w:sz w:val="16"/>
                <w:szCs w:val="16"/>
                <w:u w:val="single"/>
              </w:rPr>
              <w:t>European Train Control System on-board equipment</w:t>
            </w:r>
          </w:p>
          <w:p w14:paraId="719D3E3B" w14:textId="77777777" w:rsidR="00507481" w:rsidRDefault="00507481" w:rsidP="008913EF">
            <w:pPr>
              <w:spacing w:after="0"/>
              <w:rPr>
                <w:rFonts w:ascii="Arial" w:hAnsi="Arial" w:cs="Arial"/>
                <w:color w:val="006100"/>
                <w:sz w:val="16"/>
                <w:szCs w:val="16"/>
              </w:rPr>
            </w:pPr>
          </w:p>
          <w:p w14:paraId="55EB533B" w14:textId="77777777" w:rsidR="00507481" w:rsidRDefault="00507481" w:rsidP="008913EF">
            <w:pPr>
              <w:spacing w:after="0"/>
              <w:rPr>
                <w:rFonts w:ascii="Arial" w:hAnsi="Arial" w:cs="Arial"/>
                <w:color w:val="006100"/>
                <w:sz w:val="16"/>
                <w:szCs w:val="16"/>
              </w:rPr>
            </w:pPr>
            <w:r w:rsidRPr="00594E0E">
              <w:rPr>
                <w:rFonts w:ascii="Arial" w:hAnsi="Arial" w:cs="Arial"/>
                <w:color w:val="006100"/>
                <w:sz w:val="16"/>
                <w:szCs w:val="16"/>
              </w:rPr>
              <w:t>The main objective is to equip the on-board part of zero-emission electric locomotives and of zero-emission electric multiple-units with the European Rail Traffic Management System (ERTMS) - European Train Control System (ETCS), a single digital European signalling and speed control system, which ensures the interoperability of national rail systems. This technology reduces maintenance costs of signalling systems and increases train speed, infrastructure capacity and railway safety.</w:t>
            </w:r>
          </w:p>
          <w:p w14:paraId="487AD06A" w14:textId="77777777" w:rsidR="00507481" w:rsidRDefault="00507481" w:rsidP="008913EF">
            <w:pPr>
              <w:spacing w:after="0"/>
              <w:rPr>
                <w:rFonts w:ascii="Arial" w:hAnsi="Arial" w:cs="Arial"/>
                <w:color w:val="006100"/>
                <w:sz w:val="16"/>
                <w:szCs w:val="16"/>
              </w:rPr>
            </w:pPr>
          </w:p>
          <w:p w14:paraId="5C9EDE7C" w14:textId="28BF2C37" w:rsidR="00507481" w:rsidRPr="00101131" w:rsidRDefault="00507481" w:rsidP="008913EF">
            <w:pPr>
              <w:spacing w:after="0"/>
              <w:rPr>
                <w:rFonts w:ascii="Arial" w:hAnsi="Arial" w:cs="Arial"/>
                <w:color w:val="006100"/>
                <w:sz w:val="16"/>
                <w:szCs w:val="16"/>
              </w:rPr>
            </w:pPr>
            <w:r>
              <w:rPr>
                <w:rFonts w:ascii="Arial" w:hAnsi="Arial" w:cs="Arial"/>
                <w:color w:val="006100"/>
                <w:sz w:val="16"/>
                <w:szCs w:val="16"/>
              </w:rPr>
              <w:t>B</w:t>
            </w:r>
            <w:r w:rsidRPr="00A67920">
              <w:rPr>
                <w:rFonts w:ascii="Arial" w:hAnsi="Arial" w:cs="Arial"/>
                <w:color w:val="006100"/>
                <w:sz w:val="16"/>
                <w:szCs w:val="16"/>
              </w:rPr>
              <w:t>ased on the results of the previous point</w:t>
            </w:r>
            <w:r>
              <w:rPr>
                <w:rFonts w:ascii="Arial" w:hAnsi="Arial" w:cs="Arial"/>
                <w:color w:val="006100"/>
                <w:sz w:val="16"/>
                <w:szCs w:val="16"/>
              </w:rPr>
              <w:t xml:space="preserve"> (milestone 187)</w:t>
            </w:r>
            <w:r w:rsidRPr="00A67920">
              <w:rPr>
                <w:rFonts w:ascii="Arial" w:hAnsi="Arial" w:cs="Arial"/>
                <w:color w:val="006100"/>
                <w:sz w:val="16"/>
                <w:szCs w:val="16"/>
              </w:rPr>
              <w:t xml:space="preserve">, a procedure under the Public Procurement Act will be announced for the delivery, </w:t>
            </w:r>
            <w:r w:rsidRPr="00A67920">
              <w:rPr>
                <w:rFonts w:ascii="Arial" w:hAnsi="Arial" w:cs="Arial"/>
                <w:color w:val="006100"/>
                <w:sz w:val="16"/>
                <w:szCs w:val="16"/>
              </w:rPr>
              <w:lastRenderedPageBreak/>
              <w:t>installation, commissioning, testing and obtaining of permits and training by the Ministry of Transport.</w:t>
            </w:r>
          </w:p>
        </w:tc>
        <w:tc>
          <w:tcPr>
            <w:tcW w:w="1064" w:type="dxa"/>
            <w:shd w:val="clear" w:color="auto" w:fill="D6E3C6"/>
          </w:tcPr>
          <w:p w14:paraId="7AC113BD" w14:textId="4BAAD4B4" w:rsidR="00507481" w:rsidRPr="00101131" w:rsidRDefault="00507481" w:rsidP="008913EF">
            <w:pPr>
              <w:spacing w:after="0"/>
              <w:rPr>
                <w:rFonts w:ascii="Arial" w:hAnsi="Arial" w:cs="Arial"/>
                <w:color w:val="006100"/>
                <w:sz w:val="16"/>
                <w:szCs w:val="16"/>
              </w:rPr>
            </w:pPr>
            <w:r w:rsidRPr="00101131">
              <w:rPr>
                <w:rFonts w:ascii="Arial" w:hAnsi="Arial" w:cs="Arial"/>
                <w:color w:val="006100"/>
                <w:sz w:val="16"/>
                <w:szCs w:val="16"/>
              </w:rPr>
              <w:lastRenderedPageBreak/>
              <w:t>Delays in the public procurement procedure</w:t>
            </w:r>
          </w:p>
        </w:tc>
        <w:tc>
          <w:tcPr>
            <w:tcW w:w="1560" w:type="dxa"/>
            <w:shd w:val="clear" w:color="auto" w:fill="D6E3C6"/>
          </w:tcPr>
          <w:p w14:paraId="0638B61F" w14:textId="13B7D8CD" w:rsidR="00507481" w:rsidRPr="00101131" w:rsidRDefault="00507481" w:rsidP="008913EF">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14ABEF24" w14:textId="0F04EAD8" w:rsidR="00507481" w:rsidRPr="00101131" w:rsidRDefault="00507481" w:rsidP="008913EF">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16560DC2" w14:textId="063595E1" w:rsidR="00507481" w:rsidRPr="00101131" w:rsidRDefault="00CD40BA" w:rsidP="008913EF">
            <w:pPr>
              <w:spacing w:after="0"/>
              <w:rPr>
                <w:rFonts w:ascii="Arial" w:hAnsi="Arial" w:cs="Arial"/>
                <w:color w:val="006100"/>
                <w:sz w:val="16"/>
                <w:szCs w:val="16"/>
              </w:rPr>
            </w:pPr>
            <w:r>
              <w:rPr>
                <w:rFonts w:ascii="Arial" w:hAnsi="Arial" w:cs="Arial"/>
                <w:color w:val="006100"/>
                <w:sz w:val="16"/>
                <w:szCs w:val="16"/>
              </w:rPr>
              <w:t>-</w:t>
            </w:r>
          </w:p>
        </w:tc>
      </w:tr>
      <w:tr w:rsidR="00507481" w:rsidRPr="00101131" w14:paraId="0E267D6B" w14:textId="1DADD413" w:rsidTr="00BA1484">
        <w:trPr>
          <w:trHeight w:val="309"/>
        </w:trPr>
        <w:tc>
          <w:tcPr>
            <w:tcW w:w="425" w:type="dxa"/>
            <w:shd w:val="clear" w:color="auto" w:fill="D6E3C6"/>
            <w:noWrap/>
          </w:tcPr>
          <w:p w14:paraId="3F79B9CD" w14:textId="376B55C3"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189</w:t>
            </w:r>
          </w:p>
        </w:tc>
        <w:tc>
          <w:tcPr>
            <w:tcW w:w="1244" w:type="dxa"/>
            <w:shd w:val="clear" w:color="auto" w:fill="D6E3C6"/>
            <w:noWrap/>
          </w:tcPr>
          <w:p w14:paraId="3BD9BFE5" w14:textId="013AA881"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C8.I2: European Train Control System on-board equipment</w:t>
            </w:r>
          </w:p>
        </w:tc>
        <w:tc>
          <w:tcPr>
            <w:tcW w:w="624" w:type="dxa"/>
            <w:shd w:val="clear" w:color="auto" w:fill="D6E3C6"/>
            <w:noWrap/>
          </w:tcPr>
          <w:p w14:paraId="2BA3868A" w14:textId="425F1C41"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3B6D2783" w14:textId="55CBB6B7" w:rsidR="00507481" w:rsidRPr="00101131" w:rsidRDefault="00507481" w:rsidP="00FE736D">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Delivery and installation of the ERTMS/ETCS on-board equipment</w:t>
            </w:r>
          </w:p>
        </w:tc>
        <w:tc>
          <w:tcPr>
            <w:tcW w:w="1134" w:type="dxa"/>
            <w:shd w:val="clear" w:color="auto" w:fill="D6E3C6"/>
            <w:noWrap/>
          </w:tcPr>
          <w:p w14:paraId="65919C16" w14:textId="77777777" w:rsidR="00507481" w:rsidRPr="00101131" w:rsidRDefault="00507481" w:rsidP="00FE736D">
            <w:pPr>
              <w:spacing w:after="0"/>
              <w:rPr>
                <w:rFonts w:ascii="Arial" w:eastAsia="Times New Roman" w:hAnsi="Arial" w:cs="Arial"/>
                <w:color w:val="006100"/>
                <w:sz w:val="16"/>
                <w:szCs w:val="16"/>
                <w:lang w:eastAsia="en-GB"/>
              </w:rPr>
            </w:pPr>
          </w:p>
        </w:tc>
        <w:tc>
          <w:tcPr>
            <w:tcW w:w="624" w:type="dxa"/>
            <w:shd w:val="clear" w:color="auto" w:fill="D6E3C6"/>
            <w:noWrap/>
          </w:tcPr>
          <w:p w14:paraId="1E1DED7B" w14:textId="032D6C44"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units</w:t>
            </w:r>
          </w:p>
        </w:tc>
        <w:tc>
          <w:tcPr>
            <w:tcW w:w="567" w:type="dxa"/>
            <w:shd w:val="clear" w:color="auto" w:fill="D6E3C6"/>
            <w:noWrap/>
          </w:tcPr>
          <w:p w14:paraId="7D2C5A53" w14:textId="009F21C2"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w:t>
            </w:r>
          </w:p>
        </w:tc>
        <w:tc>
          <w:tcPr>
            <w:tcW w:w="567" w:type="dxa"/>
            <w:shd w:val="clear" w:color="auto" w:fill="D6E3C6"/>
            <w:noWrap/>
          </w:tcPr>
          <w:p w14:paraId="29922FC5" w14:textId="73DEB3AB"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36</w:t>
            </w:r>
          </w:p>
        </w:tc>
        <w:tc>
          <w:tcPr>
            <w:tcW w:w="400" w:type="dxa"/>
            <w:gridSpan w:val="2"/>
            <w:shd w:val="clear" w:color="auto" w:fill="D6E3C6"/>
            <w:noWrap/>
          </w:tcPr>
          <w:p w14:paraId="683F57BB" w14:textId="419F8DB1"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61157F7E" w14:textId="210B9F96" w:rsidR="00507481" w:rsidRPr="00101131" w:rsidRDefault="00507481" w:rsidP="00FE736D">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10C8E775" w14:textId="54594E24" w:rsidR="00507481" w:rsidRPr="00101131" w:rsidRDefault="00507481" w:rsidP="00FE736D">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06642F73" w14:textId="77777777" w:rsidR="00507481" w:rsidRPr="00101131" w:rsidRDefault="00507481" w:rsidP="00FE736D">
            <w:pPr>
              <w:spacing w:after="0"/>
              <w:rPr>
                <w:rFonts w:ascii="Arial" w:eastAsia="Times New Roman" w:hAnsi="Arial" w:cs="Arial"/>
                <w:color w:val="006100"/>
                <w:sz w:val="16"/>
                <w:szCs w:val="16"/>
                <w:lang w:eastAsia="en-GB"/>
              </w:rPr>
            </w:pPr>
          </w:p>
        </w:tc>
        <w:tc>
          <w:tcPr>
            <w:tcW w:w="2751" w:type="dxa"/>
            <w:gridSpan w:val="2"/>
            <w:shd w:val="clear" w:color="auto" w:fill="D6E3C6"/>
          </w:tcPr>
          <w:p w14:paraId="04B618B8" w14:textId="77777777" w:rsidR="00507481" w:rsidRPr="00101131" w:rsidRDefault="00507481" w:rsidP="00FE736D">
            <w:pPr>
              <w:pStyle w:val="ListParagraph"/>
              <w:numPr>
                <w:ilvl w:val="0"/>
                <w:numId w:val="30"/>
              </w:numPr>
              <w:spacing w:after="120"/>
              <w:ind w:left="396" w:hanging="357"/>
              <w:rPr>
                <w:rFonts w:ascii="Arial" w:hAnsi="Arial" w:cs="Arial"/>
                <w:color w:val="006100"/>
                <w:sz w:val="16"/>
                <w:szCs w:val="16"/>
              </w:rPr>
            </w:pPr>
            <w:r w:rsidRPr="00101131">
              <w:rPr>
                <w:rFonts w:ascii="Arial" w:hAnsi="Arial" w:cs="Arial"/>
                <w:color w:val="006100"/>
                <w:sz w:val="16"/>
                <w:szCs w:val="16"/>
              </w:rPr>
              <w:t>certificate of completion signed by the contractor and the competent authority.</w:t>
            </w:r>
          </w:p>
          <w:p w14:paraId="10A1905E" w14:textId="77777777" w:rsidR="00507481" w:rsidRDefault="00507481" w:rsidP="00FE736D">
            <w:pPr>
              <w:pStyle w:val="ListParagraph"/>
              <w:numPr>
                <w:ilvl w:val="0"/>
                <w:numId w:val="30"/>
              </w:numPr>
              <w:spacing w:after="120"/>
              <w:ind w:left="396" w:hanging="357"/>
              <w:rPr>
                <w:rFonts w:ascii="Arial" w:hAnsi="Arial" w:cs="Arial"/>
                <w:color w:val="006100"/>
                <w:sz w:val="16"/>
                <w:szCs w:val="16"/>
              </w:rPr>
            </w:pPr>
            <w:r w:rsidRPr="00101131">
              <w:rPr>
                <w:rFonts w:ascii="Arial" w:hAnsi="Arial" w:cs="Arial"/>
                <w:color w:val="006100"/>
                <w:sz w:val="16"/>
                <w:szCs w:val="16"/>
              </w:rPr>
              <w:t>detailed list of the new ERTMS /ETCS Level 2 equipment and the rolling stock in which it was installed.</w:t>
            </w:r>
          </w:p>
          <w:p w14:paraId="6DD81E5D" w14:textId="41F76205" w:rsidR="00507481" w:rsidRPr="00A67920" w:rsidRDefault="00507481" w:rsidP="00FE736D">
            <w:pPr>
              <w:pStyle w:val="ListParagraph"/>
              <w:numPr>
                <w:ilvl w:val="0"/>
                <w:numId w:val="30"/>
              </w:numPr>
              <w:spacing w:after="120"/>
              <w:ind w:left="396" w:hanging="357"/>
              <w:rPr>
                <w:rFonts w:ascii="Arial" w:hAnsi="Arial" w:cs="Arial"/>
                <w:color w:val="006100"/>
                <w:sz w:val="16"/>
                <w:szCs w:val="16"/>
              </w:rPr>
            </w:pPr>
            <w:r w:rsidRPr="00A67920">
              <w:rPr>
                <w:rFonts w:ascii="Arial" w:hAnsi="Arial" w:cs="Arial"/>
                <w:color w:val="006100"/>
                <w:sz w:val="16"/>
                <w:szCs w:val="16"/>
              </w:rPr>
              <w:t>copy of the contract ensuring that the selected rolling stock for support shall be transferred to the next operator at market price excluding/net of the aid received by beneficiary.</w:t>
            </w:r>
          </w:p>
        </w:tc>
        <w:tc>
          <w:tcPr>
            <w:tcW w:w="3119" w:type="dxa"/>
            <w:shd w:val="clear" w:color="auto" w:fill="D6E3C6"/>
          </w:tcPr>
          <w:p w14:paraId="180B51E7" w14:textId="77777777" w:rsidR="00507481" w:rsidRDefault="00507481" w:rsidP="00FE736D">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MTC</w:t>
            </w:r>
          </w:p>
          <w:p w14:paraId="0551BCD3" w14:textId="77777777" w:rsidR="00507481" w:rsidRDefault="00507481" w:rsidP="00FE736D">
            <w:pPr>
              <w:spacing w:after="0"/>
              <w:rPr>
                <w:rFonts w:ascii="Arial" w:hAnsi="Arial" w:cs="Arial"/>
                <w:color w:val="006100"/>
                <w:sz w:val="16"/>
                <w:szCs w:val="16"/>
              </w:rPr>
            </w:pPr>
          </w:p>
          <w:p w14:paraId="2BC59D15" w14:textId="7E4D41C0" w:rsidR="00507481" w:rsidRDefault="00507481" w:rsidP="00FE736D">
            <w:pPr>
              <w:spacing w:after="0"/>
              <w:rPr>
                <w:rFonts w:ascii="Arial" w:hAnsi="Arial" w:cs="Arial"/>
                <w:color w:val="006100"/>
                <w:sz w:val="16"/>
                <w:szCs w:val="16"/>
              </w:rPr>
            </w:pPr>
            <w:r>
              <w:rPr>
                <w:rFonts w:ascii="Arial" w:hAnsi="Arial" w:cs="Arial"/>
                <w:color w:val="006100"/>
                <w:sz w:val="16"/>
                <w:szCs w:val="16"/>
              </w:rPr>
              <w:t xml:space="preserve">What: </w:t>
            </w:r>
            <w:r w:rsidRPr="00FE736D">
              <w:rPr>
                <w:rFonts w:ascii="Arial" w:hAnsi="Arial" w:cs="Arial"/>
                <w:color w:val="006100"/>
                <w:sz w:val="16"/>
                <w:szCs w:val="16"/>
              </w:rPr>
              <w:t>Delivery and installation of the ERTMS/ETCS on-board equipment</w:t>
            </w:r>
            <w:r w:rsidRPr="005935D2">
              <w:rPr>
                <w:rFonts w:ascii="Arial" w:hAnsi="Arial" w:cs="Arial"/>
                <w:color w:val="006100"/>
                <w:sz w:val="16"/>
                <w:szCs w:val="16"/>
              </w:rPr>
              <w:t xml:space="preserve"> </w:t>
            </w:r>
            <w:r>
              <w:rPr>
                <w:rFonts w:ascii="Arial" w:hAnsi="Arial" w:cs="Arial"/>
                <w:color w:val="006100"/>
                <w:sz w:val="16"/>
                <w:szCs w:val="16"/>
              </w:rPr>
              <w:t>(evidenced by a and b)</w:t>
            </w:r>
          </w:p>
          <w:p w14:paraId="5727EB78" w14:textId="77777777" w:rsidR="00507481" w:rsidRDefault="00507481" w:rsidP="00FE736D">
            <w:pPr>
              <w:spacing w:after="0"/>
              <w:rPr>
                <w:rFonts w:ascii="Arial" w:hAnsi="Arial" w:cs="Arial"/>
                <w:color w:val="006100"/>
                <w:sz w:val="16"/>
                <w:szCs w:val="16"/>
              </w:rPr>
            </w:pPr>
          </w:p>
          <w:p w14:paraId="31814751" w14:textId="243A8D91" w:rsidR="00507481" w:rsidRDefault="00507481" w:rsidP="00FE736D">
            <w:pPr>
              <w:spacing w:after="0"/>
              <w:rPr>
                <w:rFonts w:ascii="Arial" w:hAnsi="Arial" w:cs="Arial"/>
                <w:color w:val="006100"/>
                <w:sz w:val="16"/>
                <w:szCs w:val="16"/>
              </w:rPr>
            </w:pPr>
            <w:r>
              <w:rPr>
                <w:rFonts w:ascii="Arial" w:hAnsi="Arial" w:cs="Arial"/>
                <w:color w:val="006100"/>
                <w:sz w:val="16"/>
                <w:szCs w:val="16"/>
              </w:rPr>
              <w:t>How: following the contracting (milestone 188), delivery and installation (a and b), and a contract for transfer (c)</w:t>
            </w:r>
          </w:p>
          <w:p w14:paraId="4799B768" w14:textId="77777777" w:rsidR="00507481" w:rsidRDefault="00507481" w:rsidP="00FE736D">
            <w:pPr>
              <w:spacing w:after="0"/>
              <w:rPr>
                <w:rFonts w:ascii="Arial" w:hAnsi="Arial" w:cs="Arial"/>
                <w:color w:val="006100"/>
                <w:sz w:val="16"/>
                <w:szCs w:val="16"/>
              </w:rPr>
            </w:pPr>
          </w:p>
          <w:p w14:paraId="6F1DE779" w14:textId="7D777277" w:rsidR="00507481" w:rsidRDefault="00507481" w:rsidP="00FE736D">
            <w:pPr>
              <w:spacing w:after="0"/>
              <w:rPr>
                <w:rFonts w:ascii="Arial" w:hAnsi="Arial" w:cs="Arial"/>
                <w:color w:val="006100"/>
                <w:sz w:val="16"/>
                <w:szCs w:val="16"/>
              </w:rPr>
            </w:pPr>
            <w:r>
              <w:rPr>
                <w:rFonts w:ascii="Arial" w:hAnsi="Arial" w:cs="Arial"/>
                <w:color w:val="006100"/>
                <w:sz w:val="16"/>
                <w:szCs w:val="16"/>
              </w:rPr>
              <w:t xml:space="preserve">Why: </w:t>
            </w:r>
            <w:r w:rsidRPr="00F00ADD">
              <w:rPr>
                <w:rFonts w:ascii="Arial" w:hAnsi="Arial" w:cs="Arial"/>
                <w:color w:val="006100"/>
                <w:sz w:val="16"/>
                <w:szCs w:val="16"/>
              </w:rPr>
              <w:t xml:space="preserve">This intermediate target refers to the number of rolling stock (locomotives and railcars) in which ERTMS /ETCS Level 2 equipment shall be installed and be operational. The rolling stock selected for support shall be sold to the next operator at market price excluding/net of the aid received by beneficiary. </w:t>
            </w:r>
            <w:r>
              <w:rPr>
                <w:rFonts w:ascii="Arial" w:hAnsi="Arial" w:cs="Arial"/>
                <w:color w:val="006100"/>
                <w:sz w:val="16"/>
                <w:szCs w:val="16"/>
              </w:rPr>
              <w:t xml:space="preserve"> [these elements should be included/referred to in the summary document]</w:t>
            </w:r>
          </w:p>
          <w:p w14:paraId="6945ECDD" w14:textId="77777777" w:rsidR="00507481" w:rsidRDefault="00507481" w:rsidP="00FE736D">
            <w:pPr>
              <w:spacing w:after="0"/>
              <w:rPr>
                <w:rFonts w:ascii="Arial" w:hAnsi="Arial" w:cs="Arial"/>
                <w:color w:val="006100"/>
                <w:sz w:val="16"/>
                <w:szCs w:val="16"/>
              </w:rPr>
            </w:pPr>
          </w:p>
          <w:p w14:paraId="19E6E584" w14:textId="3D0A26F6" w:rsidR="00507481" w:rsidRPr="00101131" w:rsidRDefault="00507481" w:rsidP="00FE736D">
            <w:pPr>
              <w:spacing w:after="0"/>
              <w:rPr>
                <w:rFonts w:ascii="Arial" w:hAnsi="Arial" w:cs="Arial"/>
                <w:color w:val="006100"/>
                <w:sz w:val="16"/>
                <w:szCs w:val="16"/>
              </w:rPr>
            </w:pPr>
            <w:r>
              <w:rPr>
                <w:rFonts w:ascii="Arial" w:hAnsi="Arial" w:cs="Arial"/>
                <w:color w:val="006100"/>
                <w:sz w:val="16"/>
                <w:szCs w:val="16"/>
              </w:rPr>
              <w:t xml:space="preserve">When: after certification </w:t>
            </w:r>
          </w:p>
        </w:tc>
        <w:tc>
          <w:tcPr>
            <w:tcW w:w="2410" w:type="dxa"/>
            <w:shd w:val="clear" w:color="auto" w:fill="D6E3C6"/>
          </w:tcPr>
          <w:p w14:paraId="22D4B874" w14:textId="77777777" w:rsidR="00507481" w:rsidRPr="005E0BCF" w:rsidRDefault="00507481" w:rsidP="00DF6991">
            <w:pPr>
              <w:spacing w:after="0"/>
              <w:rPr>
                <w:rFonts w:ascii="Arial" w:hAnsi="Arial" w:cs="Arial"/>
                <w:color w:val="006100"/>
                <w:sz w:val="16"/>
                <w:szCs w:val="16"/>
                <w:u w:val="single"/>
              </w:rPr>
            </w:pPr>
            <w:r w:rsidRPr="005E0BCF">
              <w:rPr>
                <w:rFonts w:ascii="Arial" w:hAnsi="Arial" w:cs="Arial"/>
                <w:color w:val="006100"/>
                <w:sz w:val="16"/>
                <w:szCs w:val="16"/>
                <w:u w:val="single"/>
              </w:rPr>
              <w:t>European Train Control System on-board equipment</w:t>
            </w:r>
          </w:p>
          <w:p w14:paraId="55B51062" w14:textId="77777777" w:rsidR="00507481" w:rsidRDefault="00507481" w:rsidP="00DF6991">
            <w:pPr>
              <w:spacing w:after="0"/>
              <w:rPr>
                <w:rFonts w:ascii="Arial" w:hAnsi="Arial" w:cs="Arial"/>
                <w:color w:val="006100"/>
                <w:sz w:val="16"/>
                <w:szCs w:val="16"/>
              </w:rPr>
            </w:pPr>
          </w:p>
          <w:p w14:paraId="1E425C11" w14:textId="77777777" w:rsidR="00507481" w:rsidRDefault="00507481" w:rsidP="00DF6991">
            <w:pPr>
              <w:spacing w:after="0"/>
              <w:rPr>
                <w:rFonts w:ascii="Arial" w:hAnsi="Arial" w:cs="Arial"/>
                <w:color w:val="006100"/>
                <w:sz w:val="16"/>
                <w:szCs w:val="16"/>
              </w:rPr>
            </w:pPr>
            <w:r w:rsidRPr="00594E0E">
              <w:rPr>
                <w:rFonts w:ascii="Arial" w:hAnsi="Arial" w:cs="Arial"/>
                <w:color w:val="006100"/>
                <w:sz w:val="16"/>
                <w:szCs w:val="16"/>
              </w:rPr>
              <w:t>The main objective is to equip the on-board part of zero-emission electric locomotives and of zero-emission electric multiple-units with the European Rail Traffic Management System (ERTMS) - European Train Control System (ETCS), a single digital European signalling and speed control system, which ensures the interoperability of national rail systems. This technology reduces maintenance costs of signalling systems and increases train speed, infrastructure capacity and railway safety.</w:t>
            </w:r>
          </w:p>
          <w:p w14:paraId="45EECA5C" w14:textId="77777777" w:rsidR="00507481" w:rsidRPr="00101131" w:rsidRDefault="00507481" w:rsidP="00FE736D">
            <w:pPr>
              <w:spacing w:after="0"/>
              <w:rPr>
                <w:rFonts w:ascii="Arial" w:hAnsi="Arial" w:cs="Arial"/>
                <w:color w:val="006100"/>
                <w:sz w:val="16"/>
                <w:szCs w:val="16"/>
              </w:rPr>
            </w:pPr>
          </w:p>
        </w:tc>
        <w:tc>
          <w:tcPr>
            <w:tcW w:w="1064" w:type="dxa"/>
            <w:shd w:val="clear" w:color="auto" w:fill="D6E3C6"/>
          </w:tcPr>
          <w:p w14:paraId="3C1CFA2A" w14:textId="1DF91FF7" w:rsidR="00507481" w:rsidRPr="00101131" w:rsidRDefault="00507481" w:rsidP="00FE736D">
            <w:pPr>
              <w:spacing w:after="0"/>
              <w:rPr>
                <w:rFonts w:ascii="Arial" w:hAnsi="Arial" w:cs="Arial"/>
                <w:color w:val="005D00"/>
                <w:sz w:val="16"/>
                <w:szCs w:val="16"/>
              </w:rPr>
            </w:pPr>
            <w:r w:rsidRPr="00101131">
              <w:rPr>
                <w:rFonts w:ascii="Arial" w:hAnsi="Arial" w:cs="Arial"/>
                <w:color w:val="005D00"/>
                <w:sz w:val="16"/>
                <w:szCs w:val="16"/>
              </w:rPr>
              <w:t>Delays in 188</w:t>
            </w:r>
          </w:p>
        </w:tc>
        <w:tc>
          <w:tcPr>
            <w:tcW w:w="1560" w:type="dxa"/>
            <w:shd w:val="clear" w:color="auto" w:fill="D6E3C6"/>
          </w:tcPr>
          <w:p w14:paraId="7A4F73AF" w14:textId="256A01AC" w:rsidR="00507481" w:rsidRPr="00101131" w:rsidRDefault="00507481" w:rsidP="00FE736D">
            <w:pPr>
              <w:spacing w:after="0"/>
              <w:rPr>
                <w:rFonts w:ascii="Arial" w:hAnsi="Arial" w:cs="Arial"/>
                <w:color w:val="005D00"/>
                <w:sz w:val="16"/>
                <w:szCs w:val="16"/>
              </w:rPr>
            </w:pPr>
            <w:r w:rsidRPr="00101131">
              <w:rPr>
                <w:rFonts w:ascii="Arial" w:hAnsi="Arial" w:cs="Arial"/>
                <w:color w:val="005D00"/>
                <w:sz w:val="16"/>
                <w:szCs w:val="16"/>
              </w:rPr>
              <w:t>Yes: At 1-2 sites, after the receipt of documents for completion of the delivery and installation (Q4 2024, or earlier if completed before that date)</w:t>
            </w:r>
          </w:p>
        </w:tc>
        <w:tc>
          <w:tcPr>
            <w:tcW w:w="1134" w:type="dxa"/>
            <w:shd w:val="clear" w:color="auto" w:fill="D6E3C6"/>
          </w:tcPr>
          <w:p w14:paraId="04C0786B" w14:textId="508435EB" w:rsidR="00507481" w:rsidRPr="00101131" w:rsidRDefault="00507481" w:rsidP="00FE736D">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30AD9852" w14:textId="4F94A690" w:rsidR="00507481" w:rsidRPr="00101131" w:rsidRDefault="00507481" w:rsidP="00FE736D">
            <w:pPr>
              <w:spacing w:after="0"/>
              <w:rPr>
                <w:rFonts w:ascii="Arial" w:hAnsi="Arial" w:cs="Arial"/>
                <w:color w:val="005D00"/>
                <w:sz w:val="16"/>
                <w:szCs w:val="16"/>
              </w:rPr>
            </w:pPr>
            <w:r w:rsidRPr="00101131">
              <w:rPr>
                <w:rFonts w:ascii="Arial" w:hAnsi="Arial" w:cs="Arial"/>
                <w:color w:val="005D00"/>
                <w:sz w:val="16"/>
                <w:szCs w:val="16"/>
              </w:rPr>
              <w:t>-</w:t>
            </w:r>
          </w:p>
        </w:tc>
      </w:tr>
      <w:tr w:rsidR="00507481" w:rsidRPr="00101131" w14:paraId="4EFCEC93" w14:textId="4BE90AFD" w:rsidTr="00BA1484">
        <w:trPr>
          <w:trHeight w:val="309"/>
        </w:trPr>
        <w:tc>
          <w:tcPr>
            <w:tcW w:w="425" w:type="dxa"/>
            <w:shd w:val="clear" w:color="auto" w:fill="D6E3C6"/>
            <w:noWrap/>
          </w:tcPr>
          <w:p w14:paraId="75A62F62" w14:textId="4659AA48"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190</w:t>
            </w:r>
          </w:p>
        </w:tc>
        <w:tc>
          <w:tcPr>
            <w:tcW w:w="1244" w:type="dxa"/>
            <w:shd w:val="clear" w:color="auto" w:fill="D6E3C6"/>
            <w:noWrap/>
          </w:tcPr>
          <w:p w14:paraId="0374C7AE" w14:textId="0F5A4ABF"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C8.I2: European Train Control System on-board equipment</w:t>
            </w:r>
          </w:p>
        </w:tc>
        <w:tc>
          <w:tcPr>
            <w:tcW w:w="624" w:type="dxa"/>
            <w:shd w:val="clear" w:color="auto" w:fill="D6E3C6"/>
            <w:noWrap/>
          </w:tcPr>
          <w:p w14:paraId="321D021A" w14:textId="15F22AD3"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1DE67983" w14:textId="0661A54A" w:rsidR="00507481" w:rsidRPr="00101131" w:rsidRDefault="00507481" w:rsidP="00DF3B5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Delivery and installation of the ERTMS / ETCS on-board equipment</w:t>
            </w:r>
          </w:p>
        </w:tc>
        <w:tc>
          <w:tcPr>
            <w:tcW w:w="1134" w:type="dxa"/>
            <w:shd w:val="clear" w:color="auto" w:fill="D6E3C6"/>
            <w:noWrap/>
          </w:tcPr>
          <w:p w14:paraId="2DD056CE" w14:textId="77777777" w:rsidR="00507481" w:rsidRPr="00101131" w:rsidRDefault="00507481" w:rsidP="00DF3B52">
            <w:pPr>
              <w:spacing w:after="0"/>
              <w:rPr>
                <w:rFonts w:ascii="Arial" w:eastAsia="Times New Roman" w:hAnsi="Arial" w:cs="Arial"/>
                <w:color w:val="006100"/>
                <w:sz w:val="16"/>
                <w:szCs w:val="16"/>
                <w:lang w:eastAsia="en-GB"/>
              </w:rPr>
            </w:pPr>
          </w:p>
        </w:tc>
        <w:tc>
          <w:tcPr>
            <w:tcW w:w="624" w:type="dxa"/>
            <w:shd w:val="clear" w:color="auto" w:fill="D6E3C6"/>
            <w:noWrap/>
          </w:tcPr>
          <w:p w14:paraId="2C9EE9DD" w14:textId="6B0ECA0B"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units</w:t>
            </w:r>
          </w:p>
        </w:tc>
        <w:tc>
          <w:tcPr>
            <w:tcW w:w="567" w:type="dxa"/>
            <w:shd w:val="clear" w:color="auto" w:fill="D6E3C6"/>
            <w:noWrap/>
          </w:tcPr>
          <w:p w14:paraId="677E92A2" w14:textId="3169F0BF"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36</w:t>
            </w:r>
          </w:p>
        </w:tc>
        <w:tc>
          <w:tcPr>
            <w:tcW w:w="567" w:type="dxa"/>
            <w:shd w:val="clear" w:color="auto" w:fill="D6E3C6"/>
            <w:noWrap/>
          </w:tcPr>
          <w:p w14:paraId="7DCC3866" w14:textId="4845A6D4"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108</w:t>
            </w:r>
          </w:p>
        </w:tc>
        <w:tc>
          <w:tcPr>
            <w:tcW w:w="400" w:type="dxa"/>
            <w:gridSpan w:val="2"/>
            <w:shd w:val="clear" w:color="auto" w:fill="D6E3C6"/>
            <w:noWrap/>
          </w:tcPr>
          <w:p w14:paraId="1E9CA24F" w14:textId="331DEBE2"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7A0B70E9" w14:textId="1DEF00EA" w:rsidR="00507481" w:rsidRPr="00101131" w:rsidRDefault="00507481" w:rsidP="00DF3B5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2025</w:t>
            </w:r>
          </w:p>
        </w:tc>
        <w:tc>
          <w:tcPr>
            <w:tcW w:w="684" w:type="dxa"/>
            <w:gridSpan w:val="2"/>
            <w:shd w:val="clear" w:color="auto" w:fill="D6E3C6"/>
          </w:tcPr>
          <w:p w14:paraId="23F78E09" w14:textId="72DDE686" w:rsidR="00507481" w:rsidRPr="00101131" w:rsidRDefault="00507481" w:rsidP="00DF3B5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Ministry of Transport and Communications</w:t>
            </w:r>
          </w:p>
        </w:tc>
        <w:tc>
          <w:tcPr>
            <w:tcW w:w="1173" w:type="dxa"/>
            <w:gridSpan w:val="2"/>
            <w:shd w:val="clear" w:color="auto" w:fill="D6E3C6"/>
          </w:tcPr>
          <w:p w14:paraId="6B10BE9E" w14:textId="77777777" w:rsidR="00507481" w:rsidRPr="00101131" w:rsidRDefault="00507481" w:rsidP="00DF3B52">
            <w:pPr>
              <w:spacing w:after="0"/>
              <w:rPr>
                <w:rFonts w:ascii="Arial" w:eastAsia="Times New Roman" w:hAnsi="Arial" w:cs="Arial"/>
                <w:color w:val="006100"/>
                <w:sz w:val="16"/>
                <w:szCs w:val="16"/>
                <w:lang w:eastAsia="en-GB"/>
              </w:rPr>
            </w:pPr>
          </w:p>
        </w:tc>
        <w:tc>
          <w:tcPr>
            <w:tcW w:w="2751" w:type="dxa"/>
            <w:gridSpan w:val="2"/>
            <w:shd w:val="clear" w:color="auto" w:fill="D6E3C6"/>
          </w:tcPr>
          <w:p w14:paraId="208AB0D6" w14:textId="553FAD86" w:rsidR="00507481" w:rsidRPr="00BA43FC" w:rsidRDefault="00507481" w:rsidP="00DF3B52">
            <w:pPr>
              <w:spacing w:after="120"/>
              <w:rPr>
                <w:rFonts w:ascii="Arial" w:hAnsi="Arial" w:cs="Arial"/>
                <w:color w:val="006100"/>
                <w:sz w:val="16"/>
                <w:szCs w:val="16"/>
              </w:rPr>
            </w:pPr>
            <w:r>
              <w:rPr>
                <w:rFonts w:ascii="Arial" w:hAnsi="Arial" w:cs="Arial"/>
                <w:color w:val="006100"/>
                <w:sz w:val="16"/>
                <w:szCs w:val="16"/>
              </w:rPr>
              <w:t>As above</w:t>
            </w:r>
          </w:p>
        </w:tc>
        <w:tc>
          <w:tcPr>
            <w:tcW w:w="3119" w:type="dxa"/>
            <w:shd w:val="clear" w:color="auto" w:fill="D6E3C6"/>
          </w:tcPr>
          <w:p w14:paraId="3C24CBCD" w14:textId="77777777" w:rsidR="00507481" w:rsidRDefault="00507481" w:rsidP="00DF3B5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MTC</w:t>
            </w:r>
          </w:p>
          <w:p w14:paraId="6AAB508F" w14:textId="77777777" w:rsidR="00507481" w:rsidRDefault="00507481" w:rsidP="00DF3B52">
            <w:pPr>
              <w:spacing w:after="0"/>
              <w:rPr>
                <w:rFonts w:ascii="Arial" w:hAnsi="Arial" w:cs="Arial"/>
                <w:color w:val="006100"/>
                <w:sz w:val="16"/>
                <w:szCs w:val="16"/>
              </w:rPr>
            </w:pPr>
          </w:p>
          <w:p w14:paraId="493E7D07" w14:textId="77777777" w:rsidR="00507481" w:rsidRDefault="00507481" w:rsidP="00DF3B52">
            <w:pPr>
              <w:spacing w:after="0"/>
              <w:rPr>
                <w:rFonts w:ascii="Arial" w:hAnsi="Arial" w:cs="Arial"/>
                <w:color w:val="006100"/>
                <w:sz w:val="16"/>
                <w:szCs w:val="16"/>
              </w:rPr>
            </w:pPr>
            <w:r>
              <w:rPr>
                <w:rFonts w:ascii="Arial" w:hAnsi="Arial" w:cs="Arial"/>
                <w:color w:val="006100"/>
                <w:sz w:val="16"/>
                <w:szCs w:val="16"/>
              </w:rPr>
              <w:t xml:space="preserve">What: </w:t>
            </w:r>
            <w:r w:rsidRPr="00FE736D">
              <w:rPr>
                <w:rFonts w:ascii="Arial" w:hAnsi="Arial" w:cs="Arial"/>
                <w:color w:val="006100"/>
                <w:sz w:val="16"/>
                <w:szCs w:val="16"/>
              </w:rPr>
              <w:t>Delivery and installation of the ERTMS/ETCS on-board equipment</w:t>
            </w:r>
            <w:r w:rsidRPr="005935D2">
              <w:rPr>
                <w:rFonts w:ascii="Arial" w:hAnsi="Arial" w:cs="Arial"/>
                <w:color w:val="006100"/>
                <w:sz w:val="16"/>
                <w:szCs w:val="16"/>
              </w:rPr>
              <w:t xml:space="preserve"> </w:t>
            </w:r>
            <w:r>
              <w:rPr>
                <w:rFonts w:ascii="Arial" w:hAnsi="Arial" w:cs="Arial"/>
                <w:color w:val="006100"/>
                <w:sz w:val="16"/>
                <w:szCs w:val="16"/>
              </w:rPr>
              <w:t>(evidenced by a and b)</w:t>
            </w:r>
          </w:p>
          <w:p w14:paraId="7D4F51C7" w14:textId="77777777" w:rsidR="00507481" w:rsidRDefault="00507481" w:rsidP="00DF3B52">
            <w:pPr>
              <w:spacing w:after="0"/>
              <w:rPr>
                <w:rFonts w:ascii="Arial" w:hAnsi="Arial" w:cs="Arial"/>
                <w:color w:val="006100"/>
                <w:sz w:val="16"/>
                <w:szCs w:val="16"/>
              </w:rPr>
            </w:pPr>
          </w:p>
          <w:p w14:paraId="67013022" w14:textId="77777777" w:rsidR="00507481" w:rsidRDefault="00507481" w:rsidP="00DF3B52">
            <w:pPr>
              <w:spacing w:after="0"/>
              <w:rPr>
                <w:rFonts w:ascii="Arial" w:hAnsi="Arial" w:cs="Arial"/>
                <w:color w:val="006100"/>
                <w:sz w:val="16"/>
                <w:szCs w:val="16"/>
              </w:rPr>
            </w:pPr>
            <w:r>
              <w:rPr>
                <w:rFonts w:ascii="Arial" w:hAnsi="Arial" w:cs="Arial"/>
                <w:color w:val="006100"/>
                <w:sz w:val="16"/>
                <w:szCs w:val="16"/>
              </w:rPr>
              <w:t>How: following the contracting (milestone 188), delivery and installation (a and b), and a contract for transfer (c)</w:t>
            </w:r>
          </w:p>
          <w:p w14:paraId="33A07779" w14:textId="77777777" w:rsidR="00507481" w:rsidRDefault="00507481" w:rsidP="00DF3B52">
            <w:pPr>
              <w:spacing w:after="0"/>
              <w:rPr>
                <w:rFonts w:ascii="Arial" w:hAnsi="Arial" w:cs="Arial"/>
                <w:color w:val="006100"/>
                <w:sz w:val="16"/>
                <w:szCs w:val="16"/>
              </w:rPr>
            </w:pPr>
          </w:p>
          <w:p w14:paraId="2E141EBF" w14:textId="21F32590" w:rsidR="00507481" w:rsidRDefault="00507481" w:rsidP="00DF3B52">
            <w:pPr>
              <w:spacing w:after="0"/>
              <w:rPr>
                <w:rFonts w:ascii="Arial" w:hAnsi="Arial" w:cs="Arial"/>
                <w:color w:val="006100"/>
                <w:sz w:val="16"/>
                <w:szCs w:val="16"/>
              </w:rPr>
            </w:pPr>
            <w:r>
              <w:rPr>
                <w:rFonts w:ascii="Arial" w:hAnsi="Arial" w:cs="Arial"/>
                <w:color w:val="006100"/>
                <w:sz w:val="16"/>
                <w:szCs w:val="16"/>
              </w:rPr>
              <w:t xml:space="preserve">Why: </w:t>
            </w:r>
            <w:r w:rsidRPr="00101131">
              <w:rPr>
                <w:rFonts w:ascii="Arial" w:hAnsi="Arial" w:cs="Arial"/>
                <w:color w:val="006100"/>
                <w:sz w:val="16"/>
                <w:szCs w:val="16"/>
              </w:rPr>
              <w:t>The final target refers to the number of rolling stock (locomotives and railcars) in which ERTMS/ETCS Level 2 equipment shall be installed and operational. The selected rolling stock for support shall be transferred to the next operator at market price excluding/net of the aid received by beneficiary.</w:t>
            </w:r>
            <w:r>
              <w:rPr>
                <w:rFonts w:ascii="Arial" w:hAnsi="Arial" w:cs="Arial"/>
                <w:color w:val="006100"/>
                <w:sz w:val="16"/>
                <w:szCs w:val="16"/>
              </w:rPr>
              <w:t xml:space="preserve"> [these elements should be included/referred to in the summary document]</w:t>
            </w:r>
          </w:p>
          <w:p w14:paraId="54EC4B4B" w14:textId="77777777" w:rsidR="00507481" w:rsidRDefault="00507481" w:rsidP="00DF3B52">
            <w:pPr>
              <w:spacing w:after="0"/>
              <w:rPr>
                <w:rFonts w:ascii="Arial" w:hAnsi="Arial" w:cs="Arial"/>
                <w:color w:val="006100"/>
                <w:sz w:val="16"/>
                <w:szCs w:val="16"/>
              </w:rPr>
            </w:pPr>
          </w:p>
          <w:p w14:paraId="709DC898" w14:textId="65A089B5" w:rsidR="00507481" w:rsidRPr="00101131" w:rsidRDefault="00507481" w:rsidP="00DF3B52">
            <w:pPr>
              <w:spacing w:after="0"/>
              <w:rPr>
                <w:rFonts w:ascii="Arial" w:hAnsi="Arial" w:cs="Arial"/>
                <w:color w:val="006100"/>
                <w:sz w:val="16"/>
                <w:szCs w:val="16"/>
              </w:rPr>
            </w:pPr>
            <w:r>
              <w:rPr>
                <w:rFonts w:ascii="Arial" w:hAnsi="Arial" w:cs="Arial"/>
                <w:color w:val="006100"/>
                <w:sz w:val="16"/>
                <w:szCs w:val="16"/>
              </w:rPr>
              <w:t>When: after certification</w:t>
            </w:r>
          </w:p>
        </w:tc>
        <w:tc>
          <w:tcPr>
            <w:tcW w:w="2410" w:type="dxa"/>
            <w:shd w:val="clear" w:color="auto" w:fill="D6E3C6"/>
          </w:tcPr>
          <w:p w14:paraId="50E834C5" w14:textId="49C686D1" w:rsidR="00507481" w:rsidRPr="00101131" w:rsidRDefault="00507481" w:rsidP="00DF3B5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455DB362" w14:textId="40BC4D3A" w:rsidR="00507481" w:rsidRPr="00101131" w:rsidRDefault="00507481" w:rsidP="00DF3B52">
            <w:pPr>
              <w:spacing w:after="0"/>
              <w:rPr>
                <w:rFonts w:ascii="Arial" w:hAnsi="Arial" w:cs="Arial"/>
                <w:color w:val="005D00"/>
                <w:sz w:val="16"/>
                <w:szCs w:val="16"/>
              </w:rPr>
            </w:pPr>
            <w:r w:rsidRPr="00101131">
              <w:rPr>
                <w:rFonts w:ascii="Arial" w:hAnsi="Arial" w:cs="Arial"/>
                <w:color w:val="005D00"/>
                <w:sz w:val="16"/>
                <w:szCs w:val="16"/>
              </w:rPr>
              <w:t>Delays in 188 and 189</w:t>
            </w:r>
          </w:p>
        </w:tc>
        <w:tc>
          <w:tcPr>
            <w:tcW w:w="1560" w:type="dxa"/>
            <w:shd w:val="clear" w:color="auto" w:fill="D6E3C6"/>
          </w:tcPr>
          <w:p w14:paraId="5DD1472A" w14:textId="0EFDD743" w:rsidR="00507481" w:rsidRPr="00101131" w:rsidRDefault="00507481" w:rsidP="00DF3B52">
            <w:pPr>
              <w:spacing w:after="0"/>
              <w:rPr>
                <w:rFonts w:ascii="Arial" w:hAnsi="Arial" w:cs="Arial"/>
                <w:color w:val="005D00"/>
                <w:sz w:val="16"/>
                <w:szCs w:val="16"/>
              </w:rPr>
            </w:pPr>
            <w:r w:rsidRPr="00101131">
              <w:rPr>
                <w:rFonts w:ascii="Arial" w:hAnsi="Arial" w:cs="Arial"/>
                <w:color w:val="005D00"/>
                <w:sz w:val="16"/>
                <w:szCs w:val="16"/>
              </w:rPr>
              <w:t>Yes: At 1-2 sites, after the receipt of documents for completion of the delivery and installation (Q3 2025, or earlier if completed before that date)</w:t>
            </w:r>
          </w:p>
          <w:p w14:paraId="475F073B" w14:textId="77777777" w:rsidR="00507481" w:rsidRPr="00101131" w:rsidRDefault="00507481" w:rsidP="00DF3B52">
            <w:pPr>
              <w:spacing w:after="0"/>
              <w:rPr>
                <w:rFonts w:ascii="Arial" w:hAnsi="Arial" w:cs="Arial"/>
                <w:color w:val="006100"/>
                <w:sz w:val="16"/>
                <w:szCs w:val="16"/>
              </w:rPr>
            </w:pPr>
          </w:p>
        </w:tc>
        <w:tc>
          <w:tcPr>
            <w:tcW w:w="1134" w:type="dxa"/>
            <w:shd w:val="clear" w:color="auto" w:fill="D6E3C6"/>
          </w:tcPr>
          <w:p w14:paraId="3BB473E7" w14:textId="4D671CCF" w:rsidR="00507481" w:rsidRPr="00101131" w:rsidRDefault="00507481" w:rsidP="00DF3B5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46576227" w14:textId="65B42495" w:rsidR="00507481" w:rsidRPr="00101131" w:rsidRDefault="00507481" w:rsidP="00DF3B52">
            <w:pPr>
              <w:spacing w:after="0"/>
              <w:rPr>
                <w:rFonts w:ascii="Arial" w:hAnsi="Arial" w:cs="Arial"/>
                <w:color w:val="005D00"/>
                <w:sz w:val="16"/>
                <w:szCs w:val="16"/>
              </w:rPr>
            </w:pPr>
            <w:r w:rsidRPr="00101131">
              <w:rPr>
                <w:rFonts w:ascii="Arial" w:hAnsi="Arial" w:cs="Arial"/>
                <w:color w:val="005D00"/>
                <w:sz w:val="16"/>
                <w:szCs w:val="16"/>
              </w:rPr>
              <w:t>-</w:t>
            </w:r>
          </w:p>
        </w:tc>
      </w:tr>
      <w:tr w:rsidR="00507481" w:rsidRPr="00101131" w14:paraId="5164C30C" w14:textId="3C512E9E" w:rsidTr="00BA1484">
        <w:trPr>
          <w:trHeight w:val="309"/>
        </w:trPr>
        <w:tc>
          <w:tcPr>
            <w:tcW w:w="425" w:type="dxa"/>
            <w:shd w:val="clear" w:color="auto" w:fill="D6E3C6"/>
            <w:noWrap/>
          </w:tcPr>
          <w:p w14:paraId="580CAE8C" w14:textId="094FDB23" w:rsidR="00507481" w:rsidRPr="00101131" w:rsidRDefault="00507481" w:rsidP="000D54B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191</w:t>
            </w:r>
          </w:p>
        </w:tc>
        <w:tc>
          <w:tcPr>
            <w:tcW w:w="1244" w:type="dxa"/>
            <w:shd w:val="clear" w:color="auto" w:fill="D6E3C6"/>
            <w:noWrap/>
          </w:tcPr>
          <w:p w14:paraId="79912751" w14:textId="20C3DAC5" w:rsidR="00507481" w:rsidRPr="00101131" w:rsidRDefault="00507481" w:rsidP="000D54B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C8.I3: Digitalisation in railways transport and ERTMS</w:t>
            </w:r>
          </w:p>
        </w:tc>
        <w:tc>
          <w:tcPr>
            <w:tcW w:w="624" w:type="dxa"/>
            <w:shd w:val="clear" w:color="auto" w:fill="D6E3C6"/>
            <w:noWrap/>
          </w:tcPr>
          <w:p w14:paraId="509E554C" w14:textId="14AC89D7" w:rsidR="00507481" w:rsidRPr="00101131" w:rsidRDefault="00507481" w:rsidP="000D54B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653B1CA6" w14:textId="3A30C184" w:rsidR="00507481" w:rsidRPr="00101131" w:rsidRDefault="00507481" w:rsidP="000D54B0">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Contracts for technical design and construction of digital systems on the railway section Ruse – </w:t>
            </w:r>
            <w:proofErr w:type="spellStart"/>
            <w:r w:rsidRPr="00101131">
              <w:rPr>
                <w:rFonts w:ascii="Arial" w:hAnsi="Arial" w:cs="Arial"/>
                <w:color w:val="006100"/>
                <w:sz w:val="16"/>
                <w:szCs w:val="16"/>
              </w:rPr>
              <w:t>Kaspichan</w:t>
            </w:r>
            <w:proofErr w:type="spellEnd"/>
          </w:p>
        </w:tc>
        <w:tc>
          <w:tcPr>
            <w:tcW w:w="1134" w:type="dxa"/>
            <w:shd w:val="clear" w:color="auto" w:fill="D6E3C6"/>
            <w:noWrap/>
          </w:tcPr>
          <w:p w14:paraId="27C6F68E" w14:textId="0A179CD8" w:rsidR="00507481" w:rsidRPr="00101131" w:rsidRDefault="00507481" w:rsidP="000D54B0">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contracts for design and construction of digital systems along Ruse-</w:t>
            </w:r>
            <w:proofErr w:type="spellStart"/>
            <w:r w:rsidRPr="00101131">
              <w:rPr>
                <w:rFonts w:ascii="Arial" w:hAnsi="Arial" w:cs="Arial"/>
                <w:color w:val="006100"/>
                <w:sz w:val="16"/>
                <w:szCs w:val="16"/>
              </w:rPr>
              <w:t>Kaspichan</w:t>
            </w:r>
            <w:proofErr w:type="spellEnd"/>
            <w:r w:rsidRPr="00101131">
              <w:rPr>
                <w:rFonts w:ascii="Arial" w:hAnsi="Arial" w:cs="Arial"/>
                <w:color w:val="006100"/>
                <w:sz w:val="16"/>
                <w:szCs w:val="16"/>
              </w:rPr>
              <w:t xml:space="preserve"> railway </w:t>
            </w:r>
            <w:proofErr w:type="gramStart"/>
            <w:r w:rsidRPr="00101131">
              <w:rPr>
                <w:rFonts w:ascii="Arial" w:hAnsi="Arial" w:cs="Arial"/>
                <w:color w:val="006100"/>
                <w:sz w:val="16"/>
                <w:szCs w:val="16"/>
              </w:rPr>
              <w:t>section  following</w:t>
            </w:r>
            <w:proofErr w:type="gramEnd"/>
            <w:r w:rsidRPr="00101131">
              <w:rPr>
                <w:rFonts w:ascii="Arial" w:hAnsi="Arial" w:cs="Arial"/>
                <w:color w:val="006100"/>
                <w:sz w:val="16"/>
                <w:szCs w:val="16"/>
              </w:rPr>
              <w:t xml:space="preserve"> open and </w:t>
            </w:r>
            <w:r w:rsidRPr="00101131">
              <w:rPr>
                <w:rFonts w:ascii="Arial" w:hAnsi="Arial" w:cs="Arial"/>
                <w:color w:val="006100"/>
                <w:sz w:val="16"/>
                <w:szCs w:val="16"/>
              </w:rPr>
              <w:lastRenderedPageBreak/>
              <w:t>competitive tenders</w:t>
            </w:r>
          </w:p>
        </w:tc>
        <w:tc>
          <w:tcPr>
            <w:tcW w:w="624" w:type="dxa"/>
            <w:shd w:val="clear" w:color="auto" w:fill="D6E3C6"/>
            <w:noWrap/>
          </w:tcPr>
          <w:p w14:paraId="16ED6ECB" w14:textId="77777777" w:rsidR="00507481" w:rsidRPr="00101131" w:rsidRDefault="00507481" w:rsidP="000D54B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DC026FB" w14:textId="77777777" w:rsidR="00507481" w:rsidRPr="00101131" w:rsidRDefault="00507481" w:rsidP="000D54B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FA43EBB" w14:textId="77777777" w:rsidR="00507481" w:rsidRPr="00101131" w:rsidRDefault="00507481" w:rsidP="000D54B0">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1B0753B8" w14:textId="7AC1AE26" w:rsidR="00507481" w:rsidRPr="00101131" w:rsidRDefault="00507481" w:rsidP="000D54B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03236DC6" w14:textId="7342E468" w:rsidR="00507481" w:rsidRPr="00101131" w:rsidRDefault="00507481" w:rsidP="000D54B0">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75A092A5" w14:textId="189AC46B" w:rsidR="00507481" w:rsidRPr="00101131" w:rsidRDefault="00507481" w:rsidP="000D54B0">
            <w:pPr>
              <w:spacing w:after="0"/>
              <w:rPr>
                <w:rFonts w:ascii="Arial" w:hAnsi="Arial" w:cs="Arial"/>
                <w:color w:val="006100"/>
                <w:sz w:val="16"/>
                <w:szCs w:val="16"/>
              </w:rPr>
            </w:pPr>
            <w:r w:rsidRPr="00101131">
              <w:rPr>
                <w:rFonts w:ascii="Arial" w:hAnsi="Arial" w:cs="Arial"/>
                <w:color w:val="006100"/>
                <w:sz w:val="16"/>
                <w:szCs w:val="16"/>
              </w:rPr>
              <w:t xml:space="preserve">National Railway Infrastructure Company (NRIC) </w:t>
            </w:r>
          </w:p>
          <w:p w14:paraId="0136F3B0" w14:textId="381C4801" w:rsidR="00507481" w:rsidRPr="00101131" w:rsidRDefault="00507481" w:rsidP="000D54B0">
            <w:pPr>
              <w:spacing w:after="0"/>
              <w:rPr>
                <w:rFonts w:ascii="Arial" w:eastAsia="Times New Roman" w:hAnsi="Arial" w:cs="Arial"/>
                <w:color w:val="006100"/>
                <w:sz w:val="16"/>
                <w:szCs w:val="16"/>
                <w:lang w:eastAsia="en-GB"/>
              </w:rPr>
            </w:pPr>
          </w:p>
        </w:tc>
        <w:tc>
          <w:tcPr>
            <w:tcW w:w="1173" w:type="dxa"/>
            <w:gridSpan w:val="2"/>
            <w:shd w:val="clear" w:color="auto" w:fill="D6E3C6"/>
          </w:tcPr>
          <w:p w14:paraId="342F679B" w14:textId="77777777" w:rsidR="00507481" w:rsidRPr="00101131" w:rsidRDefault="00507481" w:rsidP="000D54B0">
            <w:pPr>
              <w:spacing w:after="0"/>
              <w:rPr>
                <w:rFonts w:ascii="Arial" w:eastAsia="Times New Roman" w:hAnsi="Arial" w:cs="Arial"/>
                <w:color w:val="006100"/>
                <w:sz w:val="16"/>
                <w:szCs w:val="16"/>
                <w:lang w:eastAsia="en-GB"/>
              </w:rPr>
            </w:pPr>
          </w:p>
        </w:tc>
        <w:tc>
          <w:tcPr>
            <w:tcW w:w="2751" w:type="dxa"/>
            <w:gridSpan w:val="2"/>
            <w:shd w:val="clear" w:color="auto" w:fill="D6E3C6"/>
          </w:tcPr>
          <w:p w14:paraId="1775AA5F" w14:textId="77777777" w:rsidR="00507481" w:rsidRPr="00101131" w:rsidRDefault="00507481" w:rsidP="000D54B0">
            <w:pPr>
              <w:numPr>
                <w:ilvl w:val="0"/>
                <w:numId w:val="10"/>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for launch of tenders: copy and link to the procurement notice in the national public procurement platform, justifying that the competition is open to applications;</w:t>
            </w:r>
          </w:p>
          <w:p w14:paraId="1815CF36" w14:textId="77777777" w:rsidR="00507481" w:rsidRPr="00101131" w:rsidRDefault="00507481" w:rsidP="000D54B0">
            <w:pPr>
              <w:numPr>
                <w:ilvl w:val="0"/>
                <w:numId w:val="10"/>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for awards: copy and link to the award notice in the national public procurement platform</w:t>
            </w:r>
          </w:p>
          <w:p w14:paraId="17BB1626" w14:textId="77777777" w:rsidR="00507481" w:rsidRPr="00101131" w:rsidRDefault="00507481" w:rsidP="000D54B0">
            <w:pPr>
              <w:pStyle w:val="ListParagraph"/>
              <w:numPr>
                <w:ilvl w:val="0"/>
                <w:numId w:val="10"/>
              </w:numPr>
              <w:rPr>
                <w:rFonts w:ascii="Arial" w:hAnsi="Arial" w:cs="Arial"/>
                <w:color w:val="006100"/>
                <w:sz w:val="16"/>
                <w:szCs w:val="16"/>
                <w:lang w:eastAsia="en-GB"/>
              </w:rPr>
            </w:pPr>
            <w:r w:rsidRPr="00101131">
              <w:rPr>
                <w:rFonts w:ascii="Arial" w:hAnsi="Arial" w:cs="Arial"/>
                <w:color w:val="006100"/>
                <w:sz w:val="16"/>
                <w:szCs w:val="16"/>
                <w:lang w:eastAsia="en-GB"/>
              </w:rPr>
              <w:lastRenderedPageBreak/>
              <w:t>copy of the award evaluation report justifying selection of contractors;</w:t>
            </w:r>
          </w:p>
          <w:p w14:paraId="432A304C" w14:textId="77777777" w:rsidR="00507481" w:rsidRDefault="00507481" w:rsidP="000D54B0">
            <w:pPr>
              <w:numPr>
                <w:ilvl w:val="0"/>
                <w:numId w:val="10"/>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copy of contracts concluded with the contractors selected</w:t>
            </w:r>
          </w:p>
          <w:p w14:paraId="60009BCD" w14:textId="5317627D" w:rsidR="00507481" w:rsidRPr="00FA01D5" w:rsidRDefault="00507481" w:rsidP="000D54B0">
            <w:pPr>
              <w:numPr>
                <w:ilvl w:val="0"/>
                <w:numId w:val="10"/>
              </w:numPr>
              <w:spacing w:after="0" w:line="240" w:lineRule="auto"/>
              <w:contextualSpacing/>
              <w:rPr>
                <w:rFonts w:ascii="Arial" w:hAnsi="Arial" w:cs="Arial"/>
                <w:color w:val="006100"/>
                <w:sz w:val="16"/>
                <w:szCs w:val="16"/>
              </w:rPr>
            </w:pPr>
            <w:r w:rsidRPr="00FA01D5">
              <w:rPr>
                <w:rFonts w:ascii="Arial" w:hAnsi="Arial" w:cs="Arial"/>
                <w:color w:val="006100"/>
                <w:sz w:val="16"/>
                <w:szCs w:val="16"/>
              </w:rPr>
              <w:t>justification that the specifications (including the technical specifications) are fully aligned with the description, criteria and conditions as set out in the milestone and of the description of the reform in the CID.</w:t>
            </w:r>
          </w:p>
        </w:tc>
        <w:tc>
          <w:tcPr>
            <w:tcW w:w="3119" w:type="dxa"/>
            <w:shd w:val="clear" w:color="auto" w:fill="D6E3C6"/>
          </w:tcPr>
          <w:p w14:paraId="5DDB4F69" w14:textId="77B3210D" w:rsidR="00507481" w:rsidRDefault="00507481" w:rsidP="000D54B0">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NRIC</w:t>
            </w:r>
          </w:p>
          <w:p w14:paraId="418261DC" w14:textId="77777777" w:rsidR="00507481" w:rsidRDefault="00507481" w:rsidP="000D54B0">
            <w:pPr>
              <w:spacing w:after="0"/>
              <w:rPr>
                <w:rFonts w:ascii="Arial" w:hAnsi="Arial" w:cs="Arial"/>
                <w:color w:val="006100"/>
                <w:sz w:val="16"/>
                <w:szCs w:val="16"/>
              </w:rPr>
            </w:pPr>
          </w:p>
          <w:p w14:paraId="41F11248" w14:textId="5879DF4F" w:rsidR="00507481" w:rsidRDefault="00507481" w:rsidP="000D54B0">
            <w:pPr>
              <w:spacing w:after="0"/>
              <w:rPr>
                <w:rFonts w:ascii="Arial" w:hAnsi="Arial" w:cs="Arial"/>
                <w:color w:val="006100"/>
                <w:sz w:val="16"/>
                <w:szCs w:val="16"/>
              </w:rPr>
            </w:pPr>
            <w:r>
              <w:rPr>
                <w:rFonts w:ascii="Arial" w:hAnsi="Arial" w:cs="Arial"/>
                <w:color w:val="006100"/>
                <w:sz w:val="16"/>
                <w:szCs w:val="16"/>
              </w:rPr>
              <w:t xml:space="preserve">What: </w:t>
            </w:r>
            <w:r w:rsidRPr="000D54B0">
              <w:rPr>
                <w:rFonts w:ascii="Arial" w:hAnsi="Arial" w:cs="Arial"/>
                <w:color w:val="006100"/>
                <w:sz w:val="16"/>
                <w:szCs w:val="16"/>
              </w:rPr>
              <w:t xml:space="preserve">Contracts for technical design and construction of digital systems on the railway section Ruse – </w:t>
            </w:r>
            <w:proofErr w:type="spellStart"/>
            <w:r w:rsidRPr="000D54B0">
              <w:rPr>
                <w:rFonts w:ascii="Arial" w:hAnsi="Arial" w:cs="Arial"/>
                <w:color w:val="006100"/>
                <w:sz w:val="16"/>
                <w:szCs w:val="16"/>
              </w:rPr>
              <w:t>Kaspichan</w:t>
            </w:r>
            <w:proofErr w:type="spellEnd"/>
            <w:r w:rsidRPr="000D54B0">
              <w:rPr>
                <w:rFonts w:ascii="Arial" w:hAnsi="Arial" w:cs="Arial"/>
                <w:color w:val="006100"/>
                <w:sz w:val="16"/>
                <w:szCs w:val="16"/>
              </w:rPr>
              <w:t xml:space="preserve"> </w:t>
            </w:r>
            <w:r>
              <w:rPr>
                <w:rFonts w:ascii="Arial" w:hAnsi="Arial" w:cs="Arial"/>
                <w:color w:val="006100"/>
                <w:sz w:val="16"/>
                <w:szCs w:val="16"/>
              </w:rPr>
              <w:t>(evidenced by d)</w:t>
            </w:r>
          </w:p>
          <w:p w14:paraId="58573A6F" w14:textId="77777777" w:rsidR="00507481" w:rsidRDefault="00507481" w:rsidP="000D54B0">
            <w:pPr>
              <w:spacing w:after="0"/>
              <w:rPr>
                <w:rFonts w:ascii="Arial" w:hAnsi="Arial" w:cs="Arial"/>
                <w:color w:val="006100"/>
                <w:sz w:val="16"/>
                <w:szCs w:val="16"/>
              </w:rPr>
            </w:pPr>
          </w:p>
          <w:p w14:paraId="25698BD8" w14:textId="7CC54864" w:rsidR="00507481" w:rsidRDefault="00507481" w:rsidP="000D54B0">
            <w:pPr>
              <w:spacing w:after="0"/>
              <w:rPr>
                <w:rFonts w:ascii="Arial" w:hAnsi="Arial" w:cs="Arial"/>
                <w:color w:val="006100"/>
                <w:sz w:val="16"/>
                <w:szCs w:val="16"/>
              </w:rPr>
            </w:pPr>
            <w:r>
              <w:rPr>
                <w:rFonts w:ascii="Arial" w:hAnsi="Arial" w:cs="Arial"/>
                <w:color w:val="006100"/>
                <w:sz w:val="16"/>
                <w:szCs w:val="16"/>
              </w:rPr>
              <w:t>How: tendering (a), award (b and c), contracting (d), reporting (e)</w:t>
            </w:r>
          </w:p>
          <w:p w14:paraId="5D2696F0" w14:textId="77777777" w:rsidR="00507481" w:rsidRDefault="00507481" w:rsidP="000D54B0">
            <w:pPr>
              <w:spacing w:after="0"/>
              <w:rPr>
                <w:rFonts w:ascii="Arial" w:hAnsi="Arial" w:cs="Arial"/>
                <w:color w:val="006100"/>
                <w:sz w:val="16"/>
                <w:szCs w:val="16"/>
              </w:rPr>
            </w:pPr>
          </w:p>
          <w:p w14:paraId="2C795B3E" w14:textId="654A475F" w:rsidR="00507481" w:rsidRDefault="00507481" w:rsidP="000D54B0">
            <w:pPr>
              <w:spacing w:after="0"/>
              <w:rPr>
                <w:rFonts w:ascii="Arial" w:hAnsi="Arial" w:cs="Arial"/>
                <w:color w:val="006100"/>
                <w:sz w:val="16"/>
                <w:szCs w:val="16"/>
              </w:rPr>
            </w:pPr>
            <w:r>
              <w:rPr>
                <w:rFonts w:ascii="Arial" w:hAnsi="Arial" w:cs="Arial"/>
                <w:color w:val="006100"/>
                <w:sz w:val="16"/>
                <w:szCs w:val="16"/>
              </w:rPr>
              <w:lastRenderedPageBreak/>
              <w:t xml:space="preserve">Why: </w:t>
            </w:r>
            <w:r w:rsidRPr="00101131">
              <w:rPr>
                <w:rFonts w:ascii="Arial" w:hAnsi="Arial" w:cs="Arial"/>
                <w:color w:val="006100"/>
                <w:sz w:val="16"/>
                <w:szCs w:val="16"/>
              </w:rPr>
              <w:t xml:space="preserve">The contracts with selected contractors, following open, public and non-discriminatory competitive tenders for the modernisation of dispatching, telecommunications system and the signalling and speed control system on railways for monitoring and controlling the parameters of rolling stock in motion and railway infrastructure with the deployment of European Rail Traffic Management System Level 2 (European Train Control System and Global System for Mobile Communications – Railway or the newer generation system) in the railway section Ruse – </w:t>
            </w:r>
            <w:proofErr w:type="spellStart"/>
            <w:r w:rsidRPr="00101131">
              <w:rPr>
                <w:rFonts w:ascii="Arial" w:hAnsi="Arial" w:cs="Arial"/>
                <w:color w:val="006100"/>
                <w:sz w:val="16"/>
                <w:szCs w:val="16"/>
              </w:rPr>
              <w:t>Kaspichan</w:t>
            </w:r>
            <w:proofErr w:type="spellEnd"/>
            <w:r w:rsidRPr="00101131">
              <w:rPr>
                <w:rFonts w:ascii="Arial" w:hAnsi="Arial" w:cs="Arial"/>
                <w:color w:val="006100"/>
                <w:sz w:val="16"/>
                <w:szCs w:val="16"/>
              </w:rPr>
              <w:t xml:space="preserve"> in TEN-T Comprehensive Network shall be signed.</w:t>
            </w:r>
            <w:r>
              <w:rPr>
                <w:rFonts w:ascii="Arial" w:hAnsi="Arial" w:cs="Arial"/>
                <w:color w:val="006100"/>
                <w:sz w:val="16"/>
                <w:szCs w:val="16"/>
              </w:rPr>
              <w:t xml:space="preserve"> </w:t>
            </w:r>
            <w:r w:rsidRPr="005D4C2A">
              <w:rPr>
                <w:rFonts w:ascii="Arial" w:hAnsi="Arial" w:cs="Arial"/>
                <w:color w:val="006100"/>
                <w:sz w:val="16"/>
                <w:szCs w:val="16"/>
              </w:rPr>
              <w:t xml:space="preserve">The contracts shall include the design, supply, construction and/or commissioning of: - dispatching central systems with automatic control of train operation and radio centre unit situated at a single dispatch centre in </w:t>
            </w:r>
            <w:proofErr w:type="spellStart"/>
            <w:r w:rsidRPr="005D4C2A">
              <w:rPr>
                <w:rFonts w:ascii="Arial" w:hAnsi="Arial" w:cs="Arial"/>
                <w:color w:val="006100"/>
                <w:sz w:val="16"/>
                <w:szCs w:val="16"/>
              </w:rPr>
              <w:t>Gorna</w:t>
            </w:r>
            <w:proofErr w:type="spellEnd"/>
            <w:r w:rsidRPr="005D4C2A">
              <w:rPr>
                <w:rFonts w:ascii="Arial" w:hAnsi="Arial" w:cs="Arial"/>
                <w:color w:val="006100"/>
                <w:sz w:val="16"/>
                <w:szCs w:val="16"/>
              </w:rPr>
              <w:t xml:space="preserve"> </w:t>
            </w:r>
            <w:proofErr w:type="spellStart"/>
            <w:r w:rsidRPr="005D4C2A">
              <w:rPr>
                <w:rFonts w:ascii="Arial" w:hAnsi="Arial" w:cs="Arial"/>
                <w:color w:val="006100"/>
                <w:sz w:val="16"/>
                <w:szCs w:val="16"/>
              </w:rPr>
              <w:t>Oryahovitsa</w:t>
            </w:r>
            <w:proofErr w:type="spellEnd"/>
            <w:r w:rsidRPr="005D4C2A">
              <w:rPr>
                <w:rFonts w:ascii="Arial" w:hAnsi="Arial" w:cs="Arial"/>
                <w:color w:val="006100"/>
                <w:sz w:val="16"/>
                <w:szCs w:val="16"/>
              </w:rPr>
              <w:t xml:space="preserve">;- track-computer centralisation with an interface to dispatching and radio centre unit at 10 stations in the section- auto-locks with axle counting;- new device of 20 automatic level crossings with axle counting; - digital telecommunication systems with equipment based on fibre/optical cable network;- level crossings, passenger travel information systems and video surveillance in the area of railway stations. </w:t>
            </w:r>
            <w:r>
              <w:rPr>
                <w:rFonts w:ascii="Arial" w:hAnsi="Arial" w:cs="Arial"/>
                <w:color w:val="006100"/>
                <w:sz w:val="16"/>
                <w:szCs w:val="16"/>
              </w:rPr>
              <w:t>[these elements should be included/referred to in the summary document]</w:t>
            </w:r>
          </w:p>
          <w:p w14:paraId="46AE1C22" w14:textId="77777777" w:rsidR="00507481" w:rsidRDefault="00507481" w:rsidP="000D54B0">
            <w:pPr>
              <w:spacing w:after="0"/>
              <w:rPr>
                <w:rFonts w:ascii="Arial" w:hAnsi="Arial" w:cs="Arial"/>
                <w:color w:val="006100"/>
                <w:sz w:val="16"/>
                <w:szCs w:val="16"/>
              </w:rPr>
            </w:pPr>
          </w:p>
          <w:p w14:paraId="67EE0B72" w14:textId="704E2128" w:rsidR="00507481" w:rsidRPr="00101131" w:rsidRDefault="00507481" w:rsidP="000D54B0">
            <w:pPr>
              <w:spacing w:after="0"/>
              <w:rPr>
                <w:rFonts w:ascii="Arial" w:hAnsi="Arial" w:cs="Arial"/>
                <w:color w:val="006100"/>
                <w:sz w:val="16"/>
                <w:szCs w:val="16"/>
              </w:rPr>
            </w:pPr>
            <w:r>
              <w:rPr>
                <w:rFonts w:ascii="Arial" w:hAnsi="Arial" w:cs="Arial"/>
                <w:color w:val="006100"/>
                <w:sz w:val="16"/>
                <w:szCs w:val="16"/>
              </w:rPr>
              <w:t>When: after contracting</w:t>
            </w:r>
          </w:p>
        </w:tc>
        <w:tc>
          <w:tcPr>
            <w:tcW w:w="2410" w:type="dxa"/>
            <w:shd w:val="clear" w:color="auto" w:fill="D6E3C6"/>
          </w:tcPr>
          <w:p w14:paraId="632F7775" w14:textId="77777777" w:rsidR="00507481" w:rsidRPr="00675E5A" w:rsidRDefault="00507481" w:rsidP="000D54B0">
            <w:pPr>
              <w:spacing w:after="0"/>
              <w:rPr>
                <w:rFonts w:ascii="Arial" w:hAnsi="Arial" w:cs="Arial"/>
                <w:color w:val="006100"/>
                <w:sz w:val="16"/>
                <w:szCs w:val="16"/>
                <w:u w:val="single"/>
              </w:rPr>
            </w:pPr>
            <w:r w:rsidRPr="00675E5A">
              <w:rPr>
                <w:rFonts w:ascii="Arial" w:hAnsi="Arial" w:cs="Arial"/>
                <w:color w:val="006100"/>
                <w:sz w:val="16"/>
                <w:szCs w:val="16"/>
                <w:u w:val="single"/>
              </w:rPr>
              <w:lastRenderedPageBreak/>
              <w:t>Digitalisation in railways transport and ERTMS</w:t>
            </w:r>
          </w:p>
          <w:p w14:paraId="3041576E" w14:textId="77777777" w:rsidR="00507481" w:rsidRDefault="00507481" w:rsidP="000D54B0">
            <w:pPr>
              <w:spacing w:after="0"/>
              <w:rPr>
                <w:rFonts w:ascii="Arial" w:hAnsi="Arial" w:cs="Arial"/>
                <w:color w:val="006100"/>
                <w:sz w:val="16"/>
                <w:szCs w:val="16"/>
              </w:rPr>
            </w:pPr>
          </w:p>
          <w:p w14:paraId="3302BE55" w14:textId="77777777" w:rsidR="00507481" w:rsidRPr="00D24472" w:rsidRDefault="00507481" w:rsidP="00D24472">
            <w:pPr>
              <w:spacing w:after="0"/>
              <w:rPr>
                <w:rFonts w:ascii="Arial" w:hAnsi="Arial" w:cs="Arial"/>
                <w:color w:val="006100"/>
                <w:sz w:val="16"/>
                <w:szCs w:val="16"/>
              </w:rPr>
            </w:pPr>
            <w:r w:rsidRPr="00D24472">
              <w:rPr>
                <w:rFonts w:ascii="Arial" w:hAnsi="Arial" w:cs="Arial"/>
                <w:color w:val="006100"/>
                <w:sz w:val="16"/>
                <w:szCs w:val="16"/>
              </w:rPr>
              <w:t xml:space="preserve">The investment aims at improving the quality of rail transport services by monitoring operational parameters and increasing the reliability, security and safety of railways transport in section Ruse – </w:t>
            </w:r>
            <w:proofErr w:type="spellStart"/>
            <w:r w:rsidRPr="00D24472">
              <w:rPr>
                <w:rFonts w:ascii="Arial" w:hAnsi="Arial" w:cs="Arial"/>
                <w:color w:val="006100"/>
                <w:sz w:val="16"/>
                <w:szCs w:val="16"/>
              </w:rPr>
              <w:t>Kaspichan</w:t>
            </w:r>
            <w:proofErr w:type="spellEnd"/>
            <w:r w:rsidRPr="00D24472">
              <w:rPr>
                <w:rFonts w:ascii="Arial" w:hAnsi="Arial" w:cs="Arial"/>
                <w:color w:val="006100"/>
                <w:sz w:val="16"/>
                <w:szCs w:val="16"/>
              </w:rPr>
              <w:t xml:space="preserve"> in TEN-T (Trans-European </w:t>
            </w:r>
            <w:r w:rsidRPr="00D24472">
              <w:rPr>
                <w:rFonts w:ascii="Arial" w:hAnsi="Arial" w:cs="Arial"/>
                <w:color w:val="006100"/>
                <w:sz w:val="16"/>
                <w:szCs w:val="16"/>
              </w:rPr>
              <w:lastRenderedPageBreak/>
              <w:t>Transport Network) Comprehensive Network. It shall include the deployment of the European Rail Traffic Management System (ERTMS) Level 2 on the TEN-T core network (that consist of the European Train Control System and the Global System for Mobile Communications – Railway) as a signalling and speed control system for monitoring and controlling the parameters of rolling stock in motion and railway infrastructure.</w:t>
            </w:r>
          </w:p>
          <w:p w14:paraId="06D3A17D" w14:textId="0B4C8079" w:rsidR="00507481" w:rsidRPr="00101131" w:rsidRDefault="00507481" w:rsidP="00D24472">
            <w:pPr>
              <w:spacing w:after="0"/>
              <w:rPr>
                <w:rFonts w:ascii="Arial" w:hAnsi="Arial" w:cs="Arial"/>
                <w:color w:val="006100"/>
                <w:sz w:val="16"/>
                <w:szCs w:val="16"/>
              </w:rPr>
            </w:pPr>
            <w:r w:rsidRPr="00D24472">
              <w:rPr>
                <w:rFonts w:ascii="Arial" w:hAnsi="Arial" w:cs="Arial"/>
                <w:color w:val="006100"/>
                <w:sz w:val="16"/>
                <w:szCs w:val="16"/>
              </w:rPr>
              <w:t>The investment includes dispatching central systems with automatic control of train movements situated at a single dispatch centre, an optical cable network and digital telecommunication systems with equipment. Furthermore, new infrastructure of automatic level crossings as well as passenger travel information systems and video surveillance in the area of railway stations shall be constructed.</w:t>
            </w:r>
          </w:p>
        </w:tc>
        <w:tc>
          <w:tcPr>
            <w:tcW w:w="1064" w:type="dxa"/>
            <w:shd w:val="clear" w:color="auto" w:fill="D6E3C6"/>
          </w:tcPr>
          <w:p w14:paraId="6F00EA10" w14:textId="0080A09F" w:rsidR="00507481" w:rsidRPr="00101131" w:rsidRDefault="00507481" w:rsidP="000D54B0">
            <w:pPr>
              <w:spacing w:after="0"/>
              <w:rPr>
                <w:rFonts w:ascii="Arial" w:hAnsi="Arial" w:cs="Arial"/>
                <w:color w:val="006100"/>
                <w:sz w:val="16"/>
                <w:szCs w:val="16"/>
              </w:rPr>
            </w:pPr>
            <w:r w:rsidRPr="00101131">
              <w:rPr>
                <w:rFonts w:ascii="Arial" w:hAnsi="Arial" w:cs="Arial"/>
                <w:color w:val="006100"/>
                <w:sz w:val="16"/>
                <w:szCs w:val="16"/>
              </w:rPr>
              <w:lastRenderedPageBreak/>
              <w:t>Delays in public procurement</w:t>
            </w:r>
          </w:p>
        </w:tc>
        <w:tc>
          <w:tcPr>
            <w:tcW w:w="1560" w:type="dxa"/>
            <w:shd w:val="clear" w:color="auto" w:fill="D6E3C6"/>
          </w:tcPr>
          <w:p w14:paraId="24420181" w14:textId="56AE124D" w:rsidR="00507481" w:rsidRPr="00101131" w:rsidRDefault="00507481" w:rsidP="000D54B0">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623C0CA2" w14:textId="6DA3BDD4" w:rsidR="00507481" w:rsidRPr="00101131" w:rsidRDefault="00507481" w:rsidP="000D54B0">
            <w:pPr>
              <w:spacing w:after="0"/>
              <w:rPr>
                <w:rFonts w:ascii="Arial" w:hAnsi="Arial" w:cs="Arial"/>
                <w:color w:val="006100"/>
                <w:sz w:val="16"/>
                <w:szCs w:val="16"/>
              </w:rPr>
            </w:pPr>
            <w:r w:rsidRPr="00101131">
              <w:rPr>
                <w:rFonts w:ascii="Arial" w:hAnsi="Arial" w:cs="Arial"/>
                <w:color w:val="005D00"/>
                <w:sz w:val="16"/>
                <w:szCs w:val="16"/>
              </w:rPr>
              <w:t>None</w:t>
            </w:r>
          </w:p>
        </w:tc>
        <w:tc>
          <w:tcPr>
            <w:tcW w:w="1061" w:type="dxa"/>
            <w:shd w:val="clear" w:color="auto" w:fill="D6E3C6"/>
          </w:tcPr>
          <w:p w14:paraId="11763EBD" w14:textId="3DB66DD8" w:rsidR="00507481" w:rsidRPr="00101131" w:rsidRDefault="00507481" w:rsidP="000D54B0">
            <w:pPr>
              <w:spacing w:after="0"/>
              <w:rPr>
                <w:rFonts w:ascii="Arial" w:hAnsi="Arial" w:cs="Arial"/>
                <w:color w:val="006100"/>
                <w:sz w:val="16"/>
                <w:szCs w:val="16"/>
              </w:rPr>
            </w:pPr>
            <w:r w:rsidRPr="00101131">
              <w:rPr>
                <w:rFonts w:ascii="Arial" w:hAnsi="Arial" w:cs="Arial"/>
                <w:color w:val="005D00"/>
                <w:sz w:val="16"/>
                <w:szCs w:val="16"/>
              </w:rPr>
              <w:t>-</w:t>
            </w:r>
          </w:p>
        </w:tc>
      </w:tr>
      <w:tr w:rsidR="00507481" w:rsidRPr="00101131" w14:paraId="155DB463" w14:textId="249159DA" w:rsidTr="00BA1484">
        <w:trPr>
          <w:trHeight w:val="309"/>
        </w:trPr>
        <w:tc>
          <w:tcPr>
            <w:tcW w:w="425" w:type="dxa"/>
            <w:shd w:val="clear" w:color="auto" w:fill="D6E3C6"/>
            <w:noWrap/>
          </w:tcPr>
          <w:p w14:paraId="219B8D59" w14:textId="4B2DF278" w:rsidR="00507481" w:rsidRPr="00101131" w:rsidRDefault="00507481" w:rsidP="00621D0C">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192</w:t>
            </w:r>
          </w:p>
        </w:tc>
        <w:tc>
          <w:tcPr>
            <w:tcW w:w="1244" w:type="dxa"/>
            <w:shd w:val="clear" w:color="auto" w:fill="D6E3C6"/>
            <w:noWrap/>
          </w:tcPr>
          <w:p w14:paraId="678A535D" w14:textId="7D5D93AA" w:rsidR="00507481" w:rsidRPr="00101131" w:rsidRDefault="00507481" w:rsidP="00621D0C">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C8.I3: Digitalisation in railways transport and ERTMS</w:t>
            </w:r>
          </w:p>
        </w:tc>
        <w:tc>
          <w:tcPr>
            <w:tcW w:w="624" w:type="dxa"/>
            <w:shd w:val="clear" w:color="auto" w:fill="D6E3C6"/>
            <w:noWrap/>
          </w:tcPr>
          <w:p w14:paraId="40AD144A" w14:textId="09F6DEB7" w:rsidR="00507481" w:rsidRPr="00101131" w:rsidRDefault="00507481" w:rsidP="00621D0C">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4AF03E3D" w14:textId="3F616B7A" w:rsidR="00507481" w:rsidRPr="00101131" w:rsidRDefault="00507481" w:rsidP="00621D0C">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Deployment of ERTMS Level </w:t>
            </w:r>
            <w:proofErr w:type="gramStart"/>
            <w:r w:rsidRPr="00101131">
              <w:rPr>
                <w:rFonts w:ascii="Arial" w:hAnsi="Arial" w:cs="Arial"/>
                <w:color w:val="006100"/>
                <w:sz w:val="16"/>
                <w:szCs w:val="16"/>
              </w:rPr>
              <w:t>2  on</w:t>
            </w:r>
            <w:proofErr w:type="gramEnd"/>
            <w:r w:rsidRPr="00101131">
              <w:rPr>
                <w:rFonts w:ascii="Arial" w:hAnsi="Arial" w:cs="Arial"/>
                <w:color w:val="006100"/>
                <w:sz w:val="16"/>
                <w:szCs w:val="16"/>
              </w:rPr>
              <w:t xml:space="preserve"> the railway section Ruse – </w:t>
            </w:r>
            <w:proofErr w:type="spellStart"/>
            <w:r w:rsidRPr="00101131">
              <w:rPr>
                <w:rFonts w:ascii="Arial" w:hAnsi="Arial" w:cs="Arial"/>
                <w:color w:val="006100"/>
                <w:sz w:val="16"/>
                <w:szCs w:val="16"/>
              </w:rPr>
              <w:t>Kaspichan</w:t>
            </w:r>
            <w:proofErr w:type="spellEnd"/>
          </w:p>
        </w:tc>
        <w:tc>
          <w:tcPr>
            <w:tcW w:w="1134" w:type="dxa"/>
            <w:shd w:val="clear" w:color="auto" w:fill="D6E3C6"/>
            <w:noWrap/>
          </w:tcPr>
          <w:p w14:paraId="7D907E73" w14:textId="260D432D" w:rsidR="00507481" w:rsidRPr="00101131" w:rsidRDefault="00507481" w:rsidP="00621D0C">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Entry into operation of dispatching, telecommunications, railway signalling and speed control systems and station (information and security) facilities</w:t>
            </w:r>
          </w:p>
        </w:tc>
        <w:tc>
          <w:tcPr>
            <w:tcW w:w="624" w:type="dxa"/>
            <w:shd w:val="clear" w:color="auto" w:fill="D6E3C6"/>
            <w:noWrap/>
          </w:tcPr>
          <w:p w14:paraId="2B500F3E" w14:textId="77777777" w:rsidR="00507481" w:rsidRPr="00101131" w:rsidRDefault="00507481" w:rsidP="00621D0C">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96594F7" w14:textId="77777777" w:rsidR="00507481" w:rsidRPr="00101131" w:rsidRDefault="00507481" w:rsidP="00621D0C">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910A099" w14:textId="77777777" w:rsidR="00507481" w:rsidRPr="00101131" w:rsidRDefault="00507481" w:rsidP="00621D0C">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5DEDD164" w14:textId="65D6D436" w:rsidR="00507481" w:rsidRPr="00101131" w:rsidRDefault="00507481" w:rsidP="00621D0C">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0786D1EF" w14:textId="7D9804AA" w:rsidR="00507481" w:rsidRPr="00101131" w:rsidRDefault="00507481" w:rsidP="00621D0C">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42BDA4BD" w14:textId="3A48FD7D" w:rsidR="00507481" w:rsidRPr="00101131" w:rsidRDefault="00507481" w:rsidP="00621D0C">
            <w:pPr>
              <w:spacing w:after="0"/>
              <w:rPr>
                <w:rFonts w:ascii="Arial" w:hAnsi="Arial" w:cs="Arial"/>
                <w:color w:val="006100"/>
                <w:sz w:val="16"/>
                <w:szCs w:val="16"/>
              </w:rPr>
            </w:pPr>
            <w:r w:rsidRPr="00101131">
              <w:rPr>
                <w:rFonts w:ascii="Arial" w:hAnsi="Arial" w:cs="Arial"/>
                <w:color w:val="006100"/>
                <w:sz w:val="16"/>
                <w:szCs w:val="16"/>
              </w:rPr>
              <w:t xml:space="preserve">National Railway Infrastructure Company (NRIC) </w:t>
            </w:r>
          </w:p>
          <w:p w14:paraId="5A3060D1" w14:textId="2E37D0DF" w:rsidR="00507481" w:rsidRPr="00101131" w:rsidRDefault="00507481" w:rsidP="00621D0C">
            <w:pPr>
              <w:spacing w:after="0"/>
              <w:rPr>
                <w:rFonts w:ascii="Arial" w:eastAsia="Times New Roman" w:hAnsi="Arial" w:cs="Arial"/>
                <w:color w:val="006100"/>
                <w:sz w:val="16"/>
                <w:szCs w:val="16"/>
                <w:lang w:eastAsia="en-GB"/>
              </w:rPr>
            </w:pPr>
          </w:p>
        </w:tc>
        <w:tc>
          <w:tcPr>
            <w:tcW w:w="1173" w:type="dxa"/>
            <w:gridSpan w:val="2"/>
            <w:shd w:val="clear" w:color="auto" w:fill="D6E3C6"/>
          </w:tcPr>
          <w:p w14:paraId="0CFF051A" w14:textId="77777777" w:rsidR="00507481" w:rsidRPr="00101131" w:rsidRDefault="00507481" w:rsidP="00621D0C">
            <w:pPr>
              <w:spacing w:after="0"/>
              <w:rPr>
                <w:rFonts w:ascii="Arial" w:eastAsia="Times New Roman" w:hAnsi="Arial" w:cs="Arial"/>
                <w:color w:val="006100"/>
                <w:sz w:val="16"/>
                <w:szCs w:val="16"/>
                <w:lang w:eastAsia="en-GB"/>
              </w:rPr>
            </w:pPr>
          </w:p>
        </w:tc>
        <w:tc>
          <w:tcPr>
            <w:tcW w:w="2751" w:type="dxa"/>
            <w:gridSpan w:val="2"/>
            <w:shd w:val="clear" w:color="auto" w:fill="D6E3C6"/>
          </w:tcPr>
          <w:p w14:paraId="6AFB31BD" w14:textId="77777777" w:rsidR="00507481" w:rsidRPr="00101131" w:rsidRDefault="00507481" w:rsidP="00621D0C">
            <w:pPr>
              <w:pStyle w:val="ListParagraph"/>
              <w:numPr>
                <w:ilvl w:val="0"/>
                <w:numId w:val="32"/>
              </w:numPr>
              <w:spacing w:after="120" w:line="240" w:lineRule="auto"/>
              <w:ind w:left="227" w:hanging="227"/>
              <w:rPr>
                <w:rFonts w:ascii="Arial" w:hAnsi="Arial" w:cs="Arial"/>
                <w:color w:val="006100"/>
                <w:sz w:val="16"/>
                <w:szCs w:val="16"/>
              </w:rPr>
            </w:pPr>
            <w:r w:rsidRPr="00101131">
              <w:rPr>
                <w:rFonts w:ascii="Arial" w:hAnsi="Arial" w:cs="Arial"/>
                <w:color w:val="006100"/>
                <w:sz w:val="16"/>
                <w:szCs w:val="16"/>
              </w:rPr>
              <w:t xml:space="preserve">Protocols 17 and 16 certifying </w:t>
            </w:r>
            <w:proofErr w:type="gramStart"/>
            <w:r w:rsidRPr="00101131">
              <w:rPr>
                <w:rFonts w:ascii="Arial" w:hAnsi="Arial" w:cs="Arial"/>
                <w:color w:val="006100"/>
                <w:sz w:val="16"/>
                <w:szCs w:val="16"/>
              </w:rPr>
              <w:t>completion</w:t>
            </w:r>
            <w:proofErr w:type="gramEnd"/>
            <w:r w:rsidRPr="00101131">
              <w:rPr>
                <w:rFonts w:ascii="Arial" w:hAnsi="Arial" w:cs="Arial"/>
                <w:color w:val="006100"/>
                <w:sz w:val="16"/>
                <w:szCs w:val="16"/>
              </w:rPr>
              <w:t xml:space="preserve"> of Works and successful testing of systems installed</w:t>
            </w:r>
          </w:p>
          <w:p w14:paraId="41B00257" w14:textId="77777777" w:rsidR="00507481" w:rsidRPr="00101131" w:rsidRDefault="00507481" w:rsidP="00621D0C">
            <w:pPr>
              <w:pStyle w:val="ListParagraph"/>
              <w:numPr>
                <w:ilvl w:val="0"/>
                <w:numId w:val="32"/>
              </w:numPr>
              <w:spacing w:after="120" w:line="240" w:lineRule="auto"/>
              <w:ind w:left="227" w:hanging="227"/>
              <w:rPr>
                <w:rFonts w:ascii="Arial" w:hAnsi="Arial" w:cs="Arial"/>
                <w:color w:val="006100"/>
                <w:sz w:val="16"/>
                <w:szCs w:val="16"/>
              </w:rPr>
            </w:pPr>
            <w:r w:rsidRPr="00101131">
              <w:rPr>
                <w:rFonts w:ascii="Arial" w:hAnsi="Arial" w:cs="Arial"/>
                <w:color w:val="006100"/>
                <w:sz w:val="16"/>
                <w:szCs w:val="16"/>
              </w:rPr>
              <w:t>Use permit issued by the Directorate for National Construction Control (DNSK)</w:t>
            </w:r>
          </w:p>
          <w:p w14:paraId="694AEE30" w14:textId="77777777" w:rsidR="00507481" w:rsidRPr="00101131" w:rsidRDefault="00507481" w:rsidP="00621D0C">
            <w:pPr>
              <w:spacing w:after="0"/>
              <w:ind w:hanging="227"/>
              <w:rPr>
                <w:rFonts w:ascii="Arial" w:hAnsi="Arial" w:cs="Arial"/>
                <w:color w:val="006100"/>
                <w:sz w:val="16"/>
                <w:szCs w:val="16"/>
              </w:rPr>
            </w:pPr>
          </w:p>
        </w:tc>
        <w:tc>
          <w:tcPr>
            <w:tcW w:w="3119" w:type="dxa"/>
            <w:shd w:val="clear" w:color="auto" w:fill="D6E3C6"/>
          </w:tcPr>
          <w:p w14:paraId="030B32A1" w14:textId="77777777" w:rsidR="00507481" w:rsidRDefault="00507481" w:rsidP="00621D0C">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NRIC</w:t>
            </w:r>
          </w:p>
          <w:p w14:paraId="5FA20D66" w14:textId="77777777" w:rsidR="00507481" w:rsidRDefault="00507481" w:rsidP="00621D0C">
            <w:pPr>
              <w:spacing w:after="0"/>
              <w:rPr>
                <w:rFonts w:ascii="Arial" w:hAnsi="Arial" w:cs="Arial"/>
                <w:color w:val="006100"/>
                <w:sz w:val="16"/>
                <w:szCs w:val="16"/>
              </w:rPr>
            </w:pPr>
          </w:p>
          <w:p w14:paraId="66E8E3C3" w14:textId="1CB72A57" w:rsidR="00507481" w:rsidRDefault="00507481" w:rsidP="00621D0C">
            <w:pPr>
              <w:spacing w:after="0"/>
              <w:rPr>
                <w:rFonts w:ascii="Arial" w:hAnsi="Arial" w:cs="Arial"/>
                <w:color w:val="006100"/>
                <w:sz w:val="16"/>
                <w:szCs w:val="16"/>
              </w:rPr>
            </w:pPr>
            <w:r>
              <w:rPr>
                <w:rFonts w:ascii="Arial" w:hAnsi="Arial" w:cs="Arial"/>
                <w:color w:val="006100"/>
                <w:sz w:val="16"/>
                <w:szCs w:val="16"/>
              </w:rPr>
              <w:t xml:space="preserve">What: </w:t>
            </w:r>
            <w:r w:rsidRPr="00621D0C">
              <w:rPr>
                <w:rFonts w:ascii="Arial" w:hAnsi="Arial" w:cs="Arial"/>
                <w:color w:val="006100"/>
                <w:sz w:val="16"/>
                <w:szCs w:val="16"/>
              </w:rPr>
              <w:t xml:space="preserve">Deployment of ERTMS Level </w:t>
            </w:r>
            <w:proofErr w:type="gramStart"/>
            <w:r w:rsidRPr="00621D0C">
              <w:rPr>
                <w:rFonts w:ascii="Arial" w:hAnsi="Arial" w:cs="Arial"/>
                <w:color w:val="006100"/>
                <w:sz w:val="16"/>
                <w:szCs w:val="16"/>
              </w:rPr>
              <w:t>2  on</w:t>
            </w:r>
            <w:proofErr w:type="gramEnd"/>
            <w:r w:rsidRPr="00621D0C">
              <w:rPr>
                <w:rFonts w:ascii="Arial" w:hAnsi="Arial" w:cs="Arial"/>
                <w:color w:val="006100"/>
                <w:sz w:val="16"/>
                <w:szCs w:val="16"/>
              </w:rPr>
              <w:t xml:space="preserve"> the railway section Ruse – </w:t>
            </w:r>
            <w:proofErr w:type="spellStart"/>
            <w:r w:rsidRPr="00621D0C">
              <w:rPr>
                <w:rFonts w:ascii="Arial" w:hAnsi="Arial" w:cs="Arial"/>
                <w:color w:val="006100"/>
                <w:sz w:val="16"/>
                <w:szCs w:val="16"/>
              </w:rPr>
              <w:t>Kaspichan</w:t>
            </w:r>
            <w:proofErr w:type="spellEnd"/>
            <w:r w:rsidRPr="000D54B0">
              <w:rPr>
                <w:rFonts w:ascii="Arial" w:hAnsi="Arial" w:cs="Arial"/>
                <w:color w:val="006100"/>
                <w:sz w:val="16"/>
                <w:szCs w:val="16"/>
              </w:rPr>
              <w:t xml:space="preserve"> </w:t>
            </w:r>
            <w:r>
              <w:rPr>
                <w:rFonts w:ascii="Arial" w:hAnsi="Arial" w:cs="Arial"/>
                <w:color w:val="006100"/>
                <w:sz w:val="16"/>
                <w:szCs w:val="16"/>
              </w:rPr>
              <w:t>(evidenced by a and b)</w:t>
            </w:r>
          </w:p>
          <w:p w14:paraId="0F769B4A" w14:textId="77777777" w:rsidR="00507481" w:rsidRDefault="00507481" w:rsidP="00621D0C">
            <w:pPr>
              <w:spacing w:after="0"/>
              <w:rPr>
                <w:rFonts w:ascii="Arial" w:hAnsi="Arial" w:cs="Arial"/>
                <w:color w:val="006100"/>
                <w:sz w:val="16"/>
                <w:szCs w:val="16"/>
              </w:rPr>
            </w:pPr>
          </w:p>
          <w:p w14:paraId="54302B7E" w14:textId="267C4061" w:rsidR="00507481" w:rsidRDefault="00507481" w:rsidP="00621D0C">
            <w:pPr>
              <w:spacing w:after="0"/>
              <w:rPr>
                <w:rFonts w:ascii="Arial" w:hAnsi="Arial" w:cs="Arial"/>
                <w:color w:val="006100"/>
                <w:sz w:val="16"/>
                <w:szCs w:val="16"/>
              </w:rPr>
            </w:pPr>
            <w:r>
              <w:rPr>
                <w:rFonts w:ascii="Arial" w:hAnsi="Arial" w:cs="Arial"/>
                <w:color w:val="006100"/>
                <w:sz w:val="16"/>
                <w:szCs w:val="16"/>
              </w:rPr>
              <w:t>How: Completion of works (a) and issuing of a permit (b)</w:t>
            </w:r>
          </w:p>
          <w:p w14:paraId="570150CC" w14:textId="77777777" w:rsidR="00507481" w:rsidRDefault="00507481" w:rsidP="00621D0C">
            <w:pPr>
              <w:spacing w:after="0"/>
              <w:rPr>
                <w:rFonts w:ascii="Arial" w:hAnsi="Arial" w:cs="Arial"/>
                <w:color w:val="006100"/>
                <w:sz w:val="16"/>
                <w:szCs w:val="16"/>
              </w:rPr>
            </w:pPr>
          </w:p>
          <w:p w14:paraId="68857BA6" w14:textId="024AA51E" w:rsidR="00507481" w:rsidRDefault="00507481" w:rsidP="00621D0C">
            <w:pPr>
              <w:spacing w:after="0"/>
              <w:rPr>
                <w:rFonts w:ascii="Arial" w:hAnsi="Arial" w:cs="Arial"/>
                <w:color w:val="006100"/>
                <w:sz w:val="16"/>
                <w:szCs w:val="16"/>
              </w:rPr>
            </w:pPr>
            <w:r>
              <w:rPr>
                <w:rFonts w:ascii="Arial" w:hAnsi="Arial" w:cs="Arial"/>
                <w:color w:val="006100"/>
                <w:sz w:val="16"/>
                <w:szCs w:val="16"/>
              </w:rPr>
              <w:t xml:space="preserve">Why: </w:t>
            </w:r>
            <w:r w:rsidRPr="00FF029A">
              <w:rPr>
                <w:rFonts w:ascii="Arial" w:hAnsi="Arial" w:cs="Arial"/>
                <w:color w:val="006100"/>
                <w:sz w:val="16"/>
                <w:szCs w:val="16"/>
              </w:rPr>
              <w:t xml:space="preserve">The modernised dispatching, telecommunications system and the signalling and speed control system on railways for monitoring and controlling the parameters of rolling stock in motion and railway infrastructure with the deployment of European Rail Traffic Management System Level 2 (European Train Control System and Global System for Mobile Communications – Railway or the newer generation system) on the railway section Ruse – </w:t>
            </w:r>
            <w:proofErr w:type="spellStart"/>
            <w:r w:rsidRPr="00FF029A">
              <w:rPr>
                <w:rFonts w:ascii="Arial" w:hAnsi="Arial" w:cs="Arial"/>
                <w:color w:val="006100"/>
                <w:sz w:val="16"/>
                <w:szCs w:val="16"/>
              </w:rPr>
              <w:t>Kaspichan</w:t>
            </w:r>
            <w:proofErr w:type="spellEnd"/>
            <w:r w:rsidRPr="00FF029A">
              <w:rPr>
                <w:rFonts w:ascii="Arial" w:hAnsi="Arial" w:cs="Arial"/>
                <w:color w:val="006100"/>
                <w:sz w:val="16"/>
                <w:szCs w:val="16"/>
              </w:rPr>
              <w:t xml:space="preserve"> in TEN-T Comprehensive Network (123 km length) shall enter into force and shall be </w:t>
            </w:r>
            <w:r w:rsidRPr="00FF029A">
              <w:rPr>
                <w:rFonts w:ascii="Arial" w:hAnsi="Arial" w:cs="Arial"/>
                <w:color w:val="006100"/>
                <w:sz w:val="16"/>
                <w:szCs w:val="16"/>
              </w:rPr>
              <w:lastRenderedPageBreak/>
              <w:t xml:space="preserve">operational. The system shall include: - dispatching central systems with automatic control of train operation and radio centre unit situated at a single dispatch centre in </w:t>
            </w:r>
            <w:proofErr w:type="spellStart"/>
            <w:r w:rsidRPr="00FF029A">
              <w:rPr>
                <w:rFonts w:ascii="Arial" w:hAnsi="Arial" w:cs="Arial"/>
                <w:color w:val="006100"/>
                <w:sz w:val="16"/>
                <w:szCs w:val="16"/>
              </w:rPr>
              <w:t>Gorna</w:t>
            </w:r>
            <w:proofErr w:type="spellEnd"/>
            <w:r w:rsidRPr="00FF029A">
              <w:rPr>
                <w:rFonts w:ascii="Arial" w:hAnsi="Arial" w:cs="Arial"/>
                <w:color w:val="006100"/>
                <w:sz w:val="16"/>
                <w:szCs w:val="16"/>
              </w:rPr>
              <w:t xml:space="preserve"> </w:t>
            </w:r>
            <w:proofErr w:type="spellStart"/>
            <w:r w:rsidRPr="00FF029A">
              <w:rPr>
                <w:rFonts w:ascii="Arial" w:hAnsi="Arial" w:cs="Arial"/>
                <w:color w:val="006100"/>
                <w:sz w:val="16"/>
                <w:szCs w:val="16"/>
              </w:rPr>
              <w:t>Oryahovitsa</w:t>
            </w:r>
            <w:proofErr w:type="spellEnd"/>
            <w:r w:rsidRPr="00FF029A">
              <w:rPr>
                <w:rFonts w:ascii="Arial" w:hAnsi="Arial" w:cs="Arial"/>
                <w:color w:val="006100"/>
                <w:sz w:val="16"/>
                <w:szCs w:val="16"/>
              </w:rPr>
              <w:t xml:space="preserve">;- track-computer centralisation with an interface to dispatching and radio centre unit at 10 stations in the section- auto-locks with axle counting;- new device of 20 automatic level crossings with axle counting; - digital telecommunication systems with equipment based on fibre/optical cable network;- level crossings, passenger travel information systems and video surveillance in the area of railway stations. </w:t>
            </w:r>
            <w:r>
              <w:rPr>
                <w:rFonts w:ascii="Arial" w:hAnsi="Arial" w:cs="Arial"/>
                <w:color w:val="006100"/>
                <w:sz w:val="16"/>
                <w:szCs w:val="16"/>
              </w:rPr>
              <w:t>[these elements should be included/referred to in the summary document]</w:t>
            </w:r>
          </w:p>
          <w:p w14:paraId="63E56B77" w14:textId="77777777" w:rsidR="00507481" w:rsidRDefault="00507481" w:rsidP="00621D0C">
            <w:pPr>
              <w:spacing w:after="0"/>
              <w:rPr>
                <w:rFonts w:ascii="Arial" w:hAnsi="Arial" w:cs="Arial"/>
                <w:color w:val="006100"/>
                <w:sz w:val="16"/>
                <w:szCs w:val="16"/>
              </w:rPr>
            </w:pPr>
          </w:p>
          <w:p w14:paraId="73EEBFDA" w14:textId="73589E1A" w:rsidR="00507481" w:rsidRPr="00101131" w:rsidRDefault="00507481" w:rsidP="00621D0C">
            <w:pPr>
              <w:spacing w:after="0"/>
              <w:rPr>
                <w:rFonts w:ascii="Arial" w:hAnsi="Arial" w:cs="Arial"/>
                <w:color w:val="006100"/>
                <w:sz w:val="16"/>
                <w:szCs w:val="16"/>
              </w:rPr>
            </w:pPr>
            <w:r>
              <w:rPr>
                <w:rFonts w:ascii="Arial" w:hAnsi="Arial" w:cs="Arial"/>
                <w:color w:val="006100"/>
                <w:sz w:val="16"/>
                <w:szCs w:val="16"/>
              </w:rPr>
              <w:t>When: after certification</w:t>
            </w:r>
          </w:p>
        </w:tc>
        <w:tc>
          <w:tcPr>
            <w:tcW w:w="2410" w:type="dxa"/>
            <w:shd w:val="clear" w:color="auto" w:fill="D6E3C6"/>
          </w:tcPr>
          <w:p w14:paraId="588CB9CB" w14:textId="33919C60" w:rsidR="00507481" w:rsidRPr="00101131" w:rsidRDefault="00507481" w:rsidP="00621D0C">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64" w:type="dxa"/>
            <w:shd w:val="clear" w:color="auto" w:fill="D6E3C6"/>
          </w:tcPr>
          <w:p w14:paraId="765B150F" w14:textId="0C406C2C" w:rsidR="00507481" w:rsidRPr="00101131" w:rsidRDefault="00507481" w:rsidP="00621D0C">
            <w:pPr>
              <w:spacing w:after="0"/>
              <w:rPr>
                <w:rFonts w:ascii="Arial" w:hAnsi="Arial" w:cs="Arial"/>
                <w:color w:val="006100"/>
                <w:sz w:val="16"/>
                <w:szCs w:val="16"/>
              </w:rPr>
            </w:pPr>
            <w:r w:rsidRPr="00101131">
              <w:rPr>
                <w:rFonts w:ascii="Arial" w:hAnsi="Arial" w:cs="Arial"/>
                <w:color w:val="006100"/>
                <w:sz w:val="16"/>
                <w:szCs w:val="16"/>
              </w:rPr>
              <w:t>Delays in 191</w:t>
            </w:r>
          </w:p>
        </w:tc>
        <w:tc>
          <w:tcPr>
            <w:tcW w:w="1560" w:type="dxa"/>
            <w:shd w:val="clear" w:color="auto" w:fill="D6E3C6"/>
          </w:tcPr>
          <w:p w14:paraId="178074D9" w14:textId="6DBC0E57" w:rsidR="00507481" w:rsidRPr="00101131" w:rsidRDefault="00507481" w:rsidP="00621D0C">
            <w:pPr>
              <w:spacing w:after="0"/>
              <w:rPr>
                <w:rFonts w:ascii="Arial" w:hAnsi="Arial" w:cs="Arial"/>
                <w:color w:val="006100"/>
                <w:sz w:val="16"/>
                <w:szCs w:val="16"/>
              </w:rPr>
            </w:pPr>
            <w:r w:rsidRPr="00101131">
              <w:rPr>
                <w:rFonts w:ascii="Arial" w:hAnsi="Arial" w:cs="Arial"/>
                <w:color w:val="006100"/>
                <w:sz w:val="16"/>
                <w:szCs w:val="16"/>
              </w:rPr>
              <w:t>Yes: at 1 site</w:t>
            </w:r>
          </w:p>
        </w:tc>
        <w:tc>
          <w:tcPr>
            <w:tcW w:w="1134" w:type="dxa"/>
            <w:shd w:val="clear" w:color="auto" w:fill="D6E3C6"/>
          </w:tcPr>
          <w:p w14:paraId="06FF6BC8" w14:textId="5DB7992D" w:rsidR="00507481" w:rsidRPr="00101131" w:rsidRDefault="00507481" w:rsidP="00621D0C">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7730BA43" w14:textId="2370A250" w:rsidR="00507481" w:rsidRPr="00101131" w:rsidRDefault="00EE7FE9" w:rsidP="00621D0C">
            <w:pPr>
              <w:spacing w:after="0"/>
              <w:rPr>
                <w:rFonts w:ascii="Arial" w:hAnsi="Arial" w:cs="Arial"/>
                <w:color w:val="006100"/>
                <w:sz w:val="16"/>
                <w:szCs w:val="16"/>
              </w:rPr>
            </w:pPr>
            <w:r>
              <w:rPr>
                <w:rFonts w:ascii="Arial" w:hAnsi="Arial" w:cs="Arial"/>
                <w:color w:val="006100"/>
                <w:sz w:val="16"/>
                <w:szCs w:val="16"/>
              </w:rPr>
              <w:t xml:space="preserve">A monitoring step: </w:t>
            </w:r>
            <w:r w:rsidR="006C3621">
              <w:rPr>
                <w:rFonts w:ascii="Arial" w:hAnsi="Arial" w:cs="Arial"/>
                <w:color w:val="006100"/>
                <w:sz w:val="16"/>
                <w:szCs w:val="16"/>
              </w:rPr>
              <w:t>C</w:t>
            </w:r>
            <w:r w:rsidR="002A5606" w:rsidRPr="002A5606">
              <w:rPr>
                <w:rFonts w:ascii="Arial" w:hAnsi="Arial" w:cs="Arial"/>
                <w:color w:val="006100"/>
                <w:sz w:val="16"/>
                <w:szCs w:val="16"/>
              </w:rPr>
              <w:t>ompletion of the works for railways infrastructure investments, measured in percentage of works completed (certified by supervision report)</w:t>
            </w:r>
            <w:r w:rsidR="002A5606">
              <w:rPr>
                <w:rFonts w:ascii="Arial" w:hAnsi="Arial" w:cs="Arial"/>
                <w:color w:val="006100"/>
                <w:sz w:val="16"/>
                <w:szCs w:val="16"/>
              </w:rPr>
              <w:t xml:space="preserve"> (</w:t>
            </w:r>
            <w:r w:rsidR="00E035F4">
              <w:rPr>
                <w:rFonts w:ascii="Arial" w:hAnsi="Arial" w:cs="Arial"/>
                <w:color w:val="006100"/>
                <w:sz w:val="16"/>
                <w:szCs w:val="16"/>
              </w:rPr>
              <w:t xml:space="preserve">Q4 </w:t>
            </w:r>
            <w:r w:rsidR="00C55378">
              <w:rPr>
                <w:rFonts w:ascii="Arial" w:hAnsi="Arial" w:cs="Arial"/>
                <w:color w:val="006100"/>
                <w:sz w:val="16"/>
                <w:szCs w:val="16"/>
              </w:rPr>
              <w:t>2024</w:t>
            </w:r>
            <w:r w:rsidR="002A5606">
              <w:rPr>
                <w:rFonts w:ascii="Arial" w:hAnsi="Arial" w:cs="Arial"/>
                <w:color w:val="006100"/>
                <w:sz w:val="16"/>
                <w:szCs w:val="16"/>
              </w:rPr>
              <w:t>)</w:t>
            </w:r>
          </w:p>
        </w:tc>
      </w:tr>
      <w:tr w:rsidR="00507481" w:rsidRPr="00101131" w14:paraId="07F781DD" w14:textId="7F846F8A" w:rsidTr="00BA1484">
        <w:trPr>
          <w:trHeight w:val="309"/>
        </w:trPr>
        <w:tc>
          <w:tcPr>
            <w:tcW w:w="425" w:type="dxa"/>
            <w:shd w:val="clear" w:color="auto" w:fill="D6E3C6"/>
            <w:noWrap/>
          </w:tcPr>
          <w:p w14:paraId="46DDE5DF" w14:textId="0A147F2C" w:rsidR="00507481" w:rsidRPr="00101131" w:rsidRDefault="00507481" w:rsidP="00F43517">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193</w:t>
            </w:r>
          </w:p>
        </w:tc>
        <w:tc>
          <w:tcPr>
            <w:tcW w:w="1244" w:type="dxa"/>
            <w:shd w:val="clear" w:color="auto" w:fill="D6E3C6"/>
            <w:noWrap/>
          </w:tcPr>
          <w:p w14:paraId="49C886C9" w14:textId="6ADDE7EA" w:rsidR="00507481" w:rsidRPr="00101131" w:rsidRDefault="00507481" w:rsidP="00F43517">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C8.I4: Intermodal terminal in Ruse</w:t>
            </w:r>
          </w:p>
        </w:tc>
        <w:tc>
          <w:tcPr>
            <w:tcW w:w="624" w:type="dxa"/>
            <w:shd w:val="clear" w:color="auto" w:fill="D6E3C6"/>
            <w:noWrap/>
          </w:tcPr>
          <w:p w14:paraId="2CE7A0A4" w14:textId="5E16F803" w:rsidR="00507481" w:rsidRPr="00101131" w:rsidRDefault="00507481" w:rsidP="00F43517">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4D0A8254" w14:textId="605C10BE" w:rsidR="00507481" w:rsidRPr="00101131" w:rsidRDefault="00507481" w:rsidP="00F43517">
            <w:pPr>
              <w:spacing w:after="0"/>
              <w:rPr>
                <w:rFonts w:ascii="Arial" w:eastAsia="Times New Roman" w:hAnsi="Arial" w:cs="Arial"/>
                <w:color w:val="006100"/>
                <w:sz w:val="16"/>
                <w:szCs w:val="16"/>
                <w:lang w:val="en-US" w:eastAsia="en-GB"/>
              </w:rPr>
            </w:pPr>
            <w:r w:rsidRPr="00101131">
              <w:rPr>
                <w:rFonts w:ascii="Arial" w:hAnsi="Arial" w:cs="Arial"/>
                <w:color w:val="006100"/>
                <w:sz w:val="16"/>
                <w:szCs w:val="16"/>
              </w:rPr>
              <w:t xml:space="preserve">Contracts for technical design and construction of the new intermodal </w:t>
            </w:r>
            <w:proofErr w:type="gramStart"/>
            <w:r w:rsidRPr="00101131">
              <w:rPr>
                <w:rFonts w:ascii="Arial" w:hAnsi="Arial" w:cs="Arial"/>
                <w:color w:val="006100"/>
                <w:sz w:val="16"/>
                <w:szCs w:val="16"/>
              </w:rPr>
              <w:t xml:space="preserve">terminal </w:t>
            </w:r>
            <w:r w:rsidRPr="00101131">
              <w:rPr>
                <w:rFonts w:ascii="Arial" w:hAnsi="Arial" w:cs="Arial"/>
                <w:color w:val="006100"/>
                <w:sz w:val="16"/>
                <w:szCs w:val="16"/>
                <w:lang w:val="bg-BG"/>
              </w:rPr>
              <w:t xml:space="preserve"> </w:t>
            </w:r>
            <w:r w:rsidRPr="00101131">
              <w:rPr>
                <w:rFonts w:ascii="Arial" w:hAnsi="Arial" w:cs="Arial"/>
                <w:color w:val="006100"/>
                <w:sz w:val="16"/>
                <w:szCs w:val="16"/>
                <w:lang w:val="en-US"/>
              </w:rPr>
              <w:t>awarded</w:t>
            </w:r>
            <w:proofErr w:type="gramEnd"/>
            <w:r w:rsidRPr="00101131">
              <w:rPr>
                <w:rFonts w:ascii="Arial" w:hAnsi="Arial" w:cs="Arial"/>
                <w:color w:val="006100"/>
                <w:sz w:val="16"/>
                <w:szCs w:val="16"/>
                <w:lang w:val="en-US"/>
              </w:rPr>
              <w:t>/signed</w:t>
            </w:r>
          </w:p>
        </w:tc>
        <w:tc>
          <w:tcPr>
            <w:tcW w:w="1134" w:type="dxa"/>
            <w:shd w:val="clear" w:color="auto" w:fill="D6E3C6"/>
            <w:noWrap/>
          </w:tcPr>
          <w:p w14:paraId="2736A6AF" w14:textId="46FB2915" w:rsidR="00507481" w:rsidRPr="00101131" w:rsidRDefault="00507481" w:rsidP="00F43517">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contracts awarded by the National Railway Infrastructure Company</w:t>
            </w:r>
          </w:p>
        </w:tc>
        <w:tc>
          <w:tcPr>
            <w:tcW w:w="624" w:type="dxa"/>
            <w:shd w:val="clear" w:color="auto" w:fill="D6E3C6"/>
            <w:noWrap/>
          </w:tcPr>
          <w:p w14:paraId="76A55D10" w14:textId="77777777" w:rsidR="00507481" w:rsidRPr="00101131" w:rsidRDefault="00507481" w:rsidP="00F43517">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0F038AE" w14:textId="77777777" w:rsidR="00507481" w:rsidRPr="00101131" w:rsidRDefault="00507481" w:rsidP="00F43517">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ABB4D71" w14:textId="77777777" w:rsidR="00507481" w:rsidRPr="00101131" w:rsidRDefault="00507481" w:rsidP="00F43517">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5E96C6E9" w14:textId="3FC13731" w:rsidR="00507481" w:rsidRPr="00101131" w:rsidRDefault="00507481" w:rsidP="00F43517">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5959B0D5" w14:textId="726F2452" w:rsidR="00507481" w:rsidRPr="00101131" w:rsidRDefault="00507481" w:rsidP="00F43517">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743E3E2F" w14:textId="77777777" w:rsidR="00507481" w:rsidRPr="00101131" w:rsidRDefault="00507481" w:rsidP="00F43517">
            <w:pPr>
              <w:spacing w:after="0"/>
              <w:rPr>
                <w:rFonts w:ascii="Arial" w:hAnsi="Arial" w:cs="Arial"/>
                <w:color w:val="006100"/>
                <w:sz w:val="16"/>
                <w:szCs w:val="16"/>
              </w:rPr>
            </w:pPr>
            <w:r w:rsidRPr="00101131">
              <w:rPr>
                <w:rFonts w:ascii="Arial" w:hAnsi="Arial" w:cs="Arial"/>
                <w:color w:val="006100"/>
                <w:sz w:val="16"/>
                <w:szCs w:val="16"/>
              </w:rPr>
              <w:t xml:space="preserve">National Railway Infrastructure Company (NRIC) </w:t>
            </w:r>
          </w:p>
          <w:p w14:paraId="60E1D390" w14:textId="69C63724" w:rsidR="00507481" w:rsidRPr="00101131" w:rsidRDefault="00507481" w:rsidP="00F43517">
            <w:pPr>
              <w:spacing w:after="0"/>
              <w:rPr>
                <w:rFonts w:ascii="Arial" w:eastAsia="Times New Roman" w:hAnsi="Arial" w:cs="Arial"/>
                <w:color w:val="006100"/>
                <w:sz w:val="16"/>
                <w:szCs w:val="16"/>
                <w:lang w:eastAsia="en-GB"/>
              </w:rPr>
            </w:pPr>
          </w:p>
        </w:tc>
        <w:tc>
          <w:tcPr>
            <w:tcW w:w="1173" w:type="dxa"/>
            <w:gridSpan w:val="2"/>
            <w:shd w:val="clear" w:color="auto" w:fill="D6E3C6"/>
          </w:tcPr>
          <w:p w14:paraId="527E22A3" w14:textId="77777777" w:rsidR="00507481" w:rsidRPr="00101131" w:rsidRDefault="00507481" w:rsidP="00F43517">
            <w:pPr>
              <w:spacing w:after="0"/>
              <w:rPr>
                <w:rFonts w:ascii="Arial" w:eastAsia="Times New Roman" w:hAnsi="Arial" w:cs="Arial"/>
                <w:color w:val="006100"/>
                <w:sz w:val="16"/>
                <w:szCs w:val="16"/>
                <w:lang w:eastAsia="en-GB"/>
              </w:rPr>
            </w:pPr>
          </w:p>
        </w:tc>
        <w:tc>
          <w:tcPr>
            <w:tcW w:w="2751" w:type="dxa"/>
            <w:gridSpan w:val="2"/>
            <w:shd w:val="clear" w:color="auto" w:fill="D6E3C6"/>
          </w:tcPr>
          <w:p w14:paraId="0B71A9D3" w14:textId="77777777" w:rsidR="00507481" w:rsidRPr="00101131" w:rsidRDefault="00507481" w:rsidP="00F43517">
            <w:pPr>
              <w:numPr>
                <w:ilvl w:val="0"/>
                <w:numId w:val="11"/>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for the launch of tenders: copy and link to the procurement notice in the national public procurement platform, justifying that the competition is open to applications,</w:t>
            </w:r>
          </w:p>
          <w:p w14:paraId="228CAEF7" w14:textId="77777777" w:rsidR="00507481" w:rsidRPr="00101131" w:rsidRDefault="00507481" w:rsidP="00F43517">
            <w:pPr>
              <w:numPr>
                <w:ilvl w:val="0"/>
                <w:numId w:val="11"/>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 xml:space="preserve">for awards: copy and link to award notice in the national public procurement platform </w:t>
            </w:r>
          </w:p>
          <w:p w14:paraId="0A20ECC3" w14:textId="77777777" w:rsidR="00507481" w:rsidRPr="00101131" w:rsidRDefault="00507481" w:rsidP="00F43517">
            <w:pPr>
              <w:pStyle w:val="ListParagraph"/>
              <w:numPr>
                <w:ilvl w:val="0"/>
                <w:numId w:val="11"/>
              </w:numPr>
              <w:spacing w:after="0" w:line="240" w:lineRule="auto"/>
              <w:rPr>
                <w:rFonts w:ascii="Arial" w:hAnsi="Arial" w:cs="Arial"/>
                <w:color w:val="006100"/>
                <w:sz w:val="16"/>
                <w:szCs w:val="16"/>
              </w:rPr>
            </w:pPr>
            <w:r w:rsidRPr="00101131">
              <w:rPr>
                <w:rFonts w:ascii="Arial" w:hAnsi="Arial" w:cs="Arial"/>
                <w:color w:val="006100"/>
                <w:sz w:val="16"/>
                <w:szCs w:val="16"/>
                <w:lang w:eastAsia="en-GB"/>
              </w:rPr>
              <w:t>copy of the award evaluation report justifying selection of contractors;</w:t>
            </w:r>
          </w:p>
          <w:p w14:paraId="4A778A78" w14:textId="77777777" w:rsidR="00507481" w:rsidRPr="00393982" w:rsidRDefault="00507481" w:rsidP="00F43517">
            <w:pPr>
              <w:pStyle w:val="ListParagraph"/>
              <w:numPr>
                <w:ilvl w:val="0"/>
                <w:numId w:val="11"/>
              </w:numPr>
              <w:spacing w:after="0" w:line="240" w:lineRule="auto"/>
              <w:rPr>
                <w:rFonts w:ascii="Arial" w:hAnsi="Arial" w:cs="Arial"/>
                <w:color w:val="006100"/>
                <w:sz w:val="16"/>
                <w:szCs w:val="16"/>
              </w:rPr>
            </w:pPr>
            <w:r w:rsidRPr="00101131">
              <w:rPr>
                <w:rFonts w:ascii="Arial" w:hAnsi="Arial" w:cs="Arial"/>
                <w:color w:val="006100"/>
                <w:sz w:val="16"/>
                <w:szCs w:val="16"/>
              </w:rPr>
              <w:t>copy of contracts</w:t>
            </w:r>
            <w:r w:rsidRPr="00101131">
              <w:rPr>
                <w:rFonts w:ascii="Arial" w:hAnsi="Arial" w:cs="Arial"/>
                <w:color w:val="006100"/>
                <w:sz w:val="16"/>
                <w:szCs w:val="16"/>
                <w:lang w:val="bg-BG"/>
              </w:rPr>
              <w:t xml:space="preserve"> </w:t>
            </w:r>
            <w:r w:rsidRPr="00101131">
              <w:rPr>
                <w:rFonts w:ascii="Arial" w:hAnsi="Arial" w:cs="Arial"/>
                <w:color w:val="006100"/>
                <w:sz w:val="16"/>
                <w:szCs w:val="16"/>
                <w:lang w:val="en-US"/>
              </w:rPr>
              <w:t>awarded/signed</w:t>
            </w:r>
          </w:p>
          <w:p w14:paraId="2D08646C" w14:textId="0F585312" w:rsidR="00507481" w:rsidRPr="00393982" w:rsidRDefault="00507481" w:rsidP="00F43517">
            <w:pPr>
              <w:pStyle w:val="ListParagraph"/>
              <w:numPr>
                <w:ilvl w:val="0"/>
                <w:numId w:val="11"/>
              </w:numPr>
              <w:spacing w:after="0" w:line="240" w:lineRule="auto"/>
              <w:rPr>
                <w:rFonts w:ascii="Arial" w:hAnsi="Arial" w:cs="Arial"/>
                <w:color w:val="006100"/>
                <w:sz w:val="16"/>
                <w:szCs w:val="16"/>
              </w:rPr>
            </w:pPr>
            <w:r w:rsidRPr="00393982">
              <w:rPr>
                <w:rFonts w:ascii="Arial" w:hAnsi="Arial" w:cs="Arial"/>
                <w:color w:val="006100"/>
                <w:sz w:val="16"/>
                <w:szCs w:val="16"/>
              </w:rPr>
              <w:t>extract of the relevant parts of the technical specifications of the project proving alignment with the description of the milestone and of the description of the investment in the CID annex</w:t>
            </w:r>
          </w:p>
          <w:p w14:paraId="00772E50" w14:textId="77777777" w:rsidR="00507481" w:rsidRPr="00101131" w:rsidRDefault="00507481" w:rsidP="00F43517">
            <w:pPr>
              <w:spacing w:after="0"/>
              <w:rPr>
                <w:rFonts w:ascii="Arial" w:hAnsi="Arial" w:cs="Arial"/>
                <w:color w:val="006100"/>
                <w:sz w:val="16"/>
                <w:szCs w:val="16"/>
              </w:rPr>
            </w:pPr>
          </w:p>
        </w:tc>
        <w:tc>
          <w:tcPr>
            <w:tcW w:w="3119" w:type="dxa"/>
            <w:shd w:val="clear" w:color="auto" w:fill="D6E3C6"/>
          </w:tcPr>
          <w:p w14:paraId="5707E7F4" w14:textId="77777777" w:rsidR="00507481" w:rsidRDefault="00507481" w:rsidP="00F43517">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NRIC</w:t>
            </w:r>
          </w:p>
          <w:p w14:paraId="655A58B3" w14:textId="77777777" w:rsidR="00507481" w:rsidRDefault="00507481" w:rsidP="00F43517">
            <w:pPr>
              <w:spacing w:after="0"/>
              <w:rPr>
                <w:rFonts w:ascii="Arial" w:hAnsi="Arial" w:cs="Arial"/>
                <w:color w:val="006100"/>
                <w:sz w:val="16"/>
                <w:szCs w:val="16"/>
              </w:rPr>
            </w:pPr>
          </w:p>
          <w:p w14:paraId="5609BBCB" w14:textId="5B0C2BBF" w:rsidR="00507481" w:rsidRDefault="00507481" w:rsidP="00F43517">
            <w:pPr>
              <w:spacing w:after="0"/>
              <w:rPr>
                <w:rFonts w:ascii="Arial" w:hAnsi="Arial" w:cs="Arial"/>
                <w:color w:val="006100"/>
                <w:sz w:val="16"/>
                <w:szCs w:val="16"/>
              </w:rPr>
            </w:pPr>
            <w:r>
              <w:rPr>
                <w:rFonts w:ascii="Arial" w:hAnsi="Arial" w:cs="Arial"/>
                <w:color w:val="006100"/>
                <w:sz w:val="16"/>
                <w:szCs w:val="16"/>
              </w:rPr>
              <w:t xml:space="preserve">What: </w:t>
            </w:r>
            <w:r w:rsidRPr="00F43517">
              <w:rPr>
                <w:rFonts w:ascii="Arial" w:hAnsi="Arial" w:cs="Arial"/>
                <w:color w:val="006100"/>
                <w:sz w:val="16"/>
                <w:szCs w:val="16"/>
              </w:rPr>
              <w:t xml:space="preserve">Contracts for technical design and construction of the new intermodal </w:t>
            </w:r>
            <w:proofErr w:type="gramStart"/>
            <w:r w:rsidRPr="00F43517">
              <w:rPr>
                <w:rFonts w:ascii="Arial" w:hAnsi="Arial" w:cs="Arial"/>
                <w:color w:val="006100"/>
                <w:sz w:val="16"/>
                <w:szCs w:val="16"/>
              </w:rPr>
              <w:t>terminal  awarded</w:t>
            </w:r>
            <w:proofErr w:type="gramEnd"/>
            <w:r w:rsidRPr="00F43517">
              <w:rPr>
                <w:rFonts w:ascii="Arial" w:hAnsi="Arial" w:cs="Arial"/>
                <w:color w:val="006100"/>
                <w:sz w:val="16"/>
                <w:szCs w:val="16"/>
              </w:rPr>
              <w:t>/signed</w:t>
            </w:r>
            <w:r w:rsidRPr="000D54B0">
              <w:rPr>
                <w:rFonts w:ascii="Arial" w:hAnsi="Arial" w:cs="Arial"/>
                <w:color w:val="006100"/>
                <w:sz w:val="16"/>
                <w:szCs w:val="16"/>
              </w:rPr>
              <w:t xml:space="preserve"> </w:t>
            </w:r>
            <w:r>
              <w:rPr>
                <w:rFonts w:ascii="Arial" w:hAnsi="Arial" w:cs="Arial"/>
                <w:color w:val="006100"/>
                <w:sz w:val="16"/>
                <w:szCs w:val="16"/>
              </w:rPr>
              <w:t>(evidenced by d and e)</w:t>
            </w:r>
          </w:p>
          <w:p w14:paraId="4E7642BF" w14:textId="77777777" w:rsidR="00507481" w:rsidRDefault="00507481" w:rsidP="00F43517">
            <w:pPr>
              <w:spacing w:after="0"/>
              <w:rPr>
                <w:rFonts w:ascii="Arial" w:hAnsi="Arial" w:cs="Arial"/>
                <w:color w:val="006100"/>
                <w:sz w:val="16"/>
                <w:szCs w:val="16"/>
              </w:rPr>
            </w:pPr>
          </w:p>
          <w:p w14:paraId="29EB77B9" w14:textId="06F6C23D" w:rsidR="00507481" w:rsidRDefault="00507481" w:rsidP="00F43517">
            <w:pPr>
              <w:spacing w:after="0"/>
              <w:rPr>
                <w:rFonts w:ascii="Arial" w:hAnsi="Arial" w:cs="Arial"/>
                <w:color w:val="006100"/>
                <w:sz w:val="16"/>
                <w:szCs w:val="16"/>
              </w:rPr>
            </w:pPr>
            <w:r>
              <w:rPr>
                <w:rFonts w:ascii="Arial" w:hAnsi="Arial" w:cs="Arial"/>
                <w:color w:val="006100"/>
                <w:sz w:val="16"/>
                <w:szCs w:val="16"/>
              </w:rPr>
              <w:t>How: tendering (a), award (b and c), contracting (d), reporting (e)</w:t>
            </w:r>
          </w:p>
          <w:p w14:paraId="495CC1FB" w14:textId="77777777" w:rsidR="00507481" w:rsidRDefault="00507481" w:rsidP="00F43517">
            <w:pPr>
              <w:spacing w:after="0"/>
              <w:rPr>
                <w:rFonts w:ascii="Arial" w:hAnsi="Arial" w:cs="Arial"/>
                <w:color w:val="006100"/>
                <w:sz w:val="16"/>
                <w:szCs w:val="16"/>
              </w:rPr>
            </w:pPr>
          </w:p>
          <w:p w14:paraId="068AA8DB" w14:textId="006F53D9" w:rsidR="00507481" w:rsidRDefault="00507481" w:rsidP="00F43517">
            <w:pPr>
              <w:spacing w:after="0"/>
              <w:rPr>
                <w:rFonts w:ascii="Arial" w:hAnsi="Arial" w:cs="Arial"/>
                <w:color w:val="006100"/>
                <w:sz w:val="16"/>
                <w:szCs w:val="16"/>
              </w:rPr>
            </w:pPr>
            <w:proofErr w:type="gramStart"/>
            <w:r>
              <w:rPr>
                <w:rFonts w:ascii="Arial" w:hAnsi="Arial" w:cs="Arial"/>
                <w:color w:val="006100"/>
                <w:sz w:val="16"/>
                <w:szCs w:val="16"/>
              </w:rPr>
              <w:t>Why:</w:t>
            </w:r>
            <w:r w:rsidRPr="00FF029A">
              <w:rPr>
                <w:rFonts w:ascii="Arial" w:hAnsi="Arial" w:cs="Arial"/>
                <w:color w:val="006100"/>
                <w:sz w:val="16"/>
                <w:szCs w:val="16"/>
              </w:rPr>
              <w:t>.</w:t>
            </w:r>
            <w:proofErr w:type="gramEnd"/>
            <w:r w:rsidRPr="00101131">
              <w:rPr>
                <w:rFonts w:ascii="Arial" w:hAnsi="Arial" w:cs="Arial"/>
                <w:color w:val="006100"/>
                <w:sz w:val="16"/>
                <w:szCs w:val="16"/>
              </w:rPr>
              <w:t xml:space="preserve"> The contractors for construction of the intermodal terminal in Ruse shall be selected on the basis of an open, public and non-discriminatory public procurement procedure. The entity selected in the tender shall be responsible for the following activities: Technical design and construction; Conformity assessment under Technical Specifications for Interoperability; Risk assessment; Technical Assistance. The construction of the basic and the enabling infrastructure of the intermodal terminal in Ruse shall be the responsibility of the contractor(s), but its equipment (such as mobile machinery, cranes, handling system, computer and office equipment) shall be installed by the future operator. The Bulgarian State shall become the owner of the intermodal </w:t>
            </w:r>
            <w:proofErr w:type="spellStart"/>
            <w:proofErr w:type="gramStart"/>
            <w:r w:rsidRPr="00101131">
              <w:rPr>
                <w:rFonts w:ascii="Arial" w:hAnsi="Arial" w:cs="Arial"/>
                <w:color w:val="006100"/>
                <w:sz w:val="16"/>
                <w:szCs w:val="16"/>
              </w:rPr>
              <w:t>terminal.The</w:t>
            </w:r>
            <w:proofErr w:type="spellEnd"/>
            <w:proofErr w:type="gramEnd"/>
            <w:r w:rsidRPr="00101131">
              <w:rPr>
                <w:rFonts w:ascii="Arial" w:hAnsi="Arial" w:cs="Arial"/>
                <w:color w:val="006100"/>
                <w:sz w:val="16"/>
                <w:szCs w:val="16"/>
              </w:rPr>
              <w:t xml:space="preserve"> investment shall result into the construction of an intermodal terminal on an area of 12.4 hectares, with a capacity of 115 200 TEU/year. The terminal shall integrate different modes of transport: inland waterway, rail and road. The accomplishment of the present milestone, including demolitions and construction of new buildings, shall be compliant with the Do Not Significant Harm technical guidance (2021/C 58/01).</w:t>
            </w:r>
            <w:r w:rsidRPr="00FF029A">
              <w:rPr>
                <w:rFonts w:ascii="Arial" w:hAnsi="Arial" w:cs="Arial"/>
                <w:color w:val="006100"/>
                <w:sz w:val="16"/>
                <w:szCs w:val="16"/>
              </w:rPr>
              <w:t xml:space="preserve"> </w:t>
            </w:r>
            <w:r>
              <w:rPr>
                <w:rFonts w:ascii="Arial" w:hAnsi="Arial" w:cs="Arial"/>
                <w:color w:val="006100"/>
                <w:sz w:val="16"/>
                <w:szCs w:val="16"/>
              </w:rPr>
              <w:t>[these elements should be included/referred to in the summary document]</w:t>
            </w:r>
          </w:p>
          <w:p w14:paraId="107C97E7" w14:textId="77777777" w:rsidR="00507481" w:rsidRDefault="00507481" w:rsidP="00F43517">
            <w:pPr>
              <w:spacing w:after="0"/>
              <w:rPr>
                <w:rFonts w:ascii="Arial" w:hAnsi="Arial" w:cs="Arial"/>
                <w:color w:val="006100"/>
                <w:sz w:val="16"/>
                <w:szCs w:val="16"/>
              </w:rPr>
            </w:pPr>
          </w:p>
          <w:p w14:paraId="0989D377" w14:textId="35633274" w:rsidR="00507481" w:rsidRPr="00101131" w:rsidRDefault="00507481" w:rsidP="00F43517">
            <w:pPr>
              <w:spacing w:after="0"/>
              <w:rPr>
                <w:rFonts w:ascii="Arial" w:hAnsi="Arial" w:cs="Arial"/>
                <w:color w:val="006100"/>
                <w:sz w:val="16"/>
                <w:szCs w:val="16"/>
              </w:rPr>
            </w:pPr>
            <w:r>
              <w:rPr>
                <w:rFonts w:ascii="Arial" w:hAnsi="Arial" w:cs="Arial"/>
                <w:color w:val="006100"/>
                <w:sz w:val="16"/>
                <w:szCs w:val="16"/>
              </w:rPr>
              <w:t>When: after contracting</w:t>
            </w:r>
          </w:p>
        </w:tc>
        <w:tc>
          <w:tcPr>
            <w:tcW w:w="2410" w:type="dxa"/>
            <w:shd w:val="clear" w:color="auto" w:fill="D6E3C6"/>
          </w:tcPr>
          <w:p w14:paraId="352F454B" w14:textId="738551D7" w:rsidR="00507481" w:rsidRDefault="00507481" w:rsidP="00F43517">
            <w:pPr>
              <w:spacing w:after="0"/>
              <w:rPr>
                <w:rFonts w:ascii="Arial" w:hAnsi="Arial" w:cs="Arial"/>
                <w:color w:val="006100"/>
                <w:sz w:val="16"/>
                <w:szCs w:val="16"/>
              </w:rPr>
            </w:pPr>
            <w:r w:rsidRPr="00873460">
              <w:rPr>
                <w:rFonts w:ascii="Arial" w:hAnsi="Arial" w:cs="Arial"/>
                <w:color w:val="006100"/>
                <w:sz w:val="16"/>
                <w:szCs w:val="16"/>
              </w:rPr>
              <w:lastRenderedPageBreak/>
              <w:t>Intermodal terminal in Ruse</w:t>
            </w:r>
          </w:p>
          <w:p w14:paraId="3D9D74B7" w14:textId="77777777" w:rsidR="00507481" w:rsidRDefault="00507481" w:rsidP="00F43517">
            <w:pPr>
              <w:spacing w:after="0"/>
              <w:rPr>
                <w:rFonts w:ascii="Arial" w:hAnsi="Arial" w:cs="Arial"/>
                <w:color w:val="006100"/>
                <w:sz w:val="16"/>
                <w:szCs w:val="16"/>
              </w:rPr>
            </w:pPr>
          </w:p>
          <w:p w14:paraId="53A06D15" w14:textId="77777777" w:rsidR="00507481" w:rsidRPr="00AC694B" w:rsidRDefault="00507481" w:rsidP="00AC694B">
            <w:pPr>
              <w:spacing w:after="0"/>
              <w:rPr>
                <w:rFonts w:ascii="Arial" w:hAnsi="Arial" w:cs="Arial"/>
                <w:color w:val="006100"/>
                <w:sz w:val="16"/>
                <w:szCs w:val="16"/>
              </w:rPr>
            </w:pPr>
            <w:r w:rsidRPr="00AC694B">
              <w:rPr>
                <w:rFonts w:ascii="Arial" w:hAnsi="Arial" w:cs="Arial"/>
                <w:color w:val="006100"/>
                <w:sz w:val="16"/>
                <w:szCs w:val="16"/>
              </w:rPr>
              <w:t>The investment includes the construction of a new intermodal terminal (IMT) - that integrates different modes of transport (inland waterway, rail and road) - and its infrastructure for containers in Ruse (North Central Planning Region in Bulgaria). Ruse is a key intermodal hub/intersection (in the TEN-T core intermodal transport network under Regulation (EU) No 1315/2013 as part of the EU Rhine-Danube Transport Corridor).</w:t>
            </w:r>
          </w:p>
          <w:p w14:paraId="7F67AD5D" w14:textId="77777777" w:rsidR="00507481" w:rsidRDefault="00507481" w:rsidP="00AC694B">
            <w:pPr>
              <w:spacing w:after="0"/>
              <w:rPr>
                <w:rFonts w:ascii="Arial" w:hAnsi="Arial" w:cs="Arial"/>
                <w:color w:val="006100"/>
                <w:sz w:val="16"/>
                <w:szCs w:val="16"/>
              </w:rPr>
            </w:pPr>
            <w:r w:rsidRPr="00AC694B">
              <w:rPr>
                <w:rFonts w:ascii="Arial" w:hAnsi="Arial" w:cs="Arial"/>
                <w:color w:val="006100"/>
                <w:sz w:val="16"/>
                <w:szCs w:val="16"/>
              </w:rPr>
              <w:t>The scope of the project shall cover the construction of the basic and the enabling infrastructure.</w:t>
            </w:r>
          </w:p>
          <w:p w14:paraId="1A840464" w14:textId="77777777" w:rsidR="00507481" w:rsidRDefault="00507481" w:rsidP="00AC694B">
            <w:pPr>
              <w:spacing w:after="0"/>
              <w:rPr>
                <w:rFonts w:ascii="Arial" w:hAnsi="Arial" w:cs="Arial"/>
                <w:color w:val="006100"/>
                <w:sz w:val="16"/>
                <w:szCs w:val="16"/>
              </w:rPr>
            </w:pPr>
          </w:p>
          <w:p w14:paraId="15EC8379" w14:textId="77777777" w:rsidR="00507481" w:rsidRPr="007757A4" w:rsidRDefault="00507481" w:rsidP="007757A4">
            <w:pPr>
              <w:spacing w:after="0"/>
              <w:rPr>
                <w:rFonts w:ascii="Arial" w:hAnsi="Arial" w:cs="Arial"/>
                <w:color w:val="006100"/>
                <w:sz w:val="16"/>
                <w:szCs w:val="16"/>
              </w:rPr>
            </w:pPr>
            <w:r w:rsidRPr="007757A4">
              <w:rPr>
                <w:rFonts w:ascii="Arial" w:hAnsi="Arial" w:cs="Arial"/>
                <w:color w:val="006100"/>
                <w:sz w:val="16"/>
                <w:szCs w:val="16"/>
              </w:rPr>
              <w:t>The main objectives and benefits of the implementation of the Ruse IMT project are: increase international intermodal traffic with countries of the Transport Corridor Europe-Caucasus-Asia (connecting the middle Asia and the eastern and central Europe); provide regular train connections to Turkey, the central and western Europe, Greece and Sofia; improve the transport supply of the Shumen Industrial Park (located 120 km from the Ruse IMT).</w:t>
            </w:r>
          </w:p>
          <w:p w14:paraId="575CA779" w14:textId="2D7C786C" w:rsidR="00507481" w:rsidRPr="00101131" w:rsidRDefault="00507481" w:rsidP="007757A4">
            <w:pPr>
              <w:spacing w:after="0"/>
              <w:rPr>
                <w:rFonts w:ascii="Arial" w:hAnsi="Arial" w:cs="Arial"/>
                <w:color w:val="006100"/>
                <w:sz w:val="16"/>
                <w:szCs w:val="16"/>
              </w:rPr>
            </w:pPr>
            <w:r w:rsidRPr="007757A4">
              <w:rPr>
                <w:rFonts w:ascii="Arial" w:hAnsi="Arial" w:cs="Arial"/>
                <w:color w:val="006100"/>
                <w:sz w:val="16"/>
                <w:szCs w:val="16"/>
              </w:rPr>
              <w:t xml:space="preserve">The IMT shall have a capacity of 115 200 TEU/year, which represents an increase of 150% </w:t>
            </w:r>
            <w:r w:rsidRPr="007757A4">
              <w:rPr>
                <w:rFonts w:ascii="Arial" w:hAnsi="Arial" w:cs="Arial"/>
                <w:color w:val="006100"/>
                <w:sz w:val="16"/>
                <w:szCs w:val="16"/>
              </w:rPr>
              <w:lastRenderedPageBreak/>
              <w:t>vs current intermodal capacity in Bulgaria.</w:t>
            </w:r>
          </w:p>
        </w:tc>
        <w:tc>
          <w:tcPr>
            <w:tcW w:w="1064" w:type="dxa"/>
            <w:shd w:val="clear" w:color="auto" w:fill="D6E3C6"/>
          </w:tcPr>
          <w:p w14:paraId="2172F259" w14:textId="6153FA2A" w:rsidR="00507481" w:rsidRPr="00101131" w:rsidRDefault="00507481" w:rsidP="00F43517">
            <w:pPr>
              <w:spacing w:after="0"/>
              <w:rPr>
                <w:rFonts w:ascii="Arial" w:hAnsi="Arial" w:cs="Arial"/>
                <w:color w:val="006100"/>
                <w:sz w:val="16"/>
                <w:szCs w:val="16"/>
              </w:rPr>
            </w:pPr>
            <w:r w:rsidRPr="00101131">
              <w:rPr>
                <w:rFonts w:ascii="Arial" w:hAnsi="Arial" w:cs="Arial"/>
                <w:color w:val="006100"/>
                <w:sz w:val="16"/>
                <w:szCs w:val="16"/>
              </w:rPr>
              <w:lastRenderedPageBreak/>
              <w:t>Delays in public procurement</w:t>
            </w:r>
          </w:p>
        </w:tc>
        <w:tc>
          <w:tcPr>
            <w:tcW w:w="1560" w:type="dxa"/>
            <w:shd w:val="clear" w:color="auto" w:fill="D6E3C6"/>
          </w:tcPr>
          <w:p w14:paraId="47770ADB" w14:textId="4D571950" w:rsidR="00507481" w:rsidRPr="00101131" w:rsidRDefault="00507481" w:rsidP="00F43517">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7418129E" w14:textId="6CB4D861" w:rsidR="00507481" w:rsidRPr="00101131" w:rsidRDefault="00507481" w:rsidP="00F43517">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16B80E60" w14:textId="477BCF0B" w:rsidR="00507481" w:rsidRPr="00101131" w:rsidRDefault="00B146CD" w:rsidP="00F43517">
            <w:pPr>
              <w:spacing w:after="0"/>
              <w:rPr>
                <w:rFonts w:ascii="Arial" w:hAnsi="Arial" w:cs="Arial"/>
                <w:color w:val="006100"/>
                <w:sz w:val="16"/>
                <w:szCs w:val="16"/>
              </w:rPr>
            </w:pPr>
            <w:r>
              <w:rPr>
                <w:rFonts w:ascii="Arial" w:hAnsi="Arial" w:cs="Arial"/>
                <w:color w:val="006100"/>
                <w:sz w:val="16"/>
                <w:szCs w:val="16"/>
              </w:rPr>
              <w:t xml:space="preserve">A monitoring step: </w:t>
            </w:r>
            <w:r w:rsidR="00B33D5E" w:rsidRPr="00B33D5E">
              <w:rPr>
                <w:rFonts w:ascii="Arial" w:hAnsi="Arial" w:cs="Arial"/>
                <w:color w:val="006100"/>
                <w:sz w:val="16"/>
                <w:szCs w:val="16"/>
              </w:rPr>
              <w:t>Tender launched</w:t>
            </w:r>
            <w:r w:rsidR="00B33D5E">
              <w:rPr>
                <w:rFonts w:ascii="Arial" w:hAnsi="Arial" w:cs="Arial"/>
                <w:color w:val="006100"/>
                <w:sz w:val="16"/>
                <w:szCs w:val="16"/>
              </w:rPr>
              <w:t xml:space="preserve"> (</w:t>
            </w:r>
            <w:r w:rsidR="000F13B2">
              <w:rPr>
                <w:rFonts w:ascii="Arial" w:hAnsi="Arial" w:cs="Arial"/>
                <w:color w:val="006100"/>
                <w:sz w:val="16"/>
                <w:szCs w:val="16"/>
              </w:rPr>
              <w:t>Q3 2022</w:t>
            </w:r>
            <w:r w:rsidR="00B33D5E">
              <w:rPr>
                <w:rFonts w:ascii="Arial" w:hAnsi="Arial" w:cs="Arial"/>
                <w:color w:val="006100"/>
                <w:sz w:val="16"/>
                <w:szCs w:val="16"/>
              </w:rPr>
              <w:t>)</w:t>
            </w:r>
          </w:p>
        </w:tc>
      </w:tr>
      <w:tr w:rsidR="007445B2" w:rsidRPr="00101131" w14:paraId="422A0AAD" w14:textId="56D75F73" w:rsidTr="00BA1484">
        <w:trPr>
          <w:trHeight w:val="309"/>
        </w:trPr>
        <w:tc>
          <w:tcPr>
            <w:tcW w:w="425" w:type="dxa"/>
            <w:shd w:val="clear" w:color="auto" w:fill="D6E3C6"/>
            <w:noWrap/>
          </w:tcPr>
          <w:p w14:paraId="3D3DB2F5" w14:textId="19962B79"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194</w:t>
            </w:r>
          </w:p>
        </w:tc>
        <w:tc>
          <w:tcPr>
            <w:tcW w:w="1244" w:type="dxa"/>
            <w:shd w:val="clear" w:color="auto" w:fill="D6E3C6"/>
            <w:noWrap/>
          </w:tcPr>
          <w:p w14:paraId="03073946" w14:textId="7A51542A" w:rsidR="007445B2" w:rsidRPr="00101131" w:rsidRDefault="007445B2" w:rsidP="007445B2">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C8.I4: Intermodal terminal in Ruse</w:t>
            </w:r>
          </w:p>
        </w:tc>
        <w:tc>
          <w:tcPr>
            <w:tcW w:w="624" w:type="dxa"/>
            <w:shd w:val="clear" w:color="auto" w:fill="D6E3C6"/>
            <w:noWrap/>
          </w:tcPr>
          <w:p w14:paraId="472CE4DB" w14:textId="1D16C4AC"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205488C5" w14:textId="55F609F6" w:rsidR="007445B2" w:rsidRPr="00101131" w:rsidRDefault="007445B2" w:rsidP="007445B2">
            <w:pPr>
              <w:spacing w:after="0"/>
              <w:rPr>
                <w:rFonts w:ascii="Arial" w:eastAsia="Times New Roman" w:hAnsi="Arial" w:cs="Arial"/>
                <w:color w:val="006100"/>
                <w:sz w:val="16"/>
                <w:szCs w:val="16"/>
                <w:lang w:val="en-US" w:eastAsia="en-GB"/>
              </w:rPr>
            </w:pPr>
            <w:r w:rsidRPr="00101131">
              <w:rPr>
                <w:rFonts w:ascii="Arial" w:hAnsi="Arial" w:cs="Arial"/>
                <w:color w:val="006100"/>
                <w:sz w:val="16"/>
                <w:szCs w:val="16"/>
              </w:rPr>
              <w:t xml:space="preserve">Supervision </w:t>
            </w:r>
            <w:proofErr w:type="gramStart"/>
            <w:r w:rsidRPr="00101131">
              <w:rPr>
                <w:rFonts w:ascii="Arial" w:hAnsi="Arial" w:cs="Arial"/>
                <w:color w:val="006100"/>
                <w:sz w:val="16"/>
                <w:szCs w:val="16"/>
              </w:rPr>
              <w:t xml:space="preserve">Contract </w:t>
            </w:r>
            <w:r w:rsidRPr="00101131">
              <w:rPr>
                <w:rFonts w:ascii="Arial" w:hAnsi="Arial" w:cs="Arial"/>
                <w:color w:val="006100"/>
                <w:sz w:val="16"/>
                <w:szCs w:val="16"/>
                <w:lang w:val="bg-BG"/>
              </w:rPr>
              <w:t xml:space="preserve"> </w:t>
            </w:r>
            <w:r w:rsidRPr="00101131">
              <w:rPr>
                <w:rFonts w:ascii="Arial" w:hAnsi="Arial" w:cs="Arial"/>
                <w:color w:val="006100"/>
                <w:sz w:val="16"/>
                <w:szCs w:val="16"/>
                <w:lang w:val="en-US"/>
              </w:rPr>
              <w:t>awarded</w:t>
            </w:r>
            <w:proofErr w:type="gramEnd"/>
            <w:r w:rsidRPr="00101131">
              <w:rPr>
                <w:rFonts w:ascii="Arial" w:hAnsi="Arial" w:cs="Arial"/>
                <w:color w:val="006100"/>
                <w:sz w:val="16"/>
                <w:szCs w:val="16"/>
                <w:lang w:val="en-US"/>
              </w:rPr>
              <w:t>/signed</w:t>
            </w:r>
          </w:p>
        </w:tc>
        <w:tc>
          <w:tcPr>
            <w:tcW w:w="1134" w:type="dxa"/>
            <w:shd w:val="clear" w:color="auto" w:fill="D6E3C6"/>
            <w:noWrap/>
          </w:tcPr>
          <w:p w14:paraId="660FA490" w14:textId="5AE901D3" w:rsidR="007445B2" w:rsidRPr="00101131" w:rsidRDefault="007445B2" w:rsidP="007445B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Supervision contract awarded by the National Railway Infrastructure Company</w:t>
            </w:r>
          </w:p>
        </w:tc>
        <w:tc>
          <w:tcPr>
            <w:tcW w:w="624" w:type="dxa"/>
            <w:shd w:val="clear" w:color="auto" w:fill="D6E3C6"/>
            <w:noWrap/>
          </w:tcPr>
          <w:p w14:paraId="01290E98" w14:textId="77777777" w:rsidR="007445B2" w:rsidRPr="00101131" w:rsidRDefault="007445B2" w:rsidP="007445B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F218E60" w14:textId="77777777" w:rsidR="007445B2" w:rsidRPr="00101131" w:rsidRDefault="007445B2" w:rsidP="007445B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55FB258" w14:textId="77777777" w:rsidR="007445B2" w:rsidRPr="00101131" w:rsidRDefault="007445B2" w:rsidP="007445B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2349CB86" w14:textId="534EC599"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6111A4E6" w14:textId="0FFF531B"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2023</w:t>
            </w:r>
          </w:p>
        </w:tc>
        <w:tc>
          <w:tcPr>
            <w:tcW w:w="684" w:type="dxa"/>
            <w:gridSpan w:val="2"/>
            <w:shd w:val="clear" w:color="auto" w:fill="D6E3C6"/>
          </w:tcPr>
          <w:p w14:paraId="615D259B" w14:textId="77777777"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 xml:space="preserve">National Railway Infrastructure Company (NRIC) </w:t>
            </w:r>
          </w:p>
          <w:p w14:paraId="7CF007DB" w14:textId="6DCCB588" w:rsidR="007445B2" w:rsidRPr="00101131" w:rsidRDefault="007445B2" w:rsidP="007445B2">
            <w:pPr>
              <w:spacing w:after="0"/>
              <w:rPr>
                <w:rFonts w:ascii="Arial" w:eastAsia="Times New Roman" w:hAnsi="Arial" w:cs="Arial"/>
                <w:color w:val="006100"/>
                <w:sz w:val="16"/>
                <w:szCs w:val="16"/>
                <w:lang w:eastAsia="en-GB"/>
              </w:rPr>
            </w:pPr>
          </w:p>
        </w:tc>
        <w:tc>
          <w:tcPr>
            <w:tcW w:w="1173" w:type="dxa"/>
            <w:gridSpan w:val="2"/>
            <w:shd w:val="clear" w:color="auto" w:fill="D6E3C6"/>
          </w:tcPr>
          <w:p w14:paraId="1F6A69E0" w14:textId="44AD2414" w:rsidR="007445B2" w:rsidRPr="00101131" w:rsidRDefault="007445B2" w:rsidP="007445B2">
            <w:pPr>
              <w:spacing w:after="0"/>
              <w:rPr>
                <w:rFonts w:ascii="Arial" w:eastAsia="Times New Roman" w:hAnsi="Arial" w:cs="Arial"/>
                <w:color w:val="006100"/>
                <w:sz w:val="16"/>
                <w:szCs w:val="16"/>
                <w:lang w:eastAsia="en-GB"/>
              </w:rPr>
            </w:pPr>
          </w:p>
          <w:p w14:paraId="730CB668" w14:textId="77777777" w:rsidR="007445B2" w:rsidRPr="00101131" w:rsidRDefault="007445B2" w:rsidP="007445B2">
            <w:pPr>
              <w:rPr>
                <w:rFonts w:ascii="Arial" w:eastAsia="Times New Roman" w:hAnsi="Arial" w:cs="Arial"/>
                <w:sz w:val="16"/>
                <w:szCs w:val="16"/>
                <w:lang w:eastAsia="en-GB"/>
              </w:rPr>
            </w:pPr>
          </w:p>
          <w:p w14:paraId="335C4442" w14:textId="77777777" w:rsidR="007445B2" w:rsidRPr="00101131" w:rsidRDefault="007445B2" w:rsidP="007445B2">
            <w:pPr>
              <w:rPr>
                <w:rFonts w:ascii="Arial" w:eastAsia="Times New Roman" w:hAnsi="Arial" w:cs="Arial"/>
                <w:sz w:val="16"/>
                <w:szCs w:val="16"/>
                <w:lang w:eastAsia="en-GB"/>
              </w:rPr>
            </w:pPr>
          </w:p>
          <w:p w14:paraId="7F9556EE" w14:textId="77777777" w:rsidR="007445B2" w:rsidRPr="00101131" w:rsidRDefault="007445B2" w:rsidP="007445B2">
            <w:pPr>
              <w:rPr>
                <w:rFonts w:ascii="Arial" w:eastAsia="Times New Roman" w:hAnsi="Arial" w:cs="Arial"/>
                <w:sz w:val="16"/>
                <w:szCs w:val="16"/>
                <w:lang w:eastAsia="en-GB"/>
              </w:rPr>
            </w:pPr>
          </w:p>
          <w:p w14:paraId="4D4442B1" w14:textId="77777777" w:rsidR="007445B2" w:rsidRPr="00101131" w:rsidRDefault="007445B2" w:rsidP="007445B2">
            <w:pPr>
              <w:rPr>
                <w:rFonts w:ascii="Arial" w:eastAsia="Times New Roman" w:hAnsi="Arial" w:cs="Arial"/>
                <w:sz w:val="16"/>
                <w:szCs w:val="16"/>
                <w:lang w:eastAsia="en-GB"/>
              </w:rPr>
            </w:pPr>
          </w:p>
          <w:p w14:paraId="414DDF2B" w14:textId="4EBF6202" w:rsidR="007445B2" w:rsidRPr="00101131" w:rsidRDefault="007445B2" w:rsidP="007445B2">
            <w:pPr>
              <w:rPr>
                <w:rFonts w:ascii="Arial" w:eastAsia="Times New Roman" w:hAnsi="Arial" w:cs="Arial"/>
                <w:sz w:val="16"/>
                <w:szCs w:val="16"/>
                <w:lang w:eastAsia="en-GB"/>
              </w:rPr>
            </w:pPr>
          </w:p>
          <w:p w14:paraId="1F1FBB2C" w14:textId="1B032BEF" w:rsidR="007445B2" w:rsidRPr="00101131" w:rsidRDefault="007445B2" w:rsidP="007445B2">
            <w:pPr>
              <w:tabs>
                <w:tab w:val="left" w:pos="636"/>
              </w:tabs>
              <w:rPr>
                <w:rFonts w:ascii="Arial" w:eastAsia="Times New Roman" w:hAnsi="Arial" w:cs="Arial"/>
                <w:sz w:val="16"/>
                <w:szCs w:val="16"/>
                <w:lang w:eastAsia="en-GB"/>
              </w:rPr>
            </w:pPr>
          </w:p>
        </w:tc>
        <w:tc>
          <w:tcPr>
            <w:tcW w:w="2751" w:type="dxa"/>
            <w:gridSpan w:val="2"/>
            <w:shd w:val="clear" w:color="auto" w:fill="D6E3C6"/>
          </w:tcPr>
          <w:p w14:paraId="36798EB3" w14:textId="77777777" w:rsidR="007445B2" w:rsidRPr="00101131" w:rsidRDefault="007445B2" w:rsidP="007445B2">
            <w:pPr>
              <w:numPr>
                <w:ilvl w:val="0"/>
                <w:numId w:val="12"/>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for the launch of tenders: copy and link to the procurement notice in the national public procurement platform, justifying that the competition is open to applications</w:t>
            </w:r>
          </w:p>
          <w:p w14:paraId="6DB9D74D" w14:textId="77777777" w:rsidR="007445B2" w:rsidRDefault="007445B2" w:rsidP="007445B2">
            <w:pPr>
              <w:numPr>
                <w:ilvl w:val="0"/>
                <w:numId w:val="12"/>
              </w:numPr>
              <w:spacing w:after="120" w:line="240" w:lineRule="auto"/>
              <w:rPr>
                <w:rFonts w:ascii="Arial" w:hAnsi="Arial" w:cs="Arial"/>
                <w:color w:val="006100"/>
                <w:sz w:val="16"/>
                <w:szCs w:val="16"/>
              </w:rPr>
            </w:pPr>
            <w:r w:rsidRPr="00101131">
              <w:rPr>
                <w:rFonts w:ascii="Arial" w:hAnsi="Arial" w:cs="Arial"/>
                <w:color w:val="006100"/>
                <w:sz w:val="16"/>
                <w:szCs w:val="16"/>
              </w:rPr>
              <w:t>for awards: copy and link to the award notice in the national public procurement platform</w:t>
            </w:r>
          </w:p>
          <w:p w14:paraId="4BF034B7" w14:textId="42F28A8B" w:rsidR="007445B2" w:rsidRPr="004A00BF" w:rsidRDefault="007445B2" w:rsidP="007445B2">
            <w:pPr>
              <w:numPr>
                <w:ilvl w:val="0"/>
                <w:numId w:val="12"/>
              </w:numPr>
              <w:spacing w:after="120" w:line="240" w:lineRule="auto"/>
              <w:rPr>
                <w:rFonts w:ascii="Arial" w:hAnsi="Arial" w:cs="Arial"/>
                <w:color w:val="006100"/>
                <w:sz w:val="16"/>
                <w:szCs w:val="16"/>
              </w:rPr>
            </w:pPr>
            <w:r w:rsidRPr="004A00BF">
              <w:rPr>
                <w:rFonts w:ascii="Arial" w:hAnsi="Arial" w:cs="Arial"/>
                <w:color w:val="006100"/>
                <w:sz w:val="16"/>
                <w:szCs w:val="16"/>
                <w:lang w:eastAsia="en-GB"/>
              </w:rPr>
              <w:t>copy of contract with the selected contactor.</w:t>
            </w:r>
          </w:p>
        </w:tc>
        <w:tc>
          <w:tcPr>
            <w:tcW w:w="3119" w:type="dxa"/>
            <w:shd w:val="clear" w:color="auto" w:fill="D6E3C6"/>
          </w:tcPr>
          <w:p w14:paraId="6A97B753" w14:textId="77777777" w:rsidR="007445B2" w:rsidRDefault="007445B2" w:rsidP="007445B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NRIC</w:t>
            </w:r>
          </w:p>
          <w:p w14:paraId="5960E9EE" w14:textId="77777777" w:rsidR="007445B2" w:rsidRDefault="007445B2" w:rsidP="007445B2">
            <w:pPr>
              <w:spacing w:after="0"/>
              <w:rPr>
                <w:rFonts w:ascii="Arial" w:hAnsi="Arial" w:cs="Arial"/>
                <w:color w:val="006100"/>
                <w:sz w:val="16"/>
                <w:szCs w:val="16"/>
              </w:rPr>
            </w:pPr>
          </w:p>
          <w:p w14:paraId="75FB362F" w14:textId="5BF34A72" w:rsidR="007445B2" w:rsidRDefault="007445B2" w:rsidP="007445B2">
            <w:pPr>
              <w:spacing w:after="0"/>
              <w:rPr>
                <w:rFonts w:ascii="Arial" w:hAnsi="Arial" w:cs="Arial"/>
                <w:color w:val="006100"/>
                <w:sz w:val="16"/>
                <w:szCs w:val="16"/>
              </w:rPr>
            </w:pPr>
            <w:r>
              <w:rPr>
                <w:rFonts w:ascii="Arial" w:hAnsi="Arial" w:cs="Arial"/>
                <w:color w:val="006100"/>
                <w:sz w:val="16"/>
                <w:szCs w:val="16"/>
              </w:rPr>
              <w:t xml:space="preserve">What: </w:t>
            </w:r>
            <w:r w:rsidRPr="009C1EA7">
              <w:rPr>
                <w:rFonts w:ascii="Arial" w:hAnsi="Arial" w:cs="Arial"/>
                <w:color w:val="006100"/>
                <w:sz w:val="16"/>
                <w:szCs w:val="16"/>
              </w:rPr>
              <w:t xml:space="preserve">Supervision </w:t>
            </w:r>
            <w:proofErr w:type="gramStart"/>
            <w:r w:rsidRPr="009C1EA7">
              <w:rPr>
                <w:rFonts w:ascii="Arial" w:hAnsi="Arial" w:cs="Arial"/>
                <w:color w:val="006100"/>
                <w:sz w:val="16"/>
                <w:szCs w:val="16"/>
              </w:rPr>
              <w:t>Contract  awarded</w:t>
            </w:r>
            <w:proofErr w:type="gramEnd"/>
            <w:r w:rsidRPr="009C1EA7">
              <w:rPr>
                <w:rFonts w:ascii="Arial" w:hAnsi="Arial" w:cs="Arial"/>
                <w:color w:val="006100"/>
                <w:sz w:val="16"/>
                <w:szCs w:val="16"/>
              </w:rPr>
              <w:t xml:space="preserve">/signed </w:t>
            </w:r>
            <w:r>
              <w:rPr>
                <w:rFonts w:ascii="Arial" w:hAnsi="Arial" w:cs="Arial"/>
                <w:color w:val="006100"/>
                <w:sz w:val="16"/>
                <w:szCs w:val="16"/>
              </w:rPr>
              <w:t>(evidenced by c)</w:t>
            </w:r>
          </w:p>
          <w:p w14:paraId="415AAA67" w14:textId="77777777" w:rsidR="007445B2" w:rsidRDefault="007445B2" w:rsidP="007445B2">
            <w:pPr>
              <w:spacing w:after="0"/>
              <w:rPr>
                <w:rFonts w:ascii="Arial" w:hAnsi="Arial" w:cs="Arial"/>
                <w:color w:val="006100"/>
                <w:sz w:val="16"/>
                <w:szCs w:val="16"/>
              </w:rPr>
            </w:pPr>
          </w:p>
          <w:p w14:paraId="4E47F8AD" w14:textId="2FE4C2A7" w:rsidR="007445B2" w:rsidRDefault="007445B2" w:rsidP="007445B2">
            <w:pPr>
              <w:spacing w:after="0"/>
              <w:rPr>
                <w:rFonts w:ascii="Arial" w:hAnsi="Arial" w:cs="Arial"/>
                <w:color w:val="006100"/>
                <w:sz w:val="16"/>
                <w:szCs w:val="16"/>
              </w:rPr>
            </w:pPr>
            <w:r>
              <w:rPr>
                <w:rFonts w:ascii="Arial" w:hAnsi="Arial" w:cs="Arial"/>
                <w:color w:val="006100"/>
                <w:sz w:val="16"/>
                <w:szCs w:val="16"/>
              </w:rPr>
              <w:t>How: tendering (a), award (b), contracting (c)</w:t>
            </w:r>
          </w:p>
          <w:p w14:paraId="3A1BD4B9" w14:textId="77777777" w:rsidR="007445B2" w:rsidRDefault="007445B2" w:rsidP="007445B2">
            <w:pPr>
              <w:spacing w:after="0"/>
              <w:rPr>
                <w:rFonts w:ascii="Arial" w:hAnsi="Arial" w:cs="Arial"/>
                <w:color w:val="006100"/>
                <w:sz w:val="16"/>
                <w:szCs w:val="16"/>
              </w:rPr>
            </w:pPr>
          </w:p>
          <w:p w14:paraId="58BC88CF" w14:textId="52BB7887" w:rsidR="007445B2" w:rsidRDefault="007445B2" w:rsidP="007445B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contract with a selected entity, on the basis of an open, public and non-discriminatory public procurement procedure shall be signed. The selected contractor shall be responsible for the conformity assessment and supervision of the construction of the intermodal terminal in Ruse under the Spatial Development Act.</w:t>
            </w:r>
            <w:r w:rsidRPr="00FF029A">
              <w:rPr>
                <w:rFonts w:ascii="Arial" w:hAnsi="Arial" w:cs="Arial"/>
                <w:color w:val="006100"/>
                <w:sz w:val="16"/>
                <w:szCs w:val="16"/>
              </w:rPr>
              <w:t xml:space="preserve"> </w:t>
            </w:r>
            <w:r>
              <w:rPr>
                <w:rFonts w:ascii="Arial" w:hAnsi="Arial" w:cs="Arial"/>
                <w:color w:val="006100"/>
                <w:sz w:val="16"/>
                <w:szCs w:val="16"/>
              </w:rPr>
              <w:t>[these elements should be included/referred to in the summary document]</w:t>
            </w:r>
          </w:p>
          <w:p w14:paraId="53D9519A" w14:textId="77777777" w:rsidR="007445B2" w:rsidRDefault="007445B2" w:rsidP="007445B2">
            <w:pPr>
              <w:spacing w:after="0"/>
              <w:rPr>
                <w:rFonts w:ascii="Arial" w:hAnsi="Arial" w:cs="Arial"/>
                <w:color w:val="006100"/>
                <w:sz w:val="16"/>
                <w:szCs w:val="16"/>
              </w:rPr>
            </w:pPr>
          </w:p>
          <w:p w14:paraId="2830A725" w14:textId="531C6A12" w:rsidR="007445B2" w:rsidRPr="00101131" w:rsidRDefault="007445B2" w:rsidP="007445B2">
            <w:pPr>
              <w:spacing w:after="0"/>
              <w:rPr>
                <w:rFonts w:ascii="Arial" w:hAnsi="Arial" w:cs="Arial"/>
                <w:color w:val="006100"/>
                <w:sz w:val="16"/>
                <w:szCs w:val="16"/>
              </w:rPr>
            </w:pPr>
            <w:r>
              <w:rPr>
                <w:rFonts w:ascii="Arial" w:hAnsi="Arial" w:cs="Arial"/>
                <w:color w:val="006100"/>
                <w:sz w:val="16"/>
                <w:szCs w:val="16"/>
              </w:rPr>
              <w:t>When: after contracting</w:t>
            </w:r>
          </w:p>
        </w:tc>
        <w:tc>
          <w:tcPr>
            <w:tcW w:w="2410" w:type="dxa"/>
            <w:shd w:val="clear" w:color="auto" w:fill="D6E3C6"/>
          </w:tcPr>
          <w:p w14:paraId="2AE041EF" w14:textId="4E8224B9" w:rsidR="007445B2" w:rsidRPr="00101131" w:rsidRDefault="007445B2" w:rsidP="007445B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7E793105" w14:textId="5861761A"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Delays in public procurement</w:t>
            </w:r>
          </w:p>
        </w:tc>
        <w:tc>
          <w:tcPr>
            <w:tcW w:w="1560" w:type="dxa"/>
            <w:shd w:val="clear" w:color="auto" w:fill="D6E3C6"/>
          </w:tcPr>
          <w:p w14:paraId="3E493045" w14:textId="24C0408D"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062A285C" w14:textId="5E1DAC4A"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1F75B252" w14:textId="35ECC24C" w:rsidR="007445B2" w:rsidRPr="00101131" w:rsidRDefault="007445B2" w:rsidP="007445B2">
            <w:pPr>
              <w:spacing w:after="0"/>
              <w:rPr>
                <w:rFonts w:ascii="Arial" w:hAnsi="Arial" w:cs="Arial"/>
                <w:color w:val="006100"/>
                <w:sz w:val="16"/>
                <w:szCs w:val="16"/>
              </w:rPr>
            </w:pPr>
            <w:r>
              <w:rPr>
                <w:rFonts w:ascii="Arial" w:hAnsi="Arial" w:cs="Arial"/>
                <w:color w:val="006100"/>
                <w:sz w:val="16"/>
                <w:szCs w:val="16"/>
              </w:rPr>
              <w:t xml:space="preserve">A monitoring step: </w:t>
            </w:r>
            <w:r w:rsidRPr="00B33D5E">
              <w:rPr>
                <w:rFonts w:ascii="Arial" w:hAnsi="Arial" w:cs="Arial"/>
                <w:color w:val="006100"/>
                <w:sz w:val="16"/>
                <w:szCs w:val="16"/>
              </w:rPr>
              <w:t>Tender launched</w:t>
            </w:r>
            <w:r>
              <w:rPr>
                <w:rFonts w:ascii="Arial" w:hAnsi="Arial" w:cs="Arial"/>
                <w:color w:val="006100"/>
                <w:sz w:val="16"/>
                <w:szCs w:val="16"/>
              </w:rPr>
              <w:t xml:space="preserve"> (Q3 2022)</w:t>
            </w:r>
          </w:p>
        </w:tc>
      </w:tr>
      <w:tr w:rsidR="007445B2" w:rsidRPr="00101131" w14:paraId="0AAC6A6F" w14:textId="702E1C3C" w:rsidTr="00BA1484">
        <w:trPr>
          <w:trHeight w:val="309"/>
        </w:trPr>
        <w:tc>
          <w:tcPr>
            <w:tcW w:w="425" w:type="dxa"/>
            <w:shd w:val="clear" w:color="auto" w:fill="D6E3C6"/>
            <w:noWrap/>
          </w:tcPr>
          <w:p w14:paraId="61E858F3" w14:textId="1E6ED7CF"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195</w:t>
            </w:r>
          </w:p>
        </w:tc>
        <w:tc>
          <w:tcPr>
            <w:tcW w:w="1244" w:type="dxa"/>
            <w:shd w:val="clear" w:color="auto" w:fill="D6E3C6"/>
            <w:noWrap/>
          </w:tcPr>
          <w:p w14:paraId="29A954C5" w14:textId="2A181751" w:rsidR="007445B2" w:rsidRPr="00101131" w:rsidRDefault="007445B2" w:rsidP="007445B2">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C8.I4: Intermodal terminal in Ruse</w:t>
            </w:r>
          </w:p>
        </w:tc>
        <w:tc>
          <w:tcPr>
            <w:tcW w:w="624" w:type="dxa"/>
            <w:shd w:val="clear" w:color="auto" w:fill="D6E3C6"/>
            <w:noWrap/>
          </w:tcPr>
          <w:p w14:paraId="6025D205" w14:textId="794337AB"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25F6FC75" w14:textId="22BB92A2" w:rsidR="007445B2" w:rsidRPr="00101131" w:rsidRDefault="007445B2" w:rsidP="007445B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Completion of the intermodal terminal construction</w:t>
            </w:r>
          </w:p>
        </w:tc>
        <w:tc>
          <w:tcPr>
            <w:tcW w:w="1134" w:type="dxa"/>
            <w:shd w:val="clear" w:color="auto" w:fill="D6E3C6"/>
            <w:noWrap/>
          </w:tcPr>
          <w:p w14:paraId="0F3FEAE6" w14:textId="10F51FE7" w:rsidR="007445B2" w:rsidRPr="00101131" w:rsidRDefault="007445B2" w:rsidP="007445B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Intermodal terminal completed</w:t>
            </w:r>
          </w:p>
        </w:tc>
        <w:tc>
          <w:tcPr>
            <w:tcW w:w="624" w:type="dxa"/>
            <w:shd w:val="clear" w:color="auto" w:fill="D6E3C6"/>
            <w:noWrap/>
          </w:tcPr>
          <w:p w14:paraId="22233D97" w14:textId="77777777" w:rsidR="007445B2" w:rsidRPr="00101131" w:rsidRDefault="007445B2" w:rsidP="007445B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CFEA0FF" w14:textId="77777777" w:rsidR="007445B2" w:rsidRPr="00101131" w:rsidRDefault="007445B2" w:rsidP="007445B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F7339FF" w14:textId="77777777" w:rsidR="007445B2" w:rsidRPr="00101131" w:rsidRDefault="007445B2" w:rsidP="007445B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52849991" w14:textId="26D5AC99"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440436C7" w14:textId="6E4B2E97" w:rsidR="007445B2" w:rsidRPr="00101131" w:rsidRDefault="007445B2" w:rsidP="007445B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2025</w:t>
            </w:r>
          </w:p>
        </w:tc>
        <w:tc>
          <w:tcPr>
            <w:tcW w:w="684" w:type="dxa"/>
            <w:gridSpan w:val="2"/>
            <w:shd w:val="clear" w:color="auto" w:fill="D6E3C6"/>
          </w:tcPr>
          <w:p w14:paraId="2B26F44A" w14:textId="77777777"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 xml:space="preserve">National Railway Infrastructure Company (NRIC) </w:t>
            </w:r>
          </w:p>
          <w:p w14:paraId="70B647BB" w14:textId="175B7868" w:rsidR="007445B2" w:rsidRPr="00101131" w:rsidRDefault="007445B2" w:rsidP="007445B2">
            <w:pPr>
              <w:spacing w:after="0"/>
              <w:rPr>
                <w:rFonts w:ascii="Arial" w:eastAsia="Times New Roman" w:hAnsi="Arial" w:cs="Arial"/>
                <w:color w:val="006100"/>
                <w:sz w:val="16"/>
                <w:szCs w:val="16"/>
                <w:lang w:eastAsia="en-GB"/>
              </w:rPr>
            </w:pPr>
          </w:p>
        </w:tc>
        <w:tc>
          <w:tcPr>
            <w:tcW w:w="1173" w:type="dxa"/>
            <w:gridSpan w:val="2"/>
            <w:shd w:val="clear" w:color="auto" w:fill="D6E3C6"/>
          </w:tcPr>
          <w:p w14:paraId="1BEAD02A" w14:textId="77777777" w:rsidR="007445B2" w:rsidRPr="00101131" w:rsidRDefault="007445B2" w:rsidP="007445B2">
            <w:pPr>
              <w:spacing w:after="0"/>
              <w:rPr>
                <w:rFonts w:ascii="Arial" w:eastAsia="Times New Roman" w:hAnsi="Arial" w:cs="Arial"/>
                <w:color w:val="006100"/>
                <w:sz w:val="16"/>
                <w:szCs w:val="16"/>
                <w:lang w:eastAsia="en-GB"/>
              </w:rPr>
            </w:pPr>
          </w:p>
        </w:tc>
        <w:tc>
          <w:tcPr>
            <w:tcW w:w="2751" w:type="dxa"/>
            <w:gridSpan w:val="2"/>
            <w:shd w:val="clear" w:color="auto" w:fill="D6E3C6"/>
          </w:tcPr>
          <w:p w14:paraId="1E276BD7" w14:textId="77777777" w:rsidR="007445B2" w:rsidRPr="00101131" w:rsidRDefault="007445B2" w:rsidP="007445B2">
            <w:pPr>
              <w:numPr>
                <w:ilvl w:val="0"/>
                <w:numId w:val="34"/>
              </w:numPr>
              <w:spacing w:after="120" w:line="240" w:lineRule="auto"/>
              <w:ind w:left="255" w:hanging="255"/>
              <w:rPr>
                <w:rFonts w:ascii="Arial" w:hAnsi="Arial" w:cs="Arial"/>
                <w:color w:val="006100"/>
                <w:sz w:val="16"/>
                <w:szCs w:val="16"/>
                <w:lang w:eastAsia="en-GB"/>
              </w:rPr>
            </w:pPr>
            <w:r w:rsidRPr="00101131">
              <w:rPr>
                <w:rFonts w:ascii="Arial" w:hAnsi="Arial" w:cs="Arial"/>
                <w:color w:val="006100"/>
                <w:sz w:val="16"/>
                <w:szCs w:val="16"/>
                <w:lang w:eastAsia="en-GB"/>
              </w:rPr>
              <w:t>Protocol 16 certifying completion of Works</w:t>
            </w:r>
          </w:p>
          <w:p w14:paraId="6960D90A" w14:textId="77777777" w:rsidR="007445B2" w:rsidRPr="00101131" w:rsidRDefault="007445B2" w:rsidP="007445B2">
            <w:pPr>
              <w:numPr>
                <w:ilvl w:val="0"/>
                <w:numId w:val="34"/>
              </w:numPr>
              <w:spacing w:after="120" w:line="240" w:lineRule="auto"/>
              <w:ind w:left="255" w:hanging="255"/>
              <w:rPr>
                <w:rFonts w:ascii="Arial" w:hAnsi="Arial" w:cs="Arial"/>
                <w:color w:val="006100"/>
                <w:sz w:val="16"/>
                <w:szCs w:val="16"/>
                <w:lang w:eastAsia="en-GB"/>
              </w:rPr>
            </w:pPr>
            <w:r w:rsidRPr="00101131">
              <w:rPr>
                <w:rFonts w:ascii="Arial" w:hAnsi="Arial" w:cs="Arial"/>
                <w:color w:val="006100"/>
                <w:sz w:val="16"/>
                <w:szCs w:val="16"/>
                <w:lang w:eastAsia="en-GB"/>
              </w:rPr>
              <w:t>Use permit issued by the Directorate for National Construction Control (DNSK)</w:t>
            </w:r>
          </w:p>
          <w:p w14:paraId="37B07FB7" w14:textId="77777777" w:rsidR="007445B2" w:rsidRPr="00101131" w:rsidRDefault="007445B2" w:rsidP="007445B2">
            <w:pPr>
              <w:spacing w:after="0"/>
              <w:ind w:hanging="255"/>
              <w:rPr>
                <w:rFonts w:ascii="Arial" w:hAnsi="Arial" w:cs="Arial"/>
                <w:color w:val="006100"/>
                <w:sz w:val="16"/>
                <w:szCs w:val="16"/>
              </w:rPr>
            </w:pPr>
          </w:p>
        </w:tc>
        <w:tc>
          <w:tcPr>
            <w:tcW w:w="3119" w:type="dxa"/>
            <w:shd w:val="clear" w:color="auto" w:fill="D6E3C6"/>
          </w:tcPr>
          <w:p w14:paraId="3573D7F2" w14:textId="77777777" w:rsidR="007445B2" w:rsidRDefault="007445B2" w:rsidP="007445B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NRIC</w:t>
            </w:r>
          </w:p>
          <w:p w14:paraId="38301E3B" w14:textId="77777777" w:rsidR="007445B2" w:rsidRDefault="007445B2" w:rsidP="007445B2">
            <w:pPr>
              <w:spacing w:after="0"/>
              <w:rPr>
                <w:rFonts w:ascii="Arial" w:hAnsi="Arial" w:cs="Arial"/>
                <w:color w:val="006100"/>
                <w:sz w:val="16"/>
                <w:szCs w:val="16"/>
              </w:rPr>
            </w:pPr>
          </w:p>
          <w:p w14:paraId="29048391" w14:textId="106ED8A7" w:rsidR="007445B2" w:rsidRDefault="007445B2" w:rsidP="007445B2">
            <w:pPr>
              <w:spacing w:after="0"/>
              <w:rPr>
                <w:rFonts w:ascii="Arial" w:hAnsi="Arial" w:cs="Arial"/>
                <w:color w:val="006100"/>
                <w:sz w:val="16"/>
                <w:szCs w:val="16"/>
              </w:rPr>
            </w:pPr>
            <w:r>
              <w:rPr>
                <w:rFonts w:ascii="Arial" w:hAnsi="Arial" w:cs="Arial"/>
                <w:color w:val="006100"/>
                <w:sz w:val="16"/>
                <w:szCs w:val="16"/>
              </w:rPr>
              <w:t xml:space="preserve">What: </w:t>
            </w:r>
            <w:r w:rsidRPr="00FA4E2D">
              <w:rPr>
                <w:rFonts w:ascii="Arial" w:hAnsi="Arial" w:cs="Arial"/>
                <w:color w:val="006100"/>
                <w:sz w:val="16"/>
                <w:szCs w:val="16"/>
              </w:rPr>
              <w:t xml:space="preserve">Completion of the intermodal terminal construction </w:t>
            </w:r>
            <w:r>
              <w:rPr>
                <w:rFonts w:ascii="Arial" w:hAnsi="Arial" w:cs="Arial"/>
                <w:color w:val="006100"/>
                <w:sz w:val="16"/>
                <w:szCs w:val="16"/>
              </w:rPr>
              <w:t>(evidenced by a and b)</w:t>
            </w:r>
          </w:p>
          <w:p w14:paraId="2D382C1E" w14:textId="77777777" w:rsidR="007445B2" w:rsidRDefault="007445B2" w:rsidP="007445B2">
            <w:pPr>
              <w:spacing w:after="0"/>
              <w:rPr>
                <w:rFonts w:ascii="Arial" w:hAnsi="Arial" w:cs="Arial"/>
                <w:color w:val="006100"/>
                <w:sz w:val="16"/>
                <w:szCs w:val="16"/>
              </w:rPr>
            </w:pPr>
          </w:p>
          <w:p w14:paraId="5F013797" w14:textId="1C31054F" w:rsidR="007445B2" w:rsidRDefault="007445B2" w:rsidP="007445B2">
            <w:pPr>
              <w:spacing w:after="0"/>
              <w:rPr>
                <w:rFonts w:ascii="Arial" w:hAnsi="Arial" w:cs="Arial"/>
                <w:color w:val="006100"/>
                <w:sz w:val="16"/>
                <w:szCs w:val="16"/>
              </w:rPr>
            </w:pPr>
            <w:r>
              <w:rPr>
                <w:rFonts w:ascii="Arial" w:hAnsi="Arial" w:cs="Arial"/>
                <w:color w:val="006100"/>
                <w:sz w:val="16"/>
                <w:szCs w:val="16"/>
              </w:rPr>
              <w:t>How: completion of works (a) and issuing of a permit (b)</w:t>
            </w:r>
          </w:p>
          <w:p w14:paraId="4CBE7AA4" w14:textId="77777777" w:rsidR="007445B2" w:rsidRDefault="007445B2" w:rsidP="007445B2">
            <w:pPr>
              <w:spacing w:after="0"/>
              <w:rPr>
                <w:rFonts w:ascii="Arial" w:hAnsi="Arial" w:cs="Arial"/>
                <w:color w:val="006100"/>
                <w:sz w:val="16"/>
                <w:szCs w:val="16"/>
              </w:rPr>
            </w:pPr>
          </w:p>
          <w:p w14:paraId="4273B6CD" w14:textId="50F002B2" w:rsidR="007445B2" w:rsidRDefault="007445B2" w:rsidP="007445B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1A349B">
              <w:rPr>
                <w:rFonts w:ascii="Arial" w:hAnsi="Arial" w:cs="Arial"/>
                <w:color w:val="006100"/>
                <w:sz w:val="16"/>
                <w:szCs w:val="16"/>
              </w:rPr>
              <w:t xml:space="preserve">The intermodal terminal shall be operational, based on the permissions issued for its usage and the finalisation of the procedures for the concession. At the level of the users, an open and non-discriminatory access shall be ensured by a legally enforceable act to all potential users which pay a market price to access the terminal. The new intermodal terminal shall be built on an area of 12.4 hectares and have a capacity of 115 200 TEU/year. It shall integrate different modes of transport: inland waterway, rail and road. All activities, including demolitions and construction of new buildings, shall be compliant with the Do Not Significant Harm technical guidance (2021/C 58/01). </w:t>
            </w:r>
            <w:r>
              <w:rPr>
                <w:rFonts w:ascii="Arial" w:hAnsi="Arial" w:cs="Arial"/>
                <w:color w:val="006100"/>
                <w:sz w:val="16"/>
                <w:szCs w:val="16"/>
              </w:rPr>
              <w:t xml:space="preserve"> [these elements should be included/referred to in the summary document]</w:t>
            </w:r>
          </w:p>
          <w:p w14:paraId="6C38AC6A" w14:textId="77777777" w:rsidR="007445B2" w:rsidRDefault="007445B2" w:rsidP="007445B2">
            <w:pPr>
              <w:spacing w:after="0"/>
              <w:rPr>
                <w:rFonts w:ascii="Arial" w:hAnsi="Arial" w:cs="Arial"/>
                <w:color w:val="006100"/>
                <w:sz w:val="16"/>
                <w:szCs w:val="16"/>
              </w:rPr>
            </w:pPr>
          </w:p>
          <w:p w14:paraId="39E9FDE1" w14:textId="083F6A60" w:rsidR="007445B2" w:rsidRPr="00101131" w:rsidRDefault="007445B2" w:rsidP="007445B2">
            <w:pPr>
              <w:spacing w:after="0"/>
              <w:rPr>
                <w:rFonts w:ascii="Arial" w:hAnsi="Arial" w:cs="Arial"/>
                <w:color w:val="006100"/>
                <w:sz w:val="16"/>
                <w:szCs w:val="16"/>
              </w:rPr>
            </w:pPr>
            <w:r>
              <w:rPr>
                <w:rFonts w:ascii="Arial" w:hAnsi="Arial" w:cs="Arial"/>
                <w:color w:val="006100"/>
                <w:sz w:val="16"/>
                <w:szCs w:val="16"/>
              </w:rPr>
              <w:t>When: after issuing a permit (the dates of completion of works and permits shall be specified)</w:t>
            </w:r>
          </w:p>
        </w:tc>
        <w:tc>
          <w:tcPr>
            <w:tcW w:w="2410" w:type="dxa"/>
            <w:shd w:val="clear" w:color="auto" w:fill="D6E3C6"/>
          </w:tcPr>
          <w:p w14:paraId="69C4C89B" w14:textId="71C7A578" w:rsidR="007445B2" w:rsidRPr="00101131" w:rsidRDefault="007445B2" w:rsidP="007445B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0B458763" w14:textId="03092601"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Delays in 194</w:t>
            </w:r>
          </w:p>
        </w:tc>
        <w:tc>
          <w:tcPr>
            <w:tcW w:w="1560" w:type="dxa"/>
            <w:shd w:val="clear" w:color="auto" w:fill="D6E3C6"/>
          </w:tcPr>
          <w:p w14:paraId="6B2DCF22" w14:textId="517D3EB2"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Yes: 1 site</w:t>
            </w:r>
          </w:p>
        </w:tc>
        <w:tc>
          <w:tcPr>
            <w:tcW w:w="1134" w:type="dxa"/>
            <w:shd w:val="clear" w:color="auto" w:fill="D6E3C6"/>
          </w:tcPr>
          <w:p w14:paraId="3DE7B71A" w14:textId="1CD095A5"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33FE14C2" w14:textId="090990E5" w:rsidR="007445B2" w:rsidRPr="00101131" w:rsidRDefault="007445B2" w:rsidP="007445B2">
            <w:pPr>
              <w:spacing w:after="0"/>
              <w:rPr>
                <w:rFonts w:ascii="Arial" w:hAnsi="Arial" w:cs="Arial"/>
                <w:color w:val="006100"/>
                <w:sz w:val="16"/>
                <w:szCs w:val="16"/>
              </w:rPr>
            </w:pPr>
            <w:r w:rsidRPr="00101131">
              <w:rPr>
                <w:rFonts w:ascii="Arial" w:hAnsi="Arial" w:cs="Arial"/>
                <w:color w:val="006100"/>
                <w:sz w:val="16"/>
                <w:szCs w:val="16"/>
              </w:rPr>
              <w:t>-</w:t>
            </w:r>
          </w:p>
        </w:tc>
      </w:tr>
      <w:tr w:rsidR="008E2272" w:rsidRPr="00101131" w14:paraId="79EE3873" w14:textId="5914710F" w:rsidTr="00BA1484">
        <w:trPr>
          <w:trHeight w:val="309"/>
        </w:trPr>
        <w:tc>
          <w:tcPr>
            <w:tcW w:w="425" w:type="dxa"/>
            <w:shd w:val="clear" w:color="auto" w:fill="D6E3C6"/>
            <w:noWrap/>
          </w:tcPr>
          <w:p w14:paraId="137BD1E2" w14:textId="0E900DD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196</w:t>
            </w:r>
          </w:p>
        </w:tc>
        <w:tc>
          <w:tcPr>
            <w:tcW w:w="1244" w:type="dxa"/>
            <w:shd w:val="clear" w:color="auto" w:fill="D6E3C6"/>
            <w:noWrap/>
          </w:tcPr>
          <w:p w14:paraId="102F8F5D" w14:textId="5776D457" w:rsidR="008E2272" w:rsidRPr="00101131" w:rsidRDefault="008E2272" w:rsidP="008E2272">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C8.I4: Intermodal terminal in Ruse</w:t>
            </w:r>
          </w:p>
        </w:tc>
        <w:tc>
          <w:tcPr>
            <w:tcW w:w="624" w:type="dxa"/>
            <w:shd w:val="clear" w:color="auto" w:fill="D6E3C6"/>
            <w:noWrap/>
          </w:tcPr>
          <w:p w14:paraId="0B9BA879" w14:textId="04BCED4B"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6D9ADA95" w14:textId="0A306DC6"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Selection </w:t>
            </w:r>
            <w:proofErr w:type="gramStart"/>
            <w:r w:rsidRPr="00101131">
              <w:rPr>
                <w:rFonts w:ascii="Arial" w:hAnsi="Arial" w:cs="Arial"/>
                <w:color w:val="006100"/>
                <w:sz w:val="16"/>
                <w:szCs w:val="16"/>
              </w:rPr>
              <w:t>of  operator</w:t>
            </w:r>
            <w:proofErr w:type="gramEnd"/>
            <w:r w:rsidRPr="00101131">
              <w:rPr>
                <w:rFonts w:ascii="Arial" w:hAnsi="Arial" w:cs="Arial"/>
                <w:color w:val="006100"/>
                <w:sz w:val="16"/>
                <w:szCs w:val="16"/>
              </w:rPr>
              <w:t xml:space="preserve"> of the intermodal terminal</w:t>
            </w:r>
          </w:p>
        </w:tc>
        <w:tc>
          <w:tcPr>
            <w:tcW w:w="1134" w:type="dxa"/>
            <w:shd w:val="clear" w:color="auto" w:fill="D6E3C6"/>
            <w:noWrap/>
          </w:tcPr>
          <w:p w14:paraId="68C081E9" w14:textId="0687B2DB"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Launch of the open and competitive tender</w:t>
            </w:r>
          </w:p>
        </w:tc>
        <w:tc>
          <w:tcPr>
            <w:tcW w:w="624" w:type="dxa"/>
            <w:shd w:val="clear" w:color="auto" w:fill="D6E3C6"/>
            <w:noWrap/>
          </w:tcPr>
          <w:p w14:paraId="3C44A42E"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05B5F10"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C5AC74C"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019C8A53" w14:textId="1EE540A5"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Q1</w:t>
            </w:r>
          </w:p>
        </w:tc>
        <w:tc>
          <w:tcPr>
            <w:tcW w:w="520" w:type="dxa"/>
            <w:shd w:val="clear" w:color="auto" w:fill="D6E3C6"/>
            <w:noWrap/>
          </w:tcPr>
          <w:p w14:paraId="6D735237" w14:textId="5BEDBF8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2026</w:t>
            </w:r>
          </w:p>
        </w:tc>
        <w:tc>
          <w:tcPr>
            <w:tcW w:w="684" w:type="dxa"/>
            <w:gridSpan w:val="2"/>
            <w:shd w:val="clear" w:color="auto" w:fill="D6E3C6"/>
          </w:tcPr>
          <w:p w14:paraId="7C25ED6E" w14:textId="379FDC66"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Ministry of Transport and </w:t>
            </w:r>
            <w:r w:rsidRPr="00101131">
              <w:rPr>
                <w:rFonts w:ascii="Arial" w:hAnsi="Arial" w:cs="Arial"/>
                <w:color w:val="006100"/>
                <w:sz w:val="16"/>
                <w:szCs w:val="16"/>
              </w:rPr>
              <w:lastRenderedPageBreak/>
              <w:t>Communications</w:t>
            </w:r>
          </w:p>
        </w:tc>
        <w:tc>
          <w:tcPr>
            <w:tcW w:w="1173" w:type="dxa"/>
            <w:gridSpan w:val="2"/>
            <w:shd w:val="clear" w:color="auto" w:fill="D6E3C6"/>
          </w:tcPr>
          <w:p w14:paraId="56129E74"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7D54A0A2" w14:textId="77777777" w:rsidR="008E2272" w:rsidRPr="00101131" w:rsidRDefault="008E2272" w:rsidP="008E2272">
            <w:pPr>
              <w:pStyle w:val="ListParagraph"/>
              <w:numPr>
                <w:ilvl w:val="0"/>
                <w:numId w:val="13"/>
              </w:numPr>
              <w:spacing w:after="0" w:line="240" w:lineRule="auto"/>
              <w:rPr>
                <w:rFonts w:ascii="Arial" w:hAnsi="Arial" w:cs="Arial"/>
                <w:color w:val="006100"/>
                <w:sz w:val="16"/>
                <w:szCs w:val="16"/>
                <w:lang w:eastAsia="en-GB"/>
              </w:rPr>
            </w:pPr>
            <w:r w:rsidRPr="00101131">
              <w:rPr>
                <w:rFonts w:ascii="Arial" w:hAnsi="Arial" w:cs="Arial"/>
                <w:color w:val="006100"/>
                <w:sz w:val="16"/>
                <w:szCs w:val="16"/>
                <w:lang w:eastAsia="en-GB"/>
              </w:rPr>
              <w:t>copy of the publication of the call, showing that the competition is open to applications,</w:t>
            </w:r>
          </w:p>
          <w:p w14:paraId="6ED2D3EF" w14:textId="77777777" w:rsidR="008E2272" w:rsidRDefault="008E2272" w:rsidP="008E2272">
            <w:pPr>
              <w:numPr>
                <w:ilvl w:val="0"/>
                <w:numId w:val="13"/>
              </w:numPr>
              <w:spacing w:after="0" w:line="240" w:lineRule="auto"/>
              <w:contextualSpacing/>
              <w:rPr>
                <w:rFonts w:ascii="Arial" w:hAnsi="Arial" w:cs="Arial"/>
                <w:color w:val="006100"/>
                <w:sz w:val="16"/>
                <w:szCs w:val="16"/>
              </w:rPr>
            </w:pPr>
            <w:r w:rsidRPr="00101131">
              <w:rPr>
                <w:rFonts w:ascii="Arial" w:hAnsi="Arial" w:cs="Arial"/>
                <w:color w:val="006100"/>
                <w:sz w:val="16"/>
                <w:szCs w:val="16"/>
              </w:rPr>
              <w:lastRenderedPageBreak/>
              <w:t xml:space="preserve">for awards: copy and link to the publication in the national public procurement platform </w:t>
            </w:r>
          </w:p>
          <w:p w14:paraId="3D132DD7" w14:textId="3737B2CB" w:rsidR="008E2272" w:rsidRPr="000611B2" w:rsidRDefault="008E2272" w:rsidP="008E2272">
            <w:pPr>
              <w:numPr>
                <w:ilvl w:val="0"/>
                <w:numId w:val="13"/>
              </w:numPr>
              <w:spacing w:after="0" w:line="240" w:lineRule="auto"/>
              <w:contextualSpacing/>
              <w:rPr>
                <w:rFonts w:ascii="Arial" w:hAnsi="Arial" w:cs="Arial"/>
                <w:color w:val="006100"/>
                <w:sz w:val="16"/>
                <w:szCs w:val="16"/>
              </w:rPr>
            </w:pPr>
            <w:r w:rsidRPr="000611B2">
              <w:rPr>
                <w:rFonts w:ascii="Arial" w:hAnsi="Arial" w:cs="Arial"/>
                <w:color w:val="006100"/>
                <w:sz w:val="16"/>
                <w:szCs w:val="16"/>
                <w:lang w:eastAsia="en-GB"/>
              </w:rPr>
              <w:t xml:space="preserve">copy of the contract with the selected entity, including official references of all relevant support documents included. The contract shall specify </w:t>
            </w:r>
            <w:r w:rsidRPr="000611B2">
              <w:rPr>
                <w:rFonts w:ascii="Arial" w:hAnsi="Arial" w:cs="Arial"/>
                <w:color w:val="006100"/>
                <w:sz w:val="16"/>
                <w:szCs w:val="16"/>
              </w:rPr>
              <w:t>the conditions for the concession of the operation, the responsibility for maintenance and related costs coverage.</w:t>
            </w:r>
          </w:p>
        </w:tc>
        <w:tc>
          <w:tcPr>
            <w:tcW w:w="3119" w:type="dxa"/>
            <w:shd w:val="clear" w:color="auto" w:fill="D6E3C6"/>
          </w:tcPr>
          <w:p w14:paraId="190733E1" w14:textId="56113F3E" w:rsidR="008E2272" w:rsidRDefault="008E2272" w:rsidP="008E2272">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MTC</w:t>
            </w:r>
          </w:p>
          <w:p w14:paraId="37CD62A1" w14:textId="77777777" w:rsidR="008E2272" w:rsidRDefault="008E2272" w:rsidP="008E2272">
            <w:pPr>
              <w:spacing w:after="0"/>
              <w:rPr>
                <w:rFonts w:ascii="Arial" w:hAnsi="Arial" w:cs="Arial"/>
                <w:color w:val="006100"/>
                <w:sz w:val="16"/>
                <w:szCs w:val="16"/>
              </w:rPr>
            </w:pPr>
          </w:p>
          <w:p w14:paraId="445DFD3B" w14:textId="6CCF872B"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 xml:space="preserve">Selection </w:t>
            </w:r>
            <w:proofErr w:type="gramStart"/>
            <w:r w:rsidRPr="00101131">
              <w:rPr>
                <w:rFonts w:ascii="Arial" w:hAnsi="Arial" w:cs="Arial"/>
                <w:color w:val="006100"/>
                <w:sz w:val="16"/>
                <w:szCs w:val="16"/>
              </w:rPr>
              <w:t>of  operator</w:t>
            </w:r>
            <w:proofErr w:type="gramEnd"/>
            <w:r w:rsidRPr="00101131">
              <w:rPr>
                <w:rFonts w:ascii="Arial" w:hAnsi="Arial" w:cs="Arial"/>
                <w:color w:val="006100"/>
                <w:sz w:val="16"/>
                <w:szCs w:val="16"/>
              </w:rPr>
              <w:t xml:space="preserve"> of the intermodal terminal</w:t>
            </w:r>
            <w:r>
              <w:rPr>
                <w:rFonts w:ascii="Arial" w:hAnsi="Arial" w:cs="Arial"/>
                <w:color w:val="006100"/>
                <w:sz w:val="16"/>
                <w:szCs w:val="16"/>
              </w:rPr>
              <w:t xml:space="preserve"> (evidenced by c)</w:t>
            </w:r>
          </w:p>
          <w:p w14:paraId="64C886A4" w14:textId="77777777" w:rsidR="008E2272" w:rsidRDefault="008E2272" w:rsidP="008E2272">
            <w:pPr>
              <w:spacing w:after="0"/>
              <w:rPr>
                <w:rFonts w:ascii="Arial" w:hAnsi="Arial" w:cs="Arial"/>
                <w:color w:val="006100"/>
                <w:sz w:val="16"/>
                <w:szCs w:val="16"/>
              </w:rPr>
            </w:pPr>
          </w:p>
          <w:p w14:paraId="7BE222FB" w14:textId="676790DC" w:rsidR="008E2272" w:rsidRDefault="008E2272" w:rsidP="008E2272">
            <w:pPr>
              <w:spacing w:after="0"/>
              <w:rPr>
                <w:rFonts w:ascii="Arial" w:hAnsi="Arial" w:cs="Arial"/>
                <w:color w:val="006100"/>
                <w:sz w:val="16"/>
                <w:szCs w:val="16"/>
              </w:rPr>
            </w:pPr>
            <w:r>
              <w:rPr>
                <w:rFonts w:ascii="Arial" w:hAnsi="Arial" w:cs="Arial"/>
                <w:color w:val="006100"/>
                <w:sz w:val="16"/>
                <w:szCs w:val="16"/>
              </w:rPr>
              <w:t>How: tendering (a), award (b), contracting (c)</w:t>
            </w:r>
          </w:p>
          <w:p w14:paraId="2D64FC7C" w14:textId="77777777" w:rsidR="008E2272" w:rsidRDefault="008E2272" w:rsidP="008E2272">
            <w:pPr>
              <w:spacing w:after="0"/>
              <w:rPr>
                <w:rFonts w:ascii="Arial" w:hAnsi="Arial" w:cs="Arial"/>
                <w:color w:val="006100"/>
                <w:sz w:val="16"/>
                <w:szCs w:val="16"/>
              </w:rPr>
            </w:pPr>
          </w:p>
          <w:p w14:paraId="1636D9EC" w14:textId="36007000" w:rsidR="008E2272" w:rsidRDefault="008E2272" w:rsidP="008E227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tender shall be launched for selection of an entity for the operation of the intermodal terminal in Ruse, based on an open, public and non-discriminatory competitive tender, to be completed by 2026. The contract shall establish the conditions for the concession of the operation, the responsibility for maintenance and related costs coverage.</w:t>
            </w:r>
            <w:r>
              <w:rPr>
                <w:rFonts w:ascii="Arial" w:hAnsi="Arial" w:cs="Arial"/>
                <w:color w:val="006100"/>
                <w:sz w:val="16"/>
                <w:szCs w:val="16"/>
              </w:rPr>
              <w:t xml:space="preserve"> [these elements should be included/referred to in the summary document]</w:t>
            </w:r>
          </w:p>
          <w:p w14:paraId="5152E10A" w14:textId="77777777" w:rsidR="008E2272" w:rsidRDefault="008E2272" w:rsidP="008E2272">
            <w:pPr>
              <w:spacing w:after="0"/>
              <w:rPr>
                <w:rFonts w:ascii="Arial" w:hAnsi="Arial" w:cs="Arial"/>
                <w:color w:val="006100"/>
                <w:sz w:val="16"/>
                <w:szCs w:val="16"/>
              </w:rPr>
            </w:pPr>
          </w:p>
          <w:p w14:paraId="5D906E68" w14:textId="73902036"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issuing a permit (the dates of completion of works and permits shall be specified)</w:t>
            </w:r>
          </w:p>
        </w:tc>
        <w:tc>
          <w:tcPr>
            <w:tcW w:w="2410" w:type="dxa"/>
            <w:shd w:val="clear" w:color="auto" w:fill="D6E3C6"/>
          </w:tcPr>
          <w:p w14:paraId="2FCD29CC"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lastRenderedPageBreak/>
              <w:t>As above</w:t>
            </w:r>
          </w:p>
          <w:p w14:paraId="010E1925" w14:textId="77777777" w:rsidR="008E2272" w:rsidRDefault="008E2272" w:rsidP="008E2272">
            <w:pPr>
              <w:spacing w:after="0"/>
              <w:rPr>
                <w:rFonts w:ascii="Arial" w:hAnsi="Arial" w:cs="Arial"/>
                <w:color w:val="006100"/>
                <w:sz w:val="16"/>
                <w:szCs w:val="16"/>
              </w:rPr>
            </w:pPr>
          </w:p>
          <w:p w14:paraId="612BA2FD" w14:textId="030AFB1A"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t>
            </w:r>
            <w:r w:rsidRPr="004A00BF">
              <w:rPr>
                <w:rFonts w:ascii="Arial" w:hAnsi="Arial" w:cs="Arial"/>
                <w:color w:val="006100"/>
                <w:sz w:val="16"/>
                <w:szCs w:val="16"/>
              </w:rPr>
              <w:t xml:space="preserve">The scope of the project shall cover the construction of the </w:t>
            </w:r>
            <w:r w:rsidRPr="004A00BF">
              <w:rPr>
                <w:rFonts w:ascii="Arial" w:hAnsi="Arial" w:cs="Arial"/>
                <w:color w:val="006100"/>
                <w:sz w:val="16"/>
                <w:szCs w:val="16"/>
              </w:rPr>
              <w:lastRenderedPageBreak/>
              <w:t>basic and the enabling infrastructure. The remaining loading and unloading equipment will be provided by the future terminal operator. The Bulgarian State will have ownership of the terminal infrastructure, but the National Railways Infrastructure Company shall tender the construction award.</w:t>
            </w:r>
            <w:r>
              <w:rPr>
                <w:rFonts w:ascii="Arial" w:hAnsi="Arial" w:cs="Arial"/>
                <w:color w:val="006100"/>
                <w:sz w:val="16"/>
                <w:szCs w:val="16"/>
              </w:rPr>
              <w:t>)</w:t>
            </w:r>
          </w:p>
        </w:tc>
        <w:tc>
          <w:tcPr>
            <w:tcW w:w="1064" w:type="dxa"/>
            <w:shd w:val="clear" w:color="auto" w:fill="D6E3C6"/>
          </w:tcPr>
          <w:p w14:paraId="797EB07F" w14:textId="3D122DCF"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lastRenderedPageBreak/>
              <w:t>Delays in 194 and 195</w:t>
            </w:r>
          </w:p>
        </w:tc>
        <w:tc>
          <w:tcPr>
            <w:tcW w:w="1560" w:type="dxa"/>
            <w:shd w:val="clear" w:color="auto" w:fill="D6E3C6"/>
          </w:tcPr>
          <w:p w14:paraId="14445EA4" w14:textId="620BCB2F"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223FC597" w14:textId="1E608970"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00423FB1" w14:textId="381D4F7B" w:rsidR="008E2272" w:rsidRPr="00101131" w:rsidRDefault="00C41358" w:rsidP="008E2272">
            <w:pPr>
              <w:spacing w:after="0"/>
              <w:rPr>
                <w:rFonts w:ascii="Arial" w:hAnsi="Arial" w:cs="Arial"/>
                <w:color w:val="006100"/>
                <w:sz w:val="16"/>
                <w:szCs w:val="16"/>
              </w:rPr>
            </w:pPr>
            <w:r>
              <w:rPr>
                <w:rFonts w:ascii="Arial" w:hAnsi="Arial" w:cs="Arial"/>
                <w:color w:val="006100"/>
                <w:sz w:val="16"/>
                <w:szCs w:val="16"/>
              </w:rPr>
              <w:t>M</w:t>
            </w:r>
            <w:r w:rsidR="008E2272">
              <w:rPr>
                <w:rFonts w:ascii="Arial" w:hAnsi="Arial" w:cs="Arial"/>
                <w:color w:val="006100"/>
                <w:sz w:val="16"/>
                <w:szCs w:val="16"/>
              </w:rPr>
              <w:t>onitoring step</w:t>
            </w:r>
            <w:r>
              <w:rPr>
                <w:rFonts w:ascii="Arial" w:hAnsi="Arial" w:cs="Arial"/>
                <w:color w:val="006100"/>
                <w:sz w:val="16"/>
                <w:szCs w:val="16"/>
              </w:rPr>
              <w:t>s</w:t>
            </w:r>
            <w:r w:rsidR="008E2272">
              <w:rPr>
                <w:rFonts w:ascii="Arial" w:hAnsi="Arial" w:cs="Arial"/>
                <w:color w:val="006100"/>
                <w:sz w:val="16"/>
                <w:szCs w:val="16"/>
              </w:rPr>
              <w:t xml:space="preserve">: </w:t>
            </w:r>
            <w:r w:rsidR="002570C9" w:rsidRPr="002570C9">
              <w:rPr>
                <w:rFonts w:ascii="Arial" w:hAnsi="Arial" w:cs="Arial"/>
                <w:color w:val="006100"/>
                <w:sz w:val="16"/>
                <w:szCs w:val="16"/>
              </w:rPr>
              <w:t xml:space="preserve">Submission of the draft </w:t>
            </w:r>
            <w:r w:rsidR="002570C9" w:rsidRPr="002570C9">
              <w:rPr>
                <w:rFonts w:ascii="Arial" w:hAnsi="Arial" w:cs="Arial"/>
                <w:color w:val="006100"/>
                <w:sz w:val="16"/>
                <w:szCs w:val="16"/>
              </w:rPr>
              <w:lastRenderedPageBreak/>
              <w:t xml:space="preserve">tender documents to the European </w:t>
            </w:r>
            <w:proofErr w:type="gramStart"/>
            <w:r w:rsidR="002570C9" w:rsidRPr="002570C9">
              <w:rPr>
                <w:rFonts w:ascii="Arial" w:hAnsi="Arial" w:cs="Arial"/>
                <w:color w:val="006100"/>
                <w:sz w:val="16"/>
                <w:szCs w:val="16"/>
              </w:rPr>
              <w:t xml:space="preserve">Commission </w:t>
            </w:r>
            <w:r w:rsidR="002570C9">
              <w:rPr>
                <w:rFonts w:ascii="Arial" w:hAnsi="Arial" w:cs="Arial"/>
                <w:color w:val="006100"/>
                <w:sz w:val="16"/>
                <w:szCs w:val="16"/>
              </w:rPr>
              <w:t xml:space="preserve"> (</w:t>
            </w:r>
            <w:proofErr w:type="gramEnd"/>
            <w:r w:rsidR="007517C1">
              <w:rPr>
                <w:rFonts w:ascii="Arial" w:hAnsi="Arial" w:cs="Arial"/>
                <w:color w:val="006100"/>
                <w:sz w:val="16"/>
                <w:szCs w:val="16"/>
              </w:rPr>
              <w:t xml:space="preserve">Q2 </w:t>
            </w:r>
            <w:r w:rsidR="005A722B">
              <w:rPr>
                <w:rFonts w:ascii="Arial" w:hAnsi="Arial" w:cs="Arial"/>
                <w:color w:val="006100"/>
                <w:sz w:val="16"/>
                <w:szCs w:val="16"/>
              </w:rPr>
              <w:t>2025</w:t>
            </w:r>
            <w:r w:rsidR="002570C9">
              <w:rPr>
                <w:rFonts w:ascii="Arial" w:hAnsi="Arial" w:cs="Arial"/>
                <w:color w:val="006100"/>
                <w:sz w:val="16"/>
                <w:szCs w:val="16"/>
              </w:rPr>
              <w:t>)</w:t>
            </w:r>
            <w:r w:rsidR="005A722B">
              <w:rPr>
                <w:rFonts w:ascii="Arial" w:hAnsi="Arial" w:cs="Arial"/>
                <w:color w:val="006100"/>
                <w:sz w:val="16"/>
                <w:szCs w:val="16"/>
              </w:rPr>
              <w:t xml:space="preserve"> and </w:t>
            </w:r>
            <w:r w:rsidR="008E2272" w:rsidRPr="00B33D5E">
              <w:rPr>
                <w:rFonts w:ascii="Arial" w:hAnsi="Arial" w:cs="Arial"/>
                <w:color w:val="006100"/>
                <w:sz w:val="16"/>
                <w:szCs w:val="16"/>
              </w:rPr>
              <w:t>Tender launched</w:t>
            </w:r>
            <w:r w:rsidR="008E2272">
              <w:rPr>
                <w:rFonts w:ascii="Arial" w:hAnsi="Arial" w:cs="Arial"/>
                <w:color w:val="006100"/>
                <w:sz w:val="16"/>
                <w:szCs w:val="16"/>
              </w:rPr>
              <w:t xml:space="preserve"> (Q</w:t>
            </w:r>
            <w:r w:rsidR="00A87891">
              <w:rPr>
                <w:rFonts w:ascii="Arial" w:hAnsi="Arial" w:cs="Arial"/>
                <w:color w:val="006100"/>
                <w:sz w:val="16"/>
                <w:szCs w:val="16"/>
              </w:rPr>
              <w:t>3</w:t>
            </w:r>
            <w:r w:rsidR="008E2272">
              <w:rPr>
                <w:rFonts w:ascii="Arial" w:hAnsi="Arial" w:cs="Arial"/>
                <w:color w:val="006100"/>
                <w:sz w:val="16"/>
                <w:szCs w:val="16"/>
              </w:rPr>
              <w:t xml:space="preserve"> 202</w:t>
            </w:r>
            <w:r w:rsidR="00DC78E8">
              <w:rPr>
                <w:rFonts w:ascii="Arial" w:hAnsi="Arial" w:cs="Arial"/>
                <w:color w:val="006100"/>
                <w:sz w:val="16"/>
                <w:szCs w:val="16"/>
              </w:rPr>
              <w:t>5</w:t>
            </w:r>
            <w:r w:rsidR="008E2272">
              <w:rPr>
                <w:rFonts w:ascii="Arial" w:hAnsi="Arial" w:cs="Arial"/>
                <w:color w:val="006100"/>
                <w:sz w:val="16"/>
                <w:szCs w:val="16"/>
              </w:rPr>
              <w:t>)</w:t>
            </w:r>
          </w:p>
        </w:tc>
      </w:tr>
      <w:tr w:rsidR="008E2272" w:rsidRPr="00101131" w14:paraId="7E6EB895" w14:textId="6A6E0E28" w:rsidTr="00BA1484">
        <w:trPr>
          <w:trHeight w:val="309"/>
        </w:trPr>
        <w:tc>
          <w:tcPr>
            <w:tcW w:w="425" w:type="dxa"/>
            <w:shd w:val="clear" w:color="auto" w:fill="D6E3C6"/>
            <w:noWrap/>
          </w:tcPr>
          <w:p w14:paraId="42F89DF2" w14:textId="288D2FB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lastRenderedPageBreak/>
              <w:t>197</w:t>
            </w:r>
          </w:p>
        </w:tc>
        <w:tc>
          <w:tcPr>
            <w:tcW w:w="1244" w:type="dxa"/>
            <w:shd w:val="clear" w:color="auto" w:fill="D6E3C6"/>
            <w:noWrap/>
          </w:tcPr>
          <w:p w14:paraId="56D024A7" w14:textId="62A207C2"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C8.I5: Road safety</w:t>
            </w:r>
          </w:p>
        </w:tc>
        <w:tc>
          <w:tcPr>
            <w:tcW w:w="624" w:type="dxa"/>
            <w:shd w:val="clear" w:color="auto" w:fill="D6E3C6"/>
            <w:noWrap/>
          </w:tcPr>
          <w:p w14:paraId="0A1B0F69" w14:textId="7D108759"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4B2AE278" w14:textId="7E25546B"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Software application and specialised vehicles to enable improved road safety management incl. assessment of road infrastructure</w:t>
            </w:r>
          </w:p>
        </w:tc>
        <w:tc>
          <w:tcPr>
            <w:tcW w:w="1134" w:type="dxa"/>
            <w:shd w:val="clear" w:color="auto" w:fill="D6E3C6"/>
            <w:noWrap/>
          </w:tcPr>
          <w:p w14:paraId="473EFFB1"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56E40AEE" w14:textId="79248D12"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w:t>
            </w:r>
          </w:p>
        </w:tc>
        <w:tc>
          <w:tcPr>
            <w:tcW w:w="567" w:type="dxa"/>
            <w:shd w:val="clear" w:color="auto" w:fill="D6E3C6"/>
            <w:noWrap/>
          </w:tcPr>
          <w:p w14:paraId="0584404E" w14:textId="0A44E3A7"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3DA39CC5" w14:textId="0FDE37BE"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34</w:t>
            </w:r>
          </w:p>
        </w:tc>
        <w:tc>
          <w:tcPr>
            <w:tcW w:w="400" w:type="dxa"/>
            <w:gridSpan w:val="2"/>
            <w:shd w:val="clear" w:color="auto" w:fill="D6E3C6"/>
            <w:noWrap/>
          </w:tcPr>
          <w:p w14:paraId="48C20064" w14:textId="5B0D1EBB"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5595D977" w14:textId="2160DA4E"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70C47B9A" w14:textId="70F357BC" w:rsidR="008E2272" w:rsidRPr="00101131" w:rsidRDefault="008E2272" w:rsidP="008E2272">
            <w:pPr>
              <w:spacing w:after="0"/>
              <w:rPr>
                <w:rFonts w:ascii="Arial" w:eastAsia="Times New Roman" w:hAnsi="Arial" w:cs="Arial"/>
                <w:color w:val="006100"/>
                <w:sz w:val="16"/>
                <w:szCs w:val="16"/>
                <w:lang w:val="en-US" w:eastAsia="en-GB"/>
              </w:rPr>
            </w:pPr>
            <w:r w:rsidRPr="00101131">
              <w:rPr>
                <w:rFonts w:ascii="Arial" w:eastAsia="Times New Roman" w:hAnsi="Arial" w:cs="Arial"/>
                <w:color w:val="006100"/>
                <w:sz w:val="16"/>
                <w:szCs w:val="16"/>
                <w:lang w:val="en-US" w:eastAsia="en-GB"/>
              </w:rPr>
              <w:t>State Agency for Road Safety</w:t>
            </w:r>
          </w:p>
        </w:tc>
        <w:tc>
          <w:tcPr>
            <w:tcW w:w="1173" w:type="dxa"/>
            <w:gridSpan w:val="2"/>
            <w:shd w:val="clear" w:color="auto" w:fill="D6E3C6"/>
          </w:tcPr>
          <w:p w14:paraId="3CC6A6D3"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1D1C8AAD" w14:textId="77777777" w:rsidR="008E2272" w:rsidRPr="00101131" w:rsidRDefault="008E2272" w:rsidP="008E2272">
            <w:pPr>
              <w:pStyle w:val="ListParagraph"/>
              <w:numPr>
                <w:ilvl w:val="0"/>
                <w:numId w:val="7"/>
              </w:numPr>
              <w:spacing w:after="0" w:line="240" w:lineRule="auto"/>
              <w:ind w:left="396"/>
              <w:rPr>
                <w:rFonts w:ascii="Arial" w:hAnsi="Arial" w:cs="Arial"/>
                <w:color w:val="006100"/>
                <w:sz w:val="16"/>
                <w:szCs w:val="16"/>
              </w:rPr>
            </w:pPr>
            <w:r w:rsidRPr="00101131">
              <w:rPr>
                <w:rFonts w:ascii="Arial" w:hAnsi="Arial" w:cs="Arial"/>
                <w:color w:val="006100"/>
                <w:sz w:val="16"/>
                <w:szCs w:val="16"/>
              </w:rPr>
              <w:t>copies of certificates of acquisition of all the pieces of equipment for prioritisation and planning of infrastructure measures for improving road safety listed in the CID annex signed by the contractor and the competent authority accompanied by a confirmation by the competent ministry that the equipment has been put into operation and is used by the State Agency Road Safety, the Road Infrastructure Agency or municipalities exclusively for road safety monitoring and road maintenance.</w:t>
            </w:r>
          </w:p>
          <w:p w14:paraId="6B00D354" w14:textId="77777777" w:rsidR="008E2272" w:rsidRPr="00101131" w:rsidRDefault="008E2272" w:rsidP="008E2272">
            <w:pPr>
              <w:pStyle w:val="ListParagraph"/>
              <w:numPr>
                <w:ilvl w:val="0"/>
                <w:numId w:val="7"/>
              </w:numPr>
              <w:spacing w:after="0" w:line="240" w:lineRule="auto"/>
              <w:ind w:left="396"/>
              <w:rPr>
                <w:rFonts w:ascii="Arial" w:hAnsi="Arial" w:cs="Arial"/>
                <w:color w:val="006100"/>
                <w:sz w:val="16"/>
                <w:szCs w:val="16"/>
              </w:rPr>
            </w:pPr>
            <w:r w:rsidRPr="00101131">
              <w:rPr>
                <w:rFonts w:ascii="Arial" w:hAnsi="Arial" w:cs="Arial"/>
                <w:color w:val="006100"/>
                <w:sz w:val="16"/>
                <w:szCs w:val="16"/>
              </w:rPr>
              <w:t>Technical specifications of the equipment purchased and confirmation that they are in line with Do Not Significant Harm technical guidance.</w:t>
            </w:r>
          </w:p>
          <w:p w14:paraId="19B83E78" w14:textId="77777777" w:rsidR="008E2272" w:rsidRPr="00101131" w:rsidRDefault="008E2272" w:rsidP="008E2272">
            <w:pPr>
              <w:pStyle w:val="ListParagraph"/>
              <w:numPr>
                <w:ilvl w:val="0"/>
                <w:numId w:val="7"/>
              </w:numPr>
              <w:spacing w:after="0" w:line="240" w:lineRule="auto"/>
              <w:ind w:left="396"/>
              <w:rPr>
                <w:rFonts w:ascii="Arial" w:hAnsi="Arial" w:cs="Arial"/>
                <w:color w:val="006100"/>
                <w:sz w:val="16"/>
                <w:szCs w:val="16"/>
              </w:rPr>
            </w:pPr>
            <w:r w:rsidRPr="00101131">
              <w:rPr>
                <w:rFonts w:ascii="Arial" w:hAnsi="Arial" w:cs="Arial"/>
                <w:color w:val="006100"/>
                <w:sz w:val="16"/>
                <w:szCs w:val="16"/>
              </w:rPr>
              <w:t>On software development: certificate(s) of works completion signed by the contractor and the competent authority in accordance with the national legislation demonstrating that the software applications were developed in accordance with the CID annex specifications and are operational; confirmation that the software applications are be used by the State Agency Road Safety, the Road Infrastructure Agency or municipalities exclusively for road safety monitoring and road maintenance.</w:t>
            </w:r>
          </w:p>
          <w:p w14:paraId="579A7766" w14:textId="77777777" w:rsidR="008E2272" w:rsidRPr="00101131" w:rsidRDefault="008E2272" w:rsidP="008E2272">
            <w:pPr>
              <w:spacing w:after="0"/>
              <w:ind w:left="396"/>
              <w:rPr>
                <w:rFonts w:ascii="Arial" w:hAnsi="Arial" w:cs="Arial"/>
                <w:color w:val="006100"/>
                <w:sz w:val="16"/>
                <w:szCs w:val="16"/>
              </w:rPr>
            </w:pPr>
          </w:p>
        </w:tc>
        <w:tc>
          <w:tcPr>
            <w:tcW w:w="3119" w:type="dxa"/>
            <w:shd w:val="clear" w:color="auto" w:fill="D6E3C6"/>
          </w:tcPr>
          <w:p w14:paraId="065EB70B" w14:textId="37F65C6D"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r w:rsidRPr="00101131">
              <w:rPr>
                <w:rFonts w:ascii="Arial" w:eastAsia="Times New Roman" w:hAnsi="Arial" w:cs="Arial"/>
                <w:color w:val="006100"/>
                <w:sz w:val="16"/>
                <w:szCs w:val="16"/>
                <w:lang w:val="en-US" w:eastAsia="en-GB"/>
              </w:rPr>
              <w:t>State Agency for Road Safety</w:t>
            </w:r>
          </w:p>
          <w:p w14:paraId="7AA0DD50" w14:textId="77777777" w:rsidR="008E2272" w:rsidRDefault="008E2272" w:rsidP="008E2272">
            <w:pPr>
              <w:spacing w:after="0"/>
              <w:rPr>
                <w:rFonts w:ascii="Arial" w:hAnsi="Arial" w:cs="Arial"/>
                <w:color w:val="006100"/>
                <w:sz w:val="16"/>
                <w:szCs w:val="16"/>
              </w:rPr>
            </w:pPr>
          </w:p>
          <w:p w14:paraId="08573F5E" w14:textId="09978E05"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Software application and specialised vehicles to enable improved road safety management incl. assessment of road infrastructure</w:t>
            </w:r>
            <w:r>
              <w:rPr>
                <w:rFonts w:ascii="Arial" w:hAnsi="Arial" w:cs="Arial"/>
                <w:color w:val="006100"/>
                <w:sz w:val="16"/>
                <w:szCs w:val="16"/>
              </w:rPr>
              <w:t xml:space="preserve"> (evidenced by a and c)</w:t>
            </w:r>
          </w:p>
          <w:p w14:paraId="1626A057" w14:textId="77777777" w:rsidR="008E2272" w:rsidRDefault="008E2272" w:rsidP="008E2272">
            <w:pPr>
              <w:spacing w:after="0"/>
              <w:rPr>
                <w:rFonts w:ascii="Arial" w:hAnsi="Arial" w:cs="Arial"/>
                <w:color w:val="006100"/>
                <w:sz w:val="16"/>
                <w:szCs w:val="16"/>
              </w:rPr>
            </w:pPr>
          </w:p>
          <w:p w14:paraId="62E1DD01" w14:textId="74C823C5" w:rsidR="008E2272" w:rsidRDefault="008E2272" w:rsidP="008E2272">
            <w:pPr>
              <w:spacing w:after="0"/>
              <w:rPr>
                <w:rFonts w:ascii="Arial" w:hAnsi="Arial" w:cs="Arial"/>
                <w:color w:val="006100"/>
                <w:sz w:val="16"/>
                <w:szCs w:val="16"/>
              </w:rPr>
            </w:pPr>
            <w:r>
              <w:rPr>
                <w:rFonts w:ascii="Arial" w:hAnsi="Arial" w:cs="Arial"/>
                <w:color w:val="006100"/>
                <w:sz w:val="16"/>
                <w:szCs w:val="16"/>
              </w:rPr>
              <w:t>How: tendering (b) and acquisition (a and c)</w:t>
            </w:r>
          </w:p>
          <w:p w14:paraId="0DE8606F" w14:textId="77777777" w:rsidR="008E2272" w:rsidRDefault="008E2272" w:rsidP="008E2272">
            <w:pPr>
              <w:spacing w:after="0"/>
              <w:rPr>
                <w:rFonts w:ascii="Arial" w:hAnsi="Arial" w:cs="Arial"/>
                <w:color w:val="006100"/>
                <w:sz w:val="16"/>
                <w:szCs w:val="16"/>
              </w:rPr>
            </w:pPr>
          </w:p>
          <w:p w14:paraId="26C83979" w14:textId="0E0A3B75" w:rsidR="008E2272" w:rsidRDefault="008E2272" w:rsidP="008E227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A</w:t>
            </w:r>
            <w:r w:rsidRPr="00101131">
              <w:rPr>
                <w:rFonts w:ascii="Arial" w:hAnsi="Arial" w:cs="Arial"/>
                <w:color w:val="006100"/>
                <w:sz w:val="16"/>
                <w:szCs w:val="16"/>
              </w:rPr>
              <w:t xml:space="preserve">cquisition and put into operation of equipment for prioritisation and planning of infrastructure measures for improving road safety based on needs analysis and risk-oriented assessment. This shall include: - supply of 27 new multifunctional modular specialised vehicles;- supply of 2 new specialised vehicles for automated traffic control; - supply of 2 new specialised vehicles in the form of mobile laboratory for assessment of the state of road safety such as performance of road surface and functional condition; - development and integration of 3 new software applications for 1) the management, planning and prioritisation of (infrastructure development and maintenance) activities on (national and municipal) roads, 2) the national electronic system for the reporting, transmission and processing of road infrastructure safety related signals, 3) for the management of smoother traffic flows of heavy good vehicles at border crossing points. The vehicles shall be zero-emission (electric/hydrogen) or have an emission below 50g CO2/km, in line with Do Not Significant Harm technical guidance. All foreseen vehicles and software applications shall be used by the State Agency Road Safety, the Road </w:t>
            </w:r>
            <w:r w:rsidRPr="00101131">
              <w:rPr>
                <w:rFonts w:ascii="Arial" w:hAnsi="Arial" w:cs="Arial"/>
                <w:color w:val="006100"/>
                <w:sz w:val="16"/>
                <w:szCs w:val="16"/>
              </w:rPr>
              <w:lastRenderedPageBreak/>
              <w:t>Infrastructure Agency or municipalities exclusively for road safety monitoring and road maintenance.</w:t>
            </w:r>
            <w:r>
              <w:rPr>
                <w:rFonts w:ascii="Arial" w:hAnsi="Arial" w:cs="Arial"/>
                <w:color w:val="006100"/>
                <w:sz w:val="16"/>
                <w:szCs w:val="16"/>
              </w:rPr>
              <w:t xml:space="preserve"> [these elements should be included/referred to in the summary document]</w:t>
            </w:r>
          </w:p>
          <w:p w14:paraId="6A51A4CE" w14:textId="77777777" w:rsidR="008E2272" w:rsidRDefault="008E2272" w:rsidP="008E2272">
            <w:pPr>
              <w:spacing w:after="0"/>
              <w:rPr>
                <w:rFonts w:ascii="Arial" w:hAnsi="Arial" w:cs="Arial"/>
                <w:color w:val="006100"/>
                <w:sz w:val="16"/>
                <w:szCs w:val="16"/>
              </w:rPr>
            </w:pPr>
          </w:p>
          <w:p w14:paraId="56DA1312" w14:textId="5CE44730"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issuing a certification (the dates of procurement, acquisition and operation shall be specified)</w:t>
            </w:r>
          </w:p>
        </w:tc>
        <w:tc>
          <w:tcPr>
            <w:tcW w:w="2410" w:type="dxa"/>
            <w:shd w:val="clear" w:color="auto" w:fill="D6E3C6"/>
          </w:tcPr>
          <w:p w14:paraId="32FC9023" w14:textId="77777777" w:rsidR="008E2272" w:rsidRPr="00B531AD" w:rsidRDefault="008E2272" w:rsidP="008E2272">
            <w:pPr>
              <w:spacing w:after="0"/>
              <w:rPr>
                <w:rFonts w:ascii="Arial" w:hAnsi="Arial" w:cs="Arial"/>
                <w:color w:val="006100"/>
                <w:sz w:val="16"/>
                <w:szCs w:val="16"/>
                <w:u w:val="single"/>
              </w:rPr>
            </w:pPr>
            <w:r w:rsidRPr="00B531AD">
              <w:rPr>
                <w:rFonts w:ascii="Arial" w:hAnsi="Arial" w:cs="Arial"/>
                <w:color w:val="006100"/>
                <w:sz w:val="16"/>
                <w:szCs w:val="16"/>
                <w:u w:val="single"/>
              </w:rPr>
              <w:lastRenderedPageBreak/>
              <w:t>Road safety</w:t>
            </w:r>
          </w:p>
          <w:p w14:paraId="0C07C21C" w14:textId="77777777" w:rsidR="008E2272" w:rsidRDefault="008E2272" w:rsidP="008E2272">
            <w:pPr>
              <w:spacing w:after="0"/>
              <w:rPr>
                <w:rFonts w:ascii="Arial" w:hAnsi="Arial" w:cs="Arial"/>
                <w:color w:val="006100"/>
                <w:sz w:val="16"/>
                <w:szCs w:val="16"/>
              </w:rPr>
            </w:pPr>
          </w:p>
          <w:p w14:paraId="0D6C503F" w14:textId="77777777" w:rsidR="008E2272" w:rsidRPr="00154391" w:rsidRDefault="008E2272" w:rsidP="008E2272">
            <w:pPr>
              <w:spacing w:after="0"/>
              <w:rPr>
                <w:rFonts w:ascii="Arial" w:hAnsi="Arial" w:cs="Arial"/>
                <w:color w:val="006100"/>
                <w:sz w:val="16"/>
                <w:szCs w:val="16"/>
              </w:rPr>
            </w:pPr>
            <w:r w:rsidRPr="00154391">
              <w:rPr>
                <w:rFonts w:ascii="Arial" w:hAnsi="Arial" w:cs="Arial"/>
                <w:color w:val="006100"/>
                <w:sz w:val="16"/>
                <w:szCs w:val="16"/>
              </w:rPr>
              <w:t>The investment aims to enhance the road safety management activities on national and municipal roads. A network-wide road safety survey procedures shall be performed, to enable targeted road safety inspections and taking direct corrective actions.</w:t>
            </w:r>
          </w:p>
          <w:p w14:paraId="659C5E18" w14:textId="0F4F30C5" w:rsidR="008E2272" w:rsidRPr="00101131" w:rsidRDefault="008E2272" w:rsidP="008E2272">
            <w:pPr>
              <w:spacing w:after="0"/>
              <w:rPr>
                <w:rFonts w:ascii="Arial" w:hAnsi="Arial" w:cs="Arial"/>
                <w:color w:val="006100"/>
                <w:sz w:val="16"/>
                <w:szCs w:val="16"/>
              </w:rPr>
            </w:pPr>
            <w:r w:rsidRPr="00154391">
              <w:rPr>
                <w:rFonts w:ascii="Arial" w:hAnsi="Arial" w:cs="Arial"/>
                <w:color w:val="006100"/>
                <w:sz w:val="16"/>
                <w:szCs w:val="16"/>
              </w:rPr>
              <w:t>First, it shall include the procurement of specialised equipment for the assessment on the state of road safety of roads (such as surface performance and their functional condition). Second, it shall include the development and integration of software applications for the management and prioritisation of road safety activities, better traffic flows of heavy good vehicles at border crossing points, as well as the establishment of a national electronic system for the reporting and processing of road infrastructure safety related signals.</w:t>
            </w:r>
          </w:p>
        </w:tc>
        <w:tc>
          <w:tcPr>
            <w:tcW w:w="1064" w:type="dxa"/>
            <w:shd w:val="clear" w:color="auto" w:fill="D6E3C6"/>
          </w:tcPr>
          <w:p w14:paraId="5D0570A8" w14:textId="13BDCEEF"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Delays in public procurement</w:t>
            </w:r>
          </w:p>
        </w:tc>
        <w:tc>
          <w:tcPr>
            <w:tcW w:w="1560" w:type="dxa"/>
            <w:shd w:val="clear" w:color="auto" w:fill="D6E3C6"/>
          </w:tcPr>
          <w:p w14:paraId="22868E84" w14:textId="031EF1AF"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Planned: At 1-2 sites, after the receipt of documents for completion of the delivery and installation (Q4 2024, or earlier if completed before that date)</w:t>
            </w:r>
          </w:p>
        </w:tc>
        <w:tc>
          <w:tcPr>
            <w:tcW w:w="1134" w:type="dxa"/>
            <w:shd w:val="clear" w:color="auto" w:fill="D6E3C6"/>
          </w:tcPr>
          <w:p w14:paraId="4514AE85" w14:textId="0287F7AF"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1B22145D" w14:textId="3535B517"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w:t>
            </w:r>
          </w:p>
        </w:tc>
      </w:tr>
      <w:tr w:rsidR="008E2272" w:rsidRPr="00101131" w14:paraId="11C63A63" w14:textId="5480F242" w:rsidTr="00BA1484">
        <w:trPr>
          <w:trHeight w:val="309"/>
        </w:trPr>
        <w:tc>
          <w:tcPr>
            <w:tcW w:w="425" w:type="dxa"/>
            <w:shd w:val="clear" w:color="auto" w:fill="D6E3C6"/>
            <w:noWrap/>
          </w:tcPr>
          <w:p w14:paraId="78AC3971" w14:textId="5D574D48"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198</w:t>
            </w:r>
          </w:p>
        </w:tc>
        <w:tc>
          <w:tcPr>
            <w:tcW w:w="1244" w:type="dxa"/>
            <w:shd w:val="clear" w:color="auto" w:fill="D6E3C6"/>
            <w:noWrap/>
          </w:tcPr>
          <w:p w14:paraId="02249413" w14:textId="6973A00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C8.I5: Road safety</w:t>
            </w:r>
          </w:p>
        </w:tc>
        <w:tc>
          <w:tcPr>
            <w:tcW w:w="624" w:type="dxa"/>
            <w:shd w:val="clear" w:color="auto" w:fill="D6E3C6"/>
            <w:noWrap/>
          </w:tcPr>
          <w:p w14:paraId="50513F4B" w14:textId="13CEF29B"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57F60866" w14:textId="053DD16B"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Network-wide road safety survey</w:t>
            </w:r>
          </w:p>
        </w:tc>
        <w:tc>
          <w:tcPr>
            <w:tcW w:w="1134" w:type="dxa"/>
            <w:shd w:val="clear" w:color="auto" w:fill="D6E3C6"/>
            <w:noWrap/>
          </w:tcPr>
          <w:p w14:paraId="14AD0DF8"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4DFD9F8F" w14:textId="2F97B6AF"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kilometres surveyed on the road network (km)</w:t>
            </w:r>
          </w:p>
        </w:tc>
        <w:tc>
          <w:tcPr>
            <w:tcW w:w="567" w:type="dxa"/>
            <w:shd w:val="clear" w:color="auto" w:fill="D6E3C6"/>
            <w:noWrap/>
          </w:tcPr>
          <w:p w14:paraId="15DF2132" w14:textId="6A4835FB"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2C093263" w14:textId="6F4BD94A"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13 000</w:t>
            </w:r>
          </w:p>
        </w:tc>
        <w:tc>
          <w:tcPr>
            <w:tcW w:w="400" w:type="dxa"/>
            <w:gridSpan w:val="2"/>
            <w:shd w:val="clear" w:color="auto" w:fill="D6E3C6"/>
            <w:noWrap/>
          </w:tcPr>
          <w:p w14:paraId="77DED4C8" w14:textId="4BDBD66E"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3A95EE2C" w14:textId="4BBE1F30"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24DEEF05" w14:textId="520A4C26"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val="en-US" w:eastAsia="en-GB"/>
              </w:rPr>
              <w:t>State Agency for Road Safety</w:t>
            </w:r>
          </w:p>
        </w:tc>
        <w:tc>
          <w:tcPr>
            <w:tcW w:w="1173" w:type="dxa"/>
            <w:gridSpan w:val="2"/>
            <w:shd w:val="clear" w:color="auto" w:fill="D6E3C6"/>
          </w:tcPr>
          <w:p w14:paraId="17844EE9"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55A8A97D" w14:textId="77777777" w:rsidR="008E2272" w:rsidRDefault="008E2272" w:rsidP="008E2272">
            <w:pPr>
              <w:pStyle w:val="ListParagraph"/>
              <w:numPr>
                <w:ilvl w:val="0"/>
                <w:numId w:val="43"/>
              </w:numPr>
              <w:ind w:left="396"/>
              <w:rPr>
                <w:rFonts w:ascii="Arial" w:hAnsi="Arial" w:cs="Arial"/>
                <w:color w:val="006100"/>
                <w:sz w:val="16"/>
                <w:szCs w:val="16"/>
                <w:lang w:eastAsia="en-GB"/>
              </w:rPr>
            </w:pPr>
            <w:r w:rsidRPr="00101131">
              <w:rPr>
                <w:rFonts w:ascii="Arial" w:hAnsi="Arial" w:cs="Arial"/>
                <w:color w:val="006100"/>
                <w:sz w:val="16"/>
                <w:szCs w:val="16"/>
                <w:lang w:eastAsia="en-GB"/>
              </w:rPr>
              <w:t>Certificate of project completion issued in line with national legislation, justifying that a survey was conducted across Bulgarian in line with the specifications of the CID annex, on the total length of 13 000 km and endorsed by the relevant ministry</w:t>
            </w:r>
          </w:p>
          <w:p w14:paraId="3EF75072" w14:textId="76091647" w:rsidR="008E2272" w:rsidRPr="00154391" w:rsidRDefault="008E2272" w:rsidP="008E2272">
            <w:pPr>
              <w:pStyle w:val="ListParagraph"/>
              <w:numPr>
                <w:ilvl w:val="0"/>
                <w:numId w:val="43"/>
              </w:numPr>
              <w:ind w:left="396"/>
              <w:rPr>
                <w:rFonts w:ascii="Arial" w:hAnsi="Arial" w:cs="Arial"/>
                <w:color w:val="006100"/>
                <w:sz w:val="16"/>
                <w:szCs w:val="16"/>
                <w:lang w:eastAsia="en-GB"/>
              </w:rPr>
            </w:pPr>
            <w:r w:rsidRPr="00154391">
              <w:rPr>
                <w:rFonts w:ascii="Arial" w:hAnsi="Arial" w:cs="Arial"/>
                <w:color w:val="006100"/>
                <w:sz w:val="16"/>
                <w:szCs w:val="16"/>
                <w:lang w:eastAsia="en-GB"/>
              </w:rPr>
              <w:t xml:space="preserve">Copy of the results of the survey identifying </w:t>
            </w:r>
            <w:r w:rsidRPr="00154391">
              <w:rPr>
                <w:rFonts w:ascii="Arial" w:hAnsi="Arial" w:cs="Arial"/>
                <w:color w:val="006100"/>
                <w:sz w:val="16"/>
                <w:szCs w:val="16"/>
              </w:rPr>
              <w:t>the most critical sections where, if invested with appropriate infrastructure measures, the highest safety improvement shall be achieved.</w:t>
            </w:r>
          </w:p>
        </w:tc>
        <w:tc>
          <w:tcPr>
            <w:tcW w:w="3119" w:type="dxa"/>
            <w:shd w:val="clear" w:color="auto" w:fill="D6E3C6"/>
          </w:tcPr>
          <w:p w14:paraId="603552E8"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r w:rsidRPr="00101131">
              <w:rPr>
                <w:rFonts w:ascii="Arial" w:eastAsia="Times New Roman" w:hAnsi="Arial" w:cs="Arial"/>
                <w:color w:val="006100"/>
                <w:sz w:val="16"/>
                <w:szCs w:val="16"/>
                <w:lang w:val="en-US" w:eastAsia="en-GB"/>
              </w:rPr>
              <w:t>State Agency for Road Safety</w:t>
            </w:r>
          </w:p>
          <w:p w14:paraId="78BA753B" w14:textId="77777777" w:rsidR="008E2272" w:rsidRDefault="008E2272" w:rsidP="008E2272">
            <w:pPr>
              <w:spacing w:after="0"/>
              <w:rPr>
                <w:rFonts w:ascii="Arial" w:hAnsi="Arial" w:cs="Arial"/>
                <w:color w:val="006100"/>
                <w:sz w:val="16"/>
                <w:szCs w:val="16"/>
              </w:rPr>
            </w:pPr>
          </w:p>
          <w:p w14:paraId="2430484E" w14:textId="49D43664"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Network-wide road safety survey</w:t>
            </w:r>
            <w:r>
              <w:rPr>
                <w:rFonts w:ascii="Arial" w:hAnsi="Arial" w:cs="Arial"/>
                <w:color w:val="006100"/>
                <w:sz w:val="16"/>
                <w:szCs w:val="16"/>
              </w:rPr>
              <w:t xml:space="preserve"> (evidenced by a and b)</w:t>
            </w:r>
          </w:p>
          <w:p w14:paraId="6B529327" w14:textId="77777777" w:rsidR="008E2272" w:rsidRDefault="008E2272" w:rsidP="008E2272">
            <w:pPr>
              <w:spacing w:after="0"/>
              <w:rPr>
                <w:rFonts w:ascii="Arial" w:hAnsi="Arial" w:cs="Arial"/>
                <w:color w:val="006100"/>
                <w:sz w:val="16"/>
                <w:szCs w:val="16"/>
              </w:rPr>
            </w:pPr>
          </w:p>
          <w:p w14:paraId="59E42F8F" w14:textId="46FB6A95" w:rsidR="008E2272" w:rsidRDefault="008E2272" w:rsidP="008E2272">
            <w:pPr>
              <w:spacing w:after="0"/>
              <w:rPr>
                <w:rFonts w:ascii="Arial" w:hAnsi="Arial" w:cs="Arial"/>
                <w:color w:val="006100"/>
                <w:sz w:val="16"/>
                <w:szCs w:val="16"/>
              </w:rPr>
            </w:pPr>
            <w:r>
              <w:rPr>
                <w:rFonts w:ascii="Arial" w:hAnsi="Arial" w:cs="Arial"/>
                <w:color w:val="006100"/>
                <w:sz w:val="16"/>
                <w:szCs w:val="16"/>
              </w:rPr>
              <w:t>How: survey completion (a) and reporting (b)</w:t>
            </w:r>
          </w:p>
          <w:p w14:paraId="22016C79" w14:textId="77777777" w:rsidR="008E2272" w:rsidRDefault="008E2272" w:rsidP="008E2272">
            <w:pPr>
              <w:spacing w:after="0"/>
              <w:rPr>
                <w:rFonts w:ascii="Arial" w:hAnsi="Arial" w:cs="Arial"/>
                <w:color w:val="006100"/>
                <w:sz w:val="16"/>
                <w:szCs w:val="16"/>
              </w:rPr>
            </w:pPr>
          </w:p>
          <w:p w14:paraId="2BAB2A89" w14:textId="3185AE11" w:rsidR="008E2272" w:rsidRDefault="008E2272" w:rsidP="008E227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sidRPr="006B34AE">
              <w:rPr>
                <w:rFonts w:ascii="Arial" w:hAnsi="Arial" w:cs="Arial"/>
                <w:color w:val="006100"/>
                <w:sz w:val="16"/>
                <w:szCs w:val="16"/>
              </w:rPr>
              <w:t xml:space="preserve">A network-wide road safety survey of roads across Bulgaria (total length of 13 000 km) shall be performed. to assess the technical state of the road infrastructure and its safety - as well as to carry out targeted road safety inspections. A network-wide assessment of the state of the road network in the form of the survey shall identify the most critical sections where, if invested with appropriate infrastructure measures, the highest safety improvement shall be achieved. </w:t>
            </w:r>
            <w:r>
              <w:rPr>
                <w:rFonts w:ascii="Arial" w:hAnsi="Arial" w:cs="Arial"/>
                <w:color w:val="006100"/>
                <w:sz w:val="16"/>
                <w:szCs w:val="16"/>
              </w:rPr>
              <w:t>[these elements should be included/referred to in the summary document]</w:t>
            </w:r>
          </w:p>
          <w:p w14:paraId="608B95AC" w14:textId="77777777" w:rsidR="008E2272" w:rsidRDefault="008E2272" w:rsidP="008E2272">
            <w:pPr>
              <w:spacing w:after="0"/>
              <w:rPr>
                <w:rFonts w:ascii="Arial" w:hAnsi="Arial" w:cs="Arial"/>
                <w:color w:val="006100"/>
                <w:sz w:val="16"/>
                <w:szCs w:val="16"/>
              </w:rPr>
            </w:pPr>
          </w:p>
          <w:p w14:paraId="1DE894FB" w14:textId="65F9C165"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issuing a certification (the dates of procurement, acquisition and operation shall be specified)</w:t>
            </w:r>
          </w:p>
        </w:tc>
        <w:tc>
          <w:tcPr>
            <w:tcW w:w="2410" w:type="dxa"/>
            <w:shd w:val="clear" w:color="auto" w:fill="D6E3C6"/>
          </w:tcPr>
          <w:p w14:paraId="3C83F400" w14:textId="11595787"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03B947AD" w14:textId="09521B3D"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Delays in the start of the survey</w:t>
            </w:r>
          </w:p>
        </w:tc>
        <w:tc>
          <w:tcPr>
            <w:tcW w:w="1560" w:type="dxa"/>
            <w:shd w:val="clear" w:color="auto" w:fill="D6E3C6"/>
          </w:tcPr>
          <w:p w14:paraId="788F35DC" w14:textId="0E935710"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6041FC13" w14:textId="6FCD27B7"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71DAAB56" w14:textId="2C799224"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w:t>
            </w:r>
          </w:p>
        </w:tc>
      </w:tr>
      <w:tr w:rsidR="008E2272" w:rsidRPr="00101131" w14:paraId="7C0F5500" w14:textId="1AD66429" w:rsidTr="00BA1484">
        <w:trPr>
          <w:trHeight w:val="309"/>
        </w:trPr>
        <w:tc>
          <w:tcPr>
            <w:tcW w:w="425" w:type="dxa"/>
            <w:shd w:val="clear" w:color="auto" w:fill="D6E3C6"/>
            <w:noWrap/>
          </w:tcPr>
          <w:p w14:paraId="7CBA9E5C" w14:textId="3310D974"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199</w:t>
            </w:r>
          </w:p>
        </w:tc>
        <w:tc>
          <w:tcPr>
            <w:tcW w:w="1244" w:type="dxa"/>
            <w:shd w:val="clear" w:color="auto" w:fill="D6E3C6"/>
            <w:noWrap/>
          </w:tcPr>
          <w:p w14:paraId="1E5A2AAE" w14:textId="33A2656D" w:rsidR="008E2272" w:rsidRPr="00101131" w:rsidRDefault="008E2272" w:rsidP="008E2272">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C8.I6: Sofia metro line 3</w:t>
            </w:r>
          </w:p>
        </w:tc>
        <w:tc>
          <w:tcPr>
            <w:tcW w:w="624" w:type="dxa"/>
            <w:shd w:val="clear" w:color="auto" w:fill="D6E3C6"/>
            <w:noWrap/>
          </w:tcPr>
          <w:p w14:paraId="04242769" w14:textId="7819D425"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7A08A495" w14:textId="11EC8F92"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Contracts on the construction of new sections of line 3 of Sofia metro following open and competitive tender</w:t>
            </w:r>
          </w:p>
        </w:tc>
        <w:tc>
          <w:tcPr>
            <w:tcW w:w="1134" w:type="dxa"/>
            <w:shd w:val="clear" w:color="auto" w:fill="D6E3C6"/>
            <w:noWrap/>
          </w:tcPr>
          <w:p w14:paraId="389EE63C" w14:textId="3B4C9EE5"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contracts on the construction works</w:t>
            </w:r>
          </w:p>
        </w:tc>
        <w:tc>
          <w:tcPr>
            <w:tcW w:w="624" w:type="dxa"/>
            <w:shd w:val="clear" w:color="auto" w:fill="D6E3C6"/>
            <w:noWrap/>
          </w:tcPr>
          <w:p w14:paraId="42F35A3F"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CDA038C"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2C6D17A"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405EF0F7" w14:textId="05787C47"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154EFDB0" w14:textId="7A44756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2022</w:t>
            </w:r>
          </w:p>
        </w:tc>
        <w:tc>
          <w:tcPr>
            <w:tcW w:w="684" w:type="dxa"/>
            <w:gridSpan w:val="2"/>
            <w:shd w:val="clear" w:color="auto" w:fill="D6E3C6"/>
          </w:tcPr>
          <w:p w14:paraId="12670722" w14:textId="5492A871" w:rsidR="008E2272" w:rsidRPr="00101131" w:rsidRDefault="008E2272" w:rsidP="008E2272">
            <w:pPr>
              <w:spacing w:after="0"/>
              <w:rPr>
                <w:rFonts w:ascii="Arial" w:eastAsia="Times New Roman" w:hAnsi="Arial" w:cs="Arial"/>
                <w:color w:val="006100"/>
                <w:sz w:val="16"/>
                <w:szCs w:val="16"/>
                <w:lang w:val="en-US" w:eastAsia="en-GB"/>
              </w:rPr>
            </w:pPr>
            <w:proofErr w:type="spellStart"/>
            <w:r w:rsidRPr="00101131">
              <w:rPr>
                <w:rFonts w:ascii="Arial" w:eastAsia="Times New Roman" w:hAnsi="Arial" w:cs="Arial"/>
                <w:color w:val="006100"/>
                <w:sz w:val="16"/>
                <w:szCs w:val="16"/>
                <w:lang w:val="en-US" w:eastAsia="en-GB"/>
              </w:rPr>
              <w:t>Metropoliten</w:t>
            </w:r>
            <w:proofErr w:type="spellEnd"/>
          </w:p>
        </w:tc>
        <w:tc>
          <w:tcPr>
            <w:tcW w:w="1173" w:type="dxa"/>
            <w:gridSpan w:val="2"/>
            <w:shd w:val="clear" w:color="auto" w:fill="D6E3C6"/>
          </w:tcPr>
          <w:p w14:paraId="15894DB0"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03D5B05C" w14:textId="77777777" w:rsidR="008E2272" w:rsidRPr="00101131" w:rsidRDefault="008E2272" w:rsidP="008E2272">
            <w:pPr>
              <w:numPr>
                <w:ilvl w:val="0"/>
                <w:numId w:val="33"/>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for publication of the tenders: copy and link to the publication in the national public procurement platform,</w:t>
            </w:r>
          </w:p>
          <w:p w14:paraId="37DB78F6" w14:textId="77777777" w:rsidR="008E2272" w:rsidRPr="00101131" w:rsidRDefault="008E2272" w:rsidP="008E2272">
            <w:pPr>
              <w:numPr>
                <w:ilvl w:val="0"/>
                <w:numId w:val="33"/>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 xml:space="preserve">for awards: copy and link to the publication in the national public procurement platform </w:t>
            </w:r>
          </w:p>
          <w:p w14:paraId="79BC5067" w14:textId="77777777" w:rsidR="008E2272" w:rsidRPr="00101131" w:rsidRDefault="008E2272" w:rsidP="008E2272">
            <w:pPr>
              <w:pStyle w:val="ListParagraph"/>
              <w:numPr>
                <w:ilvl w:val="0"/>
                <w:numId w:val="33"/>
              </w:numPr>
              <w:rPr>
                <w:rFonts w:ascii="Arial" w:hAnsi="Arial" w:cs="Arial"/>
                <w:color w:val="006100"/>
                <w:sz w:val="16"/>
                <w:szCs w:val="16"/>
                <w:lang w:eastAsia="en-GB"/>
              </w:rPr>
            </w:pPr>
            <w:r w:rsidRPr="00101131">
              <w:rPr>
                <w:rFonts w:ascii="Arial" w:hAnsi="Arial" w:cs="Arial"/>
                <w:color w:val="006100"/>
                <w:sz w:val="16"/>
                <w:szCs w:val="16"/>
                <w:lang w:eastAsia="en-GB"/>
              </w:rPr>
              <w:t>copy of the award evaluation report justifying the choice of the winning bidder;</w:t>
            </w:r>
          </w:p>
          <w:p w14:paraId="33BA095A" w14:textId="77777777" w:rsidR="008E2272" w:rsidRDefault="008E2272" w:rsidP="008E2272">
            <w:pPr>
              <w:numPr>
                <w:ilvl w:val="0"/>
                <w:numId w:val="33"/>
              </w:numPr>
              <w:spacing w:after="0" w:line="240" w:lineRule="auto"/>
              <w:contextualSpacing/>
              <w:rPr>
                <w:rFonts w:ascii="Arial" w:hAnsi="Arial" w:cs="Arial"/>
                <w:color w:val="006100"/>
                <w:sz w:val="16"/>
                <w:szCs w:val="16"/>
              </w:rPr>
            </w:pPr>
            <w:r w:rsidRPr="00101131">
              <w:rPr>
                <w:rFonts w:ascii="Arial" w:hAnsi="Arial" w:cs="Arial"/>
                <w:color w:val="006100"/>
                <w:sz w:val="16"/>
                <w:szCs w:val="16"/>
              </w:rPr>
              <w:t xml:space="preserve">copy of the signed contracts with the contractual counterparts and of the subsequent amendments to the contracts if any. </w:t>
            </w:r>
          </w:p>
          <w:p w14:paraId="1DEA6410" w14:textId="5034414E" w:rsidR="008E2272" w:rsidRPr="00C419C3" w:rsidRDefault="008E2272" w:rsidP="008E2272">
            <w:pPr>
              <w:numPr>
                <w:ilvl w:val="0"/>
                <w:numId w:val="33"/>
              </w:numPr>
              <w:spacing w:after="0" w:line="240" w:lineRule="auto"/>
              <w:contextualSpacing/>
              <w:rPr>
                <w:rFonts w:ascii="Arial" w:hAnsi="Arial" w:cs="Arial"/>
                <w:color w:val="006100"/>
                <w:sz w:val="16"/>
                <w:szCs w:val="16"/>
              </w:rPr>
            </w:pPr>
            <w:r>
              <w:rPr>
                <w:rFonts w:ascii="Arial" w:hAnsi="Arial" w:cs="Arial"/>
                <w:color w:val="006100"/>
                <w:sz w:val="16"/>
                <w:szCs w:val="16"/>
              </w:rPr>
              <w:t>e</w:t>
            </w:r>
            <w:r w:rsidRPr="00C419C3">
              <w:rPr>
                <w:rFonts w:ascii="Arial" w:hAnsi="Arial" w:cs="Arial"/>
                <w:color w:val="006100"/>
                <w:sz w:val="16"/>
                <w:szCs w:val="16"/>
              </w:rPr>
              <w:t>xtract of the relevant parts of the technical specifications of the contract proving alignment with the description of the milestone and of the description of the investment in the CID annex.</w:t>
            </w:r>
          </w:p>
        </w:tc>
        <w:tc>
          <w:tcPr>
            <w:tcW w:w="3119" w:type="dxa"/>
            <w:shd w:val="clear" w:color="auto" w:fill="D6E3C6"/>
          </w:tcPr>
          <w:p w14:paraId="15EFE2C9" w14:textId="0EC1A827"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proofErr w:type="spellStart"/>
            <w:r>
              <w:rPr>
                <w:rFonts w:ascii="Arial" w:eastAsia="Times New Roman" w:hAnsi="Arial" w:cs="Arial"/>
                <w:color w:val="006100"/>
                <w:sz w:val="16"/>
                <w:szCs w:val="16"/>
                <w:lang w:val="en-US" w:eastAsia="en-GB"/>
              </w:rPr>
              <w:t>Metropoliten</w:t>
            </w:r>
            <w:proofErr w:type="spellEnd"/>
          </w:p>
          <w:p w14:paraId="2EDBE767" w14:textId="77777777" w:rsidR="008E2272" w:rsidRDefault="008E2272" w:rsidP="008E2272">
            <w:pPr>
              <w:spacing w:after="0"/>
              <w:rPr>
                <w:rFonts w:ascii="Arial" w:hAnsi="Arial" w:cs="Arial"/>
                <w:color w:val="006100"/>
                <w:sz w:val="16"/>
                <w:szCs w:val="16"/>
              </w:rPr>
            </w:pPr>
          </w:p>
          <w:p w14:paraId="45491E9A" w14:textId="0B5A0119"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Contracts on the construction of new sections of line 3 of Sofia metro following open and competitive tender</w:t>
            </w:r>
            <w:r>
              <w:rPr>
                <w:rFonts w:ascii="Arial" w:hAnsi="Arial" w:cs="Arial"/>
                <w:color w:val="006100"/>
                <w:sz w:val="16"/>
                <w:szCs w:val="16"/>
              </w:rPr>
              <w:t xml:space="preserve"> (evidenced by a and d and e)</w:t>
            </w:r>
          </w:p>
          <w:p w14:paraId="2127DF07" w14:textId="77777777" w:rsidR="008E2272" w:rsidRDefault="008E2272" w:rsidP="008E2272">
            <w:pPr>
              <w:spacing w:after="0"/>
              <w:rPr>
                <w:rFonts w:ascii="Arial" w:hAnsi="Arial" w:cs="Arial"/>
                <w:color w:val="006100"/>
                <w:sz w:val="16"/>
                <w:szCs w:val="16"/>
              </w:rPr>
            </w:pPr>
          </w:p>
          <w:p w14:paraId="11A3C44C" w14:textId="7F347D1F" w:rsidR="008E2272" w:rsidRDefault="008E2272" w:rsidP="008E2272">
            <w:pPr>
              <w:spacing w:after="0"/>
              <w:rPr>
                <w:rFonts w:ascii="Arial" w:hAnsi="Arial" w:cs="Arial"/>
                <w:color w:val="006100"/>
                <w:sz w:val="16"/>
                <w:szCs w:val="16"/>
              </w:rPr>
            </w:pPr>
            <w:r>
              <w:rPr>
                <w:rFonts w:ascii="Arial" w:hAnsi="Arial" w:cs="Arial"/>
                <w:color w:val="006100"/>
                <w:sz w:val="16"/>
                <w:szCs w:val="16"/>
              </w:rPr>
              <w:t>How: tendering (a), award (b and c), contracting (d), and reporting (e)</w:t>
            </w:r>
          </w:p>
          <w:p w14:paraId="52AE464A" w14:textId="77777777" w:rsidR="008E2272" w:rsidRDefault="008E2272" w:rsidP="008E2272">
            <w:pPr>
              <w:spacing w:after="0"/>
              <w:rPr>
                <w:rFonts w:ascii="Arial" w:hAnsi="Arial" w:cs="Arial"/>
                <w:color w:val="006100"/>
                <w:sz w:val="16"/>
                <w:szCs w:val="16"/>
              </w:rPr>
            </w:pPr>
          </w:p>
          <w:p w14:paraId="02CB64F2" w14:textId="1C5D1B5C" w:rsidR="008E2272" w:rsidRDefault="008E2272" w:rsidP="008E227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The contracts for line 3 of Sofia metro shall be signed, following an open, public and competitive tender. The contracts shall include the construction of 3 km of metro lines and 3 stations on the new line section </w:t>
            </w:r>
            <w:proofErr w:type="spellStart"/>
            <w:r w:rsidRPr="00101131">
              <w:rPr>
                <w:rFonts w:ascii="Arial" w:hAnsi="Arial" w:cs="Arial"/>
                <w:color w:val="006100"/>
                <w:sz w:val="16"/>
                <w:szCs w:val="16"/>
              </w:rPr>
              <w:t>Hadzhi</w:t>
            </w:r>
            <w:proofErr w:type="spellEnd"/>
            <w:r w:rsidRPr="00101131">
              <w:rPr>
                <w:rFonts w:ascii="Arial" w:hAnsi="Arial" w:cs="Arial"/>
                <w:color w:val="006100"/>
                <w:sz w:val="16"/>
                <w:szCs w:val="16"/>
              </w:rPr>
              <w:t xml:space="preserve"> Dimitar – </w:t>
            </w:r>
            <w:proofErr w:type="spellStart"/>
            <w:r w:rsidRPr="00101131">
              <w:rPr>
                <w:rFonts w:ascii="Arial" w:hAnsi="Arial" w:cs="Arial"/>
                <w:color w:val="006100"/>
                <w:sz w:val="16"/>
                <w:szCs w:val="16"/>
              </w:rPr>
              <w:t>Levski</w:t>
            </w:r>
            <w:proofErr w:type="spellEnd"/>
            <w:r w:rsidRPr="00101131">
              <w:rPr>
                <w:rFonts w:ascii="Arial" w:hAnsi="Arial" w:cs="Arial"/>
                <w:color w:val="006100"/>
                <w:sz w:val="16"/>
                <w:szCs w:val="16"/>
              </w:rPr>
              <w:t>. The contracts shall provide for a clean urban transport infrastructure for the operation of zero-emission rolling stock, thus that infrastructure shall exclusively be used by zero-emission rolling stock.</w:t>
            </w:r>
            <w:r>
              <w:rPr>
                <w:rFonts w:ascii="Arial" w:hAnsi="Arial" w:cs="Arial"/>
                <w:color w:val="006100"/>
                <w:sz w:val="16"/>
                <w:szCs w:val="16"/>
              </w:rPr>
              <w:t xml:space="preserve"> [these elements should be included/referred to in the summary document]</w:t>
            </w:r>
          </w:p>
          <w:p w14:paraId="4FEC4625" w14:textId="77777777" w:rsidR="008E2272" w:rsidRDefault="008E2272" w:rsidP="008E2272">
            <w:pPr>
              <w:spacing w:after="0"/>
              <w:rPr>
                <w:rFonts w:ascii="Arial" w:hAnsi="Arial" w:cs="Arial"/>
                <w:color w:val="006100"/>
                <w:sz w:val="16"/>
                <w:szCs w:val="16"/>
              </w:rPr>
            </w:pPr>
          </w:p>
          <w:p w14:paraId="129798C6" w14:textId="7829CF51"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contracting</w:t>
            </w:r>
          </w:p>
        </w:tc>
        <w:tc>
          <w:tcPr>
            <w:tcW w:w="2410" w:type="dxa"/>
            <w:shd w:val="clear" w:color="auto" w:fill="D6E3C6"/>
          </w:tcPr>
          <w:p w14:paraId="293677FC" w14:textId="77777777" w:rsidR="008E2272" w:rsidRPr="00CA5892" w:rsidRDefault="008E2272" w:rsidP="008E2272">
            <w:pPr>
              <w:spacing w:after="0"/>
              <w:rPr>
                <w:rFonts w:ascii="Arial" w:hAnsi="Arial" w:cs="Arial"/>
                <w:color w:val="006100"/>
                <w:sz w:val="16"/>
                <w:szCs w:val="16"/>
                <w:u w:val="single"/>
              </w:rPr>
            </w:pPr>
            <w:r w:rsidRPr="00CA5892">
              <w:rPr>
                <w:rFonts w:ascii="Arial" w:hAnsi="Arial" w:cs="Arial"/>
                <w:color w:val="006100"/>
                <w:sz w:val="16"/>
                <w:szCs w:val="16"/>
                <w:u w:val="single"/>
              </w:rPr>
              <w:t>Sofia metro line 3</w:t>
            </w:r>
          </w:p>
          <w:p w14:paraId="585197D2" w14:textId="77777777" w:rsidR="008E2272" w:rsidRDefault="008E2272" w:rsidP="008E2272">
            <w:pPr>
              <w:spacing w:after="0"/>
              <w:rPr>
                <w:rFonts w:ascii="Arial" w:hAnsi="Arial" w:cs="Arial"/>
                <w:color w:val="006100"/>
                <w:sz w:val="16"/>
                <w:szCs w:val="16"/>
              </w:rPr>
            </w:pPr>
          </w:p>
          <w:p w14:paraId="28AE7B9B" w14:textId="77777777" w:rsidR="008E2272" w:rsidRPr="001B07C4" w:rsidRDefault="008E2272" w:rsidP="008E2272">
            <w:pPr>
              <w:spacing w:after="0"/>
              <w:rPr>
                <w:rFonts w:ascii="Arial" w:hAnsi="Arial" w:cs="Arial"/>
                <w:color w:val="006100"/>
                <w:sz w:val="16"/>
                <w:szCs w:val="16"/>
              </w:rPr>
            </w:pPr>
            <w:r w:rsidRPr="001B07C4">
              <w:rPr>
                <w:rFonts w:ascii="Arial" w:hAnsi="Arial" w:cs="Arial"/>
                <w:color w:val="006100"/>
                <w:sz w:val="16"/>
                <w:szCs w:val="16"/>
              </w:rPr>
              <w:t xml:space="preserve">The investment refers to the construction of a section of line 3 of Sofia metro for a total length of 3 km and with 3 stations, which will provide a clean, rapid and efficient public transport service to passengers with intermodal connections. </w:t>
            </w:r>
          </w:p>
          <w:p w14:paraId="51AFB412" w14:textId="48C8AE2B" w:rsidR="008E2272" w:rsidRPr="00101131" w:rsidRDefault="008E2272" w:rsidP="008E2272">
            <w:pPr>
              <w:spacing w:after="0"/>
              <w:rPr>
                <w:rFonts w:ascii="Arial" w:hAnsi="Arial" w:cs="Arial"/>
                <w:color w:val="006100"/>
                <w:sz w:val="16"/>
                <w:szCs w:val="16"/>
              </w:rPr>
            </w:pPr>
            <w:r w:rsidRPr="001B07C4">
              <w:rPr>
                <w:rFonts w:ascii="Arial" w:hAnsi="Arial" w:cs="Arial"/>
                <w:color w:val="006100"/>
                <w:sz w:val="16"/>
                <w:szCs w:val="16"/>
              </w:rPr>
              <w:t>The investment shall allow transport of 7.6 million passengers per year on average as of 2026; it is expected to lead to a reduction in greenhouse gases and air pollution in the city, in the number of cars in circulation in the city and to enhance the public transport for the city’s inhabitants.</w:t>
            </w:r>
          </w:p>
        </w:tc>
        <w:tc>
          <w:tcPr>
            <w:tcW w:w="1064" w:type="dxa"/>
            <w:shd w:val="clear" w:color="auto" w:fill="D6E3C6"/>
          </w:tcPr>
          <w:p w14:paraId="27491695" w14:textId="24DB50A6"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560" w:type="dxa"/>
            <w:shd w:val="clear" w:color="auto" w:fill="D6E3C6"/>
          </w:tcPr>
          <w:p w14:paraId="74F1F6C1" w14:textId="0EA69259"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5612B18D" w14:textId="3F07C54A"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2DCD3B6F" w14:textId="796565F5"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t>
            </w:r>
          </w:p>
        </w:tc>
      </w:tr>
      <w:tr w:rsidR="008E2272" w:rsidRPr="00101131" w14:paraId="71F6670D" w14:textId="23114A37" w:rsidTr="00BA1484">
        <w:trPr>
          <w:trHeight w:val="309"/>
        </w:trPr>
        <w:tc>
          <w:tcPr>
            <w:tcW w:w="425" w:type="dxa"/>
            <w:shd w:val="clear" w:color="auto" w:fill="D6E3C6"/>
            <w:noWrap/>
          </w:tcPr>
          <w:p w14:paraId="733CDAC2" w14:textId="7A36EF43"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lastRenderedPageBreak/>
              <w:t>200</w:t>
            </w:r>
          </w:p>
        </w:tc>
        <w:tc>
          <w:tcPr>
            <w:tcW w:w="1244" w:type="dxa"/>
            <w:shd w:val="clear" w:color="auto" w:fill="D6E3C6"/>
            <w:noWrap/>
          </w:tcPr>
          <w:p w14:paraId="00A13BB1" w14:textId="5313E504" w:rsidR="008E2272" w:rsidRPr="00101131" w:rsidRDefault="008E2272" w:rsidP="008E2272">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C8.I6: Sofia metro line 3</w:t>
            </w:r>
          </w:p>
        </w:tc>
        <w:tc>
          <w:tcPr>
            <w:tcW w:w="624" w:type="dxa"/>
            <w:shd w:val="clear" w:color="auto" w:fill="D6E3C6"/>
            <w:noWrap/>
          </w:tcPr>
          <w:p w14:paraId="447BA87A" w14:textId="3D45B47A"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56FB2C7B" w14:textId="362986FC"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Progress in the completion of construction of new sections of metro line 3 in Sofia</w:t>
            </w:r>
          </w:p>
        </w:tc>
        <w:tc>
          <w:tcPr>
            <w:tcW w:w="1134" w:type="dxa"/>
            <w:shd w:val="clear" w:color="auto" w:fill="D6E3C6"/>
            <w:noWrap/>
          </w:tcPr>
          <w:p w14:paraId="7CE66005"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2CFE8AE4" w14:textId="722C4324"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Percentage (%) of works with completed construction for the new line 3</w:t>
            </w:r>
          </w:p>
        </w:tc>
        <w:tc>
          <w:tcPr>
            <w:tcW w:w="567" w:type="dxa"/>
            <w:shd w:val="clear" w:color="auto" w:fill="D6E3C6"/>
            <w:noWrap/>
          </w:tcPr>
          <w:p w14:paraId="3C231609" w14:textId="2718B4DD"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29111C81" w14:textId="79DF54A1"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60</w:t>
            </w:r>
          </w:p>
        </w:tc>
        <w:tc>
          <w:tcPr>
            <w:tcW w:w="400" w:type="dxa"/>
            <w:gridSpan w:val="2"/>
            <w:shd w:val="clear" w:color="auto" w:fill="D6E3C6"/>
            <w:noWrap/>
          </w:tcPr>
          <w:p w14:paraId="107F5469" w14:textId="07BE963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7FD607EC" w14:textId="35962515"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50FAE963" w14:textId="1563CD3A" w:rsidR="008E2272" w:rsidRPr="00101131" w:rsidRDefault="008E2272" w:rsidP="008E2272">
            <w:pPr>
              <w:spacing w:after="0"/>
              <w:rPr>
                <w:rFonts w:ascii="Arial" w:eastAsia="Times New Roman" w:hAnsi="Arial" w:cs="Arial"/>
                <w:color w:val="006100"/>
                <w:sz w:val="16"/>
                <w:szCs w:val="16"/>
                <w:lang w:eastAsia="en-GB"/>
              </w:rPr>
            </w:pPr>
            <w:proofErr w:type="spellStart"/>
            <w:r w:rsidRPr="00101131">
              <w:rPr>
                <w:rFonts w:ascii="Arial" w:eastAsia="Times New Roman" w:hAnsi="Arial" w:cs="Arial"/>
                <w:color w:val="006100"/>
                <w:sz w:val="16"/>
                <w:szCs w:val="16"/>
                <w:lang w:eastAsia="en-GB"/>
              </w:rPr>
              <w:t>Metropoliten</w:t>
            </w:r>
            <w:proofErr w:type="spellEnd"/>
          </w:p>
        </w:tc>
        <w:tc>
          <w:tcPr>
            <w:tcW w:w="1173" w:type="dxa"/>
            <w:gridSpan w:val="2"/>
            <w:shd w:val="clear" w:color="auto" w:fill="D6E3C6"/>
          </w:tcPr>
          <w:p w14:paraId="44D85029"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5323762C" w14:textId="2469E7BF"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 xml:space="preserve">a) </w:t>
            </w:r>
            <w:r w:rsidRPr="00101131">
              <w:rPr>
                <w:rFonts w:ascii="Arial" w:hAnsi="Arial" w:cs="Arial"/>
                <w:color w:val="006100"/>
                <w:sz w:val="16"/>
                <w:szCs w:val="16"/>
              </w:rPr>
              <w:t>supervision report by an independent engineer endorsed by the responsible ministry certifying the completion of 60% of works, in accordance with the specifications outlined in the CID annex.</w:t>
            </w:r>
          </w:p>
        </w:tc>
        <w:tc>
          <w:tcPr>
            <w:tcW w:w="3119" w:type="dxa"/>
            <w:shd w:val="clear" w:color="auto" w:fill="D6E3C6"/>
          </w:tcPr>
          <w:p w14:paraId="5EA7E87C"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proofErr w:type="spellStart"/>
            <w:r>
              <w:rPr>
                <w:rFonts w:ascii="Arial" w:eastAsia="Times New Roman" w:hAnsi="Arial" w:cs="Arial"/>
                <w:color w:val="006100"/>
                <w:sz w:val="16"/>
                <w:szCs w:val="16"/>
                <w:lang w:val="en-US" w:eastAsia="en-GB"/>
              </w:rPr>
              <w:t>Metropoliten</w:t>
            </w:r>
            <w:proofErr w:type="spellEnd"/>
          </w:p>
          <w:p w14:paraId="6A8EC5CB" w14:textId="77777777" w:rsidR="008E2272" w:rsidRDefault="008E2272" w:rsidP="008E2272">
            <w:pPr>
              <w:spacing w:after="0"/>
              <w:rPr>
                <w:rFonts w:ascii="Arial" w:hAnsi="Arial" w:cs="Arial"/>
                <w:color w:val="006100"/>
                <w:sz w:val="16"/>
                <w:szCs w:val="16"/>
              </w:rPr>
            </w:pPr>
          </w:p>
          <w:p w14:paraId="0246FA68" w14:textId="6E737FFE"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Progress in the completion of construction of new sections of metro line 3 in Sofia</w:t>
            </w:r>
            <w:r>
              <w:rPr>
                <w:rFonts w:ascii="Arial" w:hAnsi="Arial" w:cs="Arial"/>
                <w:color w:val="006100"/>
                <w:sz w:val="16"/>
                <w:szCs w:val="16"/>
              </w:rPr>
              <w:t xml:space="preserve"> (evidenced by a)</w:t>
            </w:r>
          </w:p>
          <w:p w14:paraId="78010C58" w14:textId="77777777" w:rsidR="008E2272" w:rsidRDefault="008E2272" w:rsidP="008E2272">
            <w:pPr>
              <w:spacing w:after="0"/>
              <w:rPr>
                <w:rFonts w:ascii="Arial" w:hAnsi="Arial" w:cs="Arial"/>
                <w:color w:val="006100"/>
                <w:sz w:val="16"/>
                <w:szCs w:val="16"/>
              </w:rPr>
            </w:pPr>
          </w:p>
          <w:p w14:paraId="5B437E63" w14:textId="46E4D666" w:rsidR="008E2272" w:rsidRDefault="008E2272" w:rsidP="008E2272">
            <w:pPr>
              <w:spacing w:after="0"/>
              <w:rPr>
                <w:rFonts w:ascii="Arial" w:hAnsi="Arial" w:cs="Arial"/>
                <w:color w:val="006100"/>
                <w:sz w:val="16"/>
                <w:szCs w:val="16"/>
              </w:rPr>
            </w:pPr>
            <w:r>
              <w:rPr>
                <w:rFonts w:ascii="Arial" w:hAnsi="Arial" w:cs="Arial"/>
                <w:color w:val="006100"/>
                <w:sz w:val="16"/>
                <w:szCs w:val="16"/>
              </w:rPr>
              <w:t>How: supervision report assessing the progress (a)</w:t>
            </w:r>
          </w:p>
          <w:p w14:paraId="47547474" w14:textId="77777777" w:rsidR="008E2272" w:rsidRDefault="008E2272" w:rsidP="008E2272">
            <w:pPr>
              <w:spacing w:after="0"/>
              <w:rPr>
                <w:rFonts w:ascii="Arial" w:hAnsi="Arial" w:cs="Arial"/>
                <w:color w:val="006100"/>
                <w:sz w:val="16"/>
                <w:szCs w:val="16"/>
              </w:rPr>
            </w:pPr>
          </w:p>
          <w:p w14:paraId="0E0473D7" w14:textId="197C4D1B" w:rsidR="008E2272" w:rsidRDefault="008E2272" w:rsidP="008E2272">
            <w:pPr>
              <w:spacing w:after="0"/>
              <w:rPr>
                <w:rFonts w:ascii="Arial" w:hAnsi="Arial" w:cs="Arial"/>
                <w:color w:val="006100"/>
                <w:sz w:val="16"/>
                <w:szCs w:val="16"/>
              </w:rPr>
            </w:pPr>
            <w:r>
              <w:rPr>
                <w:rFonts w:ascii="Arial" w:hAnsi="Arial" w:cs="Arial"/>
                <w:color w:val="006100"/>
                <w:sz w:val="16"/>
                <w:szCs w:val="16"/>
              </w:rPr>
              <w:t>Why:</w:t>
            </w:r>
            <w:r w:rsidRPr="00101131">
              <w:rPr>
                <w:rFonts w:ascii="Arial" w:hAnsi="Arial" w:cs="Arial"/>
                <w:color w:val="006100"/>
                <w:sz w:val="16"/>
                <w:szCs w:val="16"/>
              </w:rPr>
              <w:t xml:space="preserve"> </w:t>
            </w:r>
            <w:r>
              <w:rPr>
                <w:rFonts w:ascii="Arial" w:hAnsi="Arial" w:cs="Arial"/>
                <w:color w:val="006100"/>
                <w:sz w:val="16"/>
                <w:szCs w:val="16"/>
              </w:rPr>
              <w:t xml:space="preserve">To monitor the progress of construction. </w:t>
            </w:r>
            <w:r w:rsidRPr="00101131">
              <w:rPr>
                <w:rFonts w:ascii="Arial" w:hAnsi="Arial" w:cs="Arial"/>
                <w:color w:val="006100"/>
                <w:sz w:val="16"/>
                <w:szCs w:val="16"/>
              </w:rPr>
              <w:t>The progress in the completion of construction works of new section of the metro line 3 in Sofia concerning both the 3 km line and the 3 stations shall reach 60% (certified by supervision report). The infrastructure of new section of the metro line 3 in Sofia shall be used only for zero-emission rolling stock.</w:t>
            </w:r>
            <w:r>
              <w:rPr>
                <w:rFonts w:ascii="Arial" w:hAnsi="Arial" w:cs="Arial"/>
                <w:color w:val="006100"/>
                <w:sz w:val="16"/>
                <w:szCs w:val="16"/>
              </w:rPr>
              <w:t xml:space="preserve">  [these elements should be included/referred to in the summary document]</w:t>
            </w:r>
          </w:p>
          <w:p w14:paraId="5BDCAF95" w14:textId="77777777" w:rsidR="008E2272" w:rsidRDefault="008E2272" w:rsidP="008E2272">
            <w:pPr>
              <w:spacing w:after="0"/>
              <w:rPr>
                <w:rFonts w:ascii="Arial" w:hAnsi="Arial" w:cs="Arial"/>
                <w:color w:val="006100"/>
                <w:sz w:val="16"/>
                <w:szCs w:val="16"/>
              </w:rPr>
            </w:pPr>
          </w:p>
          <w:p w14:paraId="32742473" w14:textId="557220F1"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the receipt of the Supervision report</w:t>
            </w:r>
          </w:p>
        </w:tc>
        <w:tc>
          <w:tcPr>
            <w:tcW w:w="2410" w:type="dxa"/>
            <w:shd w:val="clear" w:color="auto" w:fill="D6E3C6"/>
          </w:tcPr>
          <w:p w14:paraId="65BD86C5" w14:textId="659037EE"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5894E458" w14:textId="7ABC3691"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 xml:space="preserve">Delays identified by the operational monitoring of </w:t>
            </w:r>
            <w:proofErr w:type="spellStart"/>
            <w:r w:rsidRPr="00101131">
              <w:rPr>
                <w:rFonts w:ascii="Arial" w:hAnsi="Arial" w:cs="Arial"/>
                <w:color w:val="005D00"/>
                <w:sz w:val="16"/>
                <w:szCs w:val="16"/>
              </w:rPr>
              <w:t>Metropoliten</w:t>
            </w:r>
            <w:proofErr w:type="spellEnd"/>
          </w:p>
        </w:tc>
        <w:tc>
          <w:tcPr>
            <w:tcW w:w="1560" w:type="dxa"/>
            <w:shd w:val="clear" w:color="auto" w:fill="D6E3C6"/>
          </w:tcPr>
          <w:p w14:paraId="2C92CC2C" w14:textId="0E769790"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Planned: At 1-2 sites, after the receipt of documents for completion of the works (Q3 2024, or earlier if completed before that date)</w:t>
            </w:r>
          </w:p>
        </w:tc>
        <w:tc>
          <w:tcPr>
            <w:tcW w:w="1134" w:type="dxa"/>
            <w:shd w:val="clear" w:color="auto" w:fill="D6E3C6"/>
          </w:tcPr>
          <w:p w14:paraId="4887F027" w14:textId="6EBE4455"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6958DA6C" w14:textId="14505403"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w:t>
            </w:r>
          </w:p>
        </w:tc>
      </w:tr>
      <w:tr w:rsidR="008E2272" w:rsidRPr="00101131" w14:paraId="273AACAF" w14:textId="4244E7BE" w:rsidTr="00BA1484">
        <w:trPr>
          <w:trHeight w:val="309"/>
        </w:trPr>
        <w:tc>
          <w:tcPr>
            <w:tcW w:w="425" w:type="dxa"/>
            <w:shd w:val="clear" w:color="auto" w:fill="D6E3C6"/>
            <w:noWrap/>
          </w:tcPr>
          <w:p w14:paraId="14DC4401" w14:textId="01401C84"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201</w:t>
            </w:r>
          </w:p>
        </w:tc>
        <w:tc>
          <w:tcPr>
            <w:tcW w:w="1244" w:type="dxa"/>
            <w:shd w:val="clear" w:color="auto" w:fill="D6E3C6"/>
            <w:noWrap/>
          </w:tcPr>
          <w:p w14:paraId="61298B97" w14:textId="35323C64" w:rsidR="008E2272" w:rsidRPr="00101131" w:rsidRDefault="008E2272" w:rsidP="008E2272">
            <w:pPr>
              <w:spacing w:after="0"/>
              <w:jc w:val="center"/>
              <w:rPr>
                <w:rFonts w:ascii="Arial" w:eastAsia="Times New Roman" w:hAnsi="Arial" w:cs="Arial"/>
                <w:color w:val="006100"/>
                <w:sz w:val="16"/>
                <w:szCs w:val="16"/>
                <w:lang w:val="it-IT" w:eastAsia="en-GB"/>
              </w:rPr>
            </w:pPr>
            <w:r w:rsidRPr="00101131">
              <w:rPr>
                <w:rFonts w:ascii="Arial" w:hAnsi="Arial" w:cs="Arial"/>
                <w:color w:val="006100"/>
                <w:sz w:val="16"/>
                <w:szCs w:val="16"/>
                <w:lang w:val="it-IT"/>
              </w:rPr>
              <w:t>C8.I6: Sofia metro line 3</w:t>
            </w:r>
          </w:p>
        </w:tc>
        <w:tc>
          <w:tcPr>
            <w:tcW w:w="624" w:type="dxa"/>
            <w:shd w:val="clear" w:color="auto" w:fill="D6E3C6"/>
            <w:noWrap/>
          </w:tcPr>
          <w:p w14:paraId="11DD06A9" w14:textId="6343A6A9"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67553CF6" w14:textId="355D9589"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section of metro line 3 in Sofia</w:t>
            </w:r>
          </w:p>
        </w:tc>
        <w:tc>
          <w:tcPr>
            <w:tcW w:w="1134" w:type="dxa"/>
            <w:shd w:val="clear" w:color="auto" w:fill="D6E3C6"/>
            <w:noWrap/>
          </w:tcPr>
          <w:p w14:paraId="4C1092B7"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32D95F28" w14:textId="623E7113"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km of new line and new stations in operation</w:t>
            </w:r>
          </w:p>
        </w:tc>
        <w:tc>
          <w:tcPr>
            <w:tcW w:w="567" w:type="dxa"/>
            <w:shd w:val="clear" w:color="auto" w:fill="D6E3C6"/>
            <w:noWrap/>
          </w:tcPr>
          <w:p w14:paraId="582451DA" w14:textId="1084CA9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04650D9D" w14:textId="515D7AF1"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3 / 3</w:t>
            </w:r>
          </w:p>
        </w:tc>
        <w:tc>
          <w:tcPr>
            <w:tcW w:w="400" w:type="dxa"/>
            <w:gridSpan w:val="2"/>
            <w:shd w:val="clear" w:color="auto" w:fill="D6E3C6"/>
            <w:noWrap/>
          </w:tcPr>
          <w:p w14:paraId="33C7E55A" w14:textId="0A425934"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Q4</w:t>
            </w:r>
          </w:p>
        </w:tc>
        <w:tc>
          <w:tcPr>
            <w:tcW w:w="520" w:type="dxa"/>
            <w:shd w:val="clear" w:color="auto" w:fill="D6E3C6"/>
            <w:noWrap/>
          </w:tcPr>
          <w:p w14:paraId="16B672B5" w14:textId="2E64D7B7"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2025</w:t>
            </w:r>
          </w:p>
        </w:tc>
        <w:tc>
          <w:tcPr>
            <w:tcW w:w="684" w:type="dxa"/>
            <w:gridSpan w:val="2"/>
            <w:shd w:val="clear" w:color="auto" w:fill="D6E3C6"/>
          </w:tcPr>
          <w:p w14:paraId="705B4864" w14:textId="2AC171B3" w:rsidR="008E2272" w:rsidRPr="00101131" w:rsidRDefault="008E2272" w:rsidP="008E2272">
            <w:pPr>
              <w:spacing w:after="0"/>
              <w:rPr>
                <w:rFonts w:ascii="Arial" w:eastAsia="Times New Roman" w:hAnsi="Arial" w:cs="Arial"/>
                <w:color w:val="006100"/>
                <w:sz w:val="16"/>
                <w:szCs w:val="16"/>
                <w:lang w:eastAsia="en-GB"/>
              </w:rPr>
            </w:pPr>
            <w:proofErr w:type="spellStart"/>
            <w:r w:rsidRPr="00101131">
              <w:rPr>
                <w:rFonts w:ascii="Arial" w:eastAsia="Times New Roman" w:hAnsi="Arial" w:cs="Arial"/>
                <w:color w:val="006100"/>
                <w:sz w:val="16"/>
                <w:szCs w:val="16"/>
                <w:lang w:eastAsia="en-GB"/>
              </w:rPr>
              <w:t>Metropoliten</w:t>
            </w:r>
            <w:proofErr w:type="spellEnd"/>
          </w:p>
        </w:tc>
        <w:tc>
          <w:tcPr>
            <w:tcW w:w="1173" w:type="dxa"/>
            <w:gridSpan w:val="2"/>
            <w:shd w:val="clear" w:color="auto" w:fill="D6E3C6"/>
          </w:tcPr>
          <w:p w14:paraId="78F51ED5"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560BBFE3" w14:textId="1C1E8D15"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 xml:space="preserve">a) </w:t>
            </w:r>
            <w:r w:rsidRPr="00101131">
              <w:rPr>
                <w:rFonts w:ascii="Arial" w:hAnsi="Arial" w:cs="Arial"/>
                <w:color w:val="006100"/>
                <w:sz w:val="16"/>
                <w:szCs w:val="16"/>
              </w:rPr>
              <w:t>Certificate of work completion issued in accordance with the national legislation, in accordance with the specifications outlined in the CID annex.</w:t>
            </w:r>
          </w:p>
        </w:tc>
        <w:tc>
          <w:tcPr>
            <w:tcW w:w="3119" w:type="dxa"/>
            <w:shd w:val="clear" w:color="auto" w:fill="D6E3C6"/>
          </w:tcPr>
          <w:p w14:paraId="51831A5E"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proofErr w:type="spellStart"/>
            <w:r>
              <w:rPr>
                <w:rFonts w:ascii="Arial" w:eastAsia="Times New Roman" w:hAnsi="Arial" w:cs="Arial"/>
                <w:color w:val="006100"/>
                <w:sz w:val="16"/>
                <w:szCs w:val="16"/>
                <w:lang w:val="en-US" w:eastAsia="en-GB"/>
              </w:rPr>
              <w:t>Metropoliten</w:t>
            </w:r>
            <w:proofErr w:type="spellEnd"/>
          </w:p>
          <w:p w14:paraId="2D977372" w14:textId="77777777" w:rsidR="008E2272" w:rsidRDefault="008E2272" w:rsidP="008E2272">
            <w:pPr>
              <w:spacing w:after="0"/>
              <w:rPr>
                <w:rFonts w:ascii="Arial" w:hAnsi="Arial" w:cs="Arial"/>
                <w:color w:val="006100"/>
                <w:sz w:val="16"/>
                <w:szCs w:val="16"/>
              </w:rPr>
            </w:pPr>
          </w:p>
          <w:p w14:paraId="2634BA73" w14:textId="3D88C0DA"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New section of metro line 3 in Sofia</w:t>
            </w:r>
            <w:r>
              <w:rPr>
                <w:rFonts w:ascii="Arial" w:hAnsi="Arial" w:cs="Arial"/>
                <w:color w:val="006100"/>
                <w:sz w:val="16"/>
                <w:szCs w:val="16"/>
              </w:rPr>
              <w:t xml:space="preserve"> (evidenced by a)</w:t>
            </w:r>
          </w:p>
          <w:p w14:paraId="4FE1A60B" w14:textId="77777777" w:rsidR="008E2272" w:rsidRDefault="008E2272" w:rsidP="008E2272">
            <w:pPr>
              <w:spacing w:after="0"/>
              <w:rPr>
                <w:rFonts w:ascii="Arial" w:hAnsi="Arial" w:cs="Arial"/>
                <w:color w:val="006100"/>
                <w:sz w:val="16"/>
                <w:szCs w:val="16"/>
              </w:rPr>
            </w:pPr>
          </w:p>
          <w:p w14:paraId="1EABCCCA" w14:textId="3EFBCC24" w:rsidR="008E2272" w:rsidRDefault="008E2272" w:rsidP="008E2272">
            <w:pPr>
              <w:spacing w:after="0"/>
              <w:rPr>
                <w:rFonts w:ascii="Arial" w:hAnsi="Arial" w:cs="Arial"/>
                <w:color w:val="006100"/>
                <w:sz w:val="16"/>
                <w:szCs w:val="16"/>
              </w:rPr>
            </w:pPr>
            <w:r>
              <w:rPr>
                <w:rFonts w:ascii="Arial" w:hAnsi="Arial" w:cs="Arial"/>
                <w:color w:val="006100"/>
                <w:sz w:val="16"/>
                <w:szCs w:val="16"/>
              </w:rPr>
              <w:t>How: completion of construction (a)</w:t>
            </w:r>
          </w:p>
          <w:p w14:paraId="3FDC1E3A" w14:textId="77777777" w:rsidR="008E2272" w:rsidRDefault="008E2272" w:rsidP="008E2272">
            <w:pPr>
              <w:spacing w:after="0"/>
              <w:rPr>
                <w:rFonts w:ascii="Arial" w:hAnsi="Arial" w:cs="Arial"/>
                <w:color w:val="006100"/>
                <w:sz w:val="16"/>
                <w:szCs w:val="16"/>
              </w:rPr>
            </w:pPr>
          </w:p>
          <w:p w14:paraId="7A805D6D" w14:textId="6AF25074"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Why: </w:t>
            </w:r>
            <w:r w:rsidRPr="00101131">
              <w:rPr>
                <w:rFonts w:ascii="Arial" w:hAnsi="Arial" w:cs="Arial"/>
                <w:color w:val="006100"/>
                <w:sz w:val="16"/>
                <w:szCs w:val="16"/>
              </w:rPr>
              <w:t xml:space="preserve">The construction works of the new Sofia metro line 3 shall be completed and the new section of Sofia metro line 3, for a total length of 3 km and 3 new stations, shall enter into operation. The investment shall consist in the new metro line 3 section </w:t>
            </w:r>
            <w:proofErr w:type="spellStart"/>
            <w:r w:rsidRPr="00101131">
              <w:rPr>
                <w:rFonts w:ascii="Arial" w:hAnsi="Arial" w:cs="Arial"/>
                <w:color w:val="006100"/>
                <w:sz w:val="16"/>
                <w:szCs w:val="16"/>
              </w:rPr>
              <w:t>Hadzhi</w:t>
            </w:r>
            <w:proofErr w:type="spellEnd"/>
            <w:r w:rsidRPr="00101131">
              <w:rPr>
                <w:rFonts w:ascii="Arial" w:hAnsi="Arial" w:cs="Arial"/>
                <w:color w:val="006100"/>
                <w:sz w:val="16"/>
                <w:szCs w:val="16"/>
              </w:rPr>
              <w:t xml:space="preserve"> Dimitar – </w:t>
            </w:r>
            <w:proofErr w:type="spellStart"/>
            <w:r w:rsidRPr="00101131">
              <w:rPr>
                <w:rFonts w:ascii="Arial" w:hAnsi="Arial" w:cs="Arial"/>
                <w:color w:val="006100"/>
                <w:sz w:val="16"/>
                <w:szCs w:val="16"/>
              </w:rPr>
              <w:t>Levski</w:t>
            </w:r>
            <w:proofErr w:type="spellEnd"/>
            <w:r w:rsidRPr="00101131">
              <w:rPr>
                <w:rFonts w:ascii="Arial" w:hAnsi="Arial" w:cs="Arial"/>
                <w:color w:val="006100"/>
                <w:sz w:val="16"/>
                <w:szCs w:val="16"/>
              </w:rPr>
              <w:t xml:space="preserve"> and have a yearly capacity of 7.6 million passengers. The infrastructure shall be used only for zero-emission rolling stock. </w:t>
            </w:r>
            <w:r>
              <w:rPr>
                <w:rFonts w:ascii="Arial" w:hAnsi="Arial" w:cs="Arial"/>
                <w:color w:val="006100"/>
                <w:sz w:val="16"/>
                <w:szCs w:val="16"/>
              </w:rPr>
              <w:t>[these elements should be included/referred to in the summary document]</w:t>
            </w:r>
          </w:p>
          <w:p w14:paraId="298D0DF1" w14:textId="77777777" w:rsidR="008E2272" w:rsidRDefault="008E2272" w:rsidP="008E2272">
            <w:pPr>
              <w:spacing w:after="0"/>
              <w:rPr>
                <w:rFonts w:ascii="Arial" w:hAnsi="Arial" w:cs="Arial"/>
                <w:color w:val="006100"/>
                <w:sz w:val="16"/>
                <w:szCs w:val="16"/>
              </w:rPr>
            </w:pPr>
          </w:p>
          <w:p w14:paraId="24561FAD" w14:textId="7F9A0840"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the receipt of the Certificate of work completion (key dates shall be communicated in the summary document)</w:t>
            </w:r>
          </w:p>
        </w:tc>
        <w:tc>
          <w:tcPr>
            <w:tcW w:w="2410" w:type="dxa"/>
            <w:shd w:val="clear" w:color="auto" w:fill="D6E3C6"/>
          </w:tcPr>
          <w:p w14:paraId="0E81BBFD" w14:textId="7BEE924C"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451B1821" w14:textId="59796FDF"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Delays in 200</w:t>
            </w:r>
          </w:p>
        </w:tc>
        <w:tc>
          <w:tcPr>
            <w:tcW w:w="1560" w:type="dxa"/>
            <w:shd w:val="clear" w:color="auto" w:fill="D6E3C6"/>
          </w:tcPr>
          <w:p w14:paraId="7F95F699" w14:textId="3D2B1EE7"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Planned: At 1-2 sites, after the receipt of documents for completion of the works (Q3 2024, or earlier if completed before that date)</w:t>
            </w:r>
          </w:p>
        </w:tc>
        <w:tc>
          <w:tcPr>
            <w:tcW w:w="1134" w:type="dxa"/>
            <w:shd w:val="clear" w:color="auto" w:fill="D6E3C6"/>
          </w:tcPr>
          <w:p w14:paraId="369A6579" w14:textId="3360558D"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687B4188" w14:textId="2F468E7A" w:rsidR="008E2272" w:rsidRPr="00101131" w:rsidRDefault="00183190" w:rsidP="008E2272">
            <w:pPr>
              <w:spacing w:after="0"/>
              <w:rPr>
                <w:rFonts w:ascii="Arial" w:hAnsi="Arial" w:cs="Arial"/>
                <w:color w:val="005D00"/>
                <w:sz w:val="16"/>
                <w:szCs w:val="16"/>
              </w:rPr>
            </w:pPr>
            <w:r>
              <w:rPr>
                <w:rFonts w:ascii="Arial" w:hAnsi="Arial" w:cs="Arial"/>
                <w:color w:val="005D00"/>
                <w:sz w:val="16"/>
                <w:szCs w:val="16"/>
              </w:rPr>
              <w:t xml:space="preserve">A monitoring step: </w:t>
            </w:r>
            <w:r w:rsidR="00A653B1" w:rsidRPr="00A653B1">
              <w:rPr>
                <w:rFonts w:ascii="Arial" w:hAnsi="Arial" w:cs="Arial"/>
                <w:color w:val="005D00"/>
                <w:sz w:val="16"/>
                <w:szCs w:val="16"/>
              </w:rPr>
              <w:t>Submi</w:t>
            </w:r>
            <w:r w:rsidR="00A653B1">
              <w:rPr>
                <w:rFonts w:ascii="Arial" w:hAnsi="Arial" w:cs="Arial"/>
                <w:color w:val="005D00"/>
                <w:sz w:val="16"/>
                <w:szCs w:val="16"/>
              </w:rPr>
              <w:t>ssion of</w:t>
            </w:r>
            <w:r w:rsidR="00A653B1" w:rsidRPr="00A653B1">
              <w:rPr>
                <w:rFonts w:ascii="Arial" w:hAnsi="Arial" w:cs="Arial"/>
                <w:color w:val="005D00"/>
                <w:sz w:val="16"/>
                <w:szCs w:val="16"/>
              </w:rPr>
              <w:t xml:space="preserve"> the draft tender documents to the European Commission</w:t>
            </w:r>
            <w:r w:rsidR="00A653B1">
              <w:rPr>
                <w:rFonts w:ascii="Arial" w:hAnsi="Arial" w:cs="Arial"/>
                <w:color w:val="005D00"/>
                <w:sz w:val="16"/>
                <w:szCs w:val="16"/>
              </w:rPr>
              <w:t xml:space="preserve"> (</w:t>
            </w:r>
            <w:r w:rsidR="00537F83">
              <w:rPr>
                <w:rFonts w:ascii="Arial" w:hAnsi="Arial" w:cs="Arial"/>
                <w:color w:val="005D00"/>
                <w:sz w:val="16"/>
                <w:szCs w:val="16"/>
              </w:rPr>
              <w:t>Q1 2023</w:t>
            </w:r>
            <w:r w:rsidR="00A653B1">
              <w:rPr>
                <w:rFonts w:ascii="Arial" w:hAnsi="Arial" w:cs="Arial"/>
                <w:color w:val="005D00"/>
                <w:sz w:val="16"/>
                <w:szCs w:val="16"/>
              </w:rPr>
              <w:t>)</w:t>
            </w:r>
          </w:p>
        </w:tc>
      </w:tr>
      <w:tr w:rsidR="008E2272" w:rsidRPr="00101131" w14:paraId="5C7B4CDA" w14:textId="23AC72DB" w:rsidTr="00BA1484">
        <w:trPr>
          <w:trHeight w:val="309"/>
        </w:trPr>
        <w:tc>
          <w:tcPr>
            <w:tcW w:w="425" w:type="dxa"/>
            <w:shd w:val="clear" w:color="auto" w:fill="D6E3C6"/>
            <w:noWrap/>
          </w:tcPr>
          <w:p w14:paraId="10FF83BA" w14:textId="12081ACF"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w:t>
            </w:r>
          </w:p>
        </w:tc>
        <w:tc>
          <w:tcPr>
            <w:tcW w:w="1244" w:type="dxa"/>
            <w:shd w:val="clear" w:color="auto" w:fill="D6E3C6"/>
            <w:noWrap/>
          </w:tcPr>
          <w:p w14:paraId="356D3B5B" w14:textId="610AF845"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C8.I7: Green mobility - pilot scheme to support sustainable urban mobility</w:t>
            </w:r>
          </w:p>
        </w:tc>
        <w:tc>
          <w:tcPr>
            <w:tcW w:w="624" w:type="dxa"/>
            <w:shd w:val="clear" w:color="auto" w:fill="D6E3C6"/>
            <w:noWrap/>
          </w:tcPr>
          <w:p w14:paraId="3A8AE228" w14:textId="7CE35BB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7D12F909" w14:textId="39423D7E"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Contracts for the new zero-emission public transport vehicles</w:t>
            </w:r>
          </w:p>
        </w:tc>
        <w:tc>
          <w:tcPr>
            <w:tcW w:w="1134" w:type="dxa"/>
            <w:shd w:val="clear" w:color="auto" w:fill="D6E3C6"/>
            <w:noWrap/>
          </w:tcPr>
          <w:p w14:paraId="5BE8CCAC" w14:textId="3D3DE5A9"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Signature of contracts for the supply of new zero-emission public transport vehicles following public procurement procedures</w:t>
            </w:r>
          </w:p>
        </w:tc>
        <w:tc>
          <w:tcPr>
            <w:tcW w:w="624" w:type="dxa"/>
            <w:shd w:val="clear" w:color="auto" w:fill="D6E3C6"/>
            <w:noWrap/>
          </w:tcPr>
          <w:p w14:paraId="0D00CCD0"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2BDF15F"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BE1B0FC"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1C4FADE8" w14:textId="0AA06AE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37CF6896" w14:textId="4731BF9D" w:rsidR="008E2272" w:rsidRPr="00343220" w:rsidRDefault="008E2272" w:rsidP="008E2272">
            <w:pPr>
              <w:spacing w:after="0"/>
              <w:jc w:val="center"/>
              <w:rPr>
                <w:rFonts w:ascii="Arial" w:eastAsia="Times New Roman" w:hAnsi="Arial" w:cs="Arial"/>
                <w:color w:val="006100"/>
                <w:sz w:val="16"/>
                <w:szCs w:val="16"/>
                <w:lang w:eastAsia="en-GB"/>
              </w:rPr>
            </w:pPr>
            <w:r w:rsidRPr="00343220">
              <w:rPr>
                <w:rFonts w:ascii="Arial" w:hAnsi="Arial" w:cs="Arial"/>
                <w:color w:val="006100"/>
                <w:sz w:val="16"/>
                <w:szCs w:val="16"/>
              </w:rPr>
              <w:t>2023</w:t>
            </w:r>
          </w:p>
        </w:tc>
        <w:tc>
          <w:tcPr>
            <w:tcW w:w="684" w:type="dxa"/>
            <w:gridSpan w:val="2"/>
            <w:shd w:val="clear" w:color="auto" w:fill="D6E3C6"/>
          </w:tcPr>
          <w:p w14:paraId="2AEC0B06" w14:textId="556D76E5"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Ministry of Regional Development and Public Works</w:t>
            </w:r>
          </w:p>
        </w:tc>
        <w:tc>
          <w:tcPr>
            <w:tcW w:w="1173" w:type="dxa"/>
            <w:gridSpan w:val="2"/>
            <w:shd w:val="clear" w:color="auto" w:fill="D6E3C6"/>
          </w:tcPr>
          <w:p w14:paraId="1F65DF3B" w14:textId="77777777"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eastAsia="Times New Roman" w:hAnsi="Arial" w:cs="Arial"/>
                <w:color w:val="006100"/>
                <w:sz w:val="16"/>
                <w:szCs w:val="16"/>
                <w:lang w:eastAsia="en-GB"/>
              </w:rPr>
              <w:t>The municipalities are responsible for the selection of contractors for delivery of the vehicles. In this regard the municipalities shall prepare all tender procedures.</w:t>
            </w:r>
          </w:p>
          <w:p w14:paraId="3C6FB86D" w14:textId="77777777" w:rsidR="008E2272" w:rsidRPr="00101131"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4F922AD0" w14:textId="4C9F8511" w:rsidR="008E2272" w:rsidRPr="00101131" w:rsidRDefault="008E2272" w:rsidP="008E2272">
            <w:pPr>
              <w:pStyle w:val="ListParagraph"/>
              <w:numPr>
                <w:ilvl w:val="0"/>
                <w:numId w:val="24"/>
              </w:numPr>
              <w:spacing w:after="0" w:line="240" w:lineRule="auto"/>
              <w:rPr>
                <w:rFonts w:ascii="Arial" w:hAnsi="Arial" w:cs="Arial"/>
                <w:color w:val="006100"/>
                <w:sz w:val="16"/>
                <w:szCs w:val="16"/>
              </w:rPr>
            </w:pPr>
            <w:r w:rsidRPr="00101131">
              <w:rPr>
                <w:rFonts w:ascii="Arial" w:hAnsi="Arial" w:cs="Arial"/>
                <w:color w:val="006100"/>
                <w:sz w:val="16"/>
                <w:szCs w:val="16"/>
              </w:rPr>
              <w:lastRenderedPageBreak/>
              <w:t>List with the contractual counterparts;</w:t>
            </w:r>
          </w:p>
          <w:p w14:paraId="665FBD3A" w14:textId="77777777" w:rsidR="008E2272" w:rsidRDefault="008E2272" w:rsidP="008E2272">
            <w:pPr>
              <w:pStyle w:val="ListParagraph"/>
              <w:numPr>
                <w:ilvl w:val="0"/>
                <w:numId w:val="24"/>
              </w:numPr>
              <w:spacing w:after="0" w:line="240" w:lineRule="auto"/>
              <w:rPr>
                <w:rFonts w:ascii="Arial" w:hAnsi="Arial" w:cs="Arial"/>
                <w:color w:val="006100"/>
                <w:sz w:val="16"/>
                <w:szCs w:val="16"/>
              </w:rPr>
            </w:pPr>
            <w:r w:rsidRPr="00B57888">
              <w:rPr>
                <w:rFonts w:ascii="Arial" w:hAnsi="Arial" w:cs="Arial"/>
                <w:color w:val="006100"/>
                <w:sz w:val="16"/>
                <w:szCs w:val="16"/>
              </w:rPr>
              <w:t>copy and/or link to the publication in the national public procurement platform,</w:t>
            </w:r>
            <w:r>
              <w:rPr>
                <w:rFonts w:ascii="Arial" w:hAnsi="Arial" w:cs="Arial"/>
                <w:color w:val="006100"/>
                <w:sz w:val="16"/>
                <w:szCs w:val="16"/>
              </w:rPr>
              <w:t xml:space="preserve"> </w:t>
            </w:r>
            <w:r w:rsidRPr="00B57888">
              <w:rPr>
                <w:rFonts w:ascii="Arial" w:hAnsi="Arial" w:cs="Arial"/>
                <w:color w:val="006100"/>
                <w:sz w:val="16"/>
                <w:szCs w:val="16"/>
              </w:rPr>
              <w:t xml:space="preserve">with all relevant information as signed contract(s) and technical specifications for supply of vehicles; </w:t>
            </w:r>
          </w:p>
          <w:p w14:paraId="249F3DDB" w14:textId="414DF293" w:rsidR="008E2272" w:rsidRPr="00B57888" w:rsidRDefault="008E2272" w:rsidP="008E2272">
            <w:pPr>
              <w:pStyle w:val="ListParagraph"/>
              <w:numPr>
                <w:ilvl w:val="0"/>
                <w:numId w:val="24"/>
              </w:numPr>
              <w:spacing w:after="0" w:line="240" w:lineRule="auto"/>
              <w:rPr>
                <w:rFonts w:ascii="Arial" w:hAnsi="Arial" w:cs="Arial"/>
                <w:color w:val="006100"/>
                <w:sz w:val="16"/>
                <w:szCs w:val="16"/>
              </w:rPr>
            </w:pPr>
            <w:r w:rsidRPr="00B57888">
              <w:rPr>
                <w:rFonts w:ascii="Arial" w:hAnsi="Arial" w:cs="Arial"/>
                <w:color w:val="006100"/>
                <w:sz w:val="16"/>
                <w:szCs w:val="16"/>
              </w:rPr>
              <w:t xml:space="preserve">a justification of the alignment of the technical specifications with the description of the milestone </w:t>
            </w:r>
            <w:proofErr w:type="gramStart"/>
            <w:r w:rsidRPr="00B57888">
              <w:rPr>
                <w:rFonts w:ascii="Arial" w:hAnsi="Arial" w:cs="Arial"/>
                <w:color w:val="006100"/>
                <w:sz w:val="16"/>
                <w:szCs w:val="16"/>
              </w:rPr>
              <w:t>and  compliance</w:t>
            </w:r>
            <w:proofErr w:type="gramEnd"/>
            <w:r w:rsidRPr="00B57888">
              <w:rPr>
                <w:rFonts w:ascii="Arial" w:hAnsi="Arial" w:cs="Arial"/>
                <w:color w:val="006100"/>
                <w:sz w:val="16"/>
                <w:szCs w:val="16"/>
              </w:rPr>
              <w:t xml:space="preserve"> </w:t>
            </w:r>
            <w:r w:rsidRPr="00B57888">
              <w:rPr>
                <w:rFonts w:ascii="Arial" w:hAnsi="Arial" w:cs="Arial"/>
                <w:color w:val="006100"/>
                <w:sz w:val="16"/>
                <w:szCs w:val="16"/>
              </w:rPr>
              <w:lastRenderedPageBreak/>
              <w:t>with relevant DNSH requirements.</w:t>
            </w:r>
          </w:p>
          <w:p w14:paraId="2F7F7A48" w14:textId="77777777" w:rsidR="008E2272" w:rsidRPr="00101131" w:rsidRDefault="008E2272" w:rsidP="008E2272">
            <w:pPr>
              <w:spacing w:after="0"/>
              <w:rPr>
                <w:rFonts w:ascii="Arial" w:hAnsi="Arial" w:cs="Arial"/>
                <w:color w:val="006100"/>
                <w:sz w:val="16"/>
                <w:szCs w:val="16"/>
              </w:rPr>
            </w:pPr>
          </w:p>
        </w:tc>
        <w:tc>
          <w:tcPr>
            <w:tcW w:w="3119" w:type="dxa"/>
            <w:shd w:val="clear" w:color="auto" w:fill="D6E3C6"/>
          </w:tcPr>
          <w:p w14:paraId="7350FBF9"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w:t>
            </w:r>
            <w:r>
              <w:rPr>
                <w:rFonts w:ascii="Arial" w:eastAsia="Times New Roman" w:hAnsi="Arial" w:cs="Arial"/>
                <w:color w:val="006100"/>
                <w:sz w:val="16"/>
                <w:szCs w:val="16"/>
                <w:lang w:val="en-US" w:eastAsia="en-GB"/>
              </w:rPr>
              <w:t>MRDPW / municipalities</w:t>
            </w:r>
          </w:p>
          <w:p w14:paraId="04DF63DD" w14:textId="77777777" w:rsidR="008E2272" w:rsidRDefault="008E2272" w:rsidP="008E2272">
            <w:pPr>
              <w:spacing w:after="0"/>
              <w:rPr>
                <w:rFonts w:ascii="Arial" w:hAnsi="Arial" w:cs="Arial"/>
                <w:color w:val="006100"/>
                <w:sz w:val="16"/>
                <w:szCs w:val="16"/>
              </w:rPr>
            </w:pPr>
          </w:p>
          <w:p w14:paraId="0906D80D" w14:textId="348B8117"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BC10EE">
              <w:rPr>
                <w:rFonts w:ascii="Arial" w:hAnsi="Arial" w:cs="Arial"/>
                <w:color w:val="006100"/>
                <w:sz w:val="16"/>
                <w:szCs w:val="16"/>
              </w:rPr>
              <w:t xml:space="preserve">Contracts for the new zero-emission public transport vehicles </w:t>
            </w:r>
            <w:r>
              <w:rPr>
                <w:rFonts w:ascii="Arial" w:hAnsi="Arial" w:cs="Arial"/>
                <w:color w:val="006100"/>
                <w:sz w:val="16"/>
                <w:szCs w:val="16"/>
              </w:rPr>
              <w:t>(evidenced by a and b)</w:t>
            </w:r>
          </w:p>
          <w:p w14:paraId="669B1821" w14:textId="77777777" w:rsidR="008E2272" w:rsidRDefault="008E2272" w:rsidP="008E2272">
            <w:pPr>
              <w:spacing w:after="0"/>
              <w:rPr>
                <w:rFonts w:ascii="Arial" w:hAnsi="Arial" w:cs="Arial"/>
                <w:color w:val="006100"/>
                <w:sz w:val="16"/>
                <w:szCs w:val="16"/>
              </w:rPr>
            </w:pPr>
          </w:p>
          <w:p w14:paraId="66F986AC" w14:textId="5ACCD5F7" w:rsidR="008E2272" w:rsidRDefault="008E2272" w:rsidP="008E2272">
            <w:pPr>
              <w:spacing w:after="0"/>
              <w:rPr>
                <w:rFonts w:ascii="Arial" w:hAnsi="Arial" w:cs="Arial"/>
                <w:color w:val="006100"/>
                <w:sz w:val="16"/>
                <w:szCs w:val="16"/>
              </w:rPr>
            </w:pPr>
            <w:r>
              <w:rPr>
                <w:rFonts w:ascii="Arial" w:hAnsi="Arial" w:cs="Arial"/>
                <w:color w:val="006100"/>
                <w:sz w:val="16"/>
                <w:szCs w:val="16"/>
              </w:rPr>
              <w:t>How: tendering/award (b), contracting (a and b), reporting (c)</w:t>
            </w:r>
          </w:p>
          <w:p w14:paraId="0DB068C7" w14:textId="77777777" w:rsidR="008E2272" w:rsidRDefault="008E2272" w:rsidP="008E2272">
            <w:pPr>
              <w:spacing w:after="0"/>
              <w:rPr>
                <w:rFonts w:ascii="Arial" w:hAnsi="Arial" w:cs="Arial"/>
                <w:color w:val="006100"/>
                <w:sz w:val="16"/>
                <w:szCs w:val="16"/>
              </w:rPr>
            </w:pPr>
          </w:p>
          <w:p w14:paraId="43B04A2C" w14:textId="4618A6C7" w:rsidR="008E2272" w:rsidRDefault="008E2272" w:rsidP="008E2272">
            <w:pPr>
              <w:spacing w:after="0"/>
              <w:rPr>
                <w:rFonts w:ascii="Arial" w:hAnsi="Arial" w:cs="Arial"/>
                <w:color w:val="006100"/>
                <w:sz w:val="16"/>
                <w:szCs w:val="16"/>
              </w:rPr>
            </w:pPr>
            <w:proofErr w:type="gramStart"/>
            <w:r>
              <w:rPr>
                <w:rFonts w:ascii="Arial" w:hAnsi="Arial" w:cs="Arial"/>
                <w:color w:val="006100"/>
                <w:sz w:val="16"/>
                <w:szCs w:val="16"/>
              </w:rPr>
              <w:t>Why:</w:t>
            </w:r>
            <w:r w:rsidRPr="00101131">
              <w:rPr>
                <w:rFonts w:ascii="Arial" w:hAnsi="Arial" w:cs="Arial"/>
                <w:color w:val="006100"/>
                <w:sz w:val="16"/>
                <w:szCs w:val="16"/>
              </w:rPr>
              <w:t>.</w:t>
            </w:r>
            <w:proofErr w:type="gramEnd"/>
            <w:r w:rsidRPr="00101131">
              <w:rPr>
                <w:rFonts w:ascii="Arial" w:hAnsi="Arial" w:cs="Arial"/>
                <w:color w:val="006100"/>
                <w:sz w:val="16"/>
                <w:szCs w:val="16"/>
              </w:rPr>
              <w:t xml:space="preserve"> The contracts for the supply of 68 new zero-emission vehicles for urban and inter-urban public transport shall be signed, following open and competitive </w:t>
            </w:r>
            <w:r w:rsidRPr="00101131">
              <w:rPr>
                <w:rFonts w:ascii="Arial" w:hAnsi="Arial" w:cs="Arial"/>
                <w:color w:val="006100"/>
                <w:sz w:val="16"/>
                <w:szCs w:val="16"/>
              </w:rPr>
              <w:lastRenderedPageBreak/>
              <w:t xml:space="preserve">tender. Under the contracts signed, zero-emission vehicles (buses and / or trolleybuses) shall be delivered in accordance with Directive (EU) 2019/1161 of the European Parliament and of the Council of 20 June 2019 amending Directive 2009/33/EC on the promotion of clean and energy-efficient road transport vehicles. Vehicles supplied shall meet the following requirements in line with Do Not Significant Harm technical guidance: a) 'low-floor buses (categories M2 and M’) - electric and plug-in hybrid only (b) "high-floor" buses (categories M2 and M3) - all buses that meet the emission requirements for heavy duty vehicles (Euro VI). When calculating the compensation to transport operators with respect to state aid, the public financing of the vehicles for their entire economically useful life shall be taken into account. After the expiry of the public service contract, the vehicles financed shall be transferred either to the competent authority (municipality) or to the next public transport operator free of charge or at market price after deduction of the public support (excluding/net of aid received by the public service contract undertaking) - in compliance with Regulation (EC) No 1370/2007.The operators shall be obliged to return the rolling stock to the owner in the condition in which it was received, taking into account the normal depreciation rate, so that the state can provide it to the next public service operator. </w:t>
            </w:r>
            <w:r>
              <w:rPr>
                <w:rFonts w:ascii="Arial" w:hAnsi="Arial" w:cs="Arial"/>
                <w:color w:val="006100"/>
                <w:sz w:val="16"/>
                <w:szCs w:val="16"/>
              </w:rPr>
              <w:t>[these elements should be included/referred to in the summary document]</w:t>
            </w:r>
          </w:p>
          <w:p w14:paraId="5D1A5672" w14:textId="77777777" w:rsidR="008E2272" w:rsidRDefault="008E2272" w:rsidP="008E2272">
            <w:pPr>
              <w:spacing w:after="0"/>
              <w:rPr>
                <w:rFonts w:ascii="Arial" w:hAnsi="Arial" w:cs="Arial"/>
                <w:color w:val="006100"/>
                <w:sz w:val="16"/>
                <w:szCs w:val="16"/>
              </w:rPr>
            </w:pPr>
          </w:p>
          <w:p w14:paraId="73512294" w14:textId="3C901967"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 xml:space="preserve">When: after the contracting </w:t>
            </w:r>
          </w:p>
        </w:tc>
        <w:tc>
          <w:tcPr>
            <w:tcW w:w="2410" w:type="dxa"/>
            <w:shd w:val="clear" w:color="auto" w:fill="D6E3C6"/>
          </w:tcPr>
          <w:p w14:paraId="09D038E9" w14:textId="77777777" w:rsidR="008E2272" w:rsidRPr="00545D76" w:rsidRDefault="008E2272" w:rsidP="008E2272">
            <w:pPr>
              <w:spacing w:after="0"/>
              <w:rPr>
                <w:rFonts w:ascii="Arial" w:hAnsi="Arial" w:cs="Arial"/>
                <w:color w:val="006100"/>
                <w:sz w:val="16"/>
                <w:szCs w:val="16"/>
                <w:u w:val="single"/>
              </w:rPr>
            </w:pPr>
            <w:r w:rsidRPr="00545D76">
              <w:rPr>
                <w:rFonts w:ascii="Arial" w:hAnsi="Arial" w:cs="Arial"/>
                <w:color w:val="006100"/>
                <w:sz w:val="16"/>
                <w:szCs w:val="16"/>
                <w:u w:val="single"/>
              </w:rPr>
              <w:lastRenderedPageBreak/>
              <w:t>Green mobility — pilot scheme to support sustainable urban mobility</w:t>
            </w:r>
          </w:p>
          <w:p w14:paraId="1423FD04" w14:textId="77777777" w:rsidR="008E2272" w:rsidRDefault="008E2272" w:rsidP="008E2272">
            <w:pPr>
              <w:spacing w:after="0"/>
              <w:rPr>
                <w:rFonts w:ascii="Arial" w:hAnsi="Arial" w:cs="Arial"/>
                <w:color w:val="006100"/>
                <w:sz w:val="16"/>
                <w:szCs w:val="16"/>
              </w:rPr>
            </w:pPr>
          </w:p>
          <w:p w14:paraId="43AE4909" w14:textId="77777777" w:rsidR="008E2272" w:rsidRPr="008677A5" w:rsidRDefault="008E2272" w:rsidP="008E2272">
            <w:pPr>
              <w:spacing w:after="0"/>
              <w:rPr>
                <w:rFonts w:ascii="Arial" w:hAnsi="Arial" w:cs="Arial"/>
                <w:color w:val="006100"/>
                <w:sz w:val="16"/>
                <w:szCs w:val="16"/>
              </w:rPr>
            </w:pPr>
            <w:r w:rsidRPr="008677A5">
              <w:rPr>
                <w:rFonts w:ascii="Arial" w:hAnsi="Arial" w:cs="Arial"/>
                <w:color w:val="006100"/>
                <w:sz w:val="16"/>
                <w:szCs w:val="16"/>
              </w:rPr>
              <w:t xml:space="preserve">The investment aims at supporting sustainable urban mobility measures under a pilot scheme. </w:t>
            </w:r>
          </w:p>
          <w:p w14:paraId="2DF717D0" w14:textId="1034BC28" w:rsidR="008E2272" w:rsidRPr="00101131" w:rsidRDefault="008E2272" w:rsidP="008E2272">
            <w:pPr>
              <w:spacing w:after="0"/>
              <w:rPr>
                <w:rFonts w:ascii="Arial" w:hAnsi="Arial" w:cs="Arial"/>
                <w:color w:val="006100"/>
                <w:sz w:val="16"/>
                <w:szCs w:val="16"/>
              </w:rPr>
            </w:pPr>
            <w:r w:rsidRPr="008677A5">
              <w:rPr>
                <w:rFonts w:ascii="Arial" w:hAnsi="Arial" w:cs="Arial"/>
                <w:color w:val="006100"/>
                <w:sz w:val="16"/>
                <w:szCs w:val="16"/>
              </w:rPr>
              <w:t xml:space="preserve">It includes 68 zero-emission public transport vehicles (urban and interurban), 27 electric charging stations for public transport vehicles, development </w:t>
            </w:r>
            <w:r w:rsidRPr="008677A5">
              <w:rPr>
                <w:rFonts w:ascii="Arial" w:hAnsi="Arial" w:cs="Arial"/>
                <w:color w:val="006100"/>
                <w:sz w:val="16"/>
                <w:szCs w:val="16"/>
              </w:rPr>
              <w:lastRenderedPageBreak/>
              <w:t>of Intelligent Transport Systems in 10 municipalities, and integrated digital solutions to improve the efficiency and effectiveness of public transport as well as infrastructure for safe urban mobility targeting vulnerable road users - pedestrians and cyclists.</w:t>
            </w:r>
          </w:p>
        </w:tc>
        <w:tc>
          <w:tcPr>
            <w:tcW w:w="1064" w:type="dxa"/>
            <w:shd w:val="clear" w:color="auto" w:fill="D6E3C6"/>
          </w:tcPr>
          <w:p w14:paraId="349E0A3E" w14:textId="2CA88994"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lastRenderedPageBreak/>
              <w:t>Delays in launching the public procurement procedures</w:t>
            </w:r>
          </w:p>
        </w:tc>
        <w:tc>
          <w:tcPr>
            <w:tcW w:w="1560" w:type="dxa"/>
            <w:shd w:val="clear" w:color="auto" w:fill="D6E3C6"/>
          </w:tcPr>
          <w:p w14:paraId="345B2EA4" w14:textId="343A1E02"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134" w:type="dxa"/>
            <w:shd w:val="clear" w:color="auto" w:fill="D6E3C6"/>
          </w:tcPr>
          <w:p w14:paraId="7302627F" w14:textId="13C7B1C5"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None</w:t>
            </w:r>
          </w:p>
        </w:tc>
        <w:tc>
          <w:tcPr>
            <w:tcW w:w="1061" w:type="dxa"/>
            <w:shd w:val="clear" w:color="auto" w:fill="D6E3C6"/>
          </w:tcPr>
          <w:p w14:paraId="29BEF448" w14:textId="6EFB903B"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w:t>
            </w:r>
          </w:p>
        </w:tc>
      </w:tr>
      <w:tr w:rsidR="008E2272" w:rsidRPr="00101131" w14:paraId="67324575" w14:textId="28EFDCF9" w:rsidTr="00BA1484">
        <w:trPr>
          <w:trHeight w:val="309"/>
        </w:trPr>
        <w:tc>
          <w:tcPr>
            <w:tcW w:w="425" w:type="dxa"/>
            <w:shd w:val="clear" w:color="auto" w:fill="D6E3C6"/>
            <w:noWrap/>
          </w:tcPr>
          <w:p w14:paraId="01403C50" w14:textId="7C8C5476"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203</w:t>
            </w:r>
          </w:p>
        </w:tc>
        <w:tc>
          <w:tcPr>
            <w:tcW w:w="1244" w:type="dxa"/>
            <w:shd w:val="clear" w:color="auto" w:fill="D6E3C6"/>
            <w:noWrap/>
          </w:tcPr>
          <w:p w14:paraId="185678DF" w14:textId="38D98F0B"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C8.I7: Green mobility - pilot scheme to support sustainable urban mobility</w:t>
            </w:r>
          </w:p>
        </w:tc>
        <w:tc>
          <w:tcPr>
            <w:tcW w:w="624" w:type="dxa"/>
            <w:shd w:val="clear" w:color="auto" w:fill="D6E3C6"/>
            <w:noWrap/>
          </w:tcPr>
          <w:p w14:paraId="4867B225" w14:textId="0D516DBE"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4D29FE15" w14:textId="07EBD636"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New zero-emission vehicles</w:t>
            </w:r>
          </w:p>
        </w:tc>
        <w:tc>
          <w:tcPr>
            <w:tcW w:w="1134" w:type="dxa"/>
            <w:shd w:val="clear" w:color="auto" w:fill="D6E3C6"/>
            <w:noWrap/>
          </w:tcPr>
          <w:p w14:paraId="5F055C78"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6BB9568F" w14:textId="7D859454"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vehicles in operation</w:t>
            </w:r>
          </w:p>
        </w:tc>
        <w:tc>
          <w:tcPr>
            <w:tcW w:w="567" w:type="dxa"/>
            <w:shd w:val="clear" w:color="auto" w:fill="D6E3C6"/>
            <w:noWrap/>
          </w:tcPr>
          <w:p w14:paraId="403AAC87" w14:textId="08985BFF"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25F98532" w14:textId="580DF451"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68</w:t>
            </w:r>
          </w:p>
        </w:tc>
        <w:tc>
          <w:tcPr>
            <w:tcW w:w="400" w:type="dxa"/>
            <w:gridSpan w:val="2"/>
            <w:shd w:val="clear" w:color="auto" w:fill="D6E3C6"/>
            <w:noWrap/>
          </w:tcPr>
          <w:p w14:paraId="707793F2" w14:textId="2A62A77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3673A160" w14:textId="25C014A5"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0D02C076" w14:textId="0AB147EF"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Ministry of Regional Development and Public Works</w:t>
            </w:r>
          </w:p>
        </w:tc>
        <w:tc>
          <w:tcPr>
            <w:tcW w:w="1173" w:type="dxa"/>
            <w:gridSpan w:val="2"/>
            <w:shd w:val="clear" w:color="auto" w:fill="D6E3C6"/>
          </w:tcPr>
          <w:p w14:paraId="330FE542" w14:textId="77777777"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The municipalities are responsible for the selection of contractors for delivery of the vehicles. In this regard the municipalities shall prepare all tender procedures.</w:t>
            </w:r>
          </w:p>
          <w:p w14:paraId="3D9E2783" w14:textId="77777777" w:rsidR="008E2272" w:rsidRPr="00343220"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0D7A3EBD" w14:textId="77777777" w:rsidR="008E2272" w:rsidRPr="00343220" w:rsidRDefault="008E2272" w:rsidP="008E2272">
            <w:pPr>
              <w:numPr>
                <w:ilvl w:val="0"/>
                <w:numId w:val="14"/>
              </w:numPr>
              <w:spacing w:after="120" w:line="240" w:lineRule="auto"/>
              <w:ind w:left="403" w:hanging="284"/>
              <w:contextualSpacing/>
              <w:rPr>
                <w:rFonts w:ascii="Arial" w:hAnsi="Arial" w:cs="Arial"/>
                <w:color w:val="006100"/>
                <w:sz w:val="16"/>
                <w:szCs w:val="16"/>
              </w:rPr>
            </w:pPr>
            <w:r w:rsidRPr="00343220">
              <w:rPr>
                <w:rFonts w:ascii="Arial" w:hAnsi="Arial" w:cs="Arial"/>
                <w:color w:val="006100"/>
                <w:sz w:val="16"/>
                <w:szCs w:val="16"/>
              </w:rPr>
              <w:t>List of the beneficiaries with number/type of vehicles purchased/in operation; and map overview of their geographical distribution;</w:t>
            </w:r>
          </w:p>
          <w:p w14:paraId="25C585B2" w14:textId="77777777" w:rsidR="008E2272" w:rsidRPr="00343220" w:rsidRDefault="008E2272" w:rsidP="008E2272">
            <w:pPr>
              <w:numPr>
                <w:ilvl w:val="0"/>
                <w:numId w:val="14"/>
              </w:numPr>
              <w:spacing w:after="120" w:line="240" w:lineRule="auto"/>
              <w:ind w:left="403" w:hanging="284"/>
              <w:contextualSpacing/>
              <w:rPr>
                <w:rFonts w:ascii="Arial" w:hAnsi="Arial" w:cs="Arial"/>
                <w:color w:val="006100"/>
                <w:sz w:val="16"/>
                <w:szCs w:val="16"/>
              </w:rPr>
            </w:pPr>
            <w:r w:rsidRPr="00343220">
              <w:rPr>
                <w:rFonts w:ascii="Arial" w:hAnsi="Arial" w:cs="Arial"/>
                <w:color w:val="006100"/>
                <w:sz w:val="16"/>
                <w:szCs w:val="16"/>
              </w:rPr>
              <w:t xml:space="preserve">Certificates issued by the competent </w:t>
            </w:r>
            <w:proofErr w:type="gramStart"/>
            <w:r w:rsidRPr="00343220">
              <w:rPr>
                <w:rFonts w:ascii="Arial" w:hAnsi="Arial" w:cs="Arial"/>
                <w:color w:val="006100"/>
                <w:sz w:val="16"/>
                <w:szCs w:val="16"/>
              </w:rPr>
              <w:t>authority  in</w:t>
            </w:r>
            <w:proofErr w:type="gramEnd"/>
            <w:r w:rsidRPr="00343220">
              <w:rPr>
                <w:rFonts w:ascii="Arial" w:hAnsi="Arial" w:cs="Arial"/>
                <w:color w:val="006100"/>
                <w:sz w:val="16"/>
                <w:szCs w:val="16"/>
              </w:rPr>
              <w:t xml:space="preserve"> accordance with the national legislation to indicate that the purchased vehicles are in operation.</w:t>
            </w:r>
          </w:p>
          <w:p w14:paraId="25A6B783" w14:textId="77777777" w:rsidR="008E2272" w:rsidRPr="00343220" w:rsidRDefault="008E2272" w:rsidP="008E2272">
            <w:pPr>
              <w:numPr>
                <w:ilvl w:val="0"/>
                <w:numId w:val="14"/>
              </w:numPr>
              <w:spacing w:after="120" w:line="240" w:lineRule="auto"/>
              <w:ind w:left="403" w:hanging="284"/>
              <w:contextualSpacing/>
              <w:rPr>
                <w:rFonts w:ascii="Arial" w:hAnsi="Arial" w:cs="Arial"/>
                <w:color w:val="006100"/>
                <w:sz w:val="16"/>
                <w:szCs w:val="16"/>
              </w:rPr>
            </w:pPr>
            <w:r w:rsidRPr="00343220">
              <w:rPr>
                <w:rFonts w:ascii="Arial" w:hAnsi="Arial" w:cs="Arial"/>
                <w:color w:val="006100"/>
                <w:sz w:val="16"/>
                <w:szCs w:val="16"/>
              </w:rPr>
              <w:t>Justification of the alignment of the selection criteria with the description of the milestone with a link to the call for proposals with all the relevant information;</w:t>
            </w:r>
          </w:p>
          <w:p w14:paraId="60276BB5" w14:textId="77777777" w:rsidR="008E2272" w:rsidRPr="00343220" w:rsidRDefault="008E2272" w:rsidP="008E2272">
            <w:pPr>
              <w:spacing w:after="0"/>
              <w:rPr>
                <w:rFonts w:ascii="Arial" w:hAnsi="Arial" w:cs="Arial"/>
                <w:color w:val="006100"/>
                <w:sz w:val="16"/>
                <w:szCs w:val="16"/>
              </w:rPr>
            </w:pPr>
          </w:p>
        </w:tc>
        <w:tc>
          <w:tcPr>
            <w:tcW w:w="3119" w:type="dxa"/>
            <w:shd w:val="clear" w:color="auto" w:fill="D6E3C6"/>
          </w:tcPr>
          <w:p w14:paraId="63176F83" w14:textId="27BDFED4"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r>
              <w:rPr>
                <w:rFonts w:ascii="Arial" w:eastAsia="Times New Roman" w:hAnsi="Arial" w:cs="Arial"/>
                <w:color w:val="006100"/>
                <w:sz w:val="16"/>
                <w:szCs w:val="16"/>
                <w:lang w:val="en-US" w:eastAsia="en-GB"/>
              </w:rPr>
              <w:t>MRDPW / municipalities</w:t>
            </w:r>
          </w:p>
          <w:p w14:paraId="151DE091" w14:textId="77777777" w:rsidR="008E2272" w:rsidRDefault="008E2272" w:rsidP="008E2272">
            <w:pPr>
              <w:spacing w:after="0"/>
              <w:rPr>
                <w:rFonts w:ascii="Arial" w:hAnsi="Arial" w:cs="Arial"/>
                <w:color w:val="006100"/>
                <w:sz w:val="16"/>
                <w:szCs w:val="16"/>
              </w:rPr>
            </w:pPr>
          </w:p>
          <w:p w14:paraId="363CC456" w14:textId="174F6F94"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5347CE">
              <w:rPr>
                <w:rFonts w:ascii="Arial" w:hAnsi="Arial" w:cs="Arial"/>
                <w:color w:val="006100"/>
                <w:sz w:val="16"/>
                <w:szCs w:val="16"/>
              </w:rPr>
              <w:t>New zero-emission vehicles</w:t>
            </w:r>
            <w:r>
              <w:rPr>
                <w:rFonts w:ascii="Arial" w:hAnsi="Arial" w:cs="Arial"/>
                <w:color w:val="006100"/>
                <w:sz w:val="16"/>
                <w:szCs w:val="16"/>
              </w:rPr>
              <w:t xml:space="preserve"> (evidenced by a, b, and c)</w:t>
            </w:r>
          </w:p>
          <w:p w14:paraId="5444F0C8" w14:textId="77777777" w:rsidR="008E2272" w:rsidRDefault="008E2272" w:rsidP="008E2272">
            <w:pPr>
              <w:spacing w:after="0"/>
              <w:rPr>
                <w:rFonts w:ascii="Arial" w:hAnsi="Arial" w:cs="Arial"/>
                <w:color w:val="006100"/>
                <w:sz w:val="16"/>
                <w:szCs w:val="16"/>
              </w:rPr>
            </w:pPr>
          </w:p>
          <w:p w14:paraId="73D604D1" w14:textId="1D80E906" w:rsidR="008E2272" w:rsidRDefault="008E2272" w:rsidP="008E2272">
            <w:pPr>
              <w:spacing w:after="0"/>
              <w:rPr>
                <w:rFonts w:ascii="Arial" w:hAnsi="Arial" w:cs="Arial"/>
                <w:color w:val="006100"/>
                <w:sz w:val="16"/>
                <w:szCs w:val="16"/>
              </w:rPr>
            </w:pPr>
            <w:r>
              <w:rPr>
                <w:rFonts w:ascii="Arial" w:hAnsi="Arial" w:cs="Arial"/>
                <w:color w:val="006100"/>
                <w:sz w:val="16"/>
                <w:szCs w:val="16"/>
              </w:rPr>
              <w:t>How: delivery (a), certification (b), reporting (c)</w:t>
            </w:r>
          </w:p>
          <w:p w14:paraId="7483AFCC" w14:textId="77777777" w:rsidR="008E2272" w:rsidRDefault="008E2272" w:rsidP="008E2272">
            <w:pPr>
              <w:spacing w:after="0"/>
              <w:rPr>
                <w:rFonts w:ascii="Arial" w:hAnsi="Arial" w:cs="Arial"/>
                <w:color w:val="006100"/>
                <w:sz w:val="16"/>
                <w:szCs w:val="16"/>
              </w:rPr>
            </w:pPr>
          </w:p>
          <w:p w14:paraId="7AFC1845" w14:textId="11CE8929" w:rsidR="008E2272" w:rsidRDefault="008E2272" w:rsidP="008E2272">
            <w:pPr>
              <w:spacing w:after="0"/>
              <w:rPr>
                <w:rFonts w:ascii="Arial" w:hAnsi="Arial" w:cs="Arial"/>
                <w:color w:val="006100"/>
                <w:sz w:val="16"/>
                <w:szCs w:val="16"/>
              </w:rPr>
            </w:pPr>
            <w:proofErr w:type="spellStart"/>
            <w:r>
              <w:rPr>
                <w:rFonts w:ascii="Arial" w:hAnsi="Arial" w:cs="Arial"/>
                <w:color w:val="006100"/>
                <w:sz w:val="16"/>
                <w:szCs w:val="16"/>
              </w:rPr>
              <w:t>Why</w:t>
            </w:r>
            <w:proofErr w:type="gramStart"/>
            <w:r>
              <w:rPr>
                <w:rFonts w:ascii="Arial" w:hAnsi="Arial" w:cs="Arial"/>
                <w:color w:val="006100"/>
                <w:sz w:val="16"/>
                <w:szCs w:val="16"/>
              </w:rPr>
              <w:t>:</w:t>
            </w:r>
            <w:r w:rsidRPr="00101131">
              <w:rPr>
                <w:rFonts w:ascii="Arial" w:hAnsi="Arial" w:cs="Arial"/>
                <w:color w:val="006100"/>
                <w:sz w:val="16"/>
                <w:szCs w:val="16"/>
              </w:rPr>
              <w:t>.New</w:t>
            </w:r>
            <w:proofErr w:type="spellEnd"/>
            <w:proofErr w:type="gramEnd"/>
            <w:r w:rsidRPr="00101131">
              <w:rPr>
                <w:rFonts w:ascii="Arial" w:hAnsi="Arial" w:cs="Arial"/>
                <w:color w:val="006100"/>
                <w:sz w:val="16"/>
                <w:szCs w:val="16"/>
              </w:rPr>
              <w:t xml:space="preserve"> zero-emission vehicles (buses and/or trolleybuses) for urban and inter-urban public transport shall be purchased and put into operation. Eligible beneficiaries shall be partnerships of urban municipalities and public transport operators operating in the areas outside the capital and in less developed regions – in the territory of the 40 larger urban municipalities excluding the 10 biggest ones, as of 2021.Rural municipalities shall be also eligible as associated project </w:t>
            </w:r>
            <w:proofErr w:type="spellStart"/>
            <w:r w:rsidRPr="00101131">
              <w:rPr>
                <w:rFonts w:ascii="Arial" w:hAnsi="Arial" w:cs="Arial"/>
                <w:color w:val="006100"/>
                <w:sz w:val="16"/>
                <w:szCs w:val="16"/>
              </w:rPr>
              <w:lastRenderedPageBreak/>
              <w:t>partners.The</w:t>
            </w:r>
            <w:proofErr w:type="spellEnd"/>
            <w:r w:rsidRPr="00101131">
              <w:rPr>
                <w:rFonts w:ascii="Arial" w:hAnsi="Arial" w:cs="Arial"/>
                <w:color w:val="006100"/>
                <w:sz w:val="16"/>
                <w:szCs w:val="16"/>
              </w:rPr>
              <w:t xml:space="preserve"> selection criteria shall include: existence of identified projects/priorities in the Integrated Municipal Development Plans and the Integrated Territorial Development Strategies for NUTS 2 </w:t>
            </w:r>
            <w:proofErr w:type="spellStart"/>
            <w:r w:rsidRPr="00101131">
              <w:rPr>
                <w:rFonts w:ascii="Arial" w:hAnsi="Arial" w:cs="Arial"/>
                <w:color w:val="006100"/>
                <w:sz w:val="16"/>
                <w:szCs w:val="16"/>
              </w:rPr>
              <w:t>regions;compliance</w:t>
            </w:r>
            <w:proofErr w:type="spellEnd"/>
            <w:r w:rsidRPr="00101131">
              <w:rPr>
                <w:rFonts w:ascii="Arial" w:hAnsi="Arial" w:cs="Arial"/>
                <w:color w:val="006100"/>
                <w:sz w:val="16"/>
                <w:szCs w:val="16"/>
              </w:rPr>
              <w:t xml:space="preserve"> with the Sustainable Urban Mobility Plans (integrated in Integrated Municipal Development Plans or updated according to them).At least one project in the territory of each of six regions - NUTS 2 level shall be </w:t>
            </w:r>
            <w:proofErr w:type="spellStart"/>
            <w:r w:rsidRPr="00101131">
              <w:rPr>
                <w:rFonts w:ascii="Arial" w:hAnsi="Arial" w:cs="Arial"/>
                <w:color w:val="006100"/>
                <w:sz w:val="16"/>
                <w:szCs w:val="16"/>
              </w:rPr>
              <w:t>selected.The</w:t>
            </w:r>
            <w:proofErr w:type="spellEnd"/>
            <w:r w:rsidRPr="00101131">
              <w:rPr>
                <w:rFonts w:ascii="Arial" w:hAnsi="Arial" w:cs="Arial"/>
                <w:color w:val="006100"/>
                <w:sz w:val="16"/>
                <w:szCs w:val="16"/>
              </w:rPr>
              <w:t xml:space="preserve"> zero-emission vehicles (buses and/or trolleybuses) shall be delivered in accordance with Directive (EU) 2019/1161 of the European Parliament and of the Council of 20 June 2019 amending Directive 2009/33/EC on the promotion of clean and energy-efficient road transport vehicles. Vehicles shall meet the following requirements, in line with Do Not Significant Harm technical guidance: (a) 'low-floor' buses (categories M2 and M3) - electric and plug-in hybrid only. (b) "high-floor" buses (categories M2 and M3) - all buses that meet the emission requirements for heavy duty vehicles (Euro VI</w:t>
            </w:r>
            <w:proofErr w:type="gramStart"/>
            <w:r w:rsidRPr="00101131">
              <w:rPr>
                <w:rFonts w:ascii="Arial" w:hAnsi="Arial" w:cs="Arial"/>
                <w:color w:val="006100"/>
                <w:sz w:val="16"/>
                <w:szCs w:val="16"/>
              </w:rPr>
              <w:t>).When</w:t>
            </w:r>
            <w:proofErr w:type="gramEnd"/>
            <w:r w:rsidRPr="00101131">
              <w:rPr>
                <w:rFonts w:ascii="Arial" w:hAnsi="Arial" w:cs="Arial"/>
                <w:color w:val="006100"/>
                <w:sz w:val="16"/>
                <w:szCs w:val="16"/>
              </w:rPr>
              <w:t xml:space="preserve"> calculating the compensation to transport operators, the public financing of the vehicles for their entire economically useful life shall be taken into account. After the expiry of the public service contract, the vehicles financed by support shall be transferred either to the competent authority (municipality) or to the next public transport operator for free of charge or at market price after deduction of the public support (excluding/net of aid received by the public service contract undertaking) - in compliance with Regulation (EC) No 1370/2007.The operators shall be obliged to return the rolling stock to the owner in the condition in which it was received, taking into account the normal depreciation rate, so that the state can provide it to the next public service operator. </w:t>
            </w:r>
            <w:r>
              <w:rPr>
                <w:rFonts w:ascii="Arial" w:hAnsi="Arial" w:cs="Arial"/>
                <w:color w:val="006100"/>
                <w:sz w:val="16"/>
                <w:szCs w:val="16"/>
              </w:rPr>
              <w:t>[these elements should be included/referred to in the summary document]</w:t>
            </w:r>
          </w:p>
          <w:p w14:paraId="343C1650" w14:textId="77777777" w:rsidR="008E2272" w:rsidRDefault="008E2272" w:rsidP="008E2272">
            <w:pPr>
              <w:spacing w:after="0"/>
              <w:rPr>
                <w:rFonts w:ascii="Arial" w:hAnsi="Arial" w:cs="Arial"/>
                <w:color w:val="006100"/>
                <w:sz w:val="16"/>
                <w:szCs w:val="16"/>
              </w:rPr>
            </w:pPr>
          </w:p>
          <w:p w14:paraId="7BA6672B" w14:textId="0030CFA9"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the receipt of the Certificate of work completion (key dates shall be communicated in the summary document)</w:t>
            </w:r>
          </w:p>
        </w:tc>
        <w:tc>
          <w:tcPr>
            <w:tcW w:w="2410" w:type="dxa"/>
            <w:shd w:val="clear" w:color="auto" w:fill="D6E3C6"/>
          </w:tcPr>
          <w:p w14:paraId="2D5E71E7" w14:textId="1E1CDC8A" w:rsidR="008E2272" w:rsidRPr="00A80C42" w:rsidRDefault="008E2272" w:rsidP="008E2272">
            <w:pPr>
              <w:spacing w:after="0"/>
              <w:rPr>
                <w:rFonts w:ascii="Arial" w:hAnsi="Arial" w:cs="Arial"/>
                <w:color w:val="006100"/>
                <w:sz w:val="16"/>
                <w:szCs w:val="16"/>
              </w:rPr>
            </w:pPr>
            <w:r w:rsidRPr="00A80C42">
              <w:rPr>
                <w:rFonts w:ascii="Arial" w:hAnsi="Arial" w:cs="Arial"/>
                <w:color w:val="006100"/>
                <w:sz w:val="16"/>
                <w:szCs w:val="16"/>
              </w:rPr>
              <w:lastRenderedPageBreak/>
              <w:t>As above</w:t>
            </w:r>
          </w:p>
        </w:tc>
        <w:tc>
          <w:tcPr>
            <w:tcW w:w="1064" w:type="dxa"/>
            <w:shd w:val="clear" w:color="auto" w:fill="D6E3C6"/>
          </w:tcPr>
          <w:p w14:paraId="5190D3A3" w14:textId="47F14DF6"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Delays in 202</w:t>
            </w:r>
          </w:p>
        </w:tc>
        <w:tc>
          <w:tcPr>
            <w:tcW w:w="1560" w:type="dxa"/>
            <w:shd w:val="clear" w:color="auto" w:fill="D6E3C6"/>
          </w:tcPr>
          <w:p w14:paraId="0FDC66AA" w14:textId="1135156B"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Yes: At 1-2 sites, after the receipt of documents for completion of the delivery and installation (Q2 2024, or earlier if completed before that date)</w:t>
            </w:r>
          </w:p>
        </w:tc>
        <w:tc>
          <w:tcPr>
            <w:tcW w:w="1134" w:type="dxa"/>
            <w:shd w:val="clear" w:color="auto" w:fill="D6E3C6"/>
          </w:tcPr>
          <w:p w14:paraId="01FE5C8C" w14:textId="16DA52A4"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14FCF7E1" w14:textId="6E4BA966" w:rsidR="008E2272" w:rsidRPr="00101131" w:rsidRDefault="008E2272" w:rsidP="008E2272">
            <w:pPr>
              <w:spacing w:after="0"/>
              <w:rPr>
                <w:rFonts w:ascii="Arial" w:hAnsi="Arial" w:cs="Arial"/>
                <w:color w:val="005D00"/>
                <w:sz w:val="16"/>
                <w:szCs w:val="16"/>
              </w:rPr>
            </w:pPr>
            <w:r>
              <w:rPr>
                <w:rFonts w:ascii="Arial" w:hAnsi="Arial" w:cs="Arial"/>
                <w:color w:val="005D00"/>
                <w:sz w:val="16"/>
                <w:szCs w:val="16"/>
              </w:rPr>
              <w:t>-</w:t>
            </w:r>
          </w:p>
        </w:tc>
      </w:tr>
      <w:tr w:rsidR="008E2272" w:rsidRPr="00101131" w14:paraId="1395307A" w14:textId="2E26D8C3" w:rsidTr="00BA1484">
        <w:trPr>
          <w:trHeight w:val="309"/>
        </w:trPr>
        <w:tc>
          <w:tcPr>
            <w:tcW w:w="425" w:type="dxa"/>
            <w:shd w:val="clear" w:color="auto" w:fill="D6E3C6"/>
            <w:noWrap/>
          </w:tcPr>
          <w:p w14:paraId="0E9F8CBF" w14:textId="34CEE189"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204</w:t>
            </w:r>
          </w:p>
        </w:tc>
        <w:tc>
          <w:tcPr>
            <w:tcW w:w="1244" w:type="dxa"/>
            <w:shd w:val="clear" w:color="auto" w:fill="D6E3C6"/>
            <w:noWrap/>
          </w:tcPr>
          <w:p w14:paraId="19E73CCD" w14:textId="3A6226D7"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C8.I7: Green mobility - pilot scheme to support sustainable urban mobility</w:t>
            </w:r>
          </w:p>
        </w:tc>
        <w:tc>
          <w:tcPr>
            <w:tcW w:w="624" w:type="dxa"/>
            <w:shd w:val="clear" w:color="auto" w:fill="D6E3C6"/>
            <w:noWrap/>
          </w:tcPr>
          <w:p w14:paraId="57144DE7" w14:textId="6278E231"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40FD710F" w14:textId="528A54B5"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Charging stations for public transport vehicles</w:t>
            </w:r>
          </w:p>
        </w:tc>
        <w:tc>
          <w:tcPr>
            <w:tcW w:w="1134" w:type="dxa"/>
            <w:shd w:val="clear" w:color="auto" w:fill="D6E3C6"/>
            <w:noWrap/>
          </w:tcPr>
          <w:p w14:paraId="55E713A1"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1CE8F6C2" w14:textId="1FE0749B"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charging stations in operation</w:t>
            </w:r>
          </w:p>
        </w:tc>
        <w:tc>
          <w:tcPr>
            <w:tcW w:w="567" w:type="dxa"/>
            <w:shd w:val="clear" w:color="auto" w:fill="D6E3C6"/>
            <w:noWrap/>
          </w:tcPr>
          <w:p w14:paraId="304F4034" w14:textId="00E6116A"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6B5EC88E" w14:textId="1536BE57"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27</w:t>
            </w:r>
          </w:p>
        </w:tc>
        <w:tc>
          <w:tcPr>
            <w:tcW w:w="400" w:type="dxa"/>
            <w:gridSpan w:val="2"/>
            <w:shd w:val="clear" w:color="auto" w:fill="D6E3C6"/>
            <w:noWrap/>
          </w:tcPr>
          <w:p w14:paraId="2E40DC3C" w14:textId="7030D73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094DABF6" w14:textId="1CBE1704"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03CABEC2" w14:textId="3CAF1A3F"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hAnsi="Arial" w:cs="Arial"/>
                <w:color w:val="006100"/>
                <w:sz w:val="16"/>
                <w:szCs w:val="16"/>
              </w:rPr>
              <w:t>Ministry of Regional Development and Public Works</w:t>
            </w:r>
          </w:p>
        </w:tc>
        <w:tc>
          <w:tcPr>
            <w:tcW w:w="1173" w:type="dxa"/>
            <w:gridSpan w:val="2"/>
            <w:shd w:val="clear" w:color="auto" w:fill="D6E3C6"/>
          </w:tcPr>
          <w:p w14:paraId="1404C968" w14:textId="248EC8B7"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hAnsi="Arial" w:cs="Arial"/>
                <w:color w:val="006100"/>
                <w:sz w:val="16"/>
                <w:szCs w:val="16"/>
              </w:rPr>
              <w:t xml:space="preserve">The municipalities are responsible for the selection of contractors for delivery of the charging stations. In this </w:t>
            </w:r>
            <w:r w:rsidRPr="00343220">
              <w:rPr>
                <w:rFonts w:ascii="Arial" w:hAnsi="Arial" w:cs="Arial"/>
                <w:color w:val="006100"/>
                <w:sz w:val="16"/>
                <w:szCs w:val="16"/>
              </w:rPr>
              <w:lastRenderedPageBreak/>
              <w:t>regard the municipalities shall prepare all tender procedures.</w:t>
            </w:r>
          </w:p>
        </w:tc>
        <w:tc>
          <w:tcPr>
            <w:tcW w:w="2751" w:type="dxa"/>
            <w:gridSpan w:val="2"/>
            <w:shd w:val="clear" w:color="auto" w:fill="D6E3C6"/>
          </w:tcPr>
          <w:p w14:paraId="160A19F5" w14:textId="77777777" w:rsidR="008E2272" w:rsidRPr="00101131" w:rsidRDefault="008E2272" w:rsidP="008E2272">
            <w:pPr>
              <w:pStyle w:val="ListParagraph"/>
              <w:numPr>
                <w:ilvl w:val="0"/>
                <w:numId w:val="15"/>
              </w:numPr>
              <w:spacing w:after="120" w:line="240" w:lineRule="auto"/>
              <w:rPr>
                <w:rFonts w:ascii="Arial" w:hAnsi="Arial" w:cs="Arial"/>
                <w:color w:val="006100"/>
                <w:sz w:val="16"/>
                <w:szCs w:val="16"/>
              </w:rPr>
            </w:pPr>
            <w:r w:rsidRPr="00101131">
              <w:rPr>
                <w:rFonts w:ascii="Arial" w:hAnsi="Arial" w:cs="Arial"/>
                <w:color w:val="006100"/>
                <w:sz w:val="16"/>
                <w:szCs w:val="16"/>
              </w:rPr>
              <w:lastRenderedPageBreak/>
              <w:t>List of the selected beneficiaries with signed contracts, incl. number and type of charging stations purchased/in operation and map overview of their geographical distribution;</w:t>
            </w:r>
          </w:p>
          <w:p w14:paraId="1C92906A" w14:textId="77777777" w:rsidR="008E2272" w:rsidRPr="00101131" w:rsidRDefault="008E2272" w:rsidP="008E2272">
            <w:pPr>
              <w:pStyle w:val="ListParagraph"/>
              <w:numPr>
                <w:ilvl w:val="0"/>
                <w:numId w:val="15"/>
              </w:numPr>
              <w:spacing w:after="120" w:line="240" w:lineRule="auto"/>
              <w:rPr>
                <w:rFonts w:ascii="Arial" w:hAnsi="Arial" w:cs="Arial"/>
                <w:color w:val="006100"/>
                <w:sz w:val="16"/>
                <w:szCs w:val="16"/>
                <w:lang w:eastAsia="en-GB"/>
              </w:rPr>
            </w:pPr>
            <w:r w:rsidRPr="00101131">
              <w:rPr>
                <w:rFonts w:ascii="Arial" w:hAnsi="Arial" w:cs="Arial"/>
                <w:color w:val="006100"/>
                <w:sz w:val="16"/>
                <w:szCs w:val="16"/>
              </w:rPr>
              <w:t xml:space="preserve">For each charging station, signed </w:t>
            </w:r>
            <w:proofErr w:type="gramStart"/>
            <w:r w:rsidRPr="00101131">
              <w:rPr>
                <w:rFonts w:ascii="Arial" w:hAnsi="Arial" w:cs="Arial"/>
                <w:color w:val="006100"/>
                <w:sz w:val="16"/>
                <w:szCs w:val="16"/>
              </w:rPr>
              <w:t xml:space="preserve">certificate </w:t>
            </w:r>
            <w:r w:rsidRPr="00101131">
              <w:rPr>
                <w:rFonts w:ascii="Arial" w:hAnsi="Arial" w:cs="Arial"/>
                <w:sz w:val="16"/>
                <w:szCs w:val="16"/>
              </w:rPr>
              <w:t xml:space="preserve"> </w:t>
            </w:r>
            <w:r w:rsidRPr="00101131">
              <w:rPr>
                <w:rFonts w:ascii="Arial" w:hAnsi="Arial" w:cs="Arial"/>
                <w:color w:val="006100"/>
                <w:sz w:val="16"/>
                <w:szCs w:val="16"/>
              </w:rPr>
              <w:t>indicating</w:t>
            </w:r>
            <w:proofErr w:type="gramEnd"/>
            <w:r w:rsidRPr="00101131">
              <w:rPr>
                <w:rFonts w:ascii="Arial" w:hAnsi="Arial" w:cs="Arial"/>
                <w:color w:val="006100"/>
                <w:sz w:val="16"/>
                <w:szCs w:val="16"/>
              </w:rPr>
              <w:t xml:space="preserve"> </w:t>
            </w:r>
            <w:r w:rsidRPr="00101131">
              <w:rPr>
                <w:rFonts w:ascii="Arial" w:hAnsi="Arial" w:cs="Arial"/>
                <w:color w:val="006100"/>
                <w:sz w:val="16"/>
                <w:szCs w:val="16"/>
              </w:rPr>
              <w:lastRenderedPageBreak/>
              <w:t>that purchased stations are in operation;</w:t>
            </w:r>
          </w:p>
          <w:p w14:paraId="3DBB0621" w14:textId="77777777" w:rsidR="008E2272" w:rsidRPr="00101131" w:rsidRDefault="008E2272" w:rsidP="008E2272">
            <w:pPr>
              <w:pStyle w:val="ListParagraph"/>
              <w:numPr>
                <w:ilvl w:val="0"/>
                <w:numId w:val="15"/>
              </w:numPr>
              <w:rPr>
                <w:rFonts w:ascii="Arial" w:hAnsi="Arial" w:cs="Arial"/>
                <w:color w:val="006100"/>
                <w:sz w:val="16"/>
                <w:szCs w:val="16"/>
                <w:lang w:eastAsia="en-GB"/>
              </w:rPr>
            </w:pPr>
            <w:r w:rsidRPr="00101131">
              <w:rPr>
                <w:rFonts w:ascii="Arial" w:hAnsi="Arial" w:cs="Arial"/>
                <w:color w:val="006100"/>
                <w:sz w:val="16"/>
                <w:szCs w:val="16"/>
                <w:lang w:eastAsia="en-GB"/>
              </w:rPr>
              <w:t xml:space="preserve">Justification of the alignment of the selection criteria with the description of the milestone with a link to the call for proposals with all relevant information; </w:t>
            </w:r>
          </w:p>
          <w:p w14:paraId="58CCEBA5" w14:textId="77777777" w:rsidR="008E2272" w:rsidRPr="00101131" w:rsidRDefault="008E2272" w:rsidP="008E2272">
            <w:pPr>
              <w:spacing w:after="0"/>
              <w:rPr>
                <w:rFonts w:ascii="Arial" w:hAnsi="Arial" w:cs="Arial"/>
                <w:color w:val="006100"/>
                <w:sz w:val="16"/>
                <w:szCs w:val="16"/>
              </w:rPr>
            </w:pPr>
          </w:p>
        </w:tc>
        <w:tc>
          <w:tcPr>
            <w:tcW w:w="3119" w:type="dxa"/>
            <w:shd w:val="clear" w:color="auto" w:fill="D6E3C6"/>
          </w:tcPr>
          <w:p w14:paraId="42E488E6"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w:t>
            </w:r>
            <w:r>
              <w:rPr>
                <w:rFonts w:ascii="Arial" w:eastAsia="Times New Roman" w:hAnsi="Arial" w:cs="Arial"/>
                <w:color w:val="006100"/>
                <w:sz w:val="16"/>
                <w:szCs w:val="16"/>
                <w:lang w:val="en-US" w:eastAsia="en-GB"/>
              </w:rPr>
              <w:t>MRDPW / municipalities</w:t>
            </w:r>
          </w:p>
          <w:p w14:paraId="5464B13A" w14:textId="77777777" w:rsidR="008E2272" w:rsidRDefault="008E2272" w:rsidP="008E2272">
            <w:pPr>
              <w:spacing w:after="0"/>
              <w:rPr>
                <w:rFonts w:ascii="Arial" w:hAnsi="Arial" w:cs="Arial"/>
                <w:color w:val="006100"/>
                <w:sz w:val="16"/>
                <w:szCs w:val="16"/>
              </w:rPr>
            </w:pPr>
          </w:p>
          <w:p w14:paraId="35EFD776" w14:textId="023AF1E8"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Charging stations for public transport vehicles</w:t>
            </w:r>
            <w:r>
              <w:rPr>
                <w:rFonts w:ascii="Arial" w:hAnsi="Arial" w:cs="Arial"/>
                <w:color w:val="006100"/>
                <w:sz w:val="16"/>
                <w:szCs w:val="16"/>
              </w:rPr>
              <w:t xml:space="preserve"> (evidenced by a, b, and c)</w:t>
            </w:r>
          </w:p>
          <w:p w14:paraId="4D299818" w14:textId="77777777" w:rsidR="008E2272" w:rsidRDefault="008E2272" w:rsidP="008E2272">
            <w:pPr>
              <w:spacing w:after="0"/>
              <w:rPr>
                <w:rFonts w:ascii="Arial" w:hAnsi="Arial" w:cs="Arial"/>
                <w:color w:val="006100"/>
                <w:sz w:val="16"/>
                <w:szCs w:val="16"/>
              </w:rPr>
            </w:pPr>
          </w:p>
          <w:p w14:paraId="4FBC9C78"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t>How: delivery (a), certification (b), reporting (c)</w:t>
            </w:r>
          </w:p>
          <w:p w14:paraId="11CB99F0" w14:textId="77777777" w:rsidR="008E2272" w:rsidRDefault="008E2272" w:rsidP="008E2272">
            <w:pPr>
              <w:spacing w:after="0"/>
              <w:rPr>
                <w:rFonts w:ascii="Arial" w:hAnsi="Arial" w:cs="Arial"/>
                <w:color w:val="006100"/>
                <w:sz w:val="16"/>
                <w:szCs w:val="16"/>
              </w:rPr>
            </w:pPr>
          </w:p>
          <w:p w14:paraId="4ADD46B5" w14:textId="0F2B1FBA" w:rsidR="008E2272" w:rsidRDefault="008E2272" w:rsidP="008E2272">
            <w:pPr>
              <w:spacing w:after="0"/>
              <w:rPr>
                <w:rFonts w:ascii="Arial" w:hAnsi="Arial" w:cs="Arial"/>
                <w:color w:val="006100"/>
                <w:sz w:val="16"/>
                <w:szCs w:val="16"/>
              </w:rPr>
            </w:pPr>
            <w:proofErr w:type="gramStart"/>
            <w:r>
              <w:rPr>
                <w:rFonts w:ascii="Arial" w:hAnsi="Arial" w:cs="Arial"/>
                <w:color w:val="006100"/>
                <w:sz w:val="16"/>
                <w:szCs w:val="16"/>
              </w:rPr>
              <w:lastRenderedPageBreak/>
              <w:t>Why:</w:t>
            </w:r>
            <w:r w:rsidRPr="00101131">
              <w:rPr>
                <w:rFonts w:ascii="Arial" w:hAnsi="Arial" w:cs="Arial"/>
                <w:color w:val="006100"/>
                <w:sz w:val="16"/>
                <w:szCs w:val="16"/>
              </w:rPr>
              <w:t>.</w:t>
            </w:r>
            <w:proofErr w:type="gramEnd"/>
            <w:r w:rsidRPr="00101131">
              <w:rPr>
                <w:rFonts w:ascii="Arial" w:hAnsi="Arial" w:cs="Arial"/>
                <w:color w:val="006100"/>
                <w:sz w:val="16"/>
                <w:szCs w:val="16"/>
              </w:rPr>
              <w:t xml:space="preserve"> The charging stations for public transport vehicles (electric and/or hydrogen) shall be built in public places and shall be operational. Eligible beneficiaries shall be partnerships of urban municipalities and public transport operators operating in the areas outside the capital and in less developed regions – in the territory of the 40 larger urban municipalities excluding the 10 biggest ones, as of 2021.Rural municipalities shall be also eligible as associated project </w:t>
            </w:r>
            <w:proofErr w:type="spellStart"/>
            <w:r w:rsidRPr="00101131">
              <w:rPr>
                <w:rFonts w:ascii="Arial" w:hAnsi="Arial" w:cs="Arial"/>
                <w:color w:val="006100"/>
                <w:sz w:val="16"/>
                <w:szCs w:val="16"/>
              </w:rPr>
              <w:t>partners.The</w:t>
            </w:r>
            <w:proofErr w:type="spellEnd"/>
            <w:r w:rsidRPr="00101131">
              <w:rPr>
                <w:rFonts w:ascii="Arial" w:hAnsi="Arial" w:cs="Arial"/>
                <w:color w:val="006100"/>
                <w:sz w:val="16"/>
                <w:szCs w:val="16"/>
              </w:rPr>
              <w:t xml:space="preserve"> selection criteria shall include the following: - existence of identified projects/priorities in the Integrated Municipal Development Plans and the Integrated Territorial Development Strategies for NUTS 2 regions; - compliance with the Sustainable Urban Mobility Plans (integrated in Integrated Municipal Development Plans or updated according to them).At least one project in the territory of each of six regions - NUTS 2 level shall be selected. </w:t>
            </w:r>
            <w:r>
              <w:rPr>
                <w:rFonts w:ascii="Arial" w:hAnsi="Arial" w:cs="Arial"/>
                <w:color w:val="006100"/>
                <w:sz w:val="16"/>
                <w:szCs w:val="16"/>
              </w:rPr>
              <w:t>[these elements should be included/referred to in the summary document]</w:t>
            </w:r>
          </w:p>
          <w:p w14:paraId="25EE6246" w14:textId="77777777" w:rsidR="008E2272" w:rsidRDefault="008E2272" w:rsidP="008E2272">
            <w:pPr>
              <w:spacing w:after="0"/>
              <w:rPr>
                <w:rFonts w:ascii="Arial" w:hAnsi="Arial" w:cs="Arial"/>
                <w:color w:val="006100"/>
                <w:sz w:val="16"/>
                <w:szCs w:val="16"/>
              </w:rPr>
            </w:pPr>
          </w:p>
          <w:p w14:paraId="1CD9BAA5" w14:textId="69D47ADC"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the receipt of the Certificates for completion (key dates shall be communicated in the summary document)</w:t>
            </w:r>
          </w:p>
        </w:tc>
        <w:tc>
          <w:tcPr>
            <w:tcW w:w="2410" w:type="dxa"/>
            <w:shd w:val="clear" w:color="auto" w:fill="D6E3C6"/>
          </w:tcPr>
          <w:p w14:paraId="2E60DB41" w14:textId="77EC2E23" w:rsidR="008E2272" w:rsidRPr="002E661D" w:rsidRDefault="008E2272" w:rsidP="008E2272">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64" w:type="dxa"/>
            <w:shd w:val="clear" w:color="auto" w:fill="D6E3C6"/>
          </w:tcPr>
          <w:p w14:paraId="5A342FE2" w14:textId="05F2C2AB"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Delays in public procurement</w:t>
            </w:r>
          </w:p>
        </w:tc>
        <w:tc>
          <w:tcPr>
            <w:tcW w:w="1560" w:type="dxa"/>
            <w:shd w:val="clear" w:color="auto" w:fill="D6E3C6"/>
          </w:tcPr>
          <w:p w14:paraId="4487C4A4" w14:textId="1518283B"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Yes: At 3-5 sites, after the receipt of documents for completion of the delivery and installation (Q3 2024, or earlier if completed before that date)</w:t>
            </w:r>
          </w:p>
        </w:tc>
        <w:tc>
          <w:tcPr>
            <w:tcW w:w="1134" w:type="dxa"/>
            <w:shd w:val="clear" w:color="auto" w:fill="D6E3C6"/>
          </w:tcPr>
          <w:p w14:paraId="23353B23" w14:textId="1521D05B"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3 (charging stations)</w:t>
            </w:r>
          </w:p>
        </w:tc>
        <w:tc>
          <w:tcPr>
            <w:tcW w:w="1061" w:type="dxa"/>
            <w:shd w:val="clear" w:color="auto" w:fill="D6E3C6"/>
          </w:tcPr>
          <w:p w14:paraId="235686EF" w14:textId="4D4302C8"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w:t>
            </w:r>
          </w:p>
        </w:tc>
      </w:tr>
      <w:tr w:rsidR="008E2272" w:rsidRPr="00101131" w14:paraId="0DE89D42" w14:textId="73B836DC" w:rsidTr="00BA1484">
        <w:trPr>
          <w:trHeight w:val="309"/>
        </w:trPr>
        <w:tc>
          <w:tcPr>
            <w:tcW w:w="425" w:type="dxa"/>
            <w:shd w:val="clear" w:color="auto" w:fill="D6E3C6"/>
            <w:noWrap/>
          </w:tcPr>
          <w:p w14:paraId="5D71625B" w14:textId="42790A53"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205</w:t>
            </w:r>
          </w:p>
        </w:tc>
        <w:tc>
          <w:tcPr>
            <w:tcW w:w="1244" w:type="dxa"/>
            <w:shd w:val="clear" w:color="auto" w:fill="D6E3C6"/>
            <w:noWrap/>
          </w:tcPr>
          <w:p w14:paraId="61D71313" w14:textId="126F0A11"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C8.I7: Green mobility - pilot scheme to support sustainable urban mobility</w:t>
            </w:r>
          </w:p>
        </w:tc>
        <w:tc>
          <w:tcPr>
            <w:tcW w:w="624" w:type="dxa"/>
            <w:shd w:val="clear" w:color="auto" w:fill="D6E3C6"/>
            <w:noWrap/>
          </w:tcPr>
          <w:p w14:paraId="1303ADD3" w14:textId="48E1E4C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Target</w:t>
            </w:r>
          </w:p>
        </w:tc>
        <w:tc>
          <w:tcPr>
            <w:tcW w:w="1445" w:type="dxa"/>
            <w:shd w:val="clear" w:color="auto" w:fill="D6E3C6"/>
            <w:noWrap/>
          </w:tcPr>
          <w:p w14:paraId="0F303D0A" w14:textId="1D134FE9"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Intelligent digital solutions for transport in municipalities</w:t>
            </w:r>
          </w:p>
        </w:tc>
        <w:tc>
          <w:tcPr>
            <w:tcW w:w="1134" w:type="dxa"/>
            <w:shd w:val="clear" w:color="auto" w:fill="D6E3C6"/>
            <w:noWrap/>
          </w:tcPr>
          <w:p w14:paraId="48A263C0" w14:textId="77777777" w:rsidR="008E2272" w:rsidRPr="00101131" w:rsidRDefault="008E2272" w:rsidP="008E2272">
            <w:pPr>
              <w:spacing w:after="0"/>
              <w:rPr>
                <w:rFonts w:ascii="Arial" w:eastAsia="Times New Roman" w:hAnsi="Arial" w:cs="Arial"/>
                <w:color w:val="006100"/>
                <w:sz w:val="16"/>
                <w:szCs w:val="16"/>
                <w:lang w:eastAsia="en-GB"/>
              </w:rPr>
            </w:pPr>
          </w:p>
        </w:tc>
        <w:tc>
          <w:tcPr>
            <w:tcW w:w="624" w:type="dxa"/>
            <w:shd w:val="clear" w:color="auto" w:fill="D6E3C6"/>
            <w:noWrap/>
          </w:tcPr>
          <w:p w14:paraId="18D9A2A8" w14:textId="08ED6368"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Number of municipalities with newly deployed Intelligent Transport Systems and/or other intelligent digital solutions</w:t>
            </w:r>
          </w:p>
        </w:tc>
        <w:tc>
          <w:tcPr>
            <w:tcW w:w="567" w:type="dxa"/>
            <w:shd w:val="clear" w:color="auto" w:fill="D6E3C6"/>
            <w:noWrap/>
          </w:tcPr>
          <w:p w14:paraId="7041BBB4" w14:textId="160B4462"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0</w:t>
            </w:r>
          </w:p>
        </w:tc>
        <w:tc>
          <w:tcPr>
            <w:tcW w:w="567" w:type="dxa"/>
            <w:shd w:val="clear" w:color="auto" w:fill="D6E3C6"/>
            <w:noWrap/>
          </w:tcPr>
          <w:p w14:paraId="24CADCD5" w14:textId="494B0E89"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10</w:t>
            </w:r>
          </w:p>
        </w:tc>
        <w:tc>
          <w:tcPr>
            <w:tcW w:w="400" w:type="dxa"/>
            <w:gridSpan w:val="2"/>
            <w:shd w:val="clear" w:color="auto" w:fill="D6E3C6"/>
            <w:noWrap/>
          </w:tcPr>
          <w:p w14:paraId="15869559" w14:textId="5F797AAE"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Q3</w:t>
            </w:r>
          </w:p>
        </w:tc>
        <w:tc>
          <w:tcPr>
            <w:tcW w:w="520" w:type="dxa"/>
            <w:shd w:val="clear" w:color="auto" w:fill="D6E3C6"/>
            <w:noWrap/>
          </w:tcPr>
          <w:p w14:paraId="671C331F" w14:textId="5264480A"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3FE22A84" w14:textId="7A332167"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hAnsi="Arial" w:cs="Arial"/>
                <w:color w:val="006100"/>
                <w:sz w:val="16"/>
                <w:szCs w:val="16"/>
              </w:rPr>
              <w:t>Ministry of Regional Development and Public Works</w:t>
            </w:r>
          </w:p>
        </w:tc>
        <w:tc>
          <w:tcPr>
            <w:tcW w:w="1173" w:type="dxa"/>
            <w:gridSpan w:val="2"/>
            <w:shd w:val="clear" w:color="auto" w:fill="D6E3C6"/>
          </w:tcPr>
          <w:p w14:paraId="6285E643" w14:textId="169566C7"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hAnsi="Arial" w:cs="Arial"/>
                <w:color w:val="006100"/>
                <w:sz w:val="16"/>
                <w:szCs w:val="16"/>
              </w:rPr>
              <w:t>The municipalities are responsible for the selection of contractors for delivery of the ITS. In this regard the municipalities shall prepare all tender procedures.</w:t>
            </w:r>
          </w:p>
        </w:tc>
        <w:tc>
          <w:tcPr>
            <w:tcW w:w="2751" w:type="dxa"/>
            <w:gridSpan w:val="2"/>
            <w:shd w:val="clear" w:color="auto" w:fill="D6E3C6"/>
          </w:tcPr>
          <w:p w14:paraId="4886B1A5" w14:textId="77777777" w:rsidR="008E2272" w:rsidRPr="00101131" w:rsidRDefault="008E2272" w:rsidP="008E2272">
            <w:pPr>
              <w:pStyle w:val="ListParagraph"/>
              <w:numPr>
                <w:ilvl w:val="0"/>
                <w:numId w:val="16"/>
              </w:numPr>
              <w:spacing w:after="0" w:line="240" w:lineRule="auto"/>
              <w:rPr>
                <w:rFonts w:ascii="Arial" w:hAnsi="Arial" w:cs="Arial"/>
                <w:color w:val="006100"/>
                <w:sz w:val="16"/>
                <w:szCs w:val="16"/>
              </w:rPr>
            </w:pPr>
            <w:r w:rsidRPr="00101131">
              <w:rPr>
                <w:rFonts w:ascii="Arial" w:hAnsi="Arial" w:cs="Arial"/>
                <w:color w:val="006100"/>
                <w:sz w:val="16"/>
                <w:szCs w:val="16"/>
              </w:rPr>
              <w:t>List of Municipalities with newly deployed Intelligent Transport Systems or measures on digitalisation of transport</w:t>
            </w:r>
          </w:p>
          <w:p w14:paraId="7259CFEB" w14:textId="77777777" w:rsidR="008E2272" w:rsidRPr="00101131" w:rsidRDefault="008E2272" w:rsidP="008E2272">
            <w:pPr>
              <w:pStyle w:val="ListParagraph"/>
              <w:numPr>
                <w:ilvl w:val="0"/>
                <w:numId w:val="16"/>
              </w:numPr>
              <w:spacing w:after="0" w:line="240" w:lineRule="auto"/>
              <w:rPr>
                <w:rFonts w:ascii="Arial" w:hAnsi="Arial" w:cs="Arial"/>
                <w:color w:val="006100"/>
                <w:sz w:val="16"/>
                <w:szCs w:val="16"/>
              </w:rPr>
            </w:pPr>
            <w:r w:rsidRPr="00101131">
              <w:rPr>
                <w:rFonts w:ascii="Arial" w:hAnsi="Arial" w:cs="Arial"/>
                <w:color w:val="006100"/>
                <w:sz w:val="16"/>
                <w:szCs w:val="16"/>
              </w:rPr>
              <w:t xml:space="preserve">Copy and/or weblink </w:t>
            </w:r>
            <w:proofErr w:type="gramStart"/>
            <w:r w:rsidRPr="00101131">
              <w:rPr>
                <w:rFonts w:ascii="Arial" w:hAnsi="Arial" w:cs="Arial"/>
                <w:color w:val="006100"/>
                <w:sz w:val="16"/>
                <w:szCs w:val="16"/>
              </w:rPr>
              <w:t>to  the</w:t>
            </w:r>
            <w:proofErr w:type="gramEnd"/>
            <w:r w:rsidRPr="00101131">
              <w:rPr>
                <w:rFonts w:ascii="Arial" w:hAnsi="Arial" w:cs="Arial"/>
                <w:color w:val="006100"/>
                <w:sz w:val="16"/>
                <w:szCs w:val="16"/>
              </w:rPr>
              <w:t xml:space="preserve"> signed contract for purchasing the ITC and/or intelligent digital solutions infrastructures </w:t>
            </w:r>
          </w:p>
          <w:p w14:paraId="7A8A676C" w14:textId="77777777" w:rsidR="008E2272" w:rsidRPr="00101131" w:rsidRDefault="008E2272" w:rsidP="008E2272">
            <w:pPr>
              <w:numPr>
                <w:ilvl w:val="0"/>
                <w:numId w:val="16"/>
              </w:numPr>
              <w:spacing w:after="120" w:line="240" w:lineRule="auto"/>
              <w:contextualSpacing/>
              <w:rPr>
                <w:rFonts w:ascii="Arial" w:hAnsi="Arial" w:cs="Arial"/>
                <w:color w:val="006100"/>
                <w:sz w:val="16"/>
                <w:szCs w:val="16"/>
              </w:rPr>
            </w:pPr>
            <w:r w:rsidRPr="00101131">
              <w:rPr>
                <w:rFonts w:ascii="Arial" w:hAnsi="Arial" w:cs="Arial"/>
                <w:color w:val="006100"/>
                <w:sz w:val="16"/>
                <w:szCs w:val="16"/>
              </w:rPr>
              <w:t>Certificate of completion issued in accordance with the national legislation to indicate that purchased systems are in operation.</w:t>
            </w:r>
          </w:p>
          <w:p w14:paraId="635170F7" w14:textId="77777777" w:rsidR="008E2272" w:rsidRPr="00101131" w:rsidRDefault="008E2272" w:rsidP="008E2272">
            <w:pPr>
              <w:spacing w:after="0"/>
              <w:rPr>
                <w:rFonts w:ascii="Arial" w:hAnsi="Arial" w:cs="Arial"/>
                <w:color w:val="006100"/>
                <w:sz w:val="16"/>
                <w:szCs w:val="16"/>
              </w:rPr>
            </w:pPr>
          </w:p>
        </w:tc>
        <w:tc>
          <w:tcPr>
            <w:tcW w:w="3119" w:type="dxa"/>
            <w:shd w:val="clear" w:color="auto" w:fill="D6E3C6"/>
          </w:tcPr>
          <w:p w14:paraId="50B12700" w14:textId="77777777" w:rsidR="008E2272" w:rsidRDefault="008E2272" w:rsidP="008E2272">
            <w:pPr>
              <w:spacing w:after="0"/>
              <w:rPr>
                <w:rFonts w:ascii="Arial" w:hAnsi="Arial" w:cs="Arial"/>
                <w:color w:val="006100"/>
                <w:sz w:val="16"/>
                <w:szCs w:val="16"/>
              </w:rPr>
            </w:pPr>
            <w:r>
              <w:rPr>
                <w:rFonts w:ascii="Arial" w:hAnsi="Arial" w:cs="Arial"/>
                <w:color w:val="006100"/>
                <w:sz w:val="16"/>
                <w:szCs w:val="16"/>
              </w:rPr>
              <w:t>Institution/s:</w:t>
            </w:r>
            <w:r>
              <w:rPr>
                <w:rFonts w:ascii="Arial" w:hAnsi="Arial" w:cs="Arial"/>
                <w:color w:val="005D00"/>
                <w:sz w:val="16"/>
                <w:szCs w:val="16"/>
              </w:rPr>
              <w:t xml:space="preserve"> </w:t>
            </w:r>
            <w:r>
              <w:rPr>
                <w:rFonts w:ascii="Arial" w:eastAsia="Times New Roman" w:hAnsi="Arial" w:cs="Arial"/>
                <w:color w:val="006100"/>
                <w:sz w:val="16"/>
                <w:szCs w:val="16"/>
                <w:lang w:val="en-US" w:eastAsia="en-GB"/>
              </w:rPr>
              <w:t>MRDPW / municipalities</w:t>
            </w:r>
          </w:p>
          <w:p w14:paraId="373215B3" w14:textId="77777777" w:rsidR="008E2272" w:rsidRDefault="008E2272" w:rsidP="008E2272">
            <w:pPr>
              <w:spacing w:after="0"/>
              <w:rPr>
                <w:rFonts w:ascii="Arial" w:hAnsi="Arial" w:cs="Arial"/>
                <w:color w:val="006100"/>
                <w:sz w:val="16"/>
                <w:szCs w:val="16"/>
              </w:rPr>
            </w:pPr>
          </w:p>
          <w:p w14:paraId="177740AF" w14:textId="2D548919"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101131">
              <w:rPr>
                <w:rFonts w:ascii="Arial" w:hAnsi="Arial" w:cs="Arial"/>
                <w:color w:val="006100"/>
                <w:sz w:val="16"/>
                <w:szCs w:val="16"/>
              </w:rPr>
              <w:t>Intelligent digital solutions for transport in municipalities</w:t>
            </w:r>
            <w:r>
              <w:rPr>
                <w:rFonts w:ascii="Arial" w:hAnsi="Arial" w:cs="Arial"/>
                <w:color w:val="006100"/>
                <w:sz w:val="16"/>
                <w:szCs w:val="16"/>
              </w:rPr>
              <w:t xml:space="preserve"> (evidenced by a, b, and c)</w:t>
            </w:r>
          </w:p>
          <w:p w14:paraId="54F92615" w14:textId="77777777" w:rsidR="008E2272" w:rsidRDefault="008E2272" w:rsidP="008E2272">
            <w:pPr>
              <w:spacing w:after="0"/>
              <w:rPr>
                <w:rFonts w:ascii="Arial" w:hAnsi="Arial" w:cs="Arial"/>
                <w:color w:val="006100"/>
                <w:sz w:val="16"/>
                <w:szCs w:val="16"/>
              </w:rPr>
            </w:pPr>
          </w:p>
          <w:p w14:paraId="7536C96B" w14:textId="76168988" w:rsidR="008E2272" w:rsidRDefault="008E2272" w:rsidP="008E2272">
            <w:pPr>
              <w:spacing w:after="0"/>
              <w:rPr>
                <w:rFonts w:ascii="Arial" w:hAnsi="Arial" w:cs="Arial"/>
                <w:color w:val="006100"/>
                <w:sz w:val="16"/>
                <w:szCs w:val="16"/>
              </w:rPr>
            </w:pPr>
            <w:r>
              <w:rPr>
                <w:rFonts w:ascii="Arial" w:hAnsi="Arial" w:cs="Arial"/>
                <w:color w:val="006100"/>
                <w:sz w:val="16"/>
                <w:szCs w:val="16"/>
              </w:rPr>
              <w:t>How: contracting (b), delivery (a), certification (c)</w:t>
            </w:r>
          </w:p>
          <w:p w14:paraId="51DA0D40" w14:textId="77777777" w:rsidR="008E2272" w:rsidRDefault="008E2272" w:rsidP="008E2272">
            <w:pPr>
              <w:spacing w:after="0"/>
              <w:rPr>
                <w:rFonts w:ascii="Arial" w:hAnsi="Arial" w:cs="Arial"/>
                <w:color w:val="006100"/>
                <w:sz w:val="16"/>
                <w:szCs w:val="16"/>
              </w:rPr>
            </w:pPr>
          </w:p>
          <w:p w14:paraId="353B21FF" w14:textId="66D2ABF9" w:rsidR="008E2272" w:rsidRDefault="008E2272" w:rsidP="008E2272">
            <w:pPr>
              <w:spacing w:after="0"/>
              <w:rPr>
                <w:rFonts w:ascii="Arial" w:hAnsi="Arial" w:cs="Arial"/>
                <w:color w:val="006100"/>
                <w:sz w:val="16"/>
                <w:szCs w:val="16"/>
              </w:rPr>
            </w:pPr>
            <w:proofErr w:type="gramStart"/>
            <w:r>
              <w:rPr>
                <w:rFonts w:ascii="Arial" w:hAnsi="Arial" w:cs="Arial"/>
                <w:color w:val="006100"/>
                <w:sz w:val="16"/>
                <w:szCs w:val="16"/>
              </w:rPr>
              <w:t>Why:</w:t>
            </w:r>
            <w:r w:rsidRPr="00101131">
              <w:rPr>
                <w:rFonts w:ascii="Arial" w:hAnsi="Arial" w:cs="Arial"/>
                <w:color w:val="006100"/>
                <w:sz w:val="16"/>
                <w:szCs w:val="16"/>
              </w:rPr>
              <w:t>.</w:t>
            </w:r>
            <w:proofErr w:type="gramEnd"/>
            <w:r w:rsidRPr="00101131">
              <w:rPr>
                <w:rFonts w:ascii="Arial" w:hAnsi="Arial" w:cs="Arial"/>
                <w:color w:val="006100"/>
                <w:sz w:val="16"/>
                <w:szCs w:val="16"/>
              </w:rPr>
              <w:t xml:space="preserve"> Municipalities with newly deployed Intelligent Transport Systems or measures on digitalisation of transport – intelligent digital solution to improve the efficiency and effectiveness of public transport via automated traffic control and control systems, vehicle detection and localisation or prioritisation of public urban transport vehicles – shall be developed. </w:t>
            </w:r>
            <w:r>
              <w:rPr>
                <w:rFonts w:ascii="Arial" w:hAnsi="Arial" w:cs="Arial"/>
                <w:color w:val="006100"/>
                <w:sz w:val="16"/>
                <w:szCs w:val="16"/>
              </w:rPr>
              <w:t>[these elements should be included/referred to in the summary document]</w:t>
            </w:r>
          </w:p>
          <w:p w14:paraId="389413FF" w14:textId="77777777" w:rsidR="008E2272" w:rsidRDefault="008E2272" w:rsidP="008E2272">
            <w:pPr>
              <w:spacing w:after="0"/>
              <w:rPr>
                <w:rFonts w:ascii="Arial" w:hAnsi="Arial" w:cs="Arial"/>
                <w:color w:val="006100"/>
                <w:sz w:val="16"/>
                <w:szCs w:val="16"/>
              </w:rPr>
            </w:pPr>
          </w:p>
          <w:p w14:paraId="348F765C" w14:textId="62B77EA7"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the receipt of the Certificates for completion (key dates shall be communicated in the summary document)</w:t>
            </w:r>
          </w:p>
        </w:tc>
        <w:tc>
          <w:tcPr>
            <w:tcW w:w="2410" w:type="dxa"/>
            <w:shd w:val="clear" w:color="auto" w:fill="D6E3C6"/>
          </w:tcPr>
          <w:p w14:paraId="1AF9DE87" w14:textId="4A5952A4"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As above</w:t>
            </w:r>
          </w:p>
        </w:tc>
        <w:tc>
          <w:tcPr>
            <w:tcW w:w="1064" w:type="dxa"/>
            <w:shd w:val="clear" w:color="auto" w:fill="D6E3C6"/>
          </w:tcPr>
          <w:p w14:paraId="1818FF2D" w14:textId="2B0B2B58"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Delays in public procurement</w:t>
            </w:r>
          </w:p>
        </w:tc>
        <w:tc>
          <w:tcPr>
            <w:tcW w:w="1560" w:type="dxa"/>
            <w:shd w:val="clear" w:color="auto" w:fill="D6E3C6"/>
          </w:tcPr>
          <w:p w14:paraId="257557CC" w14:textId="6898FF15"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Yes: At 2-3 sites, after the receipt of documents for completion of the delivery and installation (Q3 2024, or earlier if completed before that date)</w:t>
            </w:r>
          </w:p>
        </w:tc>
        <w:tc>
          <w:tcPr>
            <w:tcW w:w="1134" w:type="dxa"/>
            <w:shd w:val="clear" w:color="auto" w:fill="D6E3C6"/>
          </w:tcPr>
          <w:p w14:paraId="6D1229A6" w14:textId="0591D05B"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None</w:t>
            </w:r>
          </w:p>
        </w:tc>
        <w:tc>
          <w:tcPr>
            <w:tcW w:w="1061" w:type="dxa"/>
            <w:shd w:val="clear" w:color="auto" w:fill="D6E3C6"/>
          </w:tcPr>
          <w:p w14:paraId="7D1D784D" w14:textId="45F2D5C0" w:rsidR="008E2272" w:rsidRPr="00101131" w:rsidRDefault="008E2272" w:rsidP="008E2272">
            <w:pPr>
              <w:spacing w:after="0"/>
              <w:rPr>
                <w:rFonts w:ascii="Arial" w:hAnsi="Arial" w:cs="Arial"/>
                <w:color w:val="005D00"/>
                <w:sz w:val="16"/>
                <w:szCs w:val="16"/>
              </w:rPr>
            </w:pPr>
            <w:r w:rsidRPr="00101131">
              <w:rPr>
                <w:rFonts w:ascii="Arial" w:hAnsi="Arial" w:cs="Arial"/>
                <w:color w:val="005D00"/>
                <w:sz w:val="16"/>
                <w:szCs w:val="16"/>
              </w:rPr>
              <w:t>-</w:t>
            </w:r>
          </w:p>
        </w:tc>
      </w:tr>
      <w:tr w:rsidR="008E2272" w:rsidRPr="00101131" w14:paraId="094B3BDA" w14:textId="6F0EC35C" w:rsidTr="00BA1484">
        <w:trPr>
          <w:trHeight w:val="309"/>
        </w:trPr>
        <w:tc>
          <w:tcPr>
            <w:tcW w:w="425" w:type="dxa"/>
            <w:shd w:val="clear" w:color="auto" w:fill="D6E3C6"/>
            <w:noWrap/>
          </w:tcPr>
          <w:p w14:paraId="0E1490C0" w14:textId="625AB58D"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206</w:t>
            </w:r>
          </w:p>
        </w:tc>
        <w:tc>
          <w:tcPr>
            <w:tcW w:w="1244" w:type="dxa"/>
            <w:shd w:val="clear" w:color="auto" w:fill="D6E3C6"/>
            <w:noWrap/>
          </w:tcPr>
          <w:p w14:paraId="4601D643" w14:textId="62E13742"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C8.I7: Green mobility - pilot scheme to support sustainable urban mobility</w:t>
            </w:r>
          </w:p>
        </w:tc>
        <w:tc>
          <w:tcPr>
            <w:tcW w:w="624" w:type="dxa"/>
            <w:shd w:val="clear" w:color="auto" w:fill="D6E3C6"/>
            <w:noWrap/>
          </w:tcPr>
          <w:p w14:paraId="4F85B13D" w14:textId="7511D775"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Milestone</w:t>
            </w:r>
          </w:p>
        </w:tc>
        <w:tc>
          <w:tcPr>
            <w:tcW w:w="1445" w:type="dxa"/>
            <w:shd w:val="clear" w:color="auto" w:fill="D6E3C6"/>
            <w:noWrap/>
          </w:tcPr>
          <w:p w14:paraId="56ED5663" w14:textId="4883A6B4"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t xml:space="preserve">Infrastructure for safe urban mobility targeting vulnerable road users — </w:t>
            </w:r>
            <w:r w:rsidRPr="00101131">
              <w:rPr>
                <w:rFonts w:ascii="Arial" w:hAnsi="Arial" w:cs="Arial"/>
                <w:color w:val="006100"/>
                <w:sz w:val="16"/>
                <w:szCs w:val="16"/>
              </w:rPr>
              <w:lastRenderedPageBreak/>
              <w:t>pedestrians and cyclists</w:t>
            </w:r>
          </w:p>
        </w:tc>
        <w:tc>
          <w:tcPr>
            <w:tcW w:w="1134" w:type="dxa"/>
            <w:shd w:val="clear" w:color="auto" w:fill="D6E3C6"/>
            <w:noWrap/>
          </w:tcPr>
          <w:p w14:paraId="6A17FD03" w14:textId="7D9F2353" w:rsidR="008E2272" w:rsidRPr="00101131" w:rsidRDefault="008E2272" w:rsidP="008E2272">
            <w:pPr>
              <w:spacing w:after="0"/>
              <w:rPr>
                <w:rFonts w:ascii="Arial" w:eastAsia="Times New Roman" w:hAnsi="Arial" w:cs="Arial"/>
                <w:color w:val="006100"/>
                <w:sz w:val="16"/>
                <w:szCs w:val="16"/>
                <w:lang w:eastAsia="en-GB"/>
              </w:rPr>
            </w:pPr>
            <w:r w:rsidRPr="00101131">
              <w:rPr>
                <w:rFonts w:ascii="Arial" w:hAnsi="Arial" w:cs="Arial"/>
                <w:color w:val="006100"/>
                <w:sz w:val="16"/>
                <w:szCs w:val="16"/>
              </w:rPr>
              <w:lastRenderedPageBreak/>
              <w:t xml:space="preserve">New infrastructure measures on road traffic safety for pedestrians </w:t>
            </w:r>
            <w:r w:rsidRPr="00101131">
              <w:rPr>
                <w:rFonts w:ascii="Arial" w:hAnsi="Arial" w:cs="Arial"/>
                <w:color w:val="006100"/>
                <w:sz w:val="16"/>
                <w:szCs w:val="16"/>
              </w:rPr>
              <w:lastRenderedPageBreak/>
              <w:t>and cyclists put in place</w:t>
            </w:r>
          </w:p>
        </w:tc>
        <w:tc>
          <w:tcPr>
            <w:tcW w:w="624" w:type="dxa"/>
            <w:shd w:val="clear" w:color="auto" w:fill="D6E3C6"/>
            <w:noWrap/>
          </w:tcPr>
          <w:p w14:paraId="35524F41"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1B7516C"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0BB69C9" w14:textId="77777777" w:rsidR="008E2272" w:rsidRPr="00101131" w:rsidRDefault="008E2272" w:rsidP="008E2272">
            <w:pPr>
              <w:spacing w:after="0"/>
              <w:jc w:val="center"/>
              <w:rPr>
                <w:rFonts w:ascii="Arial" w:eastAsia="Times New Roman" w:hAnsi="Arial" w:cs="Arial"/>
                <w:color w:val="006100"/>
                <w:sz w:val="16"/>
                <w:szCs w:val="16"/>
                <w:lang w:eastAsia="en-GB"/>
              </w:rPr>
            </w:pPr>
          </w:p>
        </w:tc>
        <w:tc>
          <w:tcPr>
            <w:tcW w:w="400" w:type="dxa"/>
            <w:gridSpan w:val="2"/>
            <w:shd w:val="clear" w:color="auto" w:fill="D6E3C6"/>
            <w:noWrap/>
          </w:tcPr>
          <w:p w14:paraId="10D61DC9" w14:textId="5D1B227C"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Q2</w:t>
            </w:r>
          </w:p>
        </w:tc>
        <w:tc>
          <w:tcPr>
            <w:tcW w:w="520" w:type="dxa"/>
            <w:shd w:val="clear" w:color="auto" w:fill="D6E3C6"/>
            <w:noWrap/>
          </w:tcPr>
          <w:p w14:paraId="014172BA" w14:textId="7506C849" w:rsidR="008E2272" w:rsidRPr="00101131" w:rsidRDefault="008E2272" w:rsidP="008E2272">
            <w:pPr>
              <w:spacing w:after="0"/>
              <w:jc w:val="center"/>
              <w:rPr>
                <w:rFonts w:ascii="Arial" w:eastAsia="Times New Roman" w:hAnsi="Arial" w:cs="Arial"/>
                <w:color w:val="006100"/>
                <w:sz w:val="16"/>
                <w:szCs w:val="16"/>
                <w:lang w:eastAsia="en-GB"/>
              </w:rPr>
            </w:pPr>
            <w:r w:rsidRPr="00101131">
              <w:rPr>
                <w:rFonts w:ascii="Arial" w:hAnsi="Arial" w:cs="Arial"/>
                <w:color w:val="006100"/>
                <w:sz w:val="16"/>
                <w:szCs w:val="16"/>
              </w:rPr>
              <w:t>2024</w:t>
            </w:r>
          </w:p>
        </w:tc>
        <w:tc>
          <w:tcPr>
            <w:tcW w:w="684" w:type="dxa"/>
            <w:gridSpan w:val="2"/>
            <w:shd w:val="clear" w:color="auto" w:fill="D6E3C6"/>
          </w:tcPr>
          <w:p w14:paraId="46DB00B8" w14:textId="1105EEB5"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 xml:space="preserve">Ministry of Regional Development </w:t>
            </w:r>
            <w:r w:rsidRPr="00343220">
              <w:rPr>
                <w:rFonts w:ascii="Arial" w:eastAsia="Times New Roman" w:hAnsi="Arial" w:cs="Arial"/>
                <w:color w:val="006100"/>
                <w:sz w:val="16"/>
                <w:szCs w:val="16"/>
                <w:lang w:eastAsia="en-GB"/>
              </w:rPr>
              <w:lastRenderedPageBreak/>
              <w:t>and Public Works</w:t>
            </w:r>
          </w:p>
        </w:tc>
        <w:tc>
          <w:tcPr>
            <w:tcW w:w="1173" w:type="dxa"/>
            <w:gridSpan w:val="2"/>
            <w:shd w:val="clear" w:color="auto" w:fill="D6E3C6"/>
          </w:tcPr>
          <w:p w14:paraId="2BA35213" w14:textId="77777777" w:rsidR="008E2272" w:rsidRPr="00343220" w:rsidRDefault="008E2272" w:rsidP="008E2272">
            <w:pPr>
              <w:spacing w:after="0"/>
              <w:rPr>
                <w:rFonts w:ascii="Arial" w:hAnsi="Arial" w:cs="Arial"/>
                <w:color w:val="006100"/>
                <w:sz w:val="16"/>
                <w:szCs w:val="16"/>
              </w:rPr>
            </w:pPr>
            <w:r w:rsidRPr="00343220">
              <w:rPr>
                <w:rFonts w:ascii="Arial" w:eastAsia="Times New Roman" w:hAnsi="Arial" w:cs="Arial"/>
                <w:color w:val="006100"/>
                <w:sz w:val="16"/>
                <w:szCs w:val="16"/>
                <w:lang w:eastAsia="en-GB"/>
              </w:rPr>
              <w:lastRenderedPageBreak/>
              <w:t xml:space="preserve">State Agency “Road Safety” will support the implementation of the </w:t>
            </w:r>
            <w:r w:rsidRPr="00343220">
              <w:rPr>
                <w:rFonts w:ascii="Arial" w:hAnsi="Arial" w:cs="Arial"/>
                <w:color w:val="006100"/>
                <w:sz w:val="16"/>
                <w:szCs w:val="16"/>
              </w:rPr>
              <w:t xml:space="preserve">infrastructure </w:t>
            </w:r>
            <w:r w:rsidRPr="00343220">
              <w:rPr>
                <w:rFonts w:ascii="Arial" w:hAnsi="Arial" w:cs="Arial"/>
                <w:color w:val="006100"/>
                <w:sz w:val="16"/>
                <w:szCs w:val="16"/>
              </w:rPr>
              <w:lastRenderedPageBreak/>
              <w:t xml:space="preserve">measures on road traffic safety. </w:t>
            </w:r>
          </w:p>
          <w:p w14:paraId="33905ED9" w14:textId="77777777" w:rsidR="008E2272" w:rsidRPr="00343220" w:rsidRDefault="008E2272" w:rsidP="008E2272">
            <w:pPr>
              <w:spacing w:after="0"/>
              <w:rPr>
                <w:rFonts w:ascii="Arial" w:hAnsi="Arial" w:cs="Arial"/>
                <w:color w:val="006100"/>
                <w:sz w:val="16"/>
                <w:szCs w:val="16"/>
              </w:rPr>
            </w:pPr>
          </w:p>
          <w:p w14:paraId="44936A4C" w14:textId="77777777" w:rsidR="008E2272" w:rsidRPr="00343220" w:rsidRDefault="008E2272" w:rsidP="008E2272">
            <w:pPr>
              <w:spacing w:after="0"/>
              <w:rPr>
                <w:rFonts w:ascii="Arial" w:eastAsia="Times New Roman" w:hAnsi="Arial" w:cs="Arial"/>
                <w:color w:val="006100"/>
                <w:sz w:val="16"/>
                <w:szCs w:val="16"/>
                <w:lang w:eastAsia="en-GB"/>
              </w:rPr>
            </w:pPr>
            <w:r w:rsidRPr="00343220">
              <w:rPr>
                <w:rFonts w:ascii="Arial" w:eastAsia="Times New Roman" w:hAnsi="Arial" w:cs="Arial"/>
                <w:color w:val="006100"/>
                <w:sz w:val="16"/>
                <w:szCs w:val="16"/>
                <w:lang w:eastAsia="en-GB"/>
              </w:rPr>
              <w:t xml:space="preserve">The municipalities are responsible for the selection of contractors preparation </w:t>
            </w:r>
            <w:proofErr w:type="gramStart"/>
            <w:r w:rsidRPr="00343220">
              <w:rPr>
                <w:rFonts w:ascii="Arial" w:eastAsia="Times New Roman" w:hAnsi="Arial" w:cs="Arial"/>
                <w:color w:val="006100"/>
                <w:sz w:val="16"/>
                <w:szCs w:val="16"/>
                <w:lang w:eastAsia="en-GB"/>
              </w:rPr>
              <w:t>of  tender</w:t>
            </w:r>
            <w:proofErr w:type="gramEnd"/>
            <w:r w:rsidRPr="00343220">
              <w:rPr>
                <w:rFonts w:ascii="Arial" w:eastAsia="Times New Roman" w:hAnsi="Arial" w:cs="Arial"/>
                <w:color w:val="006100"/>
                <w:sz w:val="16"/>
                <w:szCs w:val="16"/>
                <w:lang w:eastAsia="en-GB"/>
              </w:rPr>
              <w:t xml:space="preserve"> procedures.</w:t>
            </w:r>
          </w:p>
          <w:p w14:paraId="6661B9AD" w14:textId="77777777" w:rsidR="008E2272" w:rsidRPr="00343220" w:rsidRDefault="008E2272" w:rsidP="008E2272">
            <w:pPr>
              <w:spacing w:after="0"/>
              <w:rPr>
                <w:rFonts w:ascii="Arial" w:hAnsi="Arial" w:cs="Arial"/>
                <w:color w:val="006100"/>
                <w:sz w:val="16"/>
                <w:szCs w:val="16"/>
              </w:rPr>
            </w:pPr>
          </w:p>
          <w:p w14:paraId="4E1D1A68" w14:textId="77777777" w:rsidR="008E2272" w:rsidRPr="00343220" w:rsidRDefault="008E2272" w:rsidP="008E2272">
            <w:pPr>
              <w:spacing w:after="0"/>
              <w:rPr>
                <w:rFonts w:ascii="Arial" w:eastAsia="Times New Roman" w:hAnsi="Arial" w:cs="Arial"/>
                <w:color w:val="006100"/>
                <w:sz w:val="16"/>
                <w:szCs w:val="16"/>
                <w:lang w:eastAsia="en-GB"/>
              </w:rPr>
            </w:pPr>
          </w:p>
          <w:p w14:paraId="5AB760B2" w14:textId="77777777" w:rsidR="008E2272" w:rsidRPr="00343220" w:rsidRDefault="008E2272" w:rsidP="008E2272">
            <w:pPr>
              <w:spacing w:after="0"/>
              <w:rPr>
                <w:rFonts w:ascii="Arial" w:eastAsia="Times New Roman" w:hAnsi="Arial" w:cs="Arial"/>
                <w:color w:val="006100"/>
                <w:sz w:val="16"/>
                <w:szCs w:val="16"/>
                <w:lang w:eastAsia="en-GB"/>
              </w:rPr>
            </w:pPr>
          </w:p>
        </w:tc>
        <w:tc>
          <w:tcPr>
            <w:tcW w:w="2751" w:type="dxa"/>
            <w:gridSpan w:val="2"/>
            <w:shd w:val="clear" w:color="auto" w:fill="D6E3C6"/>
          </w:tcPr>
          <w:p w14:paraId="3CB527AE" w14:textId="77777777" w:rsidR="008E2272" w:rsidRPr="00101131" w:rsidRDefault="008E2272" w:rsidP="008E2272">
            <w:pPr>
              <w:numPr>
                <w:ilvl w:val="0"/>
                <w:numId w:val="19"/>
              </w:numPr>
              <w:spacing w:line="240" w:lineRule="auto"/>
              <w:ind w:left="259" w:hanging="218"/>
              <w:contextualSpacing/>
              <w:rPr>
                <w:rFonts w:ascii="Arial" w:hAnsi="Arial" w:cs="Arial"/>
                <w:color w:val="006100"/>
                <w:sz w:val="16"/>
                <w:szCs w:val="16"/>
              </w:rPr>
            </w:pPr>
            <w:r w:rsidRPr="00101131">
              <w:rPr>
                <w:rFonts w:ascii="Arial" w:hAnsi="Arial" w:cs="Arial"/>
                <w:color w:val="006100"/>
                <w:sz w:val="16"/>
                <w:szCs w:val="16"/>
              </w:rPr>
              <w:lastRenderedPageBreak/>
              <w:t>Copy of the selection criteria for location, in line with the specification of the CID annex</w:t>
            </w:r>
          </w:p>
          <w:p w14:paraId="0CC00B77" w14:textId="77777777" w:rsidR="008E2272" w:rsidRPr="00101131" w:rsidRDefault="008E2272" w:rsidP="008E2272">
            <w:pPr>
              <w:numPr>
                <w:ilvl w:val="0"/>
                <w:numId w:val="19"/>
              </w:numPr>
              <w:spacing w:line="240" w:lineRule="auto"/>
              <w:ind w:left="259" w:hanging="218"/>
              <w:contextualSpacing/>
              <w:rPr>
                <w:rFonts w:ascii="Arial" w:hAnsi="Arial" w:cs="Arial"/>
                <w:color w:val="006100"/>
                <w:sz w:val="16"/>
                <w:szCs w:val="16"/>
              </w:rPr>
            </w:pPr>
            <w:r w:rsidRPr="00101131">
              <w:rPr>
                <w:rFonts w:ascii="Arial" w:hAnsi="Arial" w:cs="Arial"/>
                <w:color w:val="006100"/>
                <w:sz w:val="16"/>
                <w:szCs w:val="16"/>
              </w:rPr>
              <w:t xml:space="preserve">List of the selected locations, justifying the need for the specific </w:t>
            </w:r>
            <w:r w:rsidRPr="00101131">
              <w:rPr>
                <w:rFonts w:ascii="Arial" w:hAnsi="Arial" w:cs="Arial"/>
                <w:color w:val="006100"/>
                <w:sz w:val="16"/>
                <w:szCs w:val="16"/>
              </w:rPr>
              <w:lastRenderedPageBreak/>
              <w:t>infrastructure in line with the selection criteria</w:t>
            </w:r>
          </w:p>
          <w:p w14:paraId="3E84921F" w14:textId="77777777" w:rsidR="008E2272" w:rsidRPr="00343220" w:rsidRDefault="008E2272" w:rsidP="008E2272">
            <w:pPr>
              <w:numPr>
                <w:ilvl w:val="0"/>
                <w:numId w:val="19"/>
              </w:numPr>
              <w:spacing w:line="240" w:lineRule="auto"/>
              <w:ind w:left="259" w:hanging="218"/>
              <w:contextualSpacing/>
              <w:rPr>
                <w:rFonts w:ascii="Arial" w:hAnsi="Arial" w:cs="Arial"/>
                <w:color w:val="006100"/>
                <w:sz w:val="16"/>
                <w:szCs w:val="16"/>
              </w:rPr>
            </w:pPr>
            <w:r w:rsidRPr="00101131">
              <w:rPr>
                <w:rFonts w:ascii="Arial" w:hAnsi="Arial" w:cs="Arial"/>
                <w:color w:val="006100"/>
                <w:sz w:val="16"/>
                <w:szCs w:val="16"/>
              </w:rPr>
              <w:t xml:space="preserve">Copy </w:t>
            </w:r>
            <w:proofErr w:type="gramStart"/>
            <w:r w:rsidRPr="00101131">
              <w:rPr>
                <w:rFonts w:ascii="Arial" w:hAnsi="Arial" w:cs="Arial"/>
                <w:color w:val="006100"/>
                <w:sz w:val="16"/>
                <w:szCs w:val="16"/>
              </w:rPr>
              <w:t>of  certificates</w:t>
            </w:r>
            <w:proofErr w:type="gramEnd"/>
            <w:r w:rsidRPr="00101131">
              <w:rPr>
                <w:rFonts w:ascii="Arial" w:hAnsi="Arial" w:cs="Arial"/>
                <w:color w:val="006100"/>
                <w:sz w:val="16"/>
                <w:szCs w:val="16"/>
              </w:rPr>
              <w:t xml:space="preserve"> of completion of works signed by the contractor and the competent authority in accordance with the national legislation demonstrating the entry into operation of the </w:t>
            </w:r>
            <w:r w:rsidRPr="00343220">
              <w:rPr>
                <w:rFonts w:ascii="Arial" w:hAnsi="Arial" w:cs="Arial"/>
                <w:color w:val="006100"/>
                <w:sz w:val="16"/>
                <w:szCs w:val="16"/>
              </w:rPr>
              <w:t>community services</w:t>
            </w:r>
          </w:p>
          <w:p w14:paraId="7EE68A72" w14:textId="77777777" w:rsidR="008E2272" w:rsidRPr="00343220" w:rsidRDefault="008E2272" w:rsidP="008E2272">
            <w:pPr>
              <w:numPr>
                <w:ilvl w:val="0"/>
                <w:numId w:val="19"/>
              </w:numPr>
              <w:spacing w:line="240" w:lineRule="auto"/>
              <w:ind w:left="259" w:hanging="218"/>
              <w:contextualSpacing/>
              <w:rPr>
                <w:rFonts w:ascii="Arial" w:hAnsi="Arial" w:cs="Arial"/>
                <w:color w:val="006100"/>
                <w:sz w:val="16"/>
                <w:szCs w:val="16"/>
              </w:rPr>
            </w:pPr>
            <w:r w:rsidRPr="00343220">
              <w:rPr>
                <w:rFonts w:ascii="Arial" w:hAnsi="Arial" w:cs="Arial"/>
                <w:color w:val="006100"/>
                <w:sz w:val="16"/>
                <w:szCs w:val="16"/>
              </w:rPr>
              <w:t>A spreadsheet with the breakdown of the specific construction works carried out/ infrastructure developed with quantitative indicators (pieces, km, etc.)</w:t>
            </w:r>
          </w:p>
          <w:p w14:paraId="0ECE5EC8" w14:textId="77777777" w:rsidR="008E2272" w:rsidRPr="00101131" w:rsidRDefault="008E2272" w:rsidP="008E2272">
            <w:pPr>
              <w:spacing w:after="0"/>
              <w:rPr>
                <w:rFonts w:ascii="Arial" w:hAnsi="Arial" w:cs="Arial"/>
                <w:color w:val="006100"/>
                <w:sz w:val="16"/>
                <w:szCs w:val="16"/>
              </w:rPr>
            </w:pPr>
          </w:p>
        </w:tc>
        <w:tc>
          <w:tcPr>
            <w:tcW w:w="3119" w:type="dxa"/>
            <w:shd w:val="clear" w:color="auto" w:fill="D6E3C6"/>
          </w:tcPr>
          <w:p w14:paraId="298DE644" w14:textId="6F4386CB" w:rsidR="008E2272" w:rsidRDefault="008E2272" w:rsidP="008E2272">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hAnsi="Arial" w:cs="Arial"/>
                <w:color w:val="005D00"/>
                <w:sz w:val="16"/>
                <w:szCs w:val="16"/>
              </w:rPr>
              <w:t xml:space="preserve"> </w:t>
            </w:r>
            <w:r>
              <w:rPr>
                <w:rFonts w:ascii="Arial" w:eastAsia="Times New Roman" w:hAnsi="Arial" w:cs="Arial"/>
                <w:color w:val="006100"/>
                <w:sz w:val="16"/>
                <w:szCs w:val="16"/>
                <w:lang w:val="en-US" w:eastAsia="en-GB"/>
              </w:rPr>
              <w:t>MRDPW /</w:t>
            </w:r>
            <w:r>
              <w:t xml:space="preserve"> </w:t>
            </w:r>
            <w:r w:rsidRPr="00A948FF">
              <w:rPr>
                <w:rFonts w:ascii="Arial" w:eastAsia="Times New Roman" w:hAnsi="Arial" w:cs="Arial"/>
                <w:color w:val="006100"/>
                <w:sz w:val="16"/>
                <w:szCs w:val="16"/>
                <w:lang w:val="en-US" w:eastAsia="en-GB"/>
              </w:rPr>
              <w:t xml:space="preserve">State Agency “Road Safety” </w:t>
            </w:r>
            <w:r>
              <w:rPr>
                <w:rFonts w:ascii="Arial" w:eastAsia="Times New Roman" w:hAnsi="Arial" w:cs="Arial"/>
                <w:color w:val="006100"/>
                <w:sz w:val="16"/>
                <w:szCs w:val="16"/>
                <w:lang w:val="en-US" w:eastAsia="en-GB"/>
              </w:rPr>
              <w:t>/ municipalities</w:t>
            </w:r>
          </w:p>
          <w:p w14:paraId="43C77F71" w14:textId="77777777" w:rsidR="008E2272" w:rsidRDefault="008E2272" w:rsidP="008E2272">
            <w:pPr>
              <w:spacing w:after="0"/>
              <w:rPr>
                <w:rFonts w:ascii="Arial" w:hAnsi="Arial" w:cs="Arial"/>
                <w:color w:val="006100"/>
                <w:sz w:val="16"/>
                <w:szCs w:val="16"/>
              </w:rPr>
            </w:pPr>
          </w:p>
          <w:p w14:paraId="5770F4FE" w14:textId="294ABACB" w:rsidR="008E2272" w:rsidRDefault="008E2272" w:rsidP="008E2272">
            <w:pPr>
              <w:spacing w:after="0"/>
              <w:rPr>
                <w:rFonts w:ascii="Arial" w:hAnsi="Arial" w:cs="Arial"/>
                <w:color w:val="006100"/>
                <w:sz w:val="16"/>
                <w:szCs w:val="16"/>
              </w:rPr>
            </w:pPr>
            <w:r>
              <w:rPr>
                <w:rFonts w:ascii="Arial" w:hAnsi="Arial" w:cs="Arial"/>
                <w:color w:val="006100"/>
                <w:sz w:val="16"/>
                <w:szCs w:val="16"/>
              </w:rPr>
              <w:t xml:space="preserve">What: </w:t>
            </w:r>
            <w:r w:rsidRPr="00A948FF">
              <w:rPr>
                <w:rFonts w:ascii="Arial" w:hAnsi="Arial" w:cs="Arial"/>
                <w:color w:val="006100"/>
                <w:sz w:val="16"/>
                <w:szCs w:val="16"/>
              </w:rPr>
              <w:t xml:space="preserve">Infrastructure for safe urban mobility targeting vulnerable road users — </w:t>
            </w:r>
            <w:r w:rsidRPr="00A948FF">
              <w:rPr>
                <w:rFonts w:ascii="Arial" w:hAnsi="Arial" w:cs="Arial"/>
                <w:color w:val="006100"/>
                <w:sz w:val="16"/>
                <w:szCs w:val="16"/>
              </w:rPr>
              <w:lastRenderedPageBreak/>
              <w:t>pedestrians and cyclists</w:t>
            </w:r>
            <w:r>
              <w:rPr>
                <w:rFonts w:ascii="Arial" w:hAnsi="Arial" w:cs="Arial"/>
                <w:color w:val="006100"/>
                <w:sz w:val="16"/>
                <w:szCs w:val="16"/>
              </w:rPr>
              <w:t xml:space="preserve"> (evidenced by c and d)</w:t>
            </w:r>
          </w:p>
          <w:p w14:paraId="23739BD4" w14:textId="77777777" w:rsidR="008E2272" w:rsidRDefault="008E2272" w:rsidP="008E2272">
            <w:pPr>
              <w:spacing w:after="0"/>
              <w:rPr>
                <w:rFonts w:ascii="Arial" w:hAnsi="Arial" w:cs="Arial"/>
                <w:color w:val="006100"/>
                <w:sz w:val="16"/>
                <w:szCs w:val="16"/>
              </w:rPr>
            </w:pPr>
          </w:p>
          <w:p w14:paraId="252DC88B" w14:textId="2E9C163A" w:rsidR="008E2272" w:rsidRDefault="008E2272" w:rsidP="008E2272">
            <w:pPr>
              <w:spacing w:after="0"/>
              <w:rPr>
                <w:rFonts w:ascii="Arial" w:hAnsi="Arial" w:cs="Arial"/>
                <w:color w:val="006100"/>
                <w:sz w:val="16"/>
                <w:szCs w:val="16"/>
              </w:rPr>
            </w:pPr>
            <w:r>
              <w:rPr>
                <w:rFonts w:ascii="Arial" w:hAnsi="Arial" w:cs="Arial"/>
                <w:color w:val="006100"/>
                <w:sz w:val="16"/>
                <w:szCs w:val="16"/>
              </w:rPr>
              <w:t>How: selection criteria (a), location selection (b), delivery (c and d)</w:t>
            </w:r>
          </w:p>
          <w:p w14:paraId="68733CA2" w14:textId="77777777" w:rsidR="008E2272" w:rsidRDefault="008E2272" w:rsidP="008E2272">
            <w:pPr>
              <w:spacing w:after="0"/>
              <w:rPr>
                <w:rFonts w:ascii="Arial" w:hAnsi="Arial" w:cs="Arial"/>
                <w:color w:val="006100"/>
                <w:sz w:val="16"/>
                <w:szCs w:val="16"/>
              </w:rPr>
            </w:pPr>
          </w:p>
          <w:p w14:paraId="27E9FF46" w14:textId="08207330" w:rsidR="008E2272" w:rsidRDefault="008E2272" w:rsidP="008E2272">
            <w:pPr>
              <w:spacing w:after="0"/>
              <w:rPr>
                <w:rFonts w:ascii="Arial" w:hAnsi="Arial" w:cs="Arial"/>
                <w:color w:val="006100"/>
                <w:sz w:val="16"/>
                <w:szCs w:val="16"/>
              </w:rPr>
            </w:pPr>
            <w:proofErr w:type="gramStart"/>
            <w:r>
              <w:rPr>
                <w:rFonts w:ascii="Arial" w:hAnsi="Arial" w:cs="Arial"/>
                <w:color w:val="006100"/>
                <w:sz w:val="16"/>
                <w:szCs w:val="16"/>
              </w:rPr>
              <w:t>Why:</w:t>
            </w:r>
            <w:r w:rsidRPr="00101131">
              <w:rPr>
                <w:rFonts w:ascii="Arial" w:hAnsi="Arial" w:cs="Arial"/>
                <w:color w:val="006100"/>
                <w:sz w:val="16"/>
                <w:szCs w:val="16"/>
              </w:rPr>
              <w:t>.</w:t>
            </w:r>
            <w:proofErr w:type="gramEnd"/>
            <w:r w:rsidRPr="00101131">
              <w:rPr>
                <w:rFonts w:ascii="Arial" w:hAnsi="Arial" w:cs="Arial"/>
                <w:color w:val="006100"/>
                <w:sz w:val="16"/>
                <w:szCs w:val="16"/>
              </w:rPr>
              <w:t xml:space="preserve"> The new infrastructure measures to improve safety for vulnerable road users - pedestrians and cyclists in urban areas shall be put in place. The infrastructure shall include: the construction of 5 pedestrian overpasses with access for people with reduced mobility; lighting of pedestrian paths with 170 pieces of facility; the construction of cycling infrastructure in the length of 110 km; road traffic infrastructure measures to calm traffic at urban entrances in 15 municipalities. The selection criteria for location shall include the following: state of road safety in relevant municipalities (from the aspect of infrastructure for the protection of vulnerable road users) and the estimated impact in terms of road safety improvements (deaths, serious injuries reduction); existence of identified projects/priorities in the Integrated Municipal Development Plans and the Integrated Territorial Development Strategies for NUTS 2 regions;</w:t>
            </w:r>
            <w:r>
              <w:rPr>
                <w:rFonts w:ascii="Arial" w:hAnsi="Arial" w:cs="Arial"/>
                <w:color w:val="006100"/>
                <w:sz w:val="16"/>
                <w:szCs w:val="16"/>
              </w:rPr>
              <w:t xml:space="preserve"> </w:t>
            </w:r>
            <w:r w:rsidRPr="00101131">
              <w:rPr>
                <w:rFonts w:ascii="Arial" w:hAnsi="Arial" w:cs="Arial"/>
                <w:color w:val="006100"/>
                <w:sz w:val="16"/>
                <w:szCs w:val="16"/>
              </w:rPr>
              <w:t xml:space="preserve">compliance with the Sustainable Urban Mobility Plans (integrated in Integrated Municipal Development Plans or updated according to them). </w:t>
            </w:r>
            <w:r>
              <w:rPr>
                <w:rFonts w:ascii="Arial" w:hAnsi="Arial" w:cs="Arial"/>
                <w:color w:val="006100"/>
                <w:sz w:val="16"/>
                <w:szCs w:val="16"/>
              </w:rPr>
              <w:t>[these elements should be included/referred to in the summary document]</w:t>
            </w:r>
          </w:p>
          <w:p w14:paraId="56F2F3E6" w14:textId="77777777" w:rsidR="008E2272" w:rsidRDefault="008E2272" w:rsidP="008E2272">
            <w:pPr>
              <w:spacing w:after="0"/>
              <w:rPr>
                <w:rFonts w:ascii="Arial" w:hAnsi="Arial" w:cs="Arial"/>
                <w:color w:val="006100"/>
                <w:sz w:val="16"/>
                <w:szCs w:val="16"/>
              </w:rPr>
            </w:pPr>
          </w:p>
          <w:p w14:paraId="1D7EBE21" w14:textId="4183A5BB"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t>When: after the receipt of the Certificates for completion (key dates shall be communicated in the summary document)</w:t>
            </w:r>
          </w:p>
        </w:tc>
        <w:tc>
          <w:tcPr>
            <w:tcW w:w="2410" w:type="dxa"/>
            <w:shd w:val="clear" w:color="auto" w:fill="D6E3C6"/>
          </w:tcPr>
          <w:p w14:paraId="218F0EDB" w14:textId="5FC43086" w:rsidR="008E2272" w:rsidRPr="00101131" w:rsidRDefault="008E2272" w:rsidP="008E2272">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64" w:type="dxa"/>
            <w:shd w:val="clear" w:color="auto" w:fill="D6E3C6"/>
          </w:tcPr>
          <w:p w14:paraId="33FA6868" w14:textId="5D3240BC"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Delays in public procurement</w:t>
            </w:r>
          </w:p>
        </w:tc>
        <w:tc>
          <w:tcPr>
            <w:tcW w:w="1560" w:type="dxa"/>
            <w:shd w:val="clear" w:color="auto" w:fill="D6E3C6"/>
          </w:tcPr>
          <w:p w14:paraId="2BA9E47C" w14:textId="3B85C660" w:rsidR="008E2272" w:rsidRPr="00101131" w:rsidRDefault="008E2272" w:rsidP="008E2272">
            <w:pPr>
              <w:spacing w:after="0"/>
              <w:rPr>
                <w:rFonts w:ascii="Arial" w:hAnsi="Arial" w:cs="Arial"/>
                <w:color w:val="006100"/>
                <w:sz w:val="16"/>
                <w:szCs w:val="16"/>
              </w:rPr>
            </w:pPr>
            <w:r w:rsidRPr="00101131">
              <w:rPr>
                <w:rFonts w:ascii="Arial" w:hAnsi="Arial" w:cs="Arial"/>
                <w:color w:val="005D00"/>
                <w:sz w:val="16"/>
                <w:szCs w:val="16"/>
              </w:rPr>
              <w:t xml:space="preserve">Yes: At 2-3 sites, after the receipt of documents for completion of the delivery and installation (Q2 </w:t>
            </w:r>
            <w:r w:rsidRPr="00101131">
              <w:rPr>
                <w:rFonts w:ascii="Arial" w:hAnsi="Arial" w:cs="Arial"/>
                <w:color w:val="005D00"/>
                <w:sz w:val="16"/>
                <w:szCs w:val="16"/>
              </w:rPr>
              <w:lastRenderedPageBreak/>
              <w:t>2024, or earlier if completed before that date)</w:t>
            </w:r>
          </w:p>
        </w:tc>
        <w:tc>
          <w:tcPr>
            <w:tcW w:w="1134" w:type="dxa"/>
            <w:shd w:val="clear" w:color="auto" w:fill="D6E3C6"/>
          </w:tcPr>
          <w:p w14:paraId="4CA7C9B4" w14:textId="137502BE"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lastRenderedPageBreak/>
              <w:t>None</w:t>
            </w:r>
          </w:p>
        </w:tc>
        <w:tc>
          <w:tcPr>
            <w:tcW w:w="1061" w:type="dxa"/>
            <w:shd w:val="clear" w:color="auto" w:fill="D6E3C6"/>
          </w:tcPr>
          <w:p w14:paraId="246983EE" w14:textId="0AF6E3BB" w:rsidR="008E2272" w:rsidRPr="00101131" w:rsidRDefault="008E2272" w:rsidP="008E2272">
            <w:pPr>
              <w:spacing w:after="0"/>
              <w:rPr>
                <w:rFonts w:ascii="Arial" w:hAnsi="Arial" w:cs="Arial"/>
                <w:color w:val="006100"/>
                <w:sz w:val="16"/>
                <w:szCs w:val="16"/>
              </w:rPr>
            </w:pPr>
            <w:r w:rsidRPr="00101131">
              <w:rPr>
                <w:rFonts w:ascii="Arial" w:hAnsi="Arial" w:cs="Arial"/>
                <w:color w:val="006100"/>
                <w:sz w:val="16"/>
                <w:szCs w:val="16"/>
              </w:rPr>
              <w:t>-</w:t>
            </w:r>
          </w:p>
        </w:tc>
      </w:tr>
    </w:tbl>
    <w:p w14:paraId="2C5FAE3E" w14:textId="77777777" w:rsidR="00EA0C19" w:rsidRPr="00101131" w:rsidRDefault="00EA0C19" w:rsidP="00EA621A">
      <w:pPr>
        <w:rPr>
          <w:rFonts w:ascii="Arial" w:hAnsi="Arial" w:cs="Arial"/>
          <w:color w:val="006100"/>
          <w:sz w:val="16"/>
          <w:szCs w:val="16"/>
          <w:lang w:val="en-IE"/>
        </w:rPr>
      </w:pPr>
    </w:p>
    <w:sectPr w:rsidR="00EA0C19" w:rsidRPr="00101131" w:rsidSect="003F07E1">
      <w:headerReference w:type="even" r:id="rId12"/>
      <w:headerReference w:type="default" r:id="rId13"/>
      <w:footerReference w:type="even" r:id="rId14"/>
      <w:footerReference w:type="default" r:id="rId15"/>
      <w:headerReference w:type="first" r:id="rId16"/>
      <w:footerReference w:type="first" r:id="rId17"/>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209A" w14:textId="77777777" w:rsidR="00096535" w:rsidRDefault="00096535" w:rsidP="000C786C">
      <w:pPr>
        <w:spacing w:after="0" w:line="240" w:lineRule="auto"/>
      </w:pPr>
      <w:r>
        <w:separator/>
      </w:r>
    </w:p>
  </w:endnote>
  <w:endnote w:type="continuationSeparator" w:id="0">
    <w:p w14:paraId="615CB49C" w14:textId="77777777" w:rsidR="00096535" w:rsidRDefault="00096535" w:rsidP="000C786C">
      <w:pPr>
        <w:spacing w:after="0" w:line="240" w:lineRule="auto"/>
      </w:pPr>
      <w:r>
        <w:continuationSeparator/>
      </w:r>
    </w:p>
  </w:endnote>
  <w:endnote w:type="continuationNotice" w:id="1">
    <w:p w14:paraId="0953250B" w14:textId="77777777" w:rsidR="00096535" w:rsidRDefault="000965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549D" w14:textId="77777777" w:rsidR="00363469" w:rsidRDefault="003634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D1D03" w14:textId="77777777" w:rsidR="00363469" w:rsidRDefault="003634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F400" w14:textId="77777777" w:rsidR="00363469" w:rsidRDefault="003634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4BCC3" w14:textId="77777777" w:rsidR="00096535" w:rsidRDefault="00096535" w:rsidP="000C786C">
      <w:pPr>
        <w:spacing w:after="0" w:line="240" w:lineRule="auto"/>
      </w:pPr>
      <w:r>
        <w:separator/>
      </w:r>
    </w:p>
  </w:footnote>
  <w:footnote w:type="continuationSeparator" w:id="0">
    <w:p w14:paraId="58838566" w14:textId="77777777" w:rsidR="00096535" w:rsidRDefault="00096535" w:rsidP="000C786C">
      <w:pPr>
        <w:spacing w:after="0" w:line="240" w:lineRule="auto"/>
      </w:pPr>
      <w:r>
        <w:continuationSeparator/>
      </w:r>
    </w:p>
  </w:footnote>
  <w:footnote w:type="continuationNotice" w:id="1">
    <w:p w14:paraId="756F03C8" w14:textId="77777777" w:rsidR="00096535" w:rsidRDefault="000965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EC66" w14:textId="77777777" w:rsidR="00363469" w:rsidRDefault="003634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F580E" w14:textId="77777777" w:rsidR="00363469" w:rsidRDefault="003634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A3648" w14:textId="77777777" w:rsidR="00363469" w:rsidRDefault="00363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631"/>
    <w:multiLevelType w:val="hybridMultilevel"/>
    <w:tmpl w:val="94AC190C"/>
    <w:lvl w:ilvl="0" w:tplc="5D12EB9E">
      <w:start w:val="1"/>
      <w:numFmt w:val="lowerLetter"/>
      <w:lvlText w:val="%1)"/>
      <w:lvlJc w:val="left"/>
      <w:pPr>
        <w:ind w:left="336" w:hanging="360"/>
      </w:pPr>
      <w:rPr>
        <w:rFonts w:hint="default"/>
      </w:rPr>
    </w:lvl>
    <w:lvl w:ilvl="1" w:tplc="08090019" w:tentative="1">
      <w:start w:val="1"/>
      <w:numFmt w:val="lowerLetter"/>
      <w:lvlText w:val="%2."/>
      <w:lvlJc w:val="left"/>
      <w:pPr>
        <w:ind w:left="1056" w:hanging="360"/>
      </w:pPr>
    </w:lvl>
    <w:lvl w:ilvl="2" w:tplc="0809001B" w:tentative="1">
      <w:start w:val="1"/>
      <w:numFmt w:val="lowerRoman"/>
      <w:lvlText w:val="%3."/>
      <w:lvlJc w:val="right"/>
      <w:pPr>
        <w:ind w:left="1776" w:hanging="180"/>
      </w:pPr>
    </w:lvl>
    <w:lvl w:ilvl="3" w:tplc="0809000F" w:tentative="1">
      <w:start w:val="1"/>
      <w:numFmt w:val="decimal"/>
      <w:lvlText w:val="%4."/>
      <w:lvlJc w:val="left"/>
      <w:pPr>
        <w:ind w:left="2496" w:hanging="360"/>
      </w:pPr>
    </w:lvl>
    <w:lvl w:ilvl="4" w:tplc="08090019" w:tentative="1">
      <w:start w:val="1"/>
      <w:numFmt w:val="lowerLetter"/>
      <w:lvlText w:val="%5."/>
      <w:lvlJc w:val="left"/>
      <w:pPr>
        <w:ind w:left="3216" w:hanging="360"/>
      </w:pPr>
    </w:lvl>
    <w:lvl w:ilvl="5" w:tplc="0809001B" w:tentative="1">
      <w:start w:val="1"/>
      <w:numFmt w:val="lowerRoman"/>
      <w:lvlText w:val="%6."/>
      <w:lvlJc w:val="right"/>
      <w:pPr>
        <w:ind w:left="3936" w:hanging="180"/>
      </w:pPr>
    </w:lvl>
    <w:lvl w:ilvl="6" w:tplc="0809000F" w:tentative="1">
      <w:start w:val="1"/>
      <w:numFmt w:val="decimal"/>
      <w:lvlText w:val="%7."/>
      <w:lvlJc w:val="left"/>
      <w:pPr>
        <w:ind w:left="4656" w:hanging="360"/>
      </w:pPr>
    </w:lvl>
    <w:lvl w:ilvl="7" w:tplc="08090019" w:tentative="1">
      <w:start w:val="1"/>
      <w:numFmt w:val="lowerLetter"/>
      <w:lvlText w:val="%8."/>
      <w:lvlJc w:val="left"/>
      <w:pPr>
        <w:ind w:left="5376" w:hanging="360"/>
      </w:pPr>
    </w:lvl>
    <w:lvl w:ilvl="8" w:tplc="0809001B" w:tentative="1">
      <w:start w:val="1"/>
      <w:numFmt w:val="lowerRoman"/>
      <w:lvlText w:val="%9."/>
      <w:lvlJc w:val="right"/>
      <w:pPr>
        <w:ind w:left="6096" w:hanging="180"/>
      </w:pPr>
    </w:lvl>
  </w:abstractNum>
  <w:abstractNum w:abstractNumId="1" w15:restartNumberingAfterBreak="0">
    <w:nsid w:val="035D31B1"/>
    <w:multiLevelType w:val="hybridMultilevel"/>
    <w:tmpl w:val="103C2B4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2C492B"/>
    <w:multiLevelType w:val="hybridMultilevel"/>
    <w:tmpl w:val="DFB2373C"/>
    <w:lvl w:ilvl="0" w:tplc="489E4582">
      <w:start w:val="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7716E1"/>
    <w:multiLevelType w:val="hybridMultilevel"/>
    <w:tmpl w:val="31668286"/>
    <w:lvl w:ilvl="0" w:tplc="27EE3E58">
      <w:start w:val="1"/>
      <w:numFmt w:val="lowerLetter"/>
      <w:lvlText w:val="%1)"/>
      <w:lvlJc w:val="left"/>
      <w:pPr>
        <w:ind w:left="410" w:hanging="36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4" w15:restartNumberingAfterBreak="0">
    <w:nsid w:val="0A311CDE"/>
    <w:multiLevelType w:val="hybridMultilevel"/>
    <w:tmpl w:val="DB20EF52"/>
    <w:lvl w:ilvl="0" w:tplc="DEFCEB36">
      <w:start w:val="1"/>
      <w:numFmt w:val="lowerLetter"/>
      <w:lvlText w:val="%1)"/>
      <w:lvlJc w:val="left"/>
      <w:pPr>
        <w:ind w:left="360" w:hanging="360"/>
      </w:pPr>
    </w:lvl>
    <w:lvl w:ilvl="1" w:tplc="1574809C">
      <w:start w:val="1"/>
      <w:numFmt w:val="lowerLetter"/>
      <w:lvlText w:val="%2."/>
      <w:lvlJc w:val="left"/>
      <w:pPr>
        <w:ind w:left="1080" w:hanging="360"/>
      </w:pPr>
    </w:lvl>
    <w:lvl w:ilvl="2" w:tplc="7B9C8912">
      <w:start w:val="1"/>
      <w:numFmt w:val="lowerRoman"/>
      <w:lvlText w:val="%3."/>
      <w:lvlJc w:val="right"/>
      <w:pPr>
        <w:ind w:left="1800" w:hanging="180"/>
      </w:pPr>
    </w:lvl>
    <w:lvl w:ilvl="3" w:tplc="EB304D24">
      <w:start w:val="1"/>
      <w:numFmt w:val="decimal"/>
      <w:lvlText w:val="%4."/>
      <w:lvlJc w:val="left"/>
      <w:pPr>
        <w:ind w:left="2520" w:hanging="360"/>
      </w:pPr>
    </w:lvl>
    <w:lvl w:ilvl="4" w:tplc="E62A89C2">
      <w:start w:val="1"/>
      <w:numFmt w:val="lowerLetter"/>
      <w:lvlText w:val="%5."/>
      <w:lvlJc w:val="left"/>
      <w:pPr>
        <w:ind w:left="3240" w:hanging="360"/>
      </w:pPr>
    </w:lvl>
    <w:lvl w:ilvl="5" w:tplc="483A6F18">
      <w:start w:val="1"/>
      <w:numFmt w:val="lowerRoman"/>
      <w:lvlText w:val="%6."/>
      <w:lvlJc w:val="right"/>
      <w:pPr>
        <w:ind w:left="3960" w:hanging="180"/>
      </w:pPr>
    </w:lvl>
    <w:lvl w:ilvl="6" w:tplc="8DD81D26">
      <w:start w:val="1"/>
      <w:numFmt w:val="decimal"/>
      <w:lvlText w:val="%7."/>
      <w:lvlJc w:val="left"/>
      <w:pPr>
        <w:ind w:left="4680" w:hanging="360"/>
      </w:pPr>
    </w:lvl>
    <w:lvl w:ilvl="7" w:tplc="82F8C7B2">
      <w:start w:val="1"/>
      <w:numFmt w:val="lowerLetter"/>
      <w:lvlText w:val="%8."/>
      <w:lvlJc w:val="left"/>
      <w:pPr>
        <w:ind w:left="5400" w:hanging="360"/>
      </w:pPr>
    </w:lvl>
    <w:lvl w:ilvl="8" w:tplc="A798E5BA">
      <w:start w:val="1"/>
      <w:numFmt w:val="lowerRoman"/>
      <w:lvlText w:val="%9."/>
      <w:lvlJc w:val="right"/>
      <w:pPr>
        <w:ind w:left="6120" w:hanging="180"/>
      </w:pPr>
    </w:lvl>
  </w:abstractNum>
  <w:abstractNum w:abstractNumId="5" w15:restartNumberingAfterBreak="0">
    <w:nsid w:val="0FF97F68"/>
    <w:multiLevelType w:val="hybridMultilevel"/>
    <w:tmpl w:val="DB20EF52"/>
    <w:lvl w:ilvl="0" w:tplc="DEFCEB36">
      <w:start w:val="1"/>
      <w:numFmt w:val="lowerLetter"/>
      <w:lvlText w:val="%1)"/>
      <w:lvlJc w:val="left"/>
      <w:pPr>
        <w:ind w:left="501" w:hanging="360"/>
      </w:pPr>
    </w:lvl>
    <w:lvl w:ilvl="1" w:tplc="1574809C">
      <w:start w:val="1"/>
      <w:numFmt w:val="lowerLetter"/>
      <w:lvlText w:val="%2."/>
      <w:lvlJc w:val="left"/>
      <w:pPr>
        <w:ind w:left="1079" w:hanging="360"/>
      </w:pPr>
    </w:lvl>
    <w:lvl w:ilvl="2" w:tplc="7B9C8912">
      <w:start w:val="1"/>
      <w:numFmt w:val="lowerRoman"/>
      <w:lvlText w:val="%3."/>
      <w:lvlJc w:val="right"/>
      <w:pPr>
        <w:ind w:left="1799" w:hanging="180"/>
      </w:pPr>
    </w:lvl>
    <w:lvl w:ilvl="3" w:tplc="EB304D24">
      <w:start w:val="1"/>
      <w:numFmt w:val="decimal"/>
      <w:lvlText w:val="%4."/>
      <w:lvlJc w:val="left"/>
      <w:pPr>
        <w:ind w:left="2519" w:hanging="360"/>
      </w:pPr>
    </w:lvl>
    <w:lvl w:ilvl="4" w:tplc="E62A89C2">
      <w:start w:val="1"/>
      <w:numFmt w:val="lowerLetter"/>
      <w:lvlText w:val="%5."/>
      <w:lvlJc w:val="left"/>
      <w:pPr>
        <w:ind w:left="3239" w:hanging="360"/>
      </w:pPr>
    </w:lvl>
    <w:lvl w:ilvl="5" w:tplc="483A6F18">
      <w:start w:val="1"/>
      <w:numFmt w:val="lowerRoman"/>
      <w:lvlText w:val="%6."/>
      <w:lvlJc w:val="right"/>
      <w:pPr>
        <w:ind w:left="3959" w:hanging="180"/>
      </w:pPr>
    </w:lvl>
    <w:lvl w:ilvl="6" w:tplc="8DD81D26">
      <w:start w:val="1"/>
      <w:numFmt w:val="decimal"/>
      <w:lvlText w:val="%7."/>
      <w:lvlJc w:val="left"/>
      <w:pPr>
        <w:ind w:left="4679" w:hanging="360"/>
      </w:pPr>
    </w:lvl>
    <w:lvl w:ilvl="7" w:tplc="82F8C7B2">
      <w:start w:val="1"/>
      <w:numFmt w:val="lowerLetter"/>
      <w:lvlText w:val="%8."/>
      <w:lvlJc w:val="left"/>
      <w:pPr>
        <w:ind w:left="5399" w:hanging="360"/>
      </w:pPr>
    </w:lvl>
    <w:lvl w:ilvl="8" w:tplc="A798E5BA">
      <w:start w:val="1"/>
      <w:numFmt w:val="lowerRoman"/>
      <w:lvlText w:val="%9."/>
      <w:lvlJc w:val="right"/>
      <w:pPr>
        <w:ind w:left="6119" w:hanging="180"/>
      </w:pPr>
    </w:lvl>
  </w:abstractNum>
  <w:abstractNum w:abstractNumId="6" w15:restartNumberingAfterBreak="0">
    <w:nsid w:val="11274696"/>
    <w:multiLevelType w:val="hybridMultilevel"/>
    <w:tmpl w:val="923A205C"/>
    <w:lvl w:ilvl="0" w:tplc="04090017">
      <w:start w:val="1"/>
      <w:numFmt w:val="lowerLetter"/>
      <w:lvlText w:val="%1)"/>
      <w:lvlJc w:val="left"/>
      <w:pPr>
        <w:ind w:left="1080" w:hanging="720"/>
      </w:pPr>
      <w:rPr>
        <w:rFonts w:hint="default"/>
      </w:rPr>
    </w:lvl>
    <w:lvl w:ilvl="1" w:tplc="6D40C9D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D188D"/>
    <w:multiLevelType w:val="hybridMultilevel"/>
    <w:tmpl w:val="06E83726"/>
    <w:lvl w:ilvl="0" w:tplc="04090017">
      <w:start w:val="1"/>
      <w:numFmt w:val="lowerLetter"/>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8" w15:restartNumberingAfterBreak="0">
    <w:nsid w:val="14F70847"/>
    <w:multiLevelType w:val="hybridMultilevel"/>
    <w:tmpl w:val="49EC4EE8"/>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9" w15:restartNumberingAfterBreak="0">
    <w:nsid w:val="17E4404E"/>
    <w:multiLevelType w:val="hybridMultilevel"/>
    <w:tmpl w:val="49EC4EE8"/>
    <w:lvl w:ilvl="0" w:tplc="04090017">
      <w:start w:val="1"/>
      <w:numFmt w:val="lowerLetter"/>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0" w15:restartNumberingAfterBreak="0">
    <w:nsid w:val="17F6654D"/>
    <w:multiLevelType w:val="hybridMultilevel"/>
    <w:tmpl w:val="1BC0F0B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CC1164"/>
    <w:multiLevelType w:val="hybridMultilevel"/>
    <w:tmpl w:val="C550285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AB377B4"/>
    <w:multiLevelType w:val="hybridMultilevel"/>
    <w:tmpl w:val="4A7A89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B75AA4"/>
    <w:multiLevelType w:val="hybridMultilevel"/>
    <w:tmpl w:val="86AC08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E87EA0"/>
    <w:multiLevelType w:val="hybridMultilevel"/>
    <w:tmpl w:val="9AB0FE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9A0550"/>
    <w:multiLevelType w:val="hybridMultilevel"/>
    <w:tmpl w:val="DB20EF52"/>
    <w:lvl w:ilvl="0" w:tplc="DEFCEB36">
      <w:start w:val="1"/>
      <w:numFmt w:val="lowerLetter"/>
      <w:lvlText w:val="%1)"/>
      <w:lvlJc w:val="left"/>
      <w:pPr>
        <w:ind w:left="360" w:hanging="360"/>
      </w:pPr>
    </w:lvl>
    <w:lvl w:ilvl="1" w:tplc="1574809C">
      <w:start w:val="1"/>
      <w:numFmt w:val="lowerLetter"/>
      <w:lvlText w:val="%2."/>
      <w:lvlJc w:val="left"/>
      <w:pPr>
        <w:ind w:left="1080" w:hanging="360"/>
      </w:pPr>
    </w:lvl>
    <w:lvl w:ilvl="2" w:tplc="7B9C8912">
      <w:start w:val="1"/>
      <w:numFmt w:val="lowerRoman"/>
      <w:lvlText w:val="%3."/>
      <w:lvlJc w:val="right"/>
      <w:pPr>
        <w:ind w:left="1800" w:hanging="180"/>
      </w:pPr>
    </w:lvl>
    <w:lvl w:ilvl="3" w:tplc="EB304D24">
      <w:start w:val="1"/>
      <w:numFmt w:val="decimal"/>
      <w:lvlText w:val="%4."/>
      <w:lvlJc w:val="left"/>
      <w:pPr>
        <w:ind w:left="2520" w:hanging="360"/>
      </w:pPr>
    </w:lvl>
    <w:lvl w:ilvl="4" w:tplc="E62A89C2">
      <w:start w:val="1"/>
      <w:numFmt w:val="lowerLetter"/>
      <w:lvlText w:val="%5."/>
      <w:lvlJc w:val="left"/>
      <w:pPr>
        <w:ind w:left="3240" w:hanging="360"/>
      </w:pPr>
    </w:lvl>
    <w:lvl w:ilvl="5" w:tplc="483A6F18">
      <w:start w:val="1"/>
      <w:numFmt w:val="lowerRoman"/>
      <w:lvlText w:val="%6."/>
      <w:lvlJc w:val="right"/>
      <w:pPr>
        <w:ind w:left="3960" w:hanging="180"/>
      </w:pPr>
    </w:lvl>
    <w:lvl w:ilvl="6" w:tplc="8DD81D26">
      <w:start w:val="1"/>
      <w:numFmt w:val="decimal"/>
      <w:lvlText w:val="%7."/>
      <w:lvlJc w:val="left"/>
      <w:pPr>
        <w:ind w:left="4680" w:hanging="360"/>
      </w:pPr>
    </w:lvl>
    <w:lvl w:ilvl="7" w:tplc="82F8C7B2">
      <w:start w:val="1"/>
      <w:numFmt w:val="lowerLetter"/>
      <w:lvlText w:val="%8."/>
      <w:lvlJc w:val="left"/>
      <w:pPr>
        <w:ind w:left="5400" w:hanging="360"/>
      </w:pPr>
    </w:lvl>
    <w:lvl w:ilvl="8" w:tplc="A798E5BA">
      <w:start w:val="1"/>
      <w:numFmt w:val="lowerRoman"/>
      <w:lvlText w:val="%9."/>
      <w:lvlJc w:val="right"/>
      <w:pPr>
        <w:ind w:left="6120" w:hanging="180"/>
      </w:pPr>
    </w:lvl>
  </w:abstractNum>
  <w:abstractNum w:abstractNumId="16" w15:restartNumberingAfterBreak="0">
    <w:nsid w:val="252420CD"/>
    <w:multiLevelType w:val="hybridMultilevel"/>
    <w:tmpl w:val="CDA4CCA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88665B7"/>
    <w:multiLevelType w:val="hybridMultilevel"/>
    <w:tmpl w:val="4D3459A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4A79FF"/>
    <w:multiLevelType w:val="hybridMultilevel"/>
    <w:tmpl w:val="DB20EF52"/>
    <w:lvl w:ilvl="0" w:tplc="DEFCEB36">
      <w:start w:val="1"/>
      <w:numFmt w:val="lowerLetter"/>
      <w:lvlText w:val="%1)"/>
      <w:lvlJc w:val="left"/>
      <w:pPr>
        <w:ind w:left="360" w:hanging="360"/>
      </w:pPr>
    </w:lvl>
    <w:lvl w:ilvl="1" w:tplc="1574809C">
      <w:start w:val="1"/>
      <w:numFmt w:val="lowerLetter"/>
      <w:lvlText w:val="%2."/>
      <w:lvlJc w:val="left"/>
      <w:pPr>
        <w:ind w:left="1080" w:hanging="360"/>
      </w:pPr>
    </w:lvl>
    <w:lvl w:ilvl="2" w:tplc="7B9C8912">
      <w:start w:val="1"/>
      <w:numFmt w:val="lowerRoman"/>
      <w:lvlText w:val="%3."/>
      <w:lvlJc w:val="right"/>
      <w:pPr>
        <w:ind w:left="1800" w:hanging="180"/>
      </w:pPr>
    </w:lvl>
    <w:lvl w:ilvl="3" w:tplc="EB304D24">
      <w:start w:val="1"/>
      <w:numFmt w:val="decimal"/>
      <w:lvlText w:val="%4."/>
      <w:lvlJc w:val="left"/>
      <w:pPr>
        <w:ind w:left="2520" w:hanging="360"/>
      </w:pPr>
    </w:lvl>
    <w:lvl w:ilvl="4" w:tplc="E62A89C2">
      <w:start w:val="1"/>
      <w:numFmt w:val="lowerLetter"/>
      <w:lvlText w:val="%5."/>
      <w:lvlJc w:val="left"/>
      <w:pPr>
        <w:ind w:left="3240" w:hanging="360"/>
      </w:pPr>
    </w:lvl>
    <w:lvl w:ilvl="5" w:tplc="483A6F18">
      <w:start w:val="1"/>
      <w:numFmt w:val="lowerRoman"/>
      <w:lvlText w:val="%6."/>
      <w:lvlJc w:val="right"/>
      <w:pPr>
        <w:ind w:left="3960" w:hanging="180"/>
      </w:pPr>
    </w:lvl>
    <w:lvl w:ilvl="6" w:tplc="8DD81D26">
      <w:start w:val="1"/>
      <w:numFmt w:val="decimal"/>
      <w:lvlText w:val="%7."/>
      <w:lvlJc w:val="left"/>
      <w:pPr>
        <w:ind w:left="4680" w:hanging="360"/>
      </w:pPr>
    </w:lvl>
    <w:lvl w:ilvl="7" w:tplc="82F8C7B2">
      <w:start w:val="1"/>
      <w:numFmt w:val="lowerLetter"/>
      <w:lvlText w:val="%8."/>
      <w:lvlJc w:val="left"/>
      <w:pPr>
        <w:ind w:left="5400" w:hanging="360"/>
      </w:pPr>
    </w:lvl>
    <w:lvl w:ilvl="8" w:tplc="A798E5BA">
      <w:start w:val="1"/>
      <w:numFmt w:val="lowerRoman"/>
      <w:lvlText w:val="%9."/>
      <w:lvlJc w:val="right"/>
      <w:pPr>
        <w:ind w:left="6120" w:hanging="180"/>
      </w:pPr>
    </w:lvl>
  </w:abstractNum>
  <w:abstractNum w:abstractNumId="19" w15:restartNumberingAfterBreak="0">
    <w:nsid w:val="2CD94B4A"/>
    <w:multiLevelType w:val="hybridMultilevel"/>
    <w:tmpl w:val="5406C076"/>
    <w:lvl w:ilvl="0" w:tplc="0598F008">
      <w:start w:val="1"/>
      <w:numFmt w:val="lowerLetter"/>
      <w:lvlText w:val="%1)"/>
      <w:lvlJc w:val="left"/>
      <w:pPr>
        <w:ind w:left="479" w:hanging="360"/>
      </w:pPr>
      <w:rPr>
        <w:rFonts w:asciiTheme="minorHAnsi" w:eastAsiaTheme="minorHAnsi" w:hAnsiTheme="minorHAnsi" w:cstheme="minorHAnsi"/>
      </w:rPr>
    </w:lvl>
    <w:lvl w:ilvl="1" w:tplc="08090019">
      <w:start w:val="1"/>
      <w:numFmt w:val="lowerLetter"/>
      <w:lvlText w:val="%2."/>
      <w:lvlJc w:val="left"/>
      <w:pPr>
        <w:ind w:left="1199" w:hanging="360"/>
      </w:pPr>
    </w:lvl>
    <w:lvl w:ilvl="2" w:tplc="0809001B">
      <w:start w:val="1"/>
      <w:numFmt w:val="lowerRoman"/>
      <w:lvlText w:val="%3."/>
      <w:lvlJc w:val="right"/>
      <w:pPr>
        <w:ind w:left="1919" w:hanging="180"/>
      </w:pPr>
    </w:lvl>
    <w:lvl w:ilvl="3" w:tplc="0809000F">
      <w:start w:val="1"/>
      <w:numFmt w:val="decimal"/>
      <w:lvlText w:val="%4."/>
      <w:lvlJc w:val="left"/>
      <w:pPr>
        <w:ind w:left="2639" w:hanging="360"/>
      </w:pPr>
    </w:lvl>
    <w:lvl w:ilvl="4" w:tplc="08090019">
      <w:start w:val="1"/>
      <w:numFmt w:val="lowerLetter"/>
      <w:lvlText w:val="%5."/>
      <w:lvlJc w:val="left"/>
      <w:pPr>
        <w:ind w:left="3359" w:hanging="360"/>
      </w:pPr>
    </w:lvl>
    <w:lvl w:ilvl="5" w:tplc="0809001B">
      <w:start w:val="1"/>
      <w:numFmt w:val="lowerRoman"/>
      <w:lvlText w:val="%6."/>
      <w:lvlJc w:val="right"/>
      <w:pPr>
        <w:ind w:left="4079" w:hanging="180"/>
      </w:pPr>
    </w:lvl>
    <w:lvl w:ilvl="6" w:tplc="0809000F">
      <w:start w:val="1"/>
      <w:numFmt w:val="decimal"/>
      <w:lvlText w:val="%7."/>
      <w:lvlJc w:val="left"/>
      <w:pPr>
        <w:ind w:left="4799" w:hanging="360"/>
      </w:pPr>
    </w:lvl>
    <w:lvl w:ilvl="7" w:tplc="08090019">
      <w:start w:val="1"/>
      <w:numFmt w:val="lowerLetter"/>
      <w:lvlText w:val="%8."/>
      <w:lvlJc w:val="left"/>
      <w:pPr>
        <w:ind w:left="5519" w:hanging="360"/>
      </w:pPr>
    </w:lvl>
    <w:lvl w:ilvl="8" w:tplc="0809001B">
      <w:start w:val="1"/>
      <w:numFmt w:val="lowerRoman"/>
      <w:lvlText w:val="%9."/>
      <w:lvlJc w:val="right"/>
      <w:pPr>
        <w:ind w:left="6239" w:hanging="180"/>
      </w:pPr>
    </w:lvl>
  </w:abstractNum>
  <w:abstractNum w:abstractNumId="20" w15:restartNumberingAfterBreak="0">
    <w:nsid w:val="2D873F13"/>
    <w:multiLevelType w:val="hybridMultilevel"/>
    <w:tmpl w:val="A0C04F5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2F17588"/>
    <w:multiLevelType w:val="hybridMultilevel"/>
    <w:tmpl w:val="DB20EF52"/>
    <w:lvl w:ilvl="0" w:tplc="DEFCEB36">
      <w:start w:val="1"/>
      <w:numFmt w:val="lowerLetter"/>
      <w:lvlText w:val="%1)"/>
      <w:lvlJc w:val="left"/>
      <w:pPr>
        <w:ind w:left="360" w:hanging="360"/>
      </w:pPr>
    </w:lvl>
    <w:lvl w:ilvl="1" w:tplc="1574809C">
      <w:start w:val="1"/>
      <w:numFmt w:val="lowerLetter"/>
      <w:lvlText w:val="%2."/>
      <w:lvlJc w:val="left"/>
      <w:pPr>
        <w:ind w:left="1080" w:hanging="360"/>
      </w:pPr>
    </w:lvl>
    <w:lvl w:ilvl="2" w:tplc="7B9C8912">
      <w:start w:val="1"/>
      <w:numFmt w:val="lowerRoman"/>
      <w:lvlText w:val="%3."/>
      <w:lvlJc w:val="right"/>
      <w:pPr>
        <w:ind w:left="1800" w:hanging="180"/>
      </w:pPr>
    </w:lvl>
    <w:lvl w:ilvl="3" w:tplc="EB304D24">
      <w:start w:val="1"/>
      <w:numFmt w:val="decimal"/>
      <w:lvlText w:val="%4."/>
      <w:lvlJc w:val="left"/>
      <w:pPr>
        <w:ind w:left="2520" w:hanging="360"/>
      </w:pPr>
    </w:lvl>
    <w:lvl w:ilvl="4" w:tplc="E62A89C2">
      <w:start w:val="1"/>
      <w:numFmt w:val="lowerLetter"/>
      <w:lvlText w:val="%5."/>
      <w:lvlJc w:val="left"/>
      <w:pPr>
        <w:ind w:left="3240" w:hanging="360"/>
      </w:pPr>
    </w:lvl>
    <w:lvl w:ilvl="5" w:tplc="483A6F18">
      <w:start w:val="1"/>
      <w:numFmt w:val="lowerRoman"/>
      <w:lvlText w:val="%6."/>
      <w:lvlJc w:val="right"/>
      <w:pPr>
        <w:ind w:left="3960" w:hanging="180"/>
      </w:pPr>
    </w:lvl>
    <w:lvl w:ilvl="6" w:tplc="8DD81D26">
      <w:start w:val="1"/>
      <w:numFmt w:val="decimal"/>
      <w:lvlText w:val="%7."/>
      <w:lvlJc w:val="left"/>
      <w:pPr>
        <w:ind w:left="4680" w:hanging="360"/>
      </w:pPr>
    </w:lvl>
    <w:lvl w:ilvl="7" w:tplc="82F8C7B2">
      <w:start w:val="1"/>
      <w:numFmt w:val="lowerLetter"/>
      <w:lvlText w:val="%8."/>
      <w:lvlJc w:val="left"/>
      <w:pPr>
        <w:ind w:left="5400" w:hanging="360"/>
      </w:pPr>
    </w:lvl>
    <w:lvl w:ilvl="8" w:tplc="A798E5BA">
      <w:start w:val="1"/>
      <w:numFmt w:val="lowerRoman"/>
      <w:lvlText w:val="%9."/>
      <w:lvlJc w:val="right"/>
      <w:pPr>
        <w:ind w:left="6120" w:hanging="180"/>
      </w:pPr>
    </w:lvl>
  </w:abstractNum>
  <w:abstractNum w:abstractNumId="22" w15:restartNumberingAfterBreak="0">
    <w:nsid w:val="3D4C4F8F"/>
    <w:multiLevelType w:val="hybridMultilevel"/>
    <w:tmpl w:val="EF90EFC4"/>
    <w:lvl w:ilvl="0" w:tplc="08090017">
      <w:start w:val="1"/>
      <w:numFmt w:val="lowerLetter"/>
      <w:lvlText w:val="%1)"/>
      <w:lvlJc w:val="left"/>
      <w:pPr>
        <w:ind w:left="479" w:hanging="360"/>
      </w:pPr>
    </w:lvl>
    <w:lvl w:ilvl="1" w:tplc="08090019">
      <w:start w:val="1"/>
      <w:numFmt w:val="lowerLetter"/>
      <w:lvlText w:val="%2."/>
      <w:lvlJc w:val="left"/>
      <w:pPr>
        <w:ind w:left="1199" w:hanging="360"/>
      </w:pPr>
    </w:lvl>
    <w:lvl w:ilvl="2" w:tplc="0809001B">
      <w:start w:val="1"/>
      <w:numFmt w:val="lowerRoman"/>
      <w:lvlText w:val="%3."/>
      <w:lvlJc w:val="right"/>
      <w:pPr>
        <w:ind w:left="1919" w:hanging="180"/>
      </w:pPr>
    </w:lvl>
    <w:lvl w:ilvl="3" w:tplc="0809000F">
      <w:start w:val="1"/>
      <w:numFmt w:val="decimal"/>
      <w:lvlText w:val="%4."/>
      <w:lvlJc w:val="left"/>
      <w:pPr>
        <w:ind w:left="2639" w:hanging="360"/>
      </w:pPr>
    </w:lvl>
    <w:lvl w:ilvl="4" w:tplc="08090019">
      <w:start w:val="1"/>
      <w:numFmt w:val="lowerLetter"/>
      <w:lvlText w:val="%5."/>
      <w:lvlJc w:val="left"/>
      <w:pPr>
        <w:ind w:left="3359" w:hanging="360"/>
      </w:pPr>
    </w:lvl>
    <w:lvl w:ilvl="5" w:tplc="0809001B">
      <w:start w:val="1"/>
      <w:numFmt w:val="lowerRoman"/>
      <w:lvlText w:val="%6."/>
      <w:lvlJc w:val="right"/>
      <w:pPr>
        <w:ind w:left="4079" w:hanging="180"/>
      </w:pPr>
    </w:lvl>
    <w:lvl w:ilvl="6" w:tplc="0809000F">
      <w:start w:val="1"/>
      <w:numFmt w:val="decimal"/>
      <w:lvlText w:val="%7."/>
      <w:lvlJc w:val="left"/>
      <w:pPr>
        <w:ind w:left="4799" w:hanging="360"/>
      </w:pPr>
    </w:lvl>
    <w:lvl w:ilvl="7" w:tplc="08090019">
      <w:start w:val="1"/>
      <w:numFmt w:val="lowerLetter"/>
      <w:lvlText w:val="%8."/>
      <w:lvlJc w:val="left"/>
      <w:pPr>
        <w:ind w:left="5519" w:hanging="360"/>
      </w:pPr>
    </w:lvl>
    <w:lvl w:ilvl="8" w:tplc="0809001B">
      <w:start w:val="1"/>
      <w:numFmt w:val="lowerRoman"/>
      <w:lvlText w:val="%9."/>
      <w:lvlJc w:val="right"/>
      <w:pPr>
        <w:ind w:left="6239" w:hanging="180"/>
      </w:pPr>
    </w:lvl>
  </w:abstractNum>
  <w:abstractNum w:abstractNumId="23" w15:restartNumberingAfterBreak="0">
    <w:nsid w:val="3F6A19EB"/>
    <w:multiLevelType w:val="hybridMultilevel"/>
    <w:tmpl w:val="E0606874"/>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1DC4968"/>
    <w:multiLevelType w:val="hybridMultilevel"/>
    <w:tmpl w:val="C900BC2E"/>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460D14D6"/>
    <w:multiLevelType w:val="hybridMultilevel"/>
    <w:tmpl w:val="EF90EFC4"/>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6" w15:restartNumberingAfterBreak="0">
    <w:nsid w:val="48EE1B3B"/>
    <w:multiLevelType w:val="hybridMultilevel"/>
    <w:tmpl w:val="C9DE079A"/>
    <w:lvl w:ilvl="0" w:tplc="FFFFFFFF">
      <w:start w:val="1"/>
      <w:numFmt w:val="lowerLetter"/>
      <w:lvlText w:val="%1)"/>
      <w:lvlJc w:val="left"/>
      <w:pPr>
        <w:ind w:left="473" w:hanging="360"/>
      </w:p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27" w15:restartNumberingAfterBreak="0">
    <w:nsid w:val="4F4607C5"/>
    <w:multiLevelType w:val="hybridMultilevel"/>
    <w:tmpl w:val="0C402D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3D4F84"/>
    <w:multiLevelType w:val="hybridMultilevel"/>
    <w:tmpl w:val="9FA6227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570B04E8"/>
    <w:multiLevelType w:val="hybridMultilevel"/>
    <w:tmpl w:val="86AC08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977F8C"/>
    <w:multiLevelType w:val="hybridMultilevel"/>
    <w:tmpl w:val="8D4E75D6"/>
    <w:lvl w:ilvl="0" w:tplc="BE9C1DA4">
      <w:start w:val="1"/>
      <w:numFmt w:val="lowerLetter"/>
      <w:lvlText w:val="%1)"/>
      <w:lvlJc w:val="left"/>
      <w:pPr>
        <w:ind w:left="643" w:hanging="360"/>
      </w:pPr>
      <w:rPr>
        <w:rFonts w:hint="default"/>
      </w:rPr>
    </w:lvl>
    <w:lvl w:ilvl="1" w:tplc="080C0019" w:tentative="1">
      <w:start w:val="1"/>
      <w:numFmt w:val="lowerLetter"/>
      <w:lvlText w:val="%2."/>
      <w:lvlJc w:val="left"/>
      <w:pPr>
        <w:ind w:left="1363" w:hanging="360"/>
      </w:pPr>
    </w:lvl>
    <w:lvl w:ilvl="2" w:tplc="080C001B" w:tentative="1">
      <w:start w:val="1"/>
      <w:numFmt w:val="lowerRoman"/>
      <w:lvlText w:val="%3."/>
      <w:lvlJc w:val="right"/>
      <w:pPr>
        <w:ind w:left="2083" w:hanging="180"/>
      </w:pPr>
    </w:lvl>
    <w:lvl w:ilvl="3" w:tplc="080C000F" w:tentative="1">
      <w:start w:val="1"/>
      <w:numFmt w:val="decimal"/>
      <w:lvlText w:val="%4."/>
      <w:lvlJc w:val="left"/>
      <w:pPr>
        <w:ind w:left="2803" w:hanging="360"/>
      </w:pPr>
    </w:lvl>
    <w:lvl w:ilvl="4" w:tplc="080C0019" w:tentative="1">
      <w:start w:val="1"/>
      <w:numFmt w:val="lowerLetter"/>
      <w:lvlText w:val="%5."/>
      <w:lvlJc w:val="left"/>
      <w:pPr>
        <w:ind w:left="3523" w:hanging="360"/>
      </w:pPr>
    </w:lvl>
    <w:lvl w:ilvl="5" w:tplc="080C001B" w:tentative="1">
      <w:start w:val="1"/>
      <w:numFmt w:val="lowerRoman"/>
      <w:lvlText w:val="%6."/>
      <w:lvlJc w:val="right"/>
      <w:pPr>
        <w:ind w:left="4243" w:hanging="180"/>
      </w:pPr>
    </w:lvl>
    <w:lvl w:ilvl="6" w:tplc="080C000F" w:tentative="1">
      <w:start w:val="1"/>
      <w:numFmt w:val="decimal"/>
      <w:lvlText w:val="%7."/>
      <w:lvlJc w:val="left"/>
      <w:pPr>
        <w:ind w:left="4963" w:hanging="360"/>
      </w:pPr>
    </w:lvl>
    <w:lvl w:ilvl="7" w:tplc="080C0019" w:tentative="1">
      <w:start w:val="1"/>
      <w:numFmt w:val="lowerLetter"/>
      <w:lvlText w:val="%8."/>
      <w:lvlJc w:val="left"/>
      <w:pPr>
        <w:ind w:left="5683" w:hanging="360"/>
      </w:pPr>
    </w:lvl>
    <w:lvl w:ilvl="8" w:tplc="080C001B" w:tentative="1">
      <w:start w:val="1"/>
      <w:numFmt w:val="lowerRoman"/>
      <w:lvlText w:val="%9."/>
      <w:lvlJc w:val="right"/>
      <w:pPr>
        <w:ind w:left="6403" w:hanging="180"/>
      </w:pPr>
    </w:lvl>
  </w:abstractNum>
  <w:abstractNum w:abstractNumId="31"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54E2D14"/>
    <w:multiLevelType w:val="hybridMultilevel"/>
    <w:tmpl w:val="0C402D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81A7C1F"/>
    <w:multiLevelType w:val="hybridMultilevel"/>
    <w:tmpl w:val="D032B004"/>
    <w:lvl w:ilvl="0" w:tplc="08090017">
      <w:start w:val="1"/>
      <w:numFmt w:val="low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4" w15:restartNumberingAfterBreak="0">
    <w:nsid w:val="72614A3D"/>
    <w:multiLevelType w:val="hybridMultilevel"/>
    <w:tmpl w:val="86AC086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73D0460E"/>
    <w:multiLevelType w:val="hybridMultilevel"/>
    <w:tmpl w:val="77D0D044"/>
    <w:lvl w:ilvl="0" w:tplc="04090017">
      <w:start w:val="1"/>
      <w:numFmt w:val="lowerLetter"/>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6" w15:restartNumberingAfterBreak="0">
    <w:nsid w:val="74C44D87"/>
    <w:multiLevelType w:val="hybridMultilevel"/>
    <w:tmpl w:val="DB20EF52"/>
    <w:lvl w:ilvl="0" w:tplc="DEFCEB36">
      <w:start w:val="1"/>
      <w:numFmt w:val="lowerLetter"/>
      <w:lvlText w:val="%1)"/>
      <w:lvlJc w:val="left"/>
      <w:pPr>
        <w:ind w:left="360" w:hanging="360"/>
      </w:pPr>
    </w:lvl>
    <w:lvl w:ilvl="1" w:tplc="1574809C">
      <w:start w:val="1"/>
      <w:numFmt w:val="lowerLetter"/>
      <w:lvlText w:val="%2."/>
      <w:lvlJc w:val="left"/>
      <w:pPr>
        <w:ind w:left="1080" w:hanging="360"/>
      </w:pPr>
    </w:lvl>
    <w:lvl w:ilvl="2" w:tplc="7B9C8912">
      <w:start w:val="1"/>
      <w:numFmt w:val="lowerRoman"/>
      <w:lvlText w:val="%3."/>
      <w:lvlJc w:val="right"/>
      <w:pPr>
        <w:ind w:left="1800" w:hanging="180"/>
      </w:pPr>
    </w:lvl>
    <w:lvl w:ilvl="3" w:tplc="EB304D24">
      <w:start w:val="1"/>
      <w:numFmt w:val="decimal"/>
      <w:lvlText w:val="%4."/>
      <w:lvlJc w:val="left"/>
      <w:pPr>
        <w:ind w:left="2520" w:hanging="360"/>
      </w:pPr>
    </w:lvl>
    <w:lvl w:ilvl="4" w:tplc="E62A89C2">
      <w:start w:val="1"/>
      <w:numFmt w:val="lowerLetter"/>
      <w:lvlText w:val="%5."/>
      <w:lvlJc w:val="left"/>
      <w:pPr>
        <w:ind w:left="3240" w:hanging="360"/>
      </w:pPr>
    </w:lvl>
    <w:lvl w:ilvl="5" w:tplc="483A6F18">
      <w:start w:val="1"/>
      <w:numFmt w:val="lowerRoman"/>
      <w:lvlText w:val="%6."/>
      <w:lvlJc w:val="right"/>
      <w:pPr>
        <w:ind w:left="3960" w:hanging="180"/>
      </w:pPr>
    </w:lvl>
    <w:lvl w:ilvl="6" w:tplc="8DD81D26">
      <w:start w:val="1"/>
      <w:numFmt w:val="decimal"/>
      <w:lvlText w:val="%7."/>
      <w:lvlJc w:val="left"/>
      <w:pPr>
        <w:ind w:left="4680" w:hanging="360"/>
      </w:pPr>
    </w:lvl>
    <w:lvl w:ilvl="7" w:tplc="82F8C7B2">
      <w:start w:val="1"/>
      <w:numFmt w:val="lowerLetter"/>
      <w:lvlText w:val="%8."/>
      <w:lvlJc w:val="left"/>
      <w:pPr>
        <w:ind w:left="5400" w:hanging="360"/>
      </w:pPr>
    </w:lvl>
    <w:lvl w:ilvl="8" w:tplc="A798E5BA">
      <w:start w:val="1"/>
      <w:numFmt w:val="lowerRoman"/>
      <w:lvlText w:val="%9."/>
      <w:lvlJc w:val="right"/>
      <w:pPr>
        <w:ind w:left="6120" w:hanging="180"/>
      </w:pPr>
    </w:lvl>
  </w:abstractNum>
  <w:abstractNum w:abstractNumId="37" w15:restartNumberingAfterBreak="0">
    <w:nsid w:val="75563C62"/>
    <w:multiLevelType w:val="hybridMultilevel"/>
    <w:tmpl w:val="6838BE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763D80"/>
    <w:multiLevelType w:val="hybridMultilevel"/>
    <w:tmpl w:val="5142A85C"/>
    <w:lvl w:ilvl="0" w:tplc="64384160">
      <w:start w:val="1"/>
      <w:numFmt w:val="lowerLetter"/>
      <w:lvlText w:val="%1)"/>
      <w:lvlJc w:val="left"/>
      <w:pPr>
        <w:ind w:left="360" w:hanging="360"/>
      </w:pPr>
      <w:rPr>
        <w:rFonts w:hint="default"/>
      </w:rPr>
    </w:lvl>
    <w:lvl w:ilvl="1" w:tplc="080C0019">
      <w:start w:val="1"/>
      <w:numFmt w:val="lowerLetter"/>
      <w:lvlText w:val="%2."/>
      <w:lvlJc w:val="left"/>
      <w:pPr>
        <w:ind w:left="1080" w:hanging="360"/>
      </w:pPr>
    </w:lvl>
    <w:lvl w:ilvl="2" w:tplc="080C001B">
      <w:start w:val="1"/>
      <w:numFmt w:val="lowerRoman"/>
      <w:lvlText w:val="%3."/>
      <w:lvlJc w:val="right"/>
      <w:pPr>
        <w:ind w:left="1800" w:hanging="180"/>
      </w:pPr>
    </w:lvl>
    <w:lvl w:ilvl="3" w:tplc="080C000F">
      <w:start w:val="1"/>
      <w:numFmt w:val="decimal"/>
      <w:lvlText w:val="%4."/>
      <w:lvlJc w:val="left"/>
      <w:pPr>
        <w:ind w:left="2520" w:hanging="360"/>
      </w:pPr>
    </w:lvl>
    <w:lvl w:ilvl="4" w:tplc="080C0019">
      <w:start w:val="1"/>
      <w:numFmt w:val="lowerLetter"/>
      <w:lvlText w:val="%5."/>
      <w:lvlJc w:val="left"/>
      <w:pPr>
        <w:ind w:left="3240" w:hanging="360"/>
      </w:pPr>
    </w:lvl>
    <w:lvl w:ilvl="5" w:tplc="080C001B">
      <w:start w:val="1"/>
      <w:numFmt w:val="lowerRoman"/>
      <w:lvlText w:val="%6."/>
      <w:lvlJc w:val="right"/>
      <w:pPr>
        <w:ind w:left="3960" w:hanging="180"/>
      </w:pPr>
    </w:lvl>
    <w:lvl w:ilvl="6" w:tplc="080C000F">
      <w:start w:val="1"/>
      <w:numFmt w:val="decimal"/>
      <w:lvlText w:val="%7."/>
      <w:lvlJc w:val="left"/>
      <w:pPr>
        <w:ind w:left="4680" w:hanging="360"/>
      </w:pPr>
    </w:lvl>
    <w:lvl w:ilvl="7" w:tplc="080C0019">
      <w:start w:val="1"/>
      <w:numFmt w:val="lowerLetter"/>
      <w:lvlText w:val="%8."/>
      <w:lvlJc w:val="left"/>
      <w:pPr>
        <w:ind w:left="5400" w:hanging="360"/>
      </w:pPr>
    </w:lvl>
    <w:lvl w:ilvl="8" w:tplc="080C001B">
      <w:start w:val="1"/>
      <w:numFmt w:val="lowerRoman"/>
      <w:lvlText w:val="%9."/>
      <w:lvlJc w:val="right"/>
      <w:pPr>
        <w:ind w:left="6120" w:hanging="180"/>
      </w:pPr>
    </w:lvl>
  </w:abstractNum>
  <w:abstractNum w:abstractNumId="39" w15:restartNumberingAfterBreak="0">
    <w:nsid w:val="7AFE2C2D"/>
    <w:multiLevelType w:val="hybridMultilevel"/>
    <w:tmpl w:val="72689D92"/>
    <w:lvl w:ilvl="0" w:tplc="25523158">
      <w:start w:val="1"/>
      <w:numFmt w:val="lowerLetter"/>
      <w:lvlText w:val="%1)"/>
      <w:lvlJc w:val="left"/>
      <w:pPr>
        <w:ind w:left="336" w:hanging="360"/>
      </w:pPr>
      <w:rPr>
        <w:rFonts w:hint="default"/>
      </w:rPr>
    </w:lvl>
    <w:lvl w:ilvl="1" w:tplc="08090019" w:tentative="1">
      <w:start w:val="1"/>
      <w:numFmt w:val="lowerLetter"/>
      <w:lvlText w:val="%2."/>
      <w:lvlJc w:val="left"/>
      <w:pPr>
        <w:ind w:left="1056" w:hanging="360"/>
      </w:pPr>
    </w:lvl>
    <w:lvl w:ilvl="2" w:tplc="0809001B" w:tentative="1">
      <w:start w:val="1"/>
      <w:numFmt w:val="lowerRoman"/>
      <w:lvlText w:val="%3."/>
      <w:lvlJc w:val="right"/>
      <w:pPr>
        <w:ind w:left="1776" w:hanging="180"/>
      </w:pPr>
    </w:lvl>
    <w:lvl w:ilvl="3" w:tplc="0809000F" w:tentative="1">
      <w:start w:val="1"/>
      <w:numFmt w:val="decimal"/>
      <w:lvlText w:val="%4."/>
      <w:lvlJc w:val="left"/>
      <w:pPr>
        <w:ind w:left="2496" w:hanging="360"/>
      </w:pPr>
    </w:lvl>
    <w:lvl w:ilvl="4" w:tplc="08090019" w:tentative="1">
      <w:start w:val="1"/>
      <w:numFmt w:val="lowerLetter"/>
      <w:lvlText w:val="%5."/>
      <w:lvlJc w:val="left"/>
      <w:pPr>
        <w:ind w:left="3216" w:hanging="360"/>
      </w:pPr>
    </w:lvl>
    <w:lvl w:ilvl="5" w:tplc="0809001B" w:tentative="1">
      <w:start w:val="1"/>
      <w:numFmt w:val="lowerRoman"/>
      <w:lvlText w:val="%6."/>
      <w:lvlJc w:val="right"/>
      <w:pPr>
        <w:ind w:left="3936" w:hanging="180"/>
      </w:pPr>
    </w:lvl>
    <w:lvl w:ilvl="6" w:tplc="0809000F" w:tentative="1">
      <w:start w:val="1"/>
      <w:numFmt w:val="decimal"/>
      <w:lvlText w:val="%7."/>
      <w:lvlJc w:val="left"/>
      <w:pPr>
        <w:ind w:left="4656" w:hanging="360"/>
      </w:pPr>
    </w:lvl>
    <w:lvl w:ilvl="7" w:tplc="08090019" w:tentative="1">
      <w:start w:val="1"/>
      <w:numFmt w:val="lowerLetter"/>
      <w:lvlText w:val="%8."/>
      <w:lvlJc w:val="left"/>
      <w:pPr>
        <w:ind w:left="5376" w:hanging="360"/>
      </w:pPr>
    </w:lvl>
    <w:lvl w:ilvl="8" w:tplc="0809001B" w:tentative="1">
      <w:start w:val="1"/>
      <w:numFmt w:val="lowerRoman"/>
      <w:lvlText w:val="%9."/>
      <w:lvlJc w:val="right"/>
      <w:pPr>
        <w:ind w:left="6096" w:hanging="180"/>
      </w:pPr>
    </w:lvl>
  </w:abstractNum>
  <w:abstractNum w:abstractNumId="40" w15:restartNumberingAfterBreak="0">
    <w:nsid w:val="7D1C63C0"/>
    <w:multiLevelType w:val="hybridMultilevel"/>
    <w:tmpl w:val="ED14A8FE"/>
    <w:lvl w:ilvl="0" w:tplc="69DA276E">
      <w:start w:val="1"/>
      <w:numFmt w:val="lowerLetter"/>
      <w:lvlText w:val="%1)"/>
      <w:lvlJc w:val="left"/>
      <w:pPr>
        <w:ind w:left="336" w:hanging="360"/>
      </w:pPr>
      <w:rPr>
        <w:rFonts w:hint="default"/>
      </w:rPr>
    </w:lvl>
    <w:lvl w:ilvl="1" w:tplc="08090019" w:tentative="1">
      <w:start w:val="1"/>
      <w:numFmt w:val="lowerLetter"/>
      <w:lvlText w:val="%2."/>
      <w:lvlJc w:val="left"/>
      <w:pPr>
        <w:ind w:left="1056" w:hanging="360"/>
      </w:pPr>
    </w:lvl>
    <w:lvl w:ilvl="2" w:tplc="0809001B" w:tentative="1">
      <w:start w:val="1"/>
      <w:numFmt w:val="lowerRoman"/>
      <w:lvlText w:val="%3."/>
      <w:lvlJc w:val="right"/>
      <w:pPr>
        <w:ind w:left="1776" w:hanging="180"/>
      </w:pPr>
    </w:lvl>
    <w:lvl w:ilvl="3" w:tplc="0809000F" w:tentative="1">
      <w:start w:val="1"/>
      <w:numFmt w:val="decimal"/>
      <w:lvlText w:val="%4."/>
      <w:lvlJc w:val="left"/>
      <w:pPr>
        <w:ind w:left="2496" w:hanging="360"/>
      </w:pPr>
    </w:lvl>
    <w:lvl w:ilvl="4" w:tplc="08090019" w:tentative="1">
      <w:start w:val="1"/>
      <w:numFmt w:val="lowerLetter"/>
      <w:lvlText w:val="%5."/>
      <w:lvlJc w:val="left"/>
      <w:pPr>
        <w:ind w:left="3216" w:hanging="360"/>
      </w:pPr>
    </w:lvl>
    <w:lvl w:ilvl="5" w:tplc="0809001B" w:tentative="1">
      <w:start w:val="1"/>
      <w:numFmt w:val="lowerRoman"/>
      <w:lvlText w:val="%6."/>
      <w:lvlJc w:val="right"/>
      <w:pPr>
        <w:ind w:left="3936" w:hanging="180"/>
      </w:pPr>
    </w:lvl>
    <w:lvl w:ilvl="6" w:tplc="0809000F" w:tentative="1">
      <w:start w:val="1"/>
      <w:numFmt w:val="decimal"/>
      <w:lvlText w:val="%7."/>
      <w:lvlJc w:val="left"/>
      <w:pPr>
        <w:ind w:left="4656" w:hanging="360"/>
      </w:pPr>
    </w:lvl>
    <w:lvl w:ilvl="7" w:tplc="08090019" w:tentative="1">
      <w:start w:val="1"/>
      <w:numFmt w:val="lowerLetter"/>
      <w:lvlText w:val="%8."/>
      <w:lvlJc w:val="left"/>
      <w:pPr>
        <w:ind w:left="5376" w:hanging="360"/>
      </w:pPr>
    </w:lvl>
    <w:lvl w:ilvl="8" w:tplc="0809001B" w:tentative="1">
      <w:start w:val="1"/>
      <w:numFmt w:val="lowerRoman"/>
      <w:lvlText w:val="%9."/>
      <w:lvlJc w:val="right"/>
      <w:pPr>
        <w:ind w:left="6096" w:hanging="180"/>
      </w:pPr>
    </w:lvl>
  </w:abstractNum>
  <w:abstractNum w:abstractNumId="41" w15:restartNumberingAfterBreak="0">
    <w:nsid w:val="7E195BEA"/>
    <w:multiLevelType w:val="hybridMultilevel"/>
    <w:tmpl w:val="CC3A799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15:restartNumberingAfterBreak="0">
    <w:nsid w:val="7FB402FF"/>
    <w:multiLevelType w:val="hybridMultilevel"/>
    <w:tmpl w:val="5164EAB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61123185">
    <w:abstractNumId w:val="31"/>
  </w:num>
  <w:num w:numId="2" w16cid:durableId="420180132">
    <w:abstractNumId w:val="1"/>
  </w:num>
  <w:num w:numId="3" w16cid:durableId="371685993">
    <w:abstractNumId w:val="42"/>
  </w:num>
  <w:num w:numId="4" w16cid:durableId="2102949149">
    <w:abstractNumId w:val="16"/>
  </w:num>
  <w:num w:numId="5" w16cid:durableId="263804200">
    <w:abstractNumId w:val="20"/>
  </w:num>
  <w:num w:numId="6" w16cid:durableId="442456965">
    <w:abstractNumId w:val="15"/>
  </w:num>
  <w:num w:numId="7" w16cid:durableId="36469273">
    <w:abstractNumId w:val="12"/>
  </w:num>
  <w:num w:numId="8" w16cid:durableId="1229877729">
    <w:abstractNumId w:val="27"/>
  </w:num>
  <w:num w:numId="9" w16cid:durableId="1209495594">
    <w:abstractNumId w:val="36"/>
  </w:num>
  <w:num w:numId="10" w16cid:durableId="1200701060">
    <w:abstractNumId w:val="4"/>
  </w:num>
  <w:num w:numId="11" w16cid:durableId="697047241">
    <w:abstractNumId w:val="39"/>
  </w:num>
  <w:num w:numId="12" w16cid:durableId="1213537403">
    <w:abstractNumId w:val="40"/>
  </w:num>
  <w:num w:numId="13" w16cid:durableId="1067456943">
    <w:abstractNumId w:val="0"/>
  </w:num>
  <w:num w:numId="14" w16cid:durableId="5824928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8004004">
    <w:abstractNumId w:val="19"/>
  </w:num>
  <w:num w:numId="16" w16cid:durableId="2027250397">
    <w:abstractNumId w:val="22"/>
  </w:num>
  <w:num w:numId="17" w16cid:durableId="1736081269">
    <w:abstractNumId w:val="3"/>
  </w:num>
  <w:num w:numId="18" w16cid:durableId="1952472997">
    <w:abstractNumId w:val="33"/>
  </w:num>
  <w:num w:numId="19" w16cid:durableId="1836720194">
    <w:abstractNumId w:val="38"/>
  </w:num>
  <w:num w:numId="20" w16cid:durableId="2051613769">
    <w:abstractNumId w:val="10"/>
  </w:num>
  <w:num w:numId="21" w16cid:durableId="1214343692">
    <w:abstractNumId w:val="28"/>
  </w:num>
  <w:num w:numId="22" w16cid:durableId="777069423">
    <w:abstractNumId w:val="30"/>
  </w:num>
  <w:num w:numId="23" w16cid:durableId="11107490">
    <w:abstractNumId w:val="21"/>
  </w:num>
  <w:num w:numId="24" w16cid:durableId="1860044592">
    <w:abstractNumId w:val="5"/>
  </w:num>
  <w:num w:numId="25" w16cid:durableId="1363555612">
    <w:abstractNumId w:val="23"/>
  </w:num>
  <w:num w:numId="26" w16cid:durableId="417749871">
    <w:abstractNumId w:val="9"/>
  </w:num>
  <w:num w:numId="27" w16cid:durableId="1457137281">
    <w:abstractNumId w:val="7"/>
  </w:num>
  <w:num w:numId="28" w16cid:durableId="118036231">
    <w:abstractNumId w:val="35"/>
  </w:num>
  <w:num w:numId="29" w16cid:durableId="759177280">
    <w:abstractNumId w:val="34"/>
  </w:num>
  <w:num w:numId="30" w16cid:durableId="1676377999">
    <w:abstractNumId w:val="41"/>
  </w:num>
  <w:num w:numId="31" w16cid:durableId="1437170694">
    <w:abstractNumId w:val="24"/>
  </w:num>
  <w:num w:numId="32" w16cid:durableId="1552039012">
    <w:abstractNumId w:val="37"/>
  </w:num>
  <w:num w:numId="33" w16cid:durableId="1828470832">
    <w:abstractNumId w:val="18"/>
  </w:num>
  <w:num w:numId="34" w16cid:durableId="1411729497">
    <w:abstractNumId w:val="6"/>
  </w:num>
  <w:num w:numId="35" w16cid:durableId="1486821286">
    <w:abstractNumId w:val="2"/>
  </w:num>
  <w:num w:numId="36" w16cid:durableId="1733847602">
    <w:abstractNumId w:val="26"/>
  </w:num>
  <w:num w:numId="37" w16cid:durableId="2084596321">
    <w:abstractNumId w:val="17"/>
  </w:num>
  <w:num w:numId="38" w16cid:durableId="489906361">
    <w:abstractNumId w:val="14"/>
  </w:num>
  <w:num w:numId="39" w16cid:durableId="1688097360">
    <w:abstractNumId w:val="11"/>
  </w:num>
  <w:num w:numId="40" w16cid:durableId="1989356357">
    <w:abstractNumId w:val="29"/>
  </w:num>
  <w:num w:numId="41" w16cid:durableId="1112817806">
    <w:abstractNumId w:val="8"/>
  </w:num>
  <w:num w:numId="42" w16cid:durableId="170683194">
    <w:abstractNumId w:val="13"/>
  </w:num>
  <w:num w:numId="43" w16cid:durableId="138226836">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zMDI2NTA1NDM1MDRT0lEKTi0uzszPAykwrwUACecZGSwAAAA="/>
  </w:docVars>
  <w:rsids>
    <w:rsidRoot w:val="00EA0C19"/>
    <w:rsid w:val="000007E1"/>
    <w:rsid w:val="00002473"/>
    <w:rsid w:val="00002B22"/>
    <w:rsid w:val="000101AD"/>
    <w:rsid w:val="0001148D"/>
    <w:rsid w:val="000118F2"/>
    <w:rsid w:val="00011C7E"/>
    <w:rsid w:val="00014472"/>
    <w:rsid w:val="00021890"/>
    <w:rsid w:val="000226A3"/>
    <w:rsid w:val="000302D6"/>
    <w:rsid w:val="000302E6"/>
    <w:rsid w:val="000310C3"/>
    <w:rsid w:val="00033945"/>
    <w:rsid w:val="00037631"/>
    <w:rsid w:val="00041834"/>
    <w:rsid w:val="0005169A"/>
    <w:rsid w:val="00051CB5"/>
    <w:rsid w:val="00054DAA"/>
    <w:rsid w:val="000550D9"/>
    <w:rsid w:val="00055D71"/>
    <w:rsid w:val="00056E40"/>
    <w:rsid w:val="000611B2"/>
    <w:rsid w:val="000619E6"/>
    <w:rsid w:val="000623D7"/>
    <w:rsid w:val="00064202"/>
    <w:rsid w:val="00070840"/>
    <w:rsid w:val="00073250"/>
    <w:rsid w:val="00073B48"/>
    <w:rsid w:val="00077F45"/>
    <w:rsid w:val="000801FE"/>
    <w:rsid w:val="00082FF5"/>
    <w:rsid w:val="00091DBB"/>
    <w:rsid w:val="00094243"/>
    <w:rsid w:val="00096535"/>
    <w:rsid w:val="00096F43"/>
    <w:rsid w:val="000A2231"/>
    <w:rsid w:val="000A72CC"/>
    <w:rsid w:val="000A775D"/>
    <w:rsid w:val="000A794A"/>
    <w:rsid w:val="000B1A90"/>
    <w:rsid w:val="000B2339"/>
    <w:rsid w:val="000B39DE"/>
    <w:rsid w:val="000B3A0F"/>
    <w:rsid w:val="000B3D04"/>
    <w:rsid w:val="000B4455"/>
    <w:rsid w:val="000B4BD7"/>
    <w:rsid w:val="000B5FBC"/>
    <w:rsid w:val="000B779C"/>
    <w:rsid w:val="000C0A30"/>
    <w:rsid w:val="000C247F"/>
    <w:rsid w:val="000C4849"/>
    <w:rsid w:val="000C786C"/>
    <w:rsid w:val="000C7EBE"/>
    <w:rsid w:val="000D0A5E"/>
    <w:rsid w:val="000D54B0"/>
    <w:rsid w:val="000D7B83"/>
    <w:rsid w:val="000E0DCB"/>
    <w:rsid w:val="000E4B65"/>
    <w:rsid w:val="000E63DF"/>
    <w:rsid w:val="000F0E46"/>
    <w:rsid w:val="000F1176"/>
    <w:rsid w:val="000F13B2"/>
    <w:rsid w:val="000F1EA7"/>
    <w:rsid w:val="000F24EB"/>
    <w:rsid w:val="000F35F4"/>
    <w:rsid w:val="000F6631"/>
    <w:rsid w:val="000F66BF"/>
    <w:rsid w:val="000F69AC"/>
    <w:rsid w:val="000F6C3C"/>
    <w:rsid w:val="0010107F"/>
    <w:rsid w:val="00101131"/>
    <w:rsid w:val="001041C8"/>
    <w:rsid w:val="0010D2A8"/>
    <w:rsid w:val="00115FAA"/>
    <w:rsid w:val="00116B04"/>
    <w:rsid w:val="001216B1"/>
    <w:rsid w:val="001229BE"/>
    <w:rsid w:val="001234C9"/>
    <w:rsid w:val="0013037C"/>
    <w:rsid w:val="00131331"/>
    <w:rsid w:val="00135530"/>
    <w:rsid w:val="00135863"/>
    <w:rsid w:val="001519AA"/>
    <w:rsid w:val="001521D1"/>
    <w:rsid w:val="001534FA"/>
    <w:rsid w:val="0015392A"/>
    <w:rsid w:val="00154391"/>
    <w:rsid w:val="00154FAC"/>
    <w:rsid w:val="00163BBC"/>
    <w:rsid w:val="001665F4"/>
    <w:rsid w:val="001667A9"/>
    <w:rsid w:val="00171BB3"/>
    <w:rsid w:val="00171F16"/>
    <w:rsid w:val="0017245F"/>
    <w:rsid w:val="0017484E"/>
    <w:rsid w:val="00176BE5"/>
    <w:rsid w:val="00176CE8"/>
    <w:rsid w:val="00177E7D"/>
    <w:rsid w:val="00180951"/>
    <w:rsid w:val="00181307"/>
    <w:rsid w:val="0018151B"/>
    <w:rsid w:val="0018219D"/>
    <w:rsid w:val="0018299F"/>
    <w:rsid w:val="00183190"/>
    <w:rsid w:val="00187F60"/>
    <w:rsid w:val="001949F4"/>
    <w:rsid w:val="00195A1E"/>
    <w:rsid w:val="00196E02"/>
    <w:rsid w:val="0019790D"/>
    <w:rsid w:val="001A1F79"/>
    <w:rsid w:val="001A349B"/>
    <w:rsid w:val="001A3F2D"/>
    <w:rsid w:val="001B07C4"/>
    <w:rsid w:val="001B73FB"/>
    <w:rsid w:val="001C7D87"/>
    <w:rsid w:val="001D0033"/>
    <w:rsid w:val="001D4705"/>
    <w:rsid w:val="001D4F1D"/>
    <w:rsid w:val="001D7A74"/>
    <w:rsid w:val="001F0EBF"/>
    <w:rsid w:val="001F2790"/>
    <w:rsid w:val="001F4704"/>
    <w:rsid w:val="00202BAF"/>
    <w:rsid w:val="00205463"/>
    <w:rsid w:val="002056C0"/>
    <w:rsid w:val="002117CA"/>
    <w:rsid w:val="002202E2"/>
    <w:rsid w:val="00222913"/>
    <w:rsid w:val="00224FFA"/>
    <w:rsid w:val="00225223"/>
    <w:rsid w:val="00235CEF"/>
    <w:rsid w:val="00247092"/>
    <w:rsid w:val="002477D7"/>
    <w:rsid w:val="0025564A"/>
    <w:rsid w:val="002564FB"/>
    <w:rsid w:val="002570C9"/>
    <w:rsid w:val="002575AA"/>
    <w:rsid w:val="0026404F"/>
    <w:rsid w:val="00273F19"/>
    <w:rsid w:val="00275C36"/>
    <w:rsid w:val="00276043"/>
    <w:rsid w:val="00276500"/>
    <w:rsid w:val="00276A0A"/>
    <w:rsid w:val="002818F5"/>
    <w:rsid w:val="00285165"/>
    <w:rsid w:val="002868D7"/>
    <w:rsid w:val="00286EF8"/>
    <w:rsid w:val="00286F00"/>
    <w:rsid w:val="00295CB9"/>
    <w:rsid w:val="00295F11"/>
    <w:rsid w:val="002A11CF"/>
    <w:rsid w:val="002A1901"/>
    <w:rsid w:val="002A2503"/>
    <w:rsid w:val="002A2F4F"/>
    <w:rsid w:val="002A3DE7"/>
    <w:rsid w:val="002A4724"/>
    <w:rsid w:val="002A4E23"/>
    <w:rsid w:val="002A5606"/>
    <w:rsid w:val="002A64E6"/>
    <w:rsid w:val="002A749B"/>
    <w:rsid w:val="002B0E58"/>
    <w:rsid w:val="002B6B81"/>
    <w:rsid w:val="002C4921"/>
    <w:rsid w:val="002C4E3E"/>
    <w:rsid w:val="002D117D"/>
    <w:rsid w:val="002D458C"/>
    <w:rsid w:val="002D6A98"/>
    <w:rsid w:val="002D6B42"/>
    <w:rsid w:val="002E0398"/>
    <w:rsid w:val="002E2C96"/>
    <w:rsid w:val="002E3512"/>
    <w:rsid w:val="002E46EB"/>
    <w:rsid w:val="002E661D"/>
    <w:rsid w:val="002F2AED"/>
    <w:rsid w:val="002F6438"/>
    <w:rsid w:val="00300542"/>
    <w:rsid w:val="00304336"/>
    <w:rsid w:val="0030438F"/>
    <w:rsid w:val="00306A96"/>
    <w:rsid w:val="00306CBB"/>
    <w:rsid w:val="00307102"/>
    <w:rsid w:val="0030738D"/>
    <w:rsid w:val="00314FE6"/>
    <w:rsid w:val="00316594"/>
    <w:rsid w:val="003172D7"/>
    <w:rsid w:val="003222B8"/>
    <w:rsid w:val="00323ACD"/>
    <w:rsid w:val="0032698C"/>
    <w:rsid w:val="00331895"/>
    <w:rsid w:val="0033575E"/>
    <w:rsid w:val="00340C05"/>
    <w:rsid w:val="00341752"/>
    <w:rsid w:val="00342219"/>
    <w:rsid w:val="00343220"/>
    <w:rsid w:val="00345000"/>
    <w:rsid w:val="00353D7C"/>
    <w:rsid w:val="00360CC3"/>
    <w:rsid w:val="0036289A"/>
    <w:rsid w:val="00363469"/>
    <w:rsid w:val="003672A8"/>
    <w:rsid w:val="003709D5"/>
    <w:rsid w:val="00370D3C"/>
    <w:rsid w:val="00372FC2"/>
    <w:rsid w:val="0037368E"/>
    <w:rsid w:val="00373A95"/>
    <w:rsid w:val="003766EB"/>
    <w:rsid w:val="0037737F"/>
    <w:rsid w:val="00381EC9"/>
    <w:rsid w:val="0038397E"/>
    <w:rsid w:val="00383CD1"/>
    <w:rsid w:val="003855B1"/>
    <w:rsid w:val="00391DD5"/>
    <w:rsid w:val="00393982"/>
    <w:rsid w:val="00393FF4"/>
    <w:rsid w:val="00395887"/>
    <w:rsid w:val="00396DB0"/>
    <w:rsid w:val="003A3C40"/>
    <w:rsid w:val="003A3CF0"/>
    <w:rsid w:val="003A7878"/>
    <w:rsid w:val="003B333F"/>
    <w:rsid w:val="003B5050"/>
    <w:rsid w:val="003B7298"/>
    <w:rsid w:val="003C0168"/>
    <w:rsid w:val="003C7A1A"/>
    <w:rsid w:val="003D4A5B"/>
    <w:rsid w:val="003D5D37"/>
    <w:rsid w:val="003D5D63"/>
    <w:rsid w:val="003D621D"/>
    <w:rsid w:val="003F07E1"/>
    <w:rsid w:val="003F096A"/>
    <w:rsid w:val="003F0C58"/>
    <w:rsid w:val="003F1198"/>
    <w:rsid w:val="003F37D0"/>
    <w:rsid w:val="0040061E"/>
    <w:rsid w:val="00400DCF"/>
    <w:rsid w:val="00401596"/>
    <w:rsid w:val="004026A2"/>
    <w:rsid w:val="00412AF5"/>
    <w:rsid w:val="00413360"/>
    <w:rsid w:val="00416476"/>
    <w:rsid w:val="00421AA3"/>
    <w:rsid w:val="00423D46"/>
    <w:rsid w:val="00426482"/>
    <w:rsid w:val="00426DB7"/>
    <w:rsid w:val="00432F8B"/>
    <w:rsid w:val="0043325B"/>
    <w:rsid w:val="0043551D"/>
    <w:rsid w:val="00436DBC"/>
    <w:rsid w:val="0044064B"/>
    <w:rsid w:val="004419C4"/>
    <w:rsid w:val="00441EDE"/>
    <w:rsid w:val="00442CCF"/>
    <w:rsid w:val="004463BB"/>
    <w:rsid w:val="00447F2E"/>
    <w:rsid w:val="00454BC2"/>
    <w:rsid w:val="004554E6"/>
    <w:rsid w:val="0045574B"/>
    <w:rsid w:val="00456002"/>
    <w:rsid w:val="00464B13"/>
    <w:rsid w:val="0046D176"/>
    <w:rsid w:val="004722D0"/>
    <w:rsid w:val="004752CE"/>
    <w:rsid w:val="0048198D"/>
    <w:rsid w:val="004826C1"/>
    <w:rsid w:val="00487D91"/>
    <w:rsid w:val="00492480"/>
    <w:rsid w:val="004A00BF"/>
    <w:rsid w:val="004A1102"/>
    <w:rsid w:val="004A2539"/>
    <w:rsid w:val="004A27BA"/>
    <w:rsid w:val="004A545F"/>
    <w:rsid w:val="004B1C24"/>
    <w:rsid w:val="004B5A9B"/>
    <w:rsid w:val="004B5D9F"/>
    <w:rsid w:val="004C362B"/>
    <w:rsid w:val="004C5237"/>
    <w:rsid w:val="004C6985"/>
    <w:rsid w:val="004D269C"/>
    <w:rsid w:val="004D2A2E"/>
    <w:rsid w:val="004D3B25"/>
    <w:rsid w:val="004D5036"/>
    <w:rsid w:val="004E24E2"/>
    <w:rsid w:val="004F1096"/>
    <w:rsid w:val="004F338E"/>
    <w:rsid w:val="004F3778"/>
    <w:rsid w:val="004F3839"/>
    <w:rsid w:val="004F3EA2"/>
    <w:rsid w:val="004F4BEC"/>
    <w:rsid w:val="004F6FF4"/>
    <w:rsid w:val="005028B9"/>
    <w:rsid w:val="00502941"/>
    <w:rsid w:val="00504156"/>
    <w:rsid w:val="00505FC9"/>
    <w:rsid w:val="00506D3E"/>
    <w:rsid w:val="0050742D"/>
    <w:rsid w:val="00507481"/>
    <w:rsid w:val="005125DF"/>
    <w:rsid w:val="005150A2"/>
    <w:rsid w:val="005214EA"/>
    <w:rsid w:val="0052347A"/>
    <w:rsid w:val="0052521D"/>
    <w:rsid w:val="005327F4"/>
    <w:rsid w:val="00534744"/>
    <w:rsid w:val="005347CE"/>
    <w:rsid w:val="00535769"/>
    <w:rsid w:val="00537F83"/>
    <w:rsid w:val="00544286"/>
    <w:rsid w:val="005446BF"/>
    <w:rsid w:val="00545D76"/>
    <w:rsid w:val="005471C8"/>
    <w:rsid w:val="0055063B"/>
    <w:rsid w:val="005532B1"/>
    <w:rsid w:val="00554076"/>
    <w:rsid w:val="00554E4A"/>
    <w:rsid w:val="005566EA"/>
    <w:rsid w:val="00562BD5"/>
    <w:rsid w:val="005656D3"/>
    <w:rsid w:val="00572C1D"/>
    <w:rsid w:val="00576CB3"/>
    <w:rsid w:val="00577EC8"/>
    <w:rsid w:val="005827B0"/>
    <w:rsid w:val="005831BA"/>
    <w:rsid w:val="00585183"/>
    <w:rsid w:val="005919AB"/>
    <w:rsid w:val="005935D2"/>
    <w:rsid w:val="00594E0E"/>
    <w:rsid w:val="00595D76"/>
    <w:rsid w:val="005A0795"/>
    <w:rsid w:val="005A1049"/>
    <w:rsid w:val="005A1F46"/>
    <w:rsid w:val="005A61DD"/>
    <w:rsid w:val="005A64FE"/>
    <w:rsid w:val="005A722B"/>
    <w:rsid w:val="005A7CC6"/>
    <w:rsid w:val="005B1D98"/>
    <w:rsid w:val="005C25B5"/>
    <w:rsid w:val="005C4293"/>
    <w:rsid w:val="005C68AE"/>
    <w:rsid w:val="005C7AA2"/>
    <w:rsid w:val="005D002D"/>
    <w:rsid w:val="005D20AC"/>
    <w:rsid w:val="005D24BD"/>
    <w:rsid w:val="005D4C2A"/>
    <w:rsid w:val="005D610C"/>
    <w:rsid w:val="005D6DDC"/>
    <w:rsid w:val="005E0BCF"/>
    <w:rsid w:val="005E12DC"/>
    <w:rsid w:val="005E5C57"/>
    <w:rsid w:val="005F28DC"/>
    <w:rsid w:val="005F3B0B"/>
    <w:rsid w:val="005F6D18"/>
    <w:rsid w:val="006015CD"/>
    <w:rsid w:val="00601826"/>
    <w:rsid w:val="006037E4"/>
    <w:rsid w:val="00606D75"/>
    <w:rsid w:val="0060702D"/>
    <w:rsid w:val="00607528"/>
    <w:rsid w:val="00610F1C"/>
    <w:rsid w:val="00611697"/>
    <w:rsid w:val="00611F62"/>
    <w:rsid w:val="0062099C"/>
    <w:rsid w:val="00620F17"/>
    <w:rsid w:val="00621D0C"/>
    <w:rsid w:val="00623AED"/>
    <w:rsid w:val="00624B67"/>
    <w:rsid w:val="00627494"/>
    <w:rsid w:val="00631E9B"/>
    <w:rsid w:val="006330B4"/>
    <w:rsid w:val="0063573B"/>
    <w:rsid w:val="00637F5F"/>
    <w:rsid w:val="0064050F"/>
    <w:rsid w:val="00643C4F"/>
    <w:rsid w:val="00644EDA"/>
    <w:rsid w:val="0064571F"/>
    <w:rsid w:val="00646924"/>
    <w:rsid w:val="0065033F"/>
    <w:rsid w:val="00650AA3"/>
    <w:rsid w:val="00656648"/>
    <w:rsid w:val="006571FD"/>
    <w:rsid w:val="00665A98"/>
    <w:rsid w:val="00667149"/>
    <w:rsid w:val="00667E9A"/>
    <w:rsid w:val="00670B94"/>
    <w:rsid w:val="00672224"/>
    <w:rsid w:val="00675E5A"/>
    <w:rsid w:val="00680686"/>
    <w:rsid w:val="00682FDC"/>
    <w:rsid w:val="006835B1"/>
    <w:rsid w:val="00683F93"/>
    <w:rsid w:val="006858DC"/>
    <w:rsid w:val="00692C0B"/>
    <w:rsid w:val="00696005"/>
    <w:rsid w:val="006A3ED8"/>
    <w:rsid w:val="006A3F36"/>
    <w:rsid w:val="006A5E03"/>
    <w:rsid w:val="006B2062"/>
    <w:rsid w:val="006B34AE"/>
    <w:rsid w:val="006B41FB"/>
    <w:rsid w:val="006C14F1"/>
    <w:rsid w:val="006C3621"/>
    <w:rsid w:val="006C453B"/>
    <w:rsid w:val="006C6170"/>
    <w:rsid w:val="006C6FB5"/>
    <w:rsid w:val="006D352C"/>
    <w:rsid w:val="006D3D6B"/>
    <w:rsid w:val="006D42EA"/>
    <w:rsid w:val="006E1CE1"/>
    <w:rsid w:val="006E2E74"/>
    <w:rsid w:val="006E4AB2"/>
    <w:rsid w:val="006E4C20"/>
    <w:rsid w:val="006E50DA"/>
    <w:rsid w:val="006F378F"/>
    <w:rsid w:val="006F45E5"/>
    <w:rsid w:val="00706061"/>
    <w:rsid w:val="00707C93"/>
    <w:rsid w:val="00710DA7"/>
    <w:rsid w:val="00714D19"/>
    <w:rsid w:val="00717A2B"/>
    <w:rsid w:val="007222F4"/>
    <w:rsid w:val="00724CB6"/>
    <w:rsid w:val="00724F53"/>
    <w:rsid w:val="0072540A"/>
    <w:rsid w:val="00730977"/>
    <w:rsid w:val="007355AF"/>
    <w:rsid w:val="00735FEF"/>
    <w:rsid w:val="00740607"/>
    <w:rsid w:val="007445B2"/>
    <w:rsid w:val="00744A84"/>
    <w:rsid w:val="0075001B"/>
    <w:rsid w:val="007517C1"/>
    <w:rsid w:val="00751B7D"/>
    <w:rsid w:val="00752C76"/>
    <w:rsid w:val="007535C9"/>
    <w:rsid w:val="00756C6B"/>
    <w:rsid w:val="00757BD3"/>
    <w:rsid w:val="007600A1"/>
    <w:rsid w:val="00763960"/>
    <w:rsid w:val="007643B8"/>
    <w:rsid w:val="00767ACE"/>
    <w:rsid w:val="0077503B"/>
    <w:rsid w:val="007757A4"/>
    <w:rsid w:val="0077798A"/>
    <w:rsid w:val="00787779"/>
    <w:rsid w:val="00790805"/>
    <w:rsid w:val="007912D0"/>
    <w:rsid w:val="00795B4B"/>
    <w:rsid w:val="007A0CE2"/>
    <w:rsid w:val="007A2574"/>
    <w:rsid w:val="007A7627"/>
    <w:rsid w:val="007B0A9B"/>
    <w:rsid w:val="007B3F5D"/>
    <w:rsid w:val="007B5BE1"/>
    <w:rsid w:val="007C6864"/>
    <w:rsid w:val="007D0005"/>
    <w:rsid w:val="007D0CCD"/>
    <w:rsid w:val="007D2B85"/>
    <w:rsid w:val="007D3F85"/>
    <w:rsid w:val="007D7463"/>
    <w:rsid w:val="007E2C13"/>
    <w:rsid w:val="007E4474"/>
    <w:rsid w:val="007E69A6"/>
    <w:rsid w:val="007F10EE"/>
    <w:rsid w:val="007F50EB"/>
    <w:rsid w:val="007F610C"/>
    <w:rsid w:val="007F7D89"/>
    <w:rsid w:val="008060D1"/>
    <w:rsid w:val="008074F1"/>
    <w:rsid w:val="00811864"/>
    <w:rsid w:val="008140E6"/>
    <w:rsid w:val="00815240"/>
    <w:rsid w:val="00816710"/>
    <w:rsid w:val="00816A5B"/>
    <w:rsid w:val="00816B32"/>
    <w:rsid w:val="00817ACB"/>
    <w:rsid w:val="00820A71"/>
    <w:rsid w:val="008219EB"/>
    <w:rsid w:val="00825E2D"/>
    <w:rsid w:val="00826395"/>
    <w:rsid w:val="00832EB9"/>
    <w:rsid w:val="008335DD"/>
    <w:rsid w:val="008344F3"/>
    <w:rsid w:val="00834FC4"/>
    <w:rsid w:val="008352C2"/>
    <w:rsid w:val="00840591"/>
    <w:rsid w:val="008437DE"/>
    <w:rsid w:val="00847DF5"/>
    <w:rsid w:val="00856196"/>
    <w:rsid w:val="008570E8"/>
    <w:rsid w:val="00860048"/>
    <w:rsid w:val="00864FC5"/>
    <w:rsid w:val="00866214"/>
    <w:rsid w:val="008677A5"/>
    <w:rsid w:val="00873460"/>
    <w:rsid w:val="008821B6"/>
    <w:rsid w:val="008913EF"/>
    <w:rsid w:val="0089213E"/>
    <w:rsid w:val="008A27B1"/>
    <w:rsid w:val="008A4298"/>
    <w:rsid w:val="008B638D"/>
    <w:rsid w:val="008C027F"/>
    <w:rsid w:val="008C1A8B"/>
    <w:rsid w:val="008C2DE4"/>
    <w:rsid w:val="008C7899"/>
    <w:rsid w:val="008D3F0C"/>
    <w:rsid w:val="008D45C4"/>
    <w:rsid w:val="008E2272"/>
    <w:rsid w:val="008E28F2"/>
    <w:rsid w:val="008E342A"/>
    <w:rsid w:val="008E4D21"/>
    <w:rsid w:val="008E63B3"/>
    <w:rsid w:val="008F4175"/>
    <w:rsid w:val="008F5FC6"/>
    <w:rsid w:val="00901BA6"/>
    <w:rsid w:val="009030C3"/>
    <w:rsid w:val="00904EC6"/>
    <w:rsid w:val="00907928"/>
    <w:rsid w:val="00907D67"/>
    <w:rsid w:val="00910FFB"/>
    <w:rsid w:val="0091215B"/>
    <w:rsid w:val="0091774B"/>
    <w:rsid w:val="00920A10"/>
    <w:rsid w:val="00920B69"/>
    <w:rsid w:val="009221FA"/>
    <w:rsid w:val="009232C7"/>
    <w:rsid w:val="00923F57"/>
    <w:rsid w:val="00925DAD"/>
    <w:rsid w:val="00926573"/>
    <w:rsid w:val="009266E3"/>
    <w:rsid w:val="00926FF2"/>
    <w:rsid w:val="009278FB"/>
    <w:rsid w:val="00933007"/>
    <w:rsid w:val="0093658F"/>
    <w:rsid w:val="00936D13"/>
    <w:rsid w:val="00941567"/>
    <w:rsid w:val="00943DAE"/>
    <w:rsid w:val="009476B1"/>
    <w:rsid w:val="00953B5F"/>
    <w:rsid w:val="00953F9E"/>
    <w:rsid w:val="00955D57"/>
    <w:rsid w:val="0096126E"/>
    <w:rsid w:val="00961778"/>
    <w:rsid w:val="00962C19"/>
    <w:rsid w:val="00965014"/>
    <w:rsid w:val="0097261F"/>
    <w:rsid w:val="00973E1D"/>
    <w:rsid w:val="0097568A"/>
    <w:rsid w:val="00976387"/>
    <w:rsid w:val="00982C19"/>
    <w:rsid w:val="0098611E"/>
    <w:rsid w:val="009927CC"/>
    <w:rsid w:val="009975BB"/>
    <w:rsid w:val="009A0225"/>
    <w:rsid w:val="009A4B40"/>
    <w:rsid w:val="009A5C3A"/>
    <w:rsid w:val="009B2F3D"/>
    <w:rsid w:val="009B353F"/>
    <w:rsid w:val="009C198B"/>
    <w:rsid w:val="009C1EA7"/>
    <w:rsid w:val="009C23A0"/>
    <w:rsid w:val="009C6B3D"/>
    <w:rsid w:val="009D4E97"/>
    <w:rsid w:val="009D60BE"/>
    <w:rsid w:val="009E14B4"/>
    <w:rsid w:val="009E17C5"/>
    <w:rsid w:val="009E25D3"/>
    <w:rsid w:val="009E26A5"/>
    <w:rsid w:val="009E3935"/>
    <w:rsid w:val="009E66AF"/>
    <w:rsid w:val="009E74C7"/>
    <w:rsid w:val="009F08B1"/>
    <w:rsid w:val="009F3197"/>
    <w:rsid w:val="009F4647"/>
    <w:rsid w:val="009F6BF5"/>
    <w:rsid w:val="00A14047"/>
    <w:rsid w:val="00A200CF"/>
    <w:rsid w:val="00A229CE"/>
    <w:rsid w:val="00A22C95"/>
    <w:rsid w:val="00A23614"/>
    <w:rsid w:val="00A25B16"/>
    <w:rsid w:val="00A2690C"/>
    <w:rsid w:val="00A43FB1"/>
    <w:rsid w:val="00A452D9"/>
    <w:rsid w:val="00A46277"/>
    <w:rsid w:val="00A46C84"/>
    <w:rsid w:val="00A53DBA"/>
    <w:rsid w:val="00A546C5"/>
    <w:rsid w:val="00A55EF6"/>
    <w:rsid w:val="00A55EFA"/>
    <w:rsid w:val="00A56C44"/>
    <w:rsid w:val="00A57257"/>
    <w:rsid w:val="00A57AE7"/>
    <w:rsid w:val="00A653B1"/>
    <w:rsid w:val="00A67920"/>
    <w:rsid w:val="00A67A88"/>
    <w:rsid w:val="00A7264E"/>
    <w:rsid w:val="00A726B8"/>
    <w:rsid w:val="00A764F0"/>
    <w:rsid w:val="00A767BD"/>
    <w:rsid w:val="00A8039B"/>
    <w:rsid w:val="00A80C42"/>
    <w:rsid w:val="00A81E6C"/>
    <w:rsid w:val="00A84B61"/>
    <w:rsid w:val="00A84FD9"/>
    <w:rsid w:val="00A850F6"/>
    <w:rsid w:val="00A85740"/>
    <w:rsid w:val="00A87891"/>
    <w:rsid w:val="00A91B64"/>
    <w:rsid w:val="00A92BF5"/>
    <w:rsid w:val="00A948FF"/>
    <w:rsid w:val="00AA0BE2"/>
    <w:rsid w:val="00AA1BF3"/>
    <w:rsid w:val="00AA4DF2"/>
    <w:rsid w:val="00AA4E70"/>
    <w:rsid w:val="00AA657F"/>
    <w:rsid w:val="00AB0674"/>
    <w:rsid w:val="00AB10A7"/>
    <w:rsid w:val="00AB14B2"/>
    <w:rsid w:val="00AB1CD6"/>
    <w:rsid w:val="00AB22E0"/>
    <w:rsid w:val="00AB4F85"/>
    <w:rsid w:val="00AC3AC1"/>
    <w:rsid w:val="00AC694B"/>
    <w:rsid w:val="00AD0191"/>
    <w:rsid w:val="00AD1313"/>
    <w:rsid w:val="00AD1E9D"/>
    <w:rsid w:val="00AD3453"/>
    <w:rsid w:val="00AD4EE4"/>
    <w:rsid w:val="00AD4F81"/>
    <w:rsid w:val="00AD5769"/>
    <w:rsid w:val="00AD624A"/>
    <w:rsid w:val="00AE087C"/>
    <w:rsid w:val="00AE18F3"/>
    <w:rsid w:val="00AF3F6B"/>
    <w:rsid w:val="00AF63BA"/>
    <w:rsid w:val="00B0024F"/>
    <w:rsid w:val="00B061A0"/>
    <w:rsid w:val="00B11936"/>
    <w:rsid w:val="00B11B04"/>
    <w:rsid w:val="00B146CD"/>
    <w:rsid w:val="00B15FEA"/>
    <w:rsid w:val="00B17ACB"/>
    <w:rsid w:val="00B200F6"/>
    <w:rsid w:val="00B2019E"/>
    <w:rsid w:val="00B2565D"/>
    <w:rsid w:val="00B33679"/>
    <w:rsid w:val="00B33D5E"/>
    <w:rsid w:val="00B33F56"/>
    <w:rsid w:val="00B34F44"/>
    <w:rsid w:val="00B34FCB"/>
    <w:rsid w:val="00B3770A"/>
    <w:rsid w:val="00B411D5"/>
    <w:rsid w:val="00B41581"/>
    <w:rsid w:val="00B41E8C"/>
    <w:rsid w:val="00B43351"/>
    <w:rsid w:val="00B44D6E"/>
    <w:rsid w:val="00B531AD"/>
    <w:rsid w:val="00B5351C"/>
    <w:rsid w:val="00B57888"/>
    <w:rsid w:val="00B60B69"/>
    <w:rsid w:val="00B64060"/>
    <w:rsid w:val="00B64989"/>
    <w:rsid w:val="00B650EC"/>
    <w:rsid w:val="00B651D5"/>
    <w:rsid w:val="00B73485"/>
    <w:rsid w:val="00B76884"/>
    <w:rsid w:val="00B845E3"/>
    <w:rsid w:val="00B90915"/>
    <w:rsid w:val="00B90AC7"/>
    <w:rsid w:val="00B917C4"/>
    <w:rsid w:val="00B959E3"/>
    <w:rsid w:val="00BA1484"/>
    <w:rsid w:val="00BA43FC"/>
    <w:rsid w:val="00BA5822"/>
    <w:rsid w:val="00BB6D95"/>
    <w:rsid w:val="00BB7B67"/>
    <w:rsid w:val="00BC10EE"/>
    <w:rsid w:val="00BC120B"/>
    <w:rsid w:val="00BC4193"/>
    <w:rsid w:val="00BC4528"/>
    <w:rsid w:val="00BC4B4D"/>
    <w:rsid w:val="00BD0FDB"/>
    <w:rsid w:val="00BD2B01"/>
    <w:rsid w:val="00BD5300"/>
    <w:rsid w:val="00BE631C"/>
    <w:rsid w:val="00BF035E"/>
    <w:rsid w:val="00BF16C6"/>
    <w:rsid w:val="00BF6CFE"/>
    <w:rsid w:val="00C02C1B"/>
    <w:rsid w:val="00C03B4A"/>
    <w:rsid w:val="00C047B7"/>
    <w:rsid w:val="00C06E44"/>
    <w:rsid w:val="00C10CC7"/>
    <w:rsid w:val="00C133DF"/>
    <w:rsid w:val="00C13B80"/>
    <w:rsid w:val="00C14177"/>
    <w:rsid w:val="00C146F4"/>
    <w:rsid w:val="00C14B17"/>
    <w:rsid w:val="00C17138"/>
    <w:rsid w:val="00C23242"/>
    <w:rsid w:val="00C248DE"/>
    <w:rsid w:val="00C26CB9"/>
    <w:rsid w:val="00C33062"/>
    <w:rsid w:val="00C36999"/>
    <w:rsid w:val="00C40898"/>
    <w:rsid w:val="00C41358"/>
    <w:rsid w:val="00C419C3"/>
    <w:rsid w:val="00C42DD3"/>
    <w:rsid w:val="00C45695"/>
    <w:rsid w:val="00C45D59"/>
    <w:rsid w:val="00C46430"/>
    <w:rsid w:val="00C54D5A"/>
    <w:rsid w:val="00C55378"/>
    <w:rsid w:val="00C5599C"/>
    <w:rsid w:val="00C5600D"/>
    <w:rsid w:val="00C57C6F"/>
    <w:rsid w:val="00C63044"/>
    <w:rsid w:val="00C70B9D"/>
    <w:rsid w:val="00C7231D"/>
    <w:rsid w:val="00C72D1A"/>
    <w:rsid w:val="00C77446"/>
    <w:rsid w:val="00C810D0"/>
    <w:rsid w:val="00C82054"/>
    <w:rsid w:val="00C85215"/>
    <w:rsid w:val="00C87D63"/>
    <w:rsid w:val="00C9318D"/>
    <w:rsid w:val="00C93298"/>
    <w:rsid w:val="00C94616"/>
    <w:rsid w:val="00C94BAF"/>
    <w:rsid w:val="00CA11DD"/>
    <w:rsid w:val="00CA29D7"/>
    <w:rsid w:val="00CA3760"/>
    <w:rsid w:val="00CA5892"/>
    <w:rsid w:val="00CB307C"/>
    <w:rsid w:val="00CB7119"/>
    <w:rsid w:val="00CB7451"/>
    <w:rsid w:val="00CC6BA1"/>
    <w:rsid w:val="00CD0751"/>
    <w:rsid w:val="00CD246B"/>
    <w:rsid w:val="00CD26D1"/>
    <w:rsid w:val="00CD40BA"/>
    <w:rsid w:val="00CD5DA5"/>
    <w:rsid w:val="00CE0140"/>
    <w:rsid w:val="00CE0D6F"/>
    <w:rsid w:val="00CE521A"/>
    <w:rsid w:val="00CE7A5C"/>
    <w:rsid w:val="00CF243F"/>
    <w:rsid w:val="00D0264B"/>
    <w:rsid w:val="00D07A31"/>
    <w:rsid w:val="00D11CAA"/>
    <w:rsid w:val="00D1557A"/>
    <w:rsid w:val="00D16D2A"/>
    <w:rsid w:val="00D21BCF"/>
    <w:rsid w:val="00D23769"/>
    <w:rsid w:val="00D24472"/>
    <w:rsid w:val="00D30414"/>
    <w:rsid w:val="00D342AD"/>
    <w:rsid w:val="00D413AD"/>
    <w:rsid w:val="00D44356"/>
    <w:rsid w:val="00D45D51"/>
    <w:rsid w:val="00D56F2B"/>
    <w:rsid w:val="00D5792F"/>
    <w:rsid w:val="00D61567"/>
    <w:rsid w:val="00D63C76"/>
    <w:rsid w:val="00D6412A"/>
    <w:rsid w:val="00D70BA5"/>
    <w:rsid w:val="00D711BA"/>
    <w:rsid w:val="00D737A4"/>
    <w:rsid w:val="00D739BD"/>
    <w:rsid w:val="00D77DE5"/>
    <w:rsid w:val="00D82B73"/>
    <w:rsid w:val="00D94872"/>
    <w:rsid w:val="00D94E14"/>
    <w:rsid w:val="00DA0E8B"/>
    <w:rsid w:val="00DA1378"/>
    <w:rsid w:val="00DA2602"/>
    <w:rsid w:val="00DA3840"/>
    <w:rsid w:val="00DA3EC5"/>
    <w:rsid w:val="00DA410E"/>
    <w:rsid w:val="00DA641E"/>
    <w:rsid w:val="00DA66C3"/>
    <w:rsid w:val="00DA7480"/>
    <w:rsid w:val="00DA7B9D"/>
    <w:rsid w:val="00DB13C6"/>
    <w:rsid w:val="00DB2E06"/>
    <w:rsid w:val="00DB4A5F"/>
    <w:rsid w:val="00DB589C"/>
    <w:rsid w:val="00DB7CCD"/>
    <w:rsid w:val="00DC07DE"/>
    <w:rsid w:val="00DC28A7"/>
    <w:rsid w:val="00DC58FF"/>
    <w:rsid w:val="00DC6049"/>
    <w:rsid w:val="00DC78E8"/>
    <w:rsid w:val="00DD0606"/>
    <w:rsid w:val="00DD1453"/>
    <w:rsid w:val="00DD2E26"/>
    <w:rsid w:val="00DD2E65"/>
    <w:rsid w:val="00DE1353"/>
    <w:rsid w:val="00DE291C"/>
    <w:rsid w:val="00DE2C9B"/>
    <w:rsid w:val="00DE742C"/>
    <w:rsid w:val="00DE77D0"/>
    <w:rsid w:val="00DF2A93"/>
    <w:rsid w:val="00DF3B52"/>
    <w:rsid w:val="00DF4A92"/>
    <w:rsid w:val="00DF6991"/>
    <w:rsid w:val="00E035F4"/>
    <w:rsid w:val="00E11BC2"/>
    <w:rsid w:val="00E15818"/>
    <w:rsid w:val="00E1713C"/>
    <w:rsid w:val="00E174D8"/>
    <w:rsid w:val="00E20EE1"/>
    <w:rsid w:val="00E2247A"/>
    <w:rsid w:val="00E24221"/>
    <w:rsid w:val="00E26A8C"/>
    <w:rsid w:val="00E302F2"/>
    <w:rsid w:val="00E31C29"/>
    <w:rsid w:val="00E33AE8"/>
    <w:rsid w:val="00E372E2"/>
    <w:rsid w:val="00E43191"/>
    <w:rsid w:val="00E443FC"/>
    <w:rsid w:val="00E446D8"/>
    <w:rsid w:val="00E45F30"/>
    <w:rsid w:val="00E46FD6"/>
    <w:rsid w:val="00E5092C"/>
    <w:rsid w:val="00E55269"/>
    <w:rsid w:val="00E57CAC"/>
    <w:rsid w:val="00E60131"/>
    <w:rsid w:val="00E65754"/>
    <w:rsid w:val="00E74A71"/>
    <w:rsid w:val="00E82E08"/>
    <w:rsid w:val="00E84D07"/>
    <w:rsid w:val="00E856F5"/>
    <w:rsid w:val="00E85FAE"/>
    <w:rsid w:val="00E87CB2"/>
    <w:rsid w:val="00E95EC4"/>
    <w:rsid w:val="00E9619D"/>
    <w:rsid w:val="00E96F9E"/>
    <w:rsid w:val="00EA0C19"/>
    <w:rsid w:val="00EA1138"/>
    <w:rsid w:val="00EA1344"/>
    <w:rsid w:val="00EA3A78"/>
    <w:rsid w:val="00EA465E"/>
    <w:rsid w:val="00EA557A"/>
    <w:rsid w:val="00EA621A"/>
    <w:rsid w:val="00EA7488"/>
    <w:rsid w:val="00EB084C"/>
    <w:rsid w:val="00EC41F8"/>
    <w:rsid w:val="00EC454E"/>
    <w:rsid w:val="00EC7997"/>
    <w:rsid w:val="00EC79AC"/>
    <w:rsid w:val="00ED1C4A"/>
    <w:rsid w:val="00ED394E"/>
    <w:rsid w:val="00ED49C6"/>
    <w:rsid w:val="00EE4DBA"/>
    <w:rsid w:val="00EE7FE9"/>
    <w:rsid w:val="00EF7F87"/>
    <w:rsid w:val="00F004AB"/>
    <w:rsid w:val="00F00ADD"/>
    <w:rsid w:val="00F029CB"/>
    <w:rsid w:val="00F03365"/>
    <w:rsid w:val="00F10ECA"/>
    <w:rsid w:val="00F11B7C"/>
    <w:rsid w:val="00F14C11"/>
    <w:rsid w:val="00F21DBE"/>
    <w:rsid w:val="00F21E5A"/>
    <w:rsid w:val="00F24863"/>
    <w:rsid w:val="00F27248"/>
    <w:rsid w:val="00F307FF"/>
    <w:rsid w:val="00F30CB6"/>
    <w:rsid w:val="00F348B3"/>
    <w:rsid w:val="00F35845"/>
    <w:rsid w:val="00F43517"/>
    <w:rsid w:val="00F437E2"/>
    <w:rsid w:val="00F447F0"/>
    <w:rsid w:val="00F46CCB"/>
    <w:rsid w:val="00F4730D"/>
    <w:rsid w:val="00F5078C"/>
    <w:rsid w:val="00F50D55"/>
    <w:rsid w:val="00F50F06"/>
    <w:rsid w:val="00F610A3"/>
    <w:rsid w:val="00F612EC"/>
    <w:rsid w:val="00F62981"/>
    <w:rsid w:val="00F6298D"/>
    <w:rsid w:val="00F649D1"/>
    <w:rsid w:val="00F7462B"/>
    <w:rsid w:val="00F749E1"/>
    <w:rsid w:val="00F8020D"/>
    <w:rsid w:val="00F831C7"/>
    <w:rsid w:val="00F83D9D"/>
    <w:rsid w:val="00F87F5C"/>
    <w:rsid w:val="00F90337"/>
    <w:rsid w:val="00F95B7D"/>
    <w:rsid w:val="00FA01D5"/>
    <w:rsid w:val="00FA0BC5"/>
    <w:rsid w:val="00FA2382"/>
    <w:rsid w:val="00FA3CBB"/>
    <w:rsid w:val="00FA4DC0"/>
    <w:rsid w:val="00FA4E2D"/>
    <w:rsid w:val="00FA568C"/>
    <w:rsid w:val="00FA5796"/>
    <w:rsid w:val="00FB3FA0"/>
    <w:rsid w:val="00FC297C"/>
    <w:rsid w:val="00FD040D"/>
    <w:rsid w:val="00FD0972"/>
    <w:rsid w:val="00FD24F3"/>
    <w:rsid w:val="00FD33E5"/>
    <w:rsid w:val="00FD35EB"/>
    <w:rsid w:val="00FD408A"/>
    <w:rsid w:val="00FD66E9"/>
    <w:rsid w:val="00FE147F"/>
    <w:rsid w:val="00FE2858"/>
    <w:rsid w:val="00FE736D"/>
    <w:rsid w:val="00FF029A"/>
    <w:rsid w:val="00FF266F"/>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8DC"/>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paragraph" w:customStyle="1" w:styleId="FooterSensitivity">
    <w:name w:val="Footer Sensitivity"/>
    <w:basedOn w:val="Normal"/>
    <w:link w:val="FooterSensitivityChar"/>
    <w:rsid w:val="00373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373A95"/>
    <w:rPr>
      <w:rFonts w:ascii="Times New Roman" w:hAnsi="Times New Roman" w:cs="Times New Roman"/>
      <w:b/>
      <w:sz w:val="32"/>
    </w:rPr>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2D458C"/>
  </w:style>
  <w:style w:type="paragraph" w:customStyle="1" w:styleId="Default">
    <w:name w:val="Default"/>
    <w:rsid w:val="000101AD"/>
    <w:pPr>
      <w:autoSpaceDE w:val="0"/>
      <w:autoSpaceDN w:val="0"/>
      <w:adjustRightInd w:val="0"/>
      <w:spacing w:after="0" w:line="240" w:lineRule="auto"/>
    </w:pPr>
    <w:rPr>
      <w:rFonts w:ascii="Arial Narrow" w:hAnsi="Arial Narrow" w:cs="Arial Narrow"/>
      <w:color w:val="000000"/>
      <w:sz w:val="24"/>
      <w:szCs w:val="24"/>
      <w:lang w:val="fr-BE"/>
    </w:rPr>
  </w:style>
  <w:style w:type="paragraph" w:styleId="Header">
    <w:name w:val="header"/>
    <w:basedOn w:val="Normal"/>
    <w:link w:val="HeaderChar"/>
    <w:uiPriority w:val="99"/>
    <w:unhideWhenUsed/>
    <w:rsid w:val="000C7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86C"/>
  </w:style>
  <w:style w:type="paragraph" w:styleId="Footer">
    <w:name w:val="footer"/>
    <w:basedOn w:val="Normal"/>
    <w:link w:val="FooterChar"/>
    <w:uiPriority w:val="99"/>
    <w:unhideWhenUsed/>
    <w:rsid w:val="000C7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86C"/>
  </w:style>
  <w:style w:type="character" w:styleId="Hyperlink">
    <w:name w:val="Hyperlink"/>
    <w:basedOn w:val="DefaultParagraphFont"/>
    <w:uiPriority w:val="99"/>
    <w:unhideWhenUsed/>
    <w:rsid w:val="00DB589C"/>
    <w:rPr>
      <w:color w:val="0563C1" w:themeColor="hyperlink"/>
      <w:u w:val="single"/>
    </w:rPr>
  </w:style>
  <w:style w:type="character" w:styleId="UnresolvedMention">
    <w:name w:val="Unresolved Mention"/>
    <w:basedOn w:val="DefaultParagraphFont"/>
    <w:uiPriority w:val="99"/>
    <w:semiHidden/>
    <w:unhideWhenUsed/>
    <w:rsid w:val="00DB5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ternative-fuels-observatory.ec.europa.eu/interactive-ma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1FAD2-C762-43C5-89D8-7FF3EF82AE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6E8363-D26A-4DAB-BE4C-73B58B111EFB}">
  <ds:schemaRefs>
    <ds:schemaRef ds:uri="http://schemas.openxmlformats.org/officeDocument/2006/bibliography"/>
  </ds:schemaRefs>
</ds:datastoreItem>
</file>

<file path=customXml/itemProps3.xml><?xml version="1.0" encoding="utf-8"?>
<ds:datastoreItem xmlns:ds="http://schemas.openxmlformats.org/officeDocument/2006/customXml" ds:itemID="{1AE96ACF-FBF5-4D86-899B-812E42862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D6E243-25AE-4631-ACC5-F3D81151EB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14663</Words>
  <Characters>83582</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2022-08-08T07:15:00Z</dcterms:created>
  <dcterms:modified xsi:type="dcterms:W3CDTF">2022-08-08T07:18:00Z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