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A4CA" w14:textId="77777777" w:rsidR="00CD246B" w:rsidRPr="004C6985" w:rsidRDefault="00CD246B" w:rsidP="3FEA3204">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3253A49D" w14:textId="77777777" w:rsidR="00CD246B" w:rsidRPr="004C6985" w:rsidRDefault="00CD246B" w:rsidP="00CD246B">
      <w:pPr>
        <w:spacing w:line="240" w:lineRule="auto"/>
        <w:jc w:val="center"/>
        <w:rPr>
          <w:rStyle w:val="Heading1Char"/>
          <w:rFonts w:ascii="Arial Narrow" w:eastAsia="Calibri" w:hAnsi="Arial Narrow"/>
          <w:b w:val="0"/>
          <w:bCs w:val="0"/>
          <w:szCs w:val="24"/>
        </w:rPr>
      </w:pPr>
      <w:r w:rsidRPr="004C6985">
        <w:rPr>
          <w:rStyle w:val="Heading1Char"/>
          <w:rFonts w:ascii="Arial Narrow" w:eastAsia="Calibri" w:hAnsi="Arial Narrow"/>
          <w:szCs w:val="24"/>
        </w:rPr>
        <w:t>Milestones, targets and related indicators – non-repayable support</w:t>
      </w:r>
    </w:p>
    <w:tbl>
      <w:tblPr>
        <w:tblW w:w="22416"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5"/>
        <w:gridCol w:w="1061"/>
        <w:gridCol w:w="741"/>
        <w:gridCol w:w="1035"/>
        <w:gridCol w:w="981"/>
        <w:gridCol w:w="626"/>
        <w:gridCol w:w="614"/>
        <w:gridCol w:w="726"/>
        <w:gridCol w:w="11"/>
        <w:gridCol w:w="523"/>
        <w:gridCol w:w="487"/>
        <w:gridCol w:w="11"/>
        <w:gridCol w:w="1239"/>
        <w:gridCol w:w="1141"/>
        <w:gridCol w:w="3358"/>
        <w:gridCol w:w="3544"/>
        <w:gridCol w:w="2268"/>
        <w:gridCol w:w="1141"/>
        <w:gridCol w:w="839"/>
        <w:gridCol w:w="821"/>
        <w:gridCol w:w="794"/>
      </w:tblGrid>
      <w:tr w:rsidR="002419C6" w:rsidRPr="00ED4F32" w14:paraId="51F816F7" w14:textId="6AB571AD" w:rsidTr="00A079A4">
        <w:trPr>
          <w:trHeight w:val="309"/>
          <w:tblHeader/>
        </w:trPr>
        <w:tc>
          <w:tcPr>
            <w:tcW w:w="455" w:type="dxa"/>
            <w:vMerge w:val="restart"/>
            <w:shd w:val="clear" w:color="auto" w:fill="BDD7EE"/>
            <w:noWrap/>
            <w:vAlign w:val="center"/>
          </w:tcPr>
          <w:p w14:paraId="79C1B0F2" w14:textId="77777777"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w:t>
            </w:r>
          </w:p>
        </w:tc>
        <w:tc>
          <w:tcPr>
            <w:tcW w:w="1061" w:type="dxa"/>
            <w:vMerge w:val="restart"/>
            <w:shd w:val="clear" w:color="auto" w:fill="BDD7EE"/>
            <w:noWrap/>
            <w:vAlign w:val="center"/>
          </w:tcPr>
          <w:p w14:paraId="16AE2C2D" w14:textId="77777777"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Related measure (reform or investment)</w:t>
            </w:r>
          </w:p>
        </w:tc>
        <w:tc>
          <w:tcPr>
            <w:tcW w:w="741" w:type="dxa"/>
            <w:vMerge w:val="restart"/>
            <w:shd w:val="clear" w:color="auto" w:fill="BDD7EE"/>
            <w:noWrap/>
            <w:vAlign w:val="center"/>
          </w:tcPr>
          <w:p w14:paraId="32E1825B" w14:textId="77777777"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M/T</w:t>
            </w:r>
          </w:p>
        </w:tc>
        <w:tc>
          <w:tcPr>
            <w:tcW w:w="1035" w:type="dxa"/>
            <w:vMerge w:val="restart"/>
            <w:shd w:val="clear" w:color="auto" w:fill="BDD7EE"/>
            <w:noWrap/>
            <w:vAlign w:val="center"/>
          </w:tcPr>
          <w:p w14:paraId="1052A5E4" w14:textId="77777777"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Name</w:t>
            </w:r>
          </w:p>
        </w:tc>
        <w:tc>
          <w:tcPr>
            <w:tcW w:w="981" w:type="dxa"/>
            <w:vMerge w:val="restart"/>
            <w:shd w:val="clear" w:color="auto" w:fill="BDD7EE"/>
            <w:noWrap/>
            <w:vAlign w:val="center"/>
          </w:tcPr>
          <w:p w14:paraId="4DB2E495" w14:textId="77777777"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Qualitative indicators (for milestones)</w:t>
            </w:r>
          </w:p>
        </w:tc>
        <w:tc>
          <w:tcPr>
            <w:tcW w:w="1977" w:type="dxa"/>
            <w:gridSpan w:val="4"/>
            <w:shd w:val="clear" w:color="auto" w:fill="BDD7EE"/>
            <w:noWrap/>
            <w:vAlign w:val="center"/>
          </w:tcPr>
          <w:p w14:paraId="62F81047" w14:textId="77777777"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Quantitative indicators (for targets)</w:t>
            </w:r>
          </w:p>
        </w:tc>
        <w:tc>
          <w:tcPr>
            <w:tcW w:w="1021" w:type="dxa"/>
            <w:gridSpan w:val="3"/>
            <w:shd w:val="clear" w:color="auto" w:fill="BDD7EE"/>
            <w:noWrap/>
            <w:vAlign w:val="center"/>
          </w:tcPr>
          <w:p w14:paraId="61956010" w14:textId="77777777"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Date for completion</w:t>
            </w:r>
          </w:p>
        </w:tc>
        <w:tc>
          <w:tcPr>
            <w:tcW w:w="1239" w:type="dxa"/>
            <w:shd w:val="clear" w:color="auto" w:fill="BDD7EE"/>
            <w:vAlign w:val="center"/>
          </w:tcPr>
          <w:p w14:paraId="3A9331B6" w14:textId="77777777"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Responsibility for reporting and implementation</w:t>
            </w:r>
          </w:p>
        </w:tc>
        <w:tc>
          <w:tcPr>
            <w:tcW w:w="1141" w:type="dxa"/>
            <w:shd w:val="clear" w:color="auto" w:fill="BDD7EE"/>
            <w:vAlign w:val="center"/>
          </w:tcPr>
          <w:p w14:paraId="3BE6DC2C" w14:textId="77777777"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Further specification (if necessary)</w:t>
            </w:r>
          </w:p>
        </w:tc>
        <w:tc>
          <w:tcPr>
            <w:tcW w:w="9170" w:type="dxa"/>
            <w:gridSpan w:val="3"/>
            <w:shd w:val="clear" w:color="auto" w:fill="BDD7EE"/>
          </w:tcPr>
          <w:p w14:paraId="74FB4625" w14:textId="75B852BA"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Verification mechanism</w:t>
            </w:r>
          </w:p>
        </w:tc>
        <w:tc>
          <w:tcPr>
            <w:tcW w:w="1141" w:type="dxa"/>
            <w:shd w:val="clear" w:color="auto" w:fill="BDD7EE"/>
          </w:tcPr>
          <w:p w14:paraId="50FC03F2" w14:textId="3C5C3F24"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Possible early warning indicators</w:t>
            </w:r>
          </w:p>
        </w:tc>
        <w:tc>
          <w:tcPr>
            <w:tcW w:w="839" w:type="dxa"/>
            <w:shd w:val="clear" w:color="auto" w:fill="BDD7EE"/>
          </w:tcPr>
          <w:p w14:paraId="07FE69A2" w14:textId="6726A7B0"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On-the-spot checks</w:t>
            </w:r>
          </w:p>
        </w:tc>
        <w:tc>
          <w:tcPr>
            <w:tcW w:w="821" w:type="dxa"/>
            <w:shd w:val="clear" w:color="auto" w:fill="BDD7EE"/>
          </w:tcPr>
          <w:p w14:paraId="32D371B3" w14:textId="4D56E21D"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Relevant common indicators</w:t>
            </w:r>
          </w:p>
        </w:tc>
        <w:tc>
          <w:tcPr>
            <w:tcW w:w="794" w:type="dxa"/>
            <w:shd w:val="clear" w:color="auto" w:fill="BDD7EE"/>
          </w:tcPr>
          <w:p w14:paraId="4DD6F3AE" w14:textId="192D5FEF" w:rsidR="00E77F7F" w:rsidRPr="00ED4F32" w:rsidRDefault="00E77F7F" w:rsidP="00E77F7F">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Comment</w:t>
            </w:r>
          </w:p>
        </w:tc>
      </w:tr>
      <w:tr w:rsidR="00B105C5" w:rsidRPr="00ED4F32" w14:paraId="701F3BB6" w14:textId="6B1AA49E" w:rsidTr="00A079A4">
        <w:trPr>
          <w:trHeight w:val="309"/>
          <w:tblHeader/>
        </w:trPr>
        <w:tc>
          <w:tcPr>
            <w:tcW w:w="455" w:type="dxa"/>
            <w:vMerge/>
            <w:noWrap/>
          </w:tcPr>
          <w:p w14:paraId="3595E310" w14:textId="77777777" w:rsidR="00B105C5" w:rsidRPr="00ED4F32" w:rsidRDefault="00B105C5" w:rsidP="00C82A6C">
            <w:pPr>
              <w:spacing w:after="0"/>
              <w:jc w:val="center"/>
              <w:rPr>
                <w:rFonts w:ascii="Arial" w:eastAsia="Times New Roman" w:hAnsi="Arial" w:cs="Arial"/>
                <w:color w:val="006100"/>
                <w:sz w:val="16"/>
                <w:szCs w:val="16"/>
                <w:lang w:eastAsia="en-GB"/>
              </w:rPr>
            </w:pPr>
          </w:p>
        </w:tc>
        <w:tc>
          <w:tcPr>
            <w:tcW w:w="1061" w:type="dxa"/>
            <w:vMerge/>
            <w:noWrap/>
          </w:tcPr>
          <w:p w14:paraId="5234B4C7" w14:textId="77777777" w:rsidR="00B105C5" w:rsidRPr="00ED4F32" w:rsidRDefault="00B105C5" w:rsidP="00C82A6C">
            <w:pPr>
              <w:spacing w:after="0"/>
              <w:jc w:val="center"/>
              <w:rPr>
                <w:rFonts w:ascii="Arial" w:eastAsia="Times New Roman" w:hAnsi="Arial" w:cs="Arial"/>
                <w:color w:val="006100"/>
                <w:sz w:val="16"/>
                <w:szCs w:val="16"/>
                <w:lang w:eastAsia="en-GB"/>
              </w:rPr>
            </w:pPr>
          </w:p>
        </w:tc>
        <w:tc>
          <w:tcPr>
            <w:tcW w:w="741" w:type="dxa"/>
            <w:vMerge/>
            <w:noWrap/>
          </w:tcPr>
          <w:p w14:paraId="4B081993" w14:textId="77777777" w:rsidR="00B105C5" w:rsidRPr="00ED4F32" w:rsidRDefault="00B105C5" w:rsidP="00C82A6C">
            <w:pPr>
              <w:spacing w:after="0"/>
              <w:jc w:val="center"/>
              <w:rPr>
                <w:rFonts w:ascii="Arial" w:eastAsia="Times New Roman" w:hAnsi="Arial" w:cs="Arial"/>
                <w:color w:val="006100"/>
                <w:sz w:val="16"/>
                <w:szCs w:val="16"/>
                <w:lang w:eastAsia="en-GB"/>
              </w:rPr>
            </w:pPr>
          </w:p>
        </w:tc>
        <w:tc>
          <w:tcPr>
            <w:tcW w:w="1035" w:type="dxa"/>
            <w:vMerge/>
            <w:noWrap/>
          </w:tcPr>
          <w:p w14:paraId="10C9E9BB" w14:textId="77777777" w:rsidR="00B105C5" w:rsidRPr="00ED4F32" w:rsidRDefault="00B105C5" w:rsidP="00C82A6C">
            <w:pPr>
              <w:spacing w:after="0"/>
              <w:rPr>
                <w:rFonts w:ascii="Arial" w:eastAsia="Times New Roman" w:hAnsi="Arial" w:cs="Arial"/>
                <w:color w:val="006100"/>
                <w:sz w:val="16"/>
                <w:szCs w:val="16"/>
                <w:lang w:eastAsia="en-GB"/>
              </w:rPr>
            </w:pPr>
          </w:p>
        </w:tc>
        <w:tc>
          <w:tcPr>
            <w:tcW w:w="981" w:type="dxa"/>
            <w:vMerge/>
            <w:noWrap/>
          </w:tcPr>
          <w:p w14:paraId="2D186FCB" w14:textId="77777777" w:rsidR="00B105C5" w:rsidRPr="00ED4F32" w:rsidRDefault="00B105C5" w:rsidP="00C82A6C">
            <w:pPr>
              <w:spacing w:after="0"/>
              <w:rPr>
                <w:rFonts w:ascii="Arial" w:eastAsia="Times New Roman" w:hAnsi="Arial" w:cs="Arial"/>
                <w:color w:val="006100"/>
                <w:sz w:val="16"/>
                <w:szCs w:val="16"/>
                <w:lang w:eastAsia="en-GB"/>
              </w:rPr>
            </w:pPr>
          </w:p>
        </w:tc>
        <w:tc>
          <w:tcPr>
            <w:tcW w:w="626" w:type="dxa"/>
            <w:shd w:val="clear" w:color="auto" w:fill="BDD7EE"/>
            <w:noWrap/>
          </w:tcPr>
          <w:p w14:paraId="1D8595D1" w14:textId="77777777" w:rsidR="00B105C5" w:rsidRPr="00ED4F32" w:rsidRDefault="00B105C5" w:rsidP="00C82A6C">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Unit</w:t>
            </w:r>
          </w:p>
        </w:tc>
        <w:tc>
          <w:tcPr>
            <w:tcW w:w="614" w:type="dxa"/>
            <w:shd w:val="clear" w:color="auto" w:fill="BDD7EE"/>
            <w:noWrap/>
          </w:tcPr>
          <w:p w14:paraId="28D128F3" w14:textId="77777777" w:rsidR="00B105C5" w:rsidRPr="00ED4F32" w:rsidRDefault="00B105C5" w:rsidP="00C82A6C">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Base-line</w:t>
            </w:r>
          </w:p>
        </w:tc>
        <w:tc>
          <w:tcPr>
            <w:tcW w:w="726" w:type="dxa"/>
            <w:shd w:val="clear" w:color="auto" w:fill="BDD7EE"/>
            <w:noWrap/>
          </w:tcPr>
          <w:p w14:paraId="7B1CCAB0" w14:textId="77777777" w:rsidR="00B105C5" w:rsidRPr="00ED4F32" w:rsidRDefault="00B105C5" w:rsidP="00C82A6C">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Goal</w:t>
            </w:r>
          </w:p>
        </w:tc>
        <w:tc>
          <w:tcPr>
            <w:tcW w:w="534" w:type="dxa"/>
            <w:gridSpan w:val="2"/>
            <w:shd w:val="clear" w:color="auto" w:fill="BDD7EE"/>
            <w:noWrap/>
          </w:tcPr>
          <w:p w14:paraId="1A98CF08" w14:textId="77777777" w:rsidR="00B105C5" w:rsidRPr="00ED4F32" w:rsidRDefault="00B105C5" w:rsidP="00C82A6C">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Q</w:t>
            </w:r>
          </w:p>
        </w:tc>
        <w:tc>
          <w:tcPr>
            <w:tcW w:w="487" w:type="dxa"/>
            <w:shd w:val="clear" w:color="auto" w:fill="BDD7EE"/>
            <w:noWrap/>
          </w:tcPr>
          <w:p w14:paraId="734B1A94" w14:textId="77777777" w:rsidR="00B105C5" w:rsidRPr="00ED4F32" w:rsidRDefault="00B105C5" w:rsidP="00C82A6C">
            <w:pPr>
              <w:spacing w:after="0"/>
              <w:jc w:val="center"/>
              <w:rPr>
                <w:rFonts w:ascii="Arial" w:eastAsia="Times New Roman" w:hAnsi="Arial" w:cs="Arial"/>
                <w:b/>
                <w:color w:val="000000" w:themeColor="text1"/>
                <w:sz w:val="16"/>
                <w:szCs w:val="16"/>
                <w:lang w:eastAsia="en-GB"/>
              </w:rPr>
            </w:pPr>
            <w:r w:rsidRPr="00ED4F32">
              <w:rPr>
                <w:rFonts w:ascii="Arial" w:eastAsia="Times New Roman" w:hAnsi="Arial" w:cs="Arial"/>
                <w:b/>
                <w:color w:val="000000" w:themeColor="text1"/>
                <w:sz w:val="16"/>
                <w:szCs w:val="16"/>
                <w:lang w:eastAsia="en-GB"/>
              </w:rPr>
              <w:t>Year</w:t>
            </w:r>
          </w:p>
        </w:tc>
        <w:tc>
          <w:tcPr>
            <w:tcW w:w="1250" w:type="dxa"/>
            <w:gridSpan w:val="2"/>
          </w:tcPr>
          <w:p w14:paraId="23479435" w14:textId="77777777" w:rsidR="00B105C5" w:rsidRPr="00ED4F32" w:rsidDel="0030144A" w:rsidRDefault="00B105C5" w:rsidP="00C82A6C">
            <w:pPr>
              <w:spacing w:after="0"/>
              <w:rPr>
                <w:rFonts w:ascii="Arial" w:eastAsia="Times New Roman" w:hAnsi="Arial" w:cs="Arial"/>
                <w:color w:val="006100"/>
                <w:sz w:val="16"/>
                <w:szCs w:val="16"/>
                <w:highlight w:val="cyan"/>
                <w:lang w:eastAsia="en-GB"/>
              </w:rPr>
            </w:pPr>
          </w:p>
        </w:tc>
        <w:tc>
          <w:tcPr>
            <w:tcW w:w="1141" w:type="dxa"/>
          </w:tcPr>
          <w:p w14:paraId="0C0D7339" w14:textId="77777777" w:rsidR="00B105C5" w:rsidRPr="00ED4F32" w:rsidDel="0030144A" w:rsidRDefault="00B105C5" w:rsidP="00C82A6C">
            <w:pPr>
              <w:spacing w:after="0"/>
              <w:rPr>
                <w:rFonts w:ascii="Arial" w:eastAsia="Times New Roman" w:hAnsi="Arial" w:cs="Arial"/>
                <w:color w:val="006100"/>
                <w:sz w:val="16"/>
                <w:szCs w:val="16"/>
                <w:highlight w:val="cyan"/>
                <w:lang w:eastAsia="en-GB"/>
              </w:rPr>
            </w:pPr>
          </w:p>
        </w:tc>
        <w:tc>
          <w:tcPr>
            <w:tcW w:w="3358" w:type="dxa"/>
          </w:tcPr>
          <w:p w14:paraId="3C0CBE46" w14:textId="77886F07" w:rsidR="00B105C5" w:rsidRPr="00ED4F32" w:rsidDel="0030144A" w:rsidRDefault="00B105C5" w:rsidP="00C82A6C">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A. Evidence provided</w:t>
            </w:r>
          </w:p>
        </w:tc>
        <w:tc>
          <w:tcPr>
            <w:tcW w:w="3544" w:type="dxa"/>
          </w:tcPr>
          <w:p w14:paraId="0AFE2170" w14:textId="48185DF2" w:rsidR="00B105C5" w:rsidRPr="00ED4F32" w:rsidDel="0030144A" w:rsidRDefault="00B105C5" w:rsidP="00C82A6C">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B. Detailed justification</w:t>
            </w:r>
          </w:p>
        </w:tc>
        <w:tc>
          <w:tcPr>
            <w:tcW w:w="2268" w:type="dxa"/>
          </w:tcPr>
          <w:p w14:paraId="7058F2C5" w14:textId="69D8F73C" w:rsidR="00B105C5" w:rsidRPr="00ED4F32" w:rsidDel="0030144A" w:rsidRDefault="00B105C5" w:rsidP="00C82A6C">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1141" w:type="dxa"/>
          </w:tcPr>
          <w:p w14:paraId="00C6FF8A" w14:textId="77777777" w:rsidR="00B105C5" w:rsidRPr="00ED4F32" w:rsidDel="0030144A" w:rsidRDefault="00B105C5" w:rsidP="00C82A6C">
            <w:pPr>
              <w:spacing w:after="0"/>
              <w:rPr>
                <w:rFonts w:ascii="Arial" w:eastAsia="Times New Roman" w:hAnsi="Arial" w:cs="Arial"/>
                <w:color w:val="006100"/>
                <w:sz w:val="16"/>
                <w:szCs w:val="16"/>
                <w:highlight w:val="cyan"/>
                <w:lang w:eastAsia="en-GB"/>
              </w:rPr>
            </w:pPr>
          </w:p>
        </w:tc>
        <w:tc>
          <w:tcPr>
            <w:tcW w:w="839" w:type="dxa"/>
          </w:tcPr>
          <w:p w14:paraId="024E47A8" w14:textId="75DB7FE9" w:rsidR="00B105C5" w:rsidRPr="00ED4F32" w:rsidDel="0030144A" w:rsidRDefault="00B105C5" w:rsidP="00C82A6C">
            <w:pPr>
              <w:spacing w:after="0"/>
              <w:rPr>
                <w:rFonts w:ascii="Arial" w:eastAsia="Times New Roman" w:hAnsi="Arial" w:cs="Arial"/>
                <w:color w:val="006100"/>
                <w:sz w:val="16"/>
                <w:szCs w:val="16"/>
                <w:highlight w:val="cyan"/>
                <w:lang w:eastAsia="en-GB"/>
              </w:rPr>
            </w:pPr>
          </w:p>
        </w:tc>
        <w:tc>
          <w:tcPr>
            <w:tcW w:w="821" w:type="dxa"/>
          </w:tcPr>
          <w:p w14:paraId="506C9C3C" w14:textId="77777777" w:rsidR="00B105C5" w:rsidRPr="00ED4F32" w:rsidDel="0030144A" w:rsidRDefault="00B105C5" w:rsidP="00C82A6C">
            <w:pPr>
              <w:spacing w:after="0"/>
              <w:rPr>
                <w:rFonts w:ascii="Arial" w:eastAsia="Times New Roman" w:hAnsi="Arial" w:cs="Arial"/>
                <w:color w:val="006100"/>
                <w:sz w:val="16"/>
                <w:szCs w:val="16"/>
                <w:highlight w:val="cyan"/>
                <w:lang w:eastAsia="en-GB"/>
              </w:rPr>
            </w:pPr>
          </w:p>
        </w:tc>
        <w:tc>
          <w:tcPr>
            <w:tcW w:w="794" w:type="dxa"/>
          </w:tcPr>
          <w:p w14:paraId="782A2BF2" w14:textId="77777777" w:rsidR="00B105C5" w:rsidRPr="00ED4F32" w:rsidDel="0030144A" w:rsidRDefault="00B105C5" w:rsidP="00C82A6C">
            <w:pPr>
              <w:spacing w:after="0"/>
              <w:rPr>
                <w:rFonts w:ascii="Arial" w:eastAsia="Times New Roman" w:hAnsi="Arial" w:cs="Arial"/>
                <w:color w:val="006100"/>
                <w:sz w:val="16"/>
                <w:szCs w:val="16"/>
                <w:highlight w:val="cyan"/>
                <w:lang w:eastAsia="en-GB"/>
              </w:rPr>
            </w:pPr>
          </w:p>
        </w:tc>
      </w:tr>
      <w:tr w:rsidR="002419C6" w:rsidRPr="00ED4F32" w14:paraId="078663E2" w14:textId="1F97FCAA" w:rsidTr="00A079A4">
        <w:trPr>
          <w:trHeight w:val="309"/>
        </w:trPr>
        <w:tc>
          <w:tcPr>
            <w:tcW w:w="455" w:type="dxa"/>
            <w:shd w:val="clear" w:color="auto" w:fill="D6E3C6"/>
            <w:noWrap/>
          </w:tcPr>
          <w:p w14:paraId="7942B3E5" w14:textId="385B371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286</w:t>
            </w:r>
          </w:p>
        </w:tc>
        <w:tc>
          <w:tcPr>
            <w:tcW w:w="1061" w:type="dxa"/>
            <w:shd w:val="clear" w:color="auto" w:fill="D6E3C6"/>
            <w:noWrap/>
          </w:tcPr>
          <w:p w14:paraId="0EFC3EEC" w14:textId="1E5C5A0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C11.R1: Reform of the minimum income scheme</w:t>
            </w:r>
          </w:p>
        </w:tc>
        <w:tc>
          <w:tcPr>
            <w:tcW w:w="741" w:type="dxa"/>
            <w:shd w:val="clear" w:color="auto" w:fill="D6E3C6"/>
            <w:noWrap/>
          </w:tcPr>
          <w:p w14:paraId="7E069868" w14:textId="57F7542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5E11C238" w14:textId="4664352F" w:rsidR="00B105C5" w:rsidRPr="00ED4F32" w:rsidRDefault="00B105C5" w:rsidP="007E7D23">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Entry into force of the amendments to the secondary legislation of the Social Assistance Act</w:t>
            </w:r>
          </w:p>
        </w:tc>
        <w:tc>
          <w:tcPr>
            <w:tcW w:w="981" w:type="dxa"/>
            <w:shd w:val="clear" w:color="auto" w:fill="D6E3C6"/>
            <w:noWrap/>
          </w:tcPr>
          <w:p w14:paraId="6A54C2AC" w14:textId="0D591DD3" w:rsidR="00B105C5" w:rsidRPr="00ED4F32" w:rsidRDefault="00B105C5" w:rsidP="007E7D23">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Provision in the secondary legislation indicating the entry into force of the amendments to the Social Assistance Act</w:t>
            </w:r>
          </w:p>
        </w:tc>
        <w:tc>
          <w:tcPr>
            <w:tcW w:w="626" w:type="dxa"/>
            <w:shd w:val="clear" w:color="auto" w:fill="D6E3C6"/>
            <w:noWrap/>
          </w:tcPr>
          <w:p w14:paraId="50BD22A4" w14:textId="19A415AA"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02E6C579" w14:textId="7DAE0FE1"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6A3268E7" w14:textId="73C5933A"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2AEF5DBB" w14:textId="2ED9E1A6"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Q1</w:t>
            </w:r>
          </w:p>
        </w:tc>
        <w:tc>
          <w:tcPr>
            <w:tcW w:w="487" w:type="dxa"/>
            <w:shd w:val="clear" w:color="auto" w:fill="D6E3C6"/>
            <w:noWrap/>
          </w:tcPr>
          <w:p w14:paraId="3BEBAA6C" w14:textId="77B2676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2022</w:t>
            </w:r>
          </w:p>
        </w:tc>
        <w:tc>
          <w:tcPr>
            <w:tcW w:w="1250" w:type="dxa"/>
            <w:gridSpan w:val="2"/>
            <w:shd w:val="clear" w:color="auto" w:fill="D6E3C6"/>
          </w:tcPr>
          <w:p w14:paraId="5AF5C2C1" w14:textId="5544A0C6" w:rsidR="00B105C5" w:rsidRPr="00ED4F32" w:rsidRDefault="00B105C5" w:rsidP="007E7D23">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213D57EE" w14:textId="77777777" w:rsidR="00B105C5" w:rsidRPr="00ED4F32" w:rsidRDefault="00B105C5" w:rsidP="007E7D23">
            <w:pPr>
              <w:spacing w:after="0"/>
              <w:rPr>
                <w:rFonts w:ascii="Arial" w:eastAsia="Times New Roman" w:hAnsi="Arial" w:cs="Arial"/>
                <w:color w:val="006100"/>
                <w:sz w:val="16"/>
                <w:szCs w:val="16"/>
                <w:lang w:eastAsia="en-GB"/>
              </w:rPr>
            </w:pPr>
          </w:p>
        </w:tc>
        <w:tc>
          <w:tcPr>
            <w:tcW w:w="3358" w:type="dxa"/>
            <w:shd w:val="clear" w:color="auto" w:fill="D6E3C6"/>
          </w:tcPr>
          <w:p w14:paraId="35053FD0" w14:textId="77777777" w:rsidR="00FB4A18" w:rsidRPr="003F21C6" w:rsidRDefault="00FB4A18" w:rsidP="002419C6">
            <w:pPr>
              <w:pStyle w:val="ListParagraph"/>
              <w:numPr>
                <w:ilvl w:val="0"/>
                <w:numId w:val="5"/>
              </w:numPr>
              <w:spacing w:after="0"/>
              <w:ind w:left="415"/>
              <w:rPr>
                <w:rFonts w:ascii="Arial" w:hAnsi="Arial" w:cs="Arial"/>
                <w:color w:val="006100"/>
                <w:sz w:val="16"/>
                <w:szCs w:val="16"/>
              </w:rPr>
            </w:pPr>
            <w:r w:rsidRPr="00ED4F32">
              <w:rPr>
                <w:rFonts w:ascii="Arial" w:eastAsia="Times New Roman" w:hAnsi="Arial" w:cs="Arial"/>
                <w:color w:val="006100"/>
                <w:sz w:val="16"/>
                <w:szCs w:val="16"/>
                <w:lang w:eastAsia="en-GB"/>
              </w:rPr>
              <w:t>Copy of the publication in the State Gazette of the legislative amendments to the secondary legislation in Regulations for the implementation of the Social Assistance Act</w:t>
            </w:r>
          </w:p>
          <w:p w14:paraId="33F7E750" w14:textId="541ACD85" w:rsidR="00B105C5" w:rsidRPr="00ED4F32" w:rsidRDefault="00FB4A18" w:rsidP="002419C6">
            <w:pPr>
              <w:pStyle w:val="ListParagraph"/>
              <w:numPr>
                <w:ilvl w:val="0"/>
                <w:numId w:val="5"/>
              </w:numPr>
              <w:spacing w:after="0"/>
              <w:ind w:left="415"/>
              <w:rPr>
                <w:rFonts w:ascii="Arial" w:hAnsi="Arial" w:cs="Arial"/>
                <w:color w:val="006100"/>
                <w:sz w:val="16"/>
                <w:szCs w:val="16"/>
              </w:rPr>
            </w:pPr>
            <w:r>
              <w:rPr>
                <w:rFonts w:ascii="Arial" w:eastAsia="Times New Roman" w:hAnsi="Arial" w:cs="Arial"/>
                <w:color w:val="006100"/>
                <w:sz w:val="16"/>
                <w:szCs w:val="16"/>
                <w:lang w:eastAsia="en-GB"/>
              </w:rPr>
              <w:t>R</w:t>
            </w:r>
            <w:r w:rsidRPr="00ED4F32">
              <w:rPr>
                <w:rFonts w:ascii="Arial" w:eastAsia="Times New Roman" w:hAnsi="Arial" w:cs="Arial"/>
                <w:color w:val="006100"/>
                <w:sz w:val="16"/>
                <w:szCs w:val="16"/>
                <w:lang w:eastAsia="en-GB"/>
              </w:rPr>
              <w:t>eference to the relevant provisions indicating the entry into force and to the provisions which fulfil the relevant elements of the milestone, as listed in the description of milestone and the corresponding measure in the CID annex, with appropriate links to or copies of the document(s) mentioned in the summary document</w:t>
            </w:r>
          </w:p>
        </w:tc>
        <w:tc>
          <w:tcPr>
            <w:tcW w:w="3544" w:type="dxa"/>
            <w:shd w:val="clear" w:color="auto" w:fill="D6E3C6"/>
          </w:tcPr>
          <w:p w14:paraId="724078BF" w14:textId="1F130A6E"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2E6522C3"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8F3518D" w14:textId="1679194A"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Entry into force of the amendments to the secondary legislation of the Social Assistance Act</w:t>
            </w:r>
          </w:p>
          <w:p w14:paraId="298C8FB3"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0719B13" w14:textId="47BF66E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0D3894">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7156E198"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D197F2D" w14:textId="06EE07B2"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B80983">
              <w:rPr>
                <w:rStyle w:val="normaltextrun"/>
                <w:rFonts w:ascii="Arial" w:hAnsi="Arial" w:cs="Arial"/>
                <w:color w:val="006100"/>
                <w:sz w:val="16"/>
                <w:szCs w:val="16"/>
              </w:rPr>
              <w:t xml:space="preserve">To increase the adequacy and coverage of the minimum income scheme, the amendments shall include a gradual increase of the percentages used for the computation of the income threshold of the minimum income scheme, the Differentiated Minimum Income (DMI), as follows: for 2022: by an average coefficient of at least 1,10; for 2023: by a coefficient of at least </w:t>
            </w:r>
            <w:proofErr w:type="gramStart"/>
            <w:r w:rsidRPr="00B80983">
              <w:rPr>
                <w:rStyle w:val="normaltextrun"/>
                <w:rFonts w:ascii="Arial" w:hAnsi="Arial" w:cs="Arial"/>
                <w:color w:val="006100"/>
                <w:sz w:val="16"/>
                <w:szCs w:val="16"/>
              </w:rPr>
              <w:t>1,365;for</w:t>
            </w:r>
            <w:proofErr w:type="gramEnd"/>
            <w:r w:rsidRPr="00B80983">
              <w:rPr>
                <w:rStyle w:val="normaltextrun"/>
                <w:rFonts w:ascii="Arial" w:hAnsi="Arial" w:cs="Arial"/>
                <w:color w:val="006100"/>
                <w:sz w:val="16"/>
                <w:szCs w:val="16"/>
              </w:rPr>
              <w:t xml:space="preserve"> 2024: by a coefficient of at least 1,224</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4630BE09"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8F2717F" w14:textId="735B1EF5" w:rsidR="00B105C5" w:rsidRPr="005F03AF"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tc>
        <w:tc>
          <w:tcPr>
            <w:tcW w:w="2268" w:type="dxa"/>
            <w:shd w:val="clear" w:color="auto" w:fill="D6E3C6"/>
          </w:tcPr>
          <w:p w14:paraId="24CF0FD0" w14:textId="77777777" w:rsidR="00FB4A18" w:rsidRPr="004D5918" w:rsidRDefault="00FB4A18" w:rsidP="004D5918">
            <w:pPr>
              <w:spacing w:after="0"/>
              <w:rPr>
                <w:rFonts w:ascii="Arial" w:hAnsi="Arial" w:cs="Arial"/>
                <w:color w:val="006100"/>
                <w:sz w:val="16"/>
                <w:szCs w:val="16"/>
              </w:rPr>
            </w:pPr>
            <w:r w:rsidRPr="004D5918">
              <w:rPr>
                <w:rFonts w:ascii="Arial" w:hAnsi="Arial" w:cs="Arial"/>
                <w:color w:val="006100"/>
                <w:sz w:val="16"/>
                <w:szCs w:val="16"/>
              </w:rPr>
              <w:t xml:space="preserve">The minimum income scheme reform aims to improve the adequacy and coverage of the minimum income scheme.  </w:t>
            </w:r>
          </w:p>
          <w:p w14:paraId="369E74CE" w14:textId="77777777" w:rsidR="00FB4A18" w:rsidRPr="004D5918" w:rsidRDefault="00FB4A18" w:rsidP="004D5918">
            <w:pPr>
              <w:spacing w:after="0"/>
              <w:rPr>
                <w:rFonts w:ascii="Arial" w:hAnsi="Arial" w:cs="Arial"/>
                <w:color w:val="006100"/>
                <w:sz w:val="16"/>
                <w:szCs w:val="16"/>
              </w:rPr>
            </w:pPr>
          </w:p>
          <w:p w14:paraId="77F3DF4B" w14:textId="77777777" w:rsidR="00FB4A18" w:rsidRPr="004D5918" w:rsidRDefault="00FB4A18" w:rsidP="004D5918">
            <w:pPr>
              <w:spacing w:after="0"/>
              <w:rPr>
                <w:rFonts w:ascii="Arial" w:hAnsi="Arial" w:cs="Arial"/>
                <w:color w:val="006100"/>
                <w:sz w:val="16"/>
                <w:szCs w:val="16"/>
              </w:rPr>
            </w:pPr>
            <w:r w:rsidRPr="004D5918">
              <w:rPr>
                <w:rFonts w:ascii="Arial" w:hAnsi="Arial" w:cs="Arial"/>
                <w:color w:val="006100"/>
                <w:sz w:val="16"/>
                <w:szCs w:val="16"/>
              </w:rPr>
              <w:t xml:space="preserve">The reform shall cover the entry into force of the Social Support Code and amendments to secondary legislation to: establish a mechanism for the automatic annual update of the minimum income scheme based on the at-risk-of-poverty threshold and to modify the eligibility criteria of the minimum income scheme. The payment of the minimum income shall be financed by the Bulgarian state budget.  </w:t>
            </w:r>
          </w:p>
          <w:p w14:paraId="61CA45FE" w14:textId="77777777" w:rsidR="00FB4A18" w:rsidRPr="004D5918" w:rsidRDefault="00FB4A18" w:rsidP="004D5918">
            <w:pPr>
              <w:spacing w:after="0"/>
              <w:rPr>
                <w:rFonts w:ascii="Arial" w:hAnsi="Arial" w:cs="Arial"/>
                <w:color w:val="006100"/>
                <w:sz w:val="16"/>
                <w:szCs w:val="16"/>
              </w:rPr>
            </w:pPr>
          </w:p>
          <w:p w14:paraId="2B29787A" w14:textId="27EC03F5" w:rsidR="00B105C5" w:rsidRPr="00ED4F32" w:rsidRDefault="00FB4A18" w:rsidP="004D5918">
            <w:pPr>
              <w:spacing w:after="0"/>
              <w:rPr>
                <w:rFonts w:ascii="Arial" w:hAnsi="Arial" w:cs="Arial"/>
                <w:color w:val="006100"/>
                <w:sz w:val="16"/>
                <w:szCs w:val="16"/>
              </w:rPr>
            </w:pPr>
            <w:r w:rsidRPr="004D5918">
              <w:rPr>
                <w:rFonts w:ascii="Arial" w:hAnsi="Arial" w:cs="Arial"/>
                <w:color w:val="006100"/>
                <w:sz w:val="16"/>
                <w:szCs w:val="16"/>
              </w:rPr>
              <w:t>The reform shall also amend the Employment Promotion Act, introducing the definition of ‘economically inactive’ and a set of activities targeting the activation of the economically inactive people.</w:t>
            </w:r>
          </w:p>
        </w:tc>
        <w:tc>
          <w:tcPr>
            <w:tcW w:w="1141" w:type="dxa"/>
            <w:shd w:val="clear" w:color="auto" w:fill="D6E3C6"/>
          </w:tcPr>
          <w:p w14:paraId="68C2E876" w14:textId="09BF998A"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17EA79C1" w14:textId="7CCD3DA5"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447D1739" w14:textId="1671F26A"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24C4BC15" w14:textId="14DC6652" w:rsidR="00B105C5" w:rsidRPr="00ED4F32" w:rsidRDefault="000D3894"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34BF9398" w14:textId="3883A17A" w:rsidTr="00A079A4">
        <w:trPr>
          <w:trHeight w:val="309"/>
        </w:trPr>
        <w:tc>
          <w:tcPr>
            <w:tcW w:w="455" w:type="dxa"/>
            <w:shd w:val="clear" w:color="auto" w:fill="D6E3C6"/>
            <w:noWrap/>
          </w:tcPr>
          <w:p w14:paraId="246D4A75" w14:textId="3AC28CE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287</w:t>
            </w:r>
          </w:p>
        </w:tc>
        <w:tc>
          <w:tcPr>
            <w:tcW w:w="1061" w:type="dxa"/>
            <w:shd w:val="clear" w:color="auto" w:fill="D6E3C6"/>
            <w:noWrap/>
          </w:tcPr>
          <w:p w14:paraId="0FCE32F6" w14:textId="54A3ACBE"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C11.R1: Reform of the minimum income scheme</w:t>
            </w:r>
          </w:p>
        </w:tc>
        <w:tc>
          <w:tcPr>
            <w:tcW w:w="741" w:type="dxa"/>
            <w:shd w:val="clear" w:color="auto" w:fill="D6E3C6"/>
            <w:noWrap/>
          </w:tcPr>
          <w:p w14:paraId="7485D3A4" w14:textId="2626CB6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4D153755" w14:textId="39568BE8" w:rsidR="00B105C5" w:rsidRPr="00ED4F32" w:rsidRDefault="00B105C5" w:rsidP="007E7D23">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Finalisation of a report on the minimum income scheme</w:t>
            </w:r>
          </w:p>
        </w:tc>
        <w:tc>
          <w:tcPr>
            <w:tcW w:w="981" w:type="dxa"/>
            <w:shd w:val="clear" w:color="auto" w:fill="D6E3C6"/>
            <w:noWrap/>
          </w:tcPr>
          <w:p w14:paraId="41F8A25A" w14:textId="48421A6C" w:rsidR="00B105C5" w:rsidRPr="00ED4F32" w:rsidRDefault="00B105C5" w:rsidP="007E7D23">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Final report issued by the Ministry of Labour and Social Policies and published on the website of the Ministry.</w:t>
            </w:r>
          </w:p>
        </w:tc>
        <w:tc>
          <w:tcPr>
            <w:tcW w:w="626" w:type="dxa"/>
            <w:shd w:val="clear" w:color="auto" w:fill="D6E3C6"/>
            <w:noWrap/>
          </w:tcPr>
          <w:p w14:paraId="7A7934CD"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16EBA213"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68B56148"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1161F1B5" w14:textId="2AFC849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75826B77" w14:textId="3477692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2022</w:t>
            </w:r>
          </w:p>
        </w:tc>
        <w:tc>
          <w:tcPr>
            <w:tcW w:w="1250" w:type="dxa"/>
            <w:gridSpan w:val="2"/>
            <w:shd w:val="clear" w:color="auto" w:fill="D6E3C6"/>
          </w:tcPr>
          <w:p w14:paraId="2761B5B5" w14:textId="4A6FB94B" w:rsidR="00B105C5" w:rsidRPr="00ED4F32" w:rsidRDefault="00B105C5" w:rsidP="007E7D23">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6A84B5CC" w14:textId="77777777" w:rsidR="00B105C5" w:rsidRPr="00ED4F32" w:rsidRDefault="00B105C5" w:rsidP="007E7D23">
            <w:pPr>
              <w:spacing w:after="0"/>
              <w:rPr>
                <w:rFonts w:ascii="Arial" w:eastAsia="Times New Roman" w:hAnsi="Arial" w:cs="Arial"/>
                <w:color w:val="006100"/>
                <w:sz w:val="16"/>
                <w:szCs w:val="16"/>
                <w:lang w:eastAsia="en-GB"/>
              </w:rPr>
            </w:pPr>
          </w:p>
        </w:tc>
        <w:tc>
          <w:tcPr>
            <w:tcW w:w="3358" w:type="dxa"/>
            <w:shd w:val="clear" w:color="auto" w:fill="D6E3C6"/>
          </w:tcPr>
          <w:p w14:paraId="1F1F6329" w14:textId="1492D5CB" w:rsidR="00B105C5" w:rsidRPr="00ED4F32" w:rsidRDefault="00FB4A18" w:rsidP="002419C6">
            <w:pPr>
              <w:pStyle w:val="ListParagraph"/>
              <w:numPr>
                <w:ilvl w:val="0"/>
                <w:numId w:val="6"/>
              </w:numPr>
              <w:spacing w:after="0"/>
              <w:ind w:left="427"/>
              <w:rPr>
                <w:rFonts w:ascii="Arial" w:hAnsi="Arial" w:cs="Arial"/>
                <w:color w:val="006100"/>
                <w:sz w:val="16"/>
                <w:szCs w:val="16"/>
              </w:rPr>
            </w:pPr>
            <w:r w:rsidRPr="00ED4F32">
              <w:rPr>
                <w:rFonts w:ascii="Arial" w:eastAsia="Times New Roman" w:hAnsi="Arial" w:cs="Arial"/>
                <w:color w:val="006100"/>
                <w:sz w:val="16"/>
                <w:szCs w:val="16"/>
                <w:lang w:eastAsia="en-GB"/>
              </w:rPr>
              <w:t>Link to the website of the Ministry of Labour and Social Policies where the final report has been published</w:t>
            </w:r>
          </w:p>
        </w:tc>
        <w:tc>
          <w:tcPr>
            <w:tcW w:w="3544" w:type="dxa"/>
            <w:shd w:val="clear" w:color="auto" w:fill="D6E3C6"/>
          </w:tcPr>
          <w:p w14:paraId="3F674DC1" w14:textId="70185A33"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791EB103"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979C05E" w14:textId="5DD56929"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Finalisation of a report on the minimum income scheme</w:t>
            </w:r>
          </w:p>
          <w:p w14:paraId="3ED5AECA"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69F50A7" w14:textId="6B95A8B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w:t>
            </w:r>
          </w:p>
          <w:p w14:paraId="48E5E544"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699504C" w14:textId="65000D2A"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514932">
              <w:rPr>
                <w:rStyle w:val="normaltextrun"/>
                <w:rFonts w:ascii="Arial" w:hAnsi="Arial" w:cs="Arial"/>
                <w:color w:val="006100"/>
                <w:sz w:val="16"/>
                <w:szCs w:val="16"/>
              </w:rPr>
              <w:t xml:space="preserve">The analysis shall make evidence-based recommendations to expand effective coverage, enhance the targeting of the minimum income scheme, incentivise the take-up of gainful employment, improve linked activation measures through the PES and significantly reduce the administrative burden for the individuals and for the administration in the application procedures. The analysis shall review the eligibility and working criteria of the minimum income scheme, including ownership criteria, PES registration and community work requirements, together with the implementation of activation measures; review employment incentives, including the tapering out of benefits for the recipients of the minimum income support who uptake gainful employment; analyse the administrative burden of the process and take this into account in its recommendations with a view to achieving a significant reduction; For the elements above the analysis shall provide references to the challenges identified in the context of the European Semester and to analysis from international organizations with relevant </w:t>
            </w:r>
            <w:r w:rsidRPr="00514932">
              <w:rPr>
                <w:rStyle w:val="normaltextrun"/>
                <w:rFonts w:ascii="Arial" w:hAnsi="Arial" w:cs="Arial"/>
                <w:color w:val="006100"/>
                <w:sz w:val="16"/>
                <w:szCs w:val="16"/>
              </w:rPr>
              <w:lastRenderedPageBreak/>
              <w:t xml:space="preserve">expertise.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32AA5159"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7B5FF55" w14:textId="12753D5B"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specify the dates of publication</w:t>
            </w:r>
          </w:p>
        </w:tc>
        <w:tc>
          <w:tcPr>
            <w:tcW w:w="2268" w:type="dxa"/>
            <w:shd w:val="clear" w:color="auto" w:fill="D6E3C6"/>
          </w:tcPr>
          <w:p w14:paraId="47AB305B" w14:textId="40C8AACF"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141" w:type="dxa"/>
            <w:shd w:val="clear" w:color="auto" w:fill="D6E3C6"/>
          </w:tcPr>
          <w:p w14:paraId="5D27FE82" w14:textId="015C3674"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3D51B6E2" w14:textId="5DA6A580"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67F85E29" w14:textId="49A1C2C0"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2CD6A4B5" w14:textId="6BF5E63B" w:rsidR="00B105C5" w:rsidRPr="00ED4F32" w:rsidRDefault="006C0BA2"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24F7DCF4" w14:textId="71908E67" w:rsidTr="00A079A4">
        <w:trPr>
          <w:trHeight w:val="309"/>
        </w:trPr>
        <w:tc>
          <w:tcPr>
            <w:tcW w:w="455" w:type="dxa"/>
            <w:shd w:val="clear" w:color="auto" w:fill="D6E3C6"/>
            <w:noWrap/>
          </w:tcPr>
          <w:p w14:paraId="26280908" w14:textId="64C744B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288</w:t>
            </w:r>
          </w:p>
        </w:tc>
        <w:tc>
          <w:tcPr>
            <w:tcW w:w="1061" w:type="dxa"/>
            <w:shd w:val="clear" w:color="auto" w:fill="D6E3C6"/>
            <w:noWrap/>
          </w:tcPr>
          <w:p w14:paraId="68EF4442" w14:textId="4BA4461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C11.R1: Reform of the minimum income scheme</w:t>
            </w:r>
          </w:p>
        </w:tc>
        <w:tc>
          <w:tcPr>
            <w:tcW w:w="741" w:type="dxa"/>
            <w:shd w:val="clear" w:color="auto" w:fill="D6E3C6"/>
            <w:noWrap/>
          </w:tcPr>
          <w:p w14:paraId="3E1A7556" w14:textId="78210AB6"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18144A86" w14:textId="26A4D0B8"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Entry into force of the Social Support Code, the amendments to secondary legislation and to the Employment Promotion Act</w:t>
            </w:r>
          </w:p>
        </w:tc>
        <w:tc>
          <w:tcPr>
            <w:tcW w:w="981" w:type="dxa"/>
            <w:shd w:val="clear" w:color="auto" w:fill="D6E3C6"/>
            <w:noWrap/>
          </w:tcPr>
          <w:p w14:paraId="5D7BA7D5" w14:textId="1BE7EC33"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Provisions in the law indicating the entry into force of the Social Support Code, the amendments to secondary legislation and to the Employment Promotion Act</w:t>
            </w:r>
          </w:p>
        </w:tc>
        <w:tc>
          <w:tcPr>
            <w:tcW w:w="626" w:type="dxa"/>
            <w:shd w:val="clear" w:color="auto" w:fill="D6E3C6"/>
            <w:noWrap/>
          </w:tcPr>
          <w:p w14:paraId="6BE27636"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69DDDBAB"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7F41183E"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7F4BFCA7" w14:textId="2B5D33B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212895DF" w14:textId="31952555"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2023</w:t>
            </w:r>
          </w:p>
        </w:tc>
        <w:tc>
          <w:tcPr>
            <w:tcW w:w="1250" w:type="dxa"/>
            <w:gridSpan w:val="2"/>
            <w:shd w:val="clear" w:color="auto" w:fill="D6E3C6"/>
          </w:tcPr>
          <w:p w14:paraId="2D0A4196" w14:textId="1627784F"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7D82EC75" w14:textId="77777777" w:rsidR="00B105C5" w:rsidRPr="00ED4F32" w:rsidRDefault="00B105C5" w:rsidP="00AA4FC2">
            <w:pPr>
              <w:spacing w:after="0"/>
              <w:rPr>
                <w:rFonts w:ascii="Arial" w:eastAsia="Times New Roman" w:hAnsi="Arial" w:cs="Arial"/>
                <w:color w:val="006100"/>
                <w:sz w:val="16"/>
                <w:szCs w:val="16"/>
                <w:lang w:eastAsia="en-GB"/>
              </w:rPr>
            </w:pPr>
          </w:p>
        </w:tc>
        <w:tc>
          <w:tcPr>
            <w:tcW w:w="3358" w:type="dxa"/>
            <w:shd w:val="clear" w:color="auto" w:fill="D6E3C6"/>
          </w:tcPr>
          <w:p w14:paraId="46B42054" w14:textId="77777777" w:rsidR="00FB4A18" w:rsidRPr="00E754B7" w:rsidRDefault="00FB4A18" w:rsidP="002419C6">
            <w:pPr>
              <w:pStyle w:val="ListParagraph"/>
              <w:numPr>
                <w:ilvl w:val="0"/>
                <w:numId w:val="7"/>
              </w:numPr>
              <w:spacing w:after="0"/>
              <w:ind w:left="427"/>
              <w:rPr>
                <w:rFonts w:ascii="Arial" w:hAnsi="Arial" w:cs="Arial"/>
                <w:color w:val="006100"/>
                <w:sz w:val="16"/>
                <w:szCs w:val="16"/>
              </w:rPr>
            </w:pPr>
            <w:r w:rsidRPr="00ED4F32">
              <w:rPr>
                <w:rFonts w:ascii="Arial" w:eastAsia="Times New Roman" w:hAnsi="Arial" w:cs="Arial"/>
                <w:color w:val="006100"/>
                <w:sz w:val="16"/>
                <w:szCs w:val="16"/>
                <w:lang w:eastAsia="en-GB"/>
              </w:rPr>
              <w:t>Copies of the publications in the State Gazette of the Social Support Code and the legislative amendments to the relevant secondary legislation and to the Employment Promotion Act</w:t>
            </w:r>
          </w:p>
          <w:p w14:paraId="6D4DFE23" w14:textId="77777777" w:rsidR="00FB4A18" w:rsidRPr="000A4F2B" w:rsidRDefault="00FB4A18" w:rsidP="002419C6">
            <w:pPr>
              <w:pStyle w:val="ListParagraph"/>
              <w:numPr>
                <w:ilvl w:val="0"/>
                <w:numId w:val="7"/>
              </w:numPr>
              <w:spacing w:after="0"/>
              <w:ind w:left="427"/>
              <w:rPr>
                <w:rFonts w:ascii="Arial" w:hAnsi="Arial" w:cs="Arial"/>
                <w:color w:val="006100"/>
                <w:sz w:val="16"/>
                <w:szCs w:val="16"/>
              </w:rPr>
            </w:pPr>
            <w:r>
              <w:rPr>
                <w:rFonts w:ascii="Arial" w:eastAsia="Times New Roman" w:hAnsi="Arial" w:cs="Arial"/>
                <w:color w:val="006100"/>
                <w:sz w:val="16"/>
                <w:szCs w:val="16"/>
                <w:lang w:eastAsia="en-GB"/>
              </w:rPr>
              <w:t>R</w:t>
            </w:r>
            <w:r w:rsidRPr="00ED4F32">
              <w:rPr>
                <w:rFonts w:ascii="Arial" w:eastAsia="Times New Roman" w:hAnsi="Arial" w:cs="Arial"/>
                <w:color w:val="006100"/>
                <w:sz w:val="16"/>
                <w:szCs w:val="16"/>
                <w:lang w:eastAsia="en-GB"/>
              </w:rPr>
              <w:t>eference to the relevant provisions indicating the entry into force and to the provisions which fulfil the relevant elements of the milestone, as listed in the description of milestone and the corresponding measure in the CID annex</w:t>
            </w:r>
          </w:p>
          <w:p w14:paraId="50C4E832" w14:textId="69142E58" w:rsidR="00B105C5" w:rsidRPr="00ED4F32" w:rsidRDefault="00FB4A18" w:rsidP="002419C6">
            <w:pPr>
              <w:pStyle w:val="ListParagraph"/>
              <w:numPr>
                <w:ilvl w:val="0"/>
                <w:numId w:val="7"/>
              </w:numPr>
              <w:spacing w:after="0"/>
              <w:ind w:left="427"/>
              <w:rPr>
                <w:rFonts w:ascii="Arial" w:hAnsi="Arial" w:cs="Arial"/>
                <w:color w:val="006100"/>
                <w:sz w:val="16"/>
                <w:szCs w:val="16"/>
              </w:rPr>
            </w:pPr>
            <w:r>
              <w:rPr>
                <w:rFonts w:ascii="Arial" w:hAnsi="Arial" w:cs="Arial"/>
                <w:color w:val="006100"/>
                <w:sz w:val="16"/>
                <w:szCs w:val="16"/>
              </w:rPr>
              <w:t>M</w:t>
            </w:r>
            <w:r w:rsidRPr="000A4F2B">
              <w:rPr>
                <w:rFonts w:ascii="Arial" w:hAnsi="Arial" w:cs="Arial"/>
                <w:color w:val="006100"/>
                <w:sz w:val="16"/>
                <w:szCs w:val="16"/>
              </w:rPr>
              <w:t>apping link</w:t>
            </w:r>
            <w:r>
              <w:rPr>
                <w:rFonts w:ascii="Arial" w:hAnsi="Arial" w:cs="Arial"/>
                <w:color w:val="006100"/>
                <w:sz w:val="16"/>
                <w:szCs w:val="16"/>
              </w:rPr>
              <w:t>ing</w:t>
            </w:r>
            <w:r w:rsidRPr="000A4F2B">
              <w:rPr>
                <w:rFonts w:ascii="Arial" w:hAnsi="Arial" w:cs="Arial"/>
                <w:color w:val="006100"/>
                <w:sz w:val="16"/>
                <w:szCs w:val="16"/>
              </w:rPr>
              <w:t xml:space="preserve"> the new provisions to the recommendations of the published final report (milestone 287) and </w:t>
            </w:r>
            <w:r>
              <w:rPr>
                <w:rFonts w:ascii="Arial" w:hAnsi="Arial" w:cs="Arial"/>
                <w:color w:val="006100"/>
                <w:sz w:val="16"/>
                <w:szCs w:val="16"/>
              </w:rPr>
              <w:t>explaining</w:t>
            </w:r>
            <w:r w:rsidRPr="000A4F2B">
              <w:rPr>
                <w:rFonts w:ascii="Arial" w:hAnsi="Arial" w:cs="Arial"/>
                <w:color w:val="006100"/>
                <w:sz w:val="16"/>
                <w:szCs w:val="16"/>
              </w:rPr>
              <w:t xml:space="preserve"> how the provisions implement the recommendations</w:t>
            </w:r>
          </w:p>
        </w:tc>
        <w:tc>
          <w:tcPr>
            <w:tcW w:w="3544" w:type="dxa"/>
            <w:shd w:val="clear" w:color="auto" w:fill="D6E3C6"/>
          </w:tcPr>
          <w:p w14:paraId="5FCC769C" w14:textId="047C202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41EF27CC"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ED690E2" w14:textId="30976E6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Entry into force of the Social Support Code, the amendments to secondary legislation and to the Employment Promotion Act</w:t>
            </w:r>
          </w:p>
          <w:p w14:paraId="5880E46C"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3C7F785" w14:textId="538E5E71"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6C0BA2">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 c)</w:t>
            </w:r>
          </w:p>
          <w:p w14:paraId="096FA5ED"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B3D2B33" w14:textId="29B79ABB"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7F2A82">
              <w:rPr>
                <w:rStyle w:val="normaltextrun"/>
                <w:rFonts w:ascii="Arial" w:hAnsi="Arial" w:cs="Arial"/>
                <w:color w:val="006100"/>
                <w:sz w:val="16"/>
                <w:szCs w:val="16"/>
              </w:rPr>
              <w:t xml:space="preserve">The Social Support Code shall address the fragmentation of the current legislation in the area of social benefits, services and support by codifying the relevant legislation. The Social Support Code or the amendments to the secondary legislation shall encompass the following revisions to the minimum income scheme: revisions to the eligibility and work requirement criteria, including reducing the required registration time at the employment services from 6 to 3 months, and introduction of incentives to uptake gainful employment, to expand effective coverage and enhance targeting, following the recommendations of the published study of the working group on the minimum income scheme (milestone 287)Introduction of automatic updates of the income threshold of the minimum income scheme, by setting up an annual indexation mechanism of the Differentiated Minimum Income (DMI) to the at-risk-of-poverty threshold, as of 1 January 2025. For each target group of the scheme, the DMI shall be computed by multiplying a group-specific coefficient by an anchoring element, replacing the Guaranteed Minimum Income (GMI), common to all target groups: For each target group, the group-specific coefficient shall not be lower than its 2021 value; The anchoring element shall be equal to at least 30% of the most recent AROP threshold; the at-risk-of-poverty threshold used for the indexation shall be harmonized with the EUROSTAT methodology. In addition, the amendments to the Employment Promotion Act shall encompass: the legal definition of ‘economically inactive’; a new chapter defining the set of activities targeting the activation of the ‘economically inactive’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14AEFC8D"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AD87EE7" w14:textId="57A06C09"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specify the dates of development and entry into force</w:t>
            </w:r>
          </w:p>
        </w:tc>
        <w:tc>
          <w:tcPr>
            <w:tcW w:w="2268" w:type="dxa"/>
            <w:shd w:val="clear" w:color="auto" w:fill="D6E3C6"/>
          </w:tcPr>
          <w:p w14:paraId="2968AC76" w14:textId="7FD39329"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0B02EC44" w14:textId="03B7C8A3"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4FCCD186" w14:textId="5D07B04A"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3830349A" w14:textId="3C98BA61"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51B3FFA0" w14:textId="08471007" w:rsidR="00B105C5" w:rsidRPr="00ED4F32" w:rsidRDefault="00A443C9" w:rsidP="00C572AD">
            <w:pPr>
              <w:spacing w:after="0"/>
              <w:rPr>
                <w:rFonts w:ascii="Arial" w:hAnsi="Arial" w:cs="Arial"/>
                <w:color w:val="006100"/>
                <w:sz w:val="16"/>
                <w:szCs w:val="16"/>
              </w:rPr>
            </w:pPr>
            <w:r>
              <w:rPr>
                <w:rFonts w:ascii="Arial" w:hAnsi="Arial" w:cs="Arial"/>
                <w:color w:val="006100"/>
                <w:sz w:val="16"/>
                <w:szCs w:val="16"/>
              </w:rPr>
              <w:t xml:space="preserve">A monitoring step: </w:t>
            </w:r>
            <w:r w:rsidR="00440E57" w:rsidRPr="00440E57">
              <w:rPr>
                <w:rFonts w:ascii="Arial" w:hAnsi="Arial" w:cs="Arial"/>
                <w:color w:val="006100"/>
                <w:sz w:val="16"/>
                <w:szCs w:val="16"/>
              </w:rPr>
              <w:t>Preliminary consultation of the European Commission on the draft Social Support Code, the amendments to secondary legislation and to the Employment Promotion Act</w:t>
            </w:r>
            <w:r w:rsidR="00440E57">
              <w:rPr>
                <w:rFonts w:ascii="Arial" w:hAnsi="Arial" w:cs="Arial"/>
                <w:color w:val="006100"/>
                <w:sz w:val="16"/>
                <w:szCs w:val="16"/>
              </w:rPr>
              <w:t xml:space="preserve"> (</w:t>
            </w:r>
            <w:r w:rsidR="0033552F">
              <w:rPr>
                <w:rFonts w:ascii="Arial" w:hAnsi="Arial" w:cs="Arial"/>
                <w:color w:val="006100"/>
                <w:sz w:val="16"/>
                <w:szCs w:val="16"/>
              </w:rPr>
              <w:t>Q3 2023</w:t>
            </w:r>
            <w:r w:rsidR="00440E57">
              <w:rPr>
                <w:rFonts w:ascii="Arial" w:hAnsi="Arial" w:cs="Arial"/>
                <w:color w:val="006100"/>
                <w:sz w:val="16"/>
                <w:szCs w:val="16"/>
              </w:rPr>
              <w:t>)</w:t>
            </w:r>
          </w:p>
        </w:tc>
      </w:tr>
      <w:tr w:rsidR="002419C6" w:rsidRPr="00ED4F32" w14:paraId="7EB13FCD" w14:textId="0F8FE961" w:rsidTr="00A079A4">
        <w:trPr>
          <w:trHeight w:val="309"/>
        </w:trPr>
        <w:tc>
          <w:tcPr>
            <w:tcW w:w="455" w:type="dxa"/>
            <w:shd w:val="clear" w:color="auto" w:fill="D6E3C6"/>
            <w:noWrap/>
          </w:tcPr>
          <w:p w14:paraId="75FAD950" w14:textId="628AED6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289</w:t>
            </w:r>
          </w:p>
        </w:tc>
        <w:tc>
          <w:tcPr>
            <w:tcW w:w="1061" w:type="dxa"/>
            <w:shd w:val="clear" w:color="auto" w:fill="D6E3C6"/>
            <w:noWrap/>
          </w:tcPr>
          <w:p w14:paraId="336FCD78" w14:textId="06C1E79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C11.R1: Reform of the minimum income scheme</w:t>
            </w:r>
          </w:p>
        </w:tc>
        <w:tc>
          <w:tcPr>
            <w:tcW w:w="741" w:type="dxa"/>
            <w:shd w:val="clear" w:color="auto" w:fill="D6E3C6"/>
            <w:noWrap/>
          </w:tcPr>
          <w:p w14:paraId="632A54BA" w14:textId="57DEC35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6A013F21" w14:textId="17F94DAE"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Beneficiaries of the monthly minimum income support</w:t>
            </w:r>
          </w:p>
        </w:tc>
        <w:tc>
          <w:tcPr>
            <w:tcW w:w="981" w:type="dxa"/>
            <w:shd w:val="clear" w:color="auto" w:fill="D6E3C6"/>
            <w:noWrap/>
          </w:tcPr>
          <w:p w14:paraId="4CDFD3D7" w14:textId="77777777" w:rsidR="00B105C5" w:rsidRPr="00ED4F32" w:rsidRDefault="00B105C5" w:rsidP="00AA4FC2">
            <w:pPr>
              <w:spacing w:after="0"/>
              <w:rPr>
                <w:rFonts w:ascii="Arial" w:eastAsia="Times New Roman" w:hAnsi="Arial" w:cs="Arial"/>
                <w:color w:val="006100"/>
                <w:sz w:val="16"/>
                <w:szCs w:val="16"/>
                <w:lang w:eastAsia="en-GB"/>
              </w:rPr>
            </w:pPr>
          </w:p>
        </w:tc>
        <w:tc>
          <w:tcPr>
            <w:tcW w:w="626" w:type="dxa"/>
            <w:shd w:val="clear" w:color="auto" w:fill="D6E3C6"/>
            <w:noWrap/>
          </w:tcPr>
          <w:p w14:paraId="41CECCCD" w14:textId="5225DAF6"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3593AB51" w14:textId="114DE58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63518</w:t>
            </w:r>
          </w:p>
        </w:tc>
        <w:tc>
          <w:tcPr>
            <w:tcW w:w="726" w:type="dxa"/>
            <w:shd w:val="clear" w:color="auto" w:fill="D6E3C6"/>
            <w:noWrap/>
          </w:tcPr>
          <w:p w14:paraId="7D2009E7" w14:textId="746B8E4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116873</w:t>
            </w:r>
          </w:p>
        </w:tc>
        <w:tc>
          <w:tcPr>
            <w:tcW w:w="534" w:type="dxa"/>
            <w:gridSpan w:val="2"/>
            <w:shd w:val="clear" w:color="auto" w:fill="D6E3C6"/>
            <w:noWrap/>
          </w:tcPr>
          <w:p w14:paraId="5128EE0F" w14:textId="5D3D83D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2A419B21" w14:textId="1BF7D7B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2024</w:t>
            </w:r>
          </w:p>
        </w:tc>
        <w:tc>
          <w:tcPr>
            <w:tcW w:w="1250" w:type="dxa"/>
            <w:gridSpan w:val="2"/>
            <w:shd w:val="clear" w:color="auto" w:fill="D6E3C6"/>
          </w:tcPr>
          <w:p w14:paraId="31E9071F" w14:textId="6B6D2042"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53C30AB3" w14:textId="7023B286" w:rsidR="00B105C5" w:rsidRPr="00ED4F32" w:rsidRDefault="00B105C5" w:rsidP="00112566">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 xml:space="preserve">The number of individuals shall be measured as the total number of individual recipients of the minimum income </w:t>
            </w:r>
            <w:r w:rsidRPr="00ED4F32">
              <w:rPr>
                <w:rFonts w:ascii="Arial" w:eastAsia="Times New Roman" w:hAnsi="Arial" w:cs="Arial"/>
                <w:color w:val="006100"/>
                <w:sz w:val="16"/>
                <w:szCs w:val="16"/>
                <w:lang w:eastAsia="en-GB"/>
              </w:rPr>
              <w:lastRenderedPageBreak/>
              <w:t xml:space="preserve">scheme for at least one month over the year. </w:t>
            </w:r>
          </w:p>
        </w:tc>
        <w:tc>
          <w:tcPr>
            <w:tcW w:w="3358" w:type="dxa"/>
            <w:shd w:val="clear" w:color="auto" w:fill="D6E3C6"/>
          </w:tcPr>
          <w:p w14:paraId="3B06E621" w14:textId="74C1C00C" w:rsidR="00B105C5" w:rsidRPr="00ED4F32" w:rsidRDefault="00FB4A18" w:rsidP="002419C6">
            <w:pPr>
              <w:pStyle w:val="ListParagraph"/>
              <w:numPr>
                <w:ilvl w:val="0"/>
                <w:numId w:val="8"/>
              </w:numPr>
              <w:spacing w:after="0"/>
              <w:ind w:left="427"/>
              <w:rPr>
                <w:rFonts w:ascii="Arial" w:hAnsi="Arial" w:cs="Arial"/>
                <w:color w:val="006100"/>
                <w:sz w:val="16"/>
                <w:szCs w:val="16"/>
              </w:rPr>
            </w:pPr>
            <w:r>
              <w:rPr>
                <w:rFonts w:ascii="Arial" w:hAnsi="Arial" w:cs="Arial"/>
                <w:color w:val="006100"/>
                <w:sz w:val="16"/>
                <w:szCs w:val="16"/>
                <w:lang w:eastAsia="en-GB"/>
              </w:rPr>
              <w:lastRenderedPageBreak/>
              <w:t xml:space="preserve">A </w:t>
            </w:r>
            <w:r w:rsidRPr="00ED4F32">
              <w:rPr>
                <w:rFonts w:ascii="Arial" w:hAnsi="Arial" w:cs="Arial"/>
                <w:color w:val="006100"/>
                <w:sz w:val="16"/>
                <w:szCs w:val="16"/>
                <w:lang w:eastAsia="en-GB"/>
              </w:rPr>
              <w:t>list of the individuals who received the scheme in 2020</w:t>
            </w:r>
            <w:r>
              <w:rPr>
                <w:rFonts w:ascii="Arial" w:hAnsi="Arial" w:cs="Arial"/>
                <w:color w:val="006100"/>
                <w:sz w:val="16"/>
                <w:szCs w:val="16"/>
                <w:lang w:eastAsia="en-GB"/>
              </w:rPr>
              <w:t xml:space="preserve"> and a </w:t>
            </w:r>
            <w:r w:rsidRPr="00F80E89">
              <w:rPr>
                <w:rFonts w:ascii="Arial" w:hAnsi="Arial" w:cs="Arial"/>
                <w:color w:val="006100"/>
                <w:sz w:val="16"/>
                <w:szCs w:val="16"/>
                <w:lang w:eastAsia="en-GB"/>
              </w:rPr>
              <w:t>list of the individuals who received the scheme in 2024, including a unique identifier for each person</w:t>
            </w:r>
          </w:p>
        </w:tc>
        <w:tc>
          <w:tcPr>
            <w:tcW w:w="3544" w:type="dxa"/>
            <w:shd w:val="clear" w:color="auto" w:fill="D6E3C6"/>
          </w:tcPr>
          <w:p w14:paraId="694B7AD6" w14:textId="42F1702C"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0FB444ED"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1C50221" w14:textId="7B94364B"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Beneficiaries of the monthly minimum income support</w:t>
            </w:r>
          </w:p>
          <w:p w14:paraId="4DEF7126"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5D48B61" w14:textId="0A1B5872"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w:t>
            </w:r>
          </w:p>
          <w:p w14:paraId="75F3FA80"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BDE00DB" w14:textId="68972BBC"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AF3877">
              <w:rPr>
                <w:rStyle w:val="normaltextrun"/>
                <w:rFonts w:ascii="Arial" w:hAnsi="Arial" w:cs="Arial"/>
                <w:color w:val="006100"/>
                <w:sz w:val="16"/>
                <w:szCs w:val="16"/>
              </w:rPr>
              <w:t xml:space="preserve">The number of recipients, measured as individuals, of the monthly minimum income support shall increase from 63518 in 2020 to </w:t>
            </w:r>
            <w:r w:rsidRPr="00AF3877">
              <w:rPr>
                <w:rStyle w:val="normaltextrun"/>
                <w:rFonts w:ascii="Arial" w:hAnsi="Arial" w:cs="Arial"/>
                <w:color w:val="006100"/>
                <w:sz w:val="16"/>
                <w:szCs w:val="16"/>
              </w:rPr>
              <w:lastRenderedPageBreak/>
              <w:t>116873 in 2024.</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7ED38AE0"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B2234C7" w14:textId="56309322"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specify the number of new recipients as of Q4 2024, but also at any time series (if available)</w:t>
            </w:r>
          </w:p>
        </w:tc>
        <w:tc>
          <w:tcPr>
            <w:tcW w:w="2268" w:type="dxa"/>
            <w:shd w:val="clear" w:color="auto" w:fill="D6E3C6"/>
          </w:tcPr>
          <w:p w14:paraId="7E433644" w14:textId="1E5C5BBC"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141" w:type="dxa"/>
            <w:shd w:val="clear" w:color="auto" w:fill="D6E3C6"/>
          </w:tcPr>
          <w:p w14:paraId="0E79C390" w14:textId="41673435"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Delays in the implementation of the scheme</w:t>
            </w:r>
          </w:p>
        </w:tc>
        <w:tc>
          <w:tcPr>
            <w:tcW w:w="839" w:type="dxa"/>
            <w:shd w:val="clear" w:color="auto" w:fill="D6E3C6"/>
          </w:tcPr>
          <w:p w14:paraId="5DC5002F" w14:textId="2D2F6671"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47026FEB" w14:textId="1A2E5260"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1EF8ECA8" w14:textId="44A9CAD7" w:rsidR="00B105C5" w:rsidRPr="00ED4F32" w:rsidRDefault="00AA6D9F"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76003DB9" w14:textId="60BB59C7" w:rsidTr="00A079A4">
        <w:trPr>
          <w:trHeight w:val="309"/>
        </w:trPr>
        <w:tc>
          <w:tcPr>
            <w:tcW w:w="455" w:type="dxa"/>
            <w:shd w:val="clear" w:color="auto" w:fill="D6E3C6"/>
            <w:noWrap/>
          </w:tcPr>
          <w:p w14:paraId="1DAD1FF4" w14:textId="3532F8A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290</w:t>
            </w:r>
          </w:p>
        </w:tc>
        <w:tc>
          <w:tcPr>
            <w:tcW w:w="1061" w:type="dxa"/>
            <w:shd w:val="clear" w:color="auto" w:fill="D6E3C6"/>
            <w:noWrap/>
          </w:tcPr>
          <w:p w14:paraId="15AFA637" w14:textId="7F7A16D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C11.R2: Reform of social services</w:t>
            </w:r>
          </w:p>
        </w:tc>
        <w:tc>
          <w:tcPr>
            <w:tcW w:w="741" w:type="dxa"/>
            <w:shd w:val="clear" w:color="auto" w:fill="D6E3C6"/>
            <w:noWrap/>
          </w:tcPr>
          <w:p w14:paraId="0E8845E7" w14:textId="09CB9086"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1CEE720E" w14:textId="61742ABC"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Entry into force of the Ordinance on the Quality of Social Services</w:t>
            </w:r>
          </w:p>
        </w:tc>
        <w:tc>
          <w:tcPr>
            <w:tcW w:w="981" w:type="dxa"/>
            <w:shd w:val="clear" w:color="auto" w:fill="D6E3C6"/>
            <w:noWrap/>
          </w:tcPr>
          <w:p w14:paraId="029A5357" w14:textId="40986821"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Provision in the ordinance indicating entry into force of the Ordinance on the Quality of Social Services</w:t>
            </w:r>
          </w:p>
        </w:tc>
        <w:tc>
          <w:tcPr>
            <w:tcW w:w="626" w:type="dxa"/>
            <w:shd w:val="clear" w:color="auto" w:fill="D6E3C6"/>
            <w:noWrap/>
          </w:tcPr>
          <w:p w14:paraId="757BD252"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2A4089F4"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08F93148"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5AE45040" w14:textId="31DFA12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03E790D4" w14:textId="6B36A6A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2022</w:t>
            </w:r>
          </w:p>
        </w:tc>
        <w:tc>
          <w:tcPr>
            <w:tcW w:w="1250" w:type="dxa"/>
            <w:gridSpan w:val="2"/>
            <w:shd w:val="clear" w:color="auto" w:fill="D6E3C6"/>
          </w:tcPr>
          <w:p w14:paraId="65ABC5DE" w14:textId="205CE676"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09D2BFFA" w14:textId="77777777" w:rsidR="00B105C5" w:rsidRPr="00ED4F32" w:rsidRDefault="00B105C5" w:rsidP="00AA4FC2">
            <w:pPr>
              <w:spacing w:after="0"/>
              <w:rPr>
                <w:rFonts w:ascii="Arial" w:eastAsia="Times New Roman" w:hAnsi="Arial" w:cs="Arial"/>
                <w:color w:val="006100"/>
                <w:sz w:val="16"/>
                <w:szCs w:val="16"/>
                <w:lang w:eastAsia="en-GB"/>
              </w:rPr>
            </w:pPr>
          </w:p>
        </w:tc>
        <w:tc>
          <w:tcPr>
            <w:tcW w:w="3358" w:type="dxa"/>
            <w:shd w:val="clear" w:color="auto" w:fill="D6E3C6"/>
          </w:tcPr>
          <w:p w14:paraId="284CC362" w14:textId="77777777" w:rsidR="00FB4A18" w:rsidRPr="00E546E1" w:rsidRDefault="00FB4A18" w:rsidP="002419C6">
            <w:pPr>
              <w:pStyle w:val="ListParagraph"/>
              <w:numPr>
                <w:ilvl w:val="0"/>
                <w:numId w:val="9"/>
              </w:numPr>
              <w:spacing w:after="0"/>
              <w:ind w:left="427"/>
              <w:rPr>
                <w:rFonts w:ascii="Arial" w:hAnsi="Arial" w:cs="Arial"/>
                <w:color w:val="006100"/>
                <w:sz w:val="16"/>
                <w:szCs w:val="16"/>
              </w:rPr>
            </w:pPr>
            <w:r w:rsidRPr="00ED4F32">
              <w:rPr>
                <w:rFonts w:ascii="Arial" w:eastAsia="Times New Roman" w:hAnsi="Arial" w:cs="Arial"/>
                <w:color w:val="006100"/>
                <w:sz w:val="16"/>
                <w:szCs w:val="16"/>
                <w:lang w:eastAsia="en-GB"/>
              </w:rPr>
              <w:t>Copy of the publication in the State Gazette of the Ordinance on the Quality of Social Services</w:t>
            </w:r>
          </w:p>
          <w:p w14:paraId="4D4372AF" w14:textId="6330B110" w:rsidR="00FB4A18" w:rsidRPr="00814DF4" w:rsidRDefault="00FB4A18" w:rsidP="002419C6">
            <w:pPr>
              <w:pStyle w:val="ListParagraph"/>
              <w:numPr>
                <w:ilvl w:val="0"/>
                <w:numId w:val="9"/>
              </w:numPr>
              <w:spacing w:after="0"/>
              <w:ind w:left="427"/>
              <w:rPr>
                <w:rFonts w:ascii="Arial" w:hAnsi="Arial" w:cs="Arial"/>
                <w:color w:val="006100"/>
                <w:sz w:val="16"/>
                <w:szCs w:val="16"/>
              </w:rPr>
            </w:pPr>
            <w:r>
              <w:rPr>
                <w:rFonts w:ascii="Arial" w:eastAsia="Times New Roman" w:hAnsi="Arial" w:cs="Arial"/>
                <w:color w:val="006100"/>
                <w:sz w:val="16"/>
                <w:szCs w:val="16"/>
                <w:lang w:eastAsia="en-GB"/>
              </w:rPr>
              <w:t>R</w:t>
            </w:r>
            <w:r w:rsidRPr="00ED4F32">
              <w:rPr>
                <w:rFonts w:ascii="Arial" w:eastAsia="Times New Roman" w:hAnsi="Arial" w:cs="Arial"/>
                <w:color w:val="006100"/>
                <w:sz w:val="16"/>
                <w:szCs w:val="16"/>
                <w:lang w:eastAsia="en-GB"/>
              </w:rPr>
              <w:t>eference to the relevant provisions indicating the entry into force and to the provisions which fulfil the relevant elements of the milestone, as listed in the description of milestone and the</w:t>
            </w:r>
            <w:r>
              <w:rPr>
                <w:rFonts w:ascii="Arial" w:eastAsia="Times New Roman" w:hAnsi="Arial" w:cs="Arial"/>
                <w:color w:val="006100"/>
                <w:sz w:val="16"/>
                <w:szCs w:val="16"/>
                <w:lang w:eastAsia="en-GB"/>
              </w:rPr>
              <w:t xml:space="preserve"> </w:t>
            </w:r>
            <w:r w:rsidRPr="00ED4F32">
              <w:rPr>
                <w:rFonts w:ascii="Arial" w:eastAsia="Times New Roman" w:hAnsi="Arial" w:cs="Arial"/>
                <w:color w:val="006100"/>
                <w:sz w:val="16"/>
                <w:szCs w:val="16"/>
                <w:lang w:eastAsia="en-GB"/>
              </w:rPr>
              <w:t>corresponding measure in the CID annex</w:t>
            </w:r>
          </w:p>
          <w:p w14:paraId="46EF2B44" w14:textId="02BACBE2" w:rsidR="00B105C5" w:rsidRPr="00ED4F32" w:rsidRDefault="00FB4A18" w:rsidP="002419C6">
            <w:pPr>
              <w:pStyle w:val="ListParagraph"/>
              <w:numPr>
                <w:ilvl w:val="0"/>
                <w:numId w:val="9"/>
              </w:numPr>
              <w:spacing w:after="0"/>
              <w:ind w:left="427"/>
              <w:rPr>
                <w:rFonts w:ascii="Arial" w:hAnsi="Arial" w:cs="Arial"/>
                <w:color w:val="006100"/>
                <w:sz w:val="16"/>
                <w:szCs w:val="16"/>
              </w:rPr>
            </w:pPr>
            <w:r>
              <w:rPr>
                <w:rFonts w:ascii="Arial" w:eastAsia="Times New Roman" w:hAnsi="Arial" w:cs="Arial"/>
                <w:color w:val="006100"/>
                <w:sz w:val="16"/>
                <w:szCs w:val="16"/>
                <w:lang w:eastAsia="en-GB"/>
              </w:rPr>
              <w:t>C</w:t>
            </w:r>
            <w:r w:rsidRPr="00ED4F32">
              <w:rPr>
                <w:rFonts w:ascii="Arial" w:eastAsia="Times New Roman" w:hAnsi="Arial" w:cs="Arial"/>
                <w:color w:val="006100"/>
                <w:sz w:val="16"/>
                <w:szCs w:val="16"/>
                <w:lang w:eastAsia="en-GB"/>
              </w:rPr>
              <w:t>opy of results and official reference of the consultations organised for the preparation of the Ordinance on the Quality of Social Services</w:t>
            </w:r>
          </w:p>
        </w:tc>
        <w:tc>
          <w:tcPr>
            <w:tcW w:w="3544" w:type="dxa"/>
            <w:shd w:val="clear" w:color="auto" w:fill="D6E3C6"/>
          </w:tcPr>
          <w:p w14:paraId="408EEA29" w14:textId="08300803"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45B9F173"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970985B" w14:textId="01B91435"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Entry into force of the Ordinance on the Quality of Social Services</w:t>
            </w:r>
          </w:p>
          <w:p w14:paraId="3F918ACA"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D8635E8" w14:textId="23236CA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AA6D9F">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 c)</w:t>
            </w:r>
          </w:p>
          <w:p w14:paraId="30CEECE9"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D636224" w14:textId="07048ADF"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E546E1">
              <w:rPr>
                <w:rStyle w:val="normaltextrun"/>
                <w:rFonts w:ascii="Arial" w:hAnsi="Arial" w:cs="Arial"/>
                <w:color w:val="006100"/>
                <w:sz w:val="16"/>
                <w:szCs w:val="16"/>
              </w:rPr>
              <w:t>The Ordinance on the Quality of Social Services shall outline the minimum quality standards for the provision of social services. The minimum quality standards shall cover: the architectural requirements of new facilities providing residential care, including on the maximum number of users per facility providing social services and on the maximum number of users per bedroom. Users per bedroom shall be no more than two; the social services provided by the day-care facilities accompanying the facilities providing residential care, including counselling activities and therapy provided; the requirements for the modernisation of existing facilities providing residential care, including residential care homes for older people. In addition, the ordinance shall cover: the procedures for the monitoring and evaluating the provision of social services by responsible entities; the standards for the qualifications and professional development of the personnel providing social services.</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38B8BB19"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CE7321C" w14:textId="516E47EA"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specify the dates of development and entry into force</w:t>
            </w:r>
          </w:p>
        </w:tc>
        <w:tc>
          <w:tcPr>
            <w:tcW w:w="2268" w:type="dxa"/>
            <w:shd w:val="clear" w:color="auto" w:fill="D6E3C6"/>
          </w:tcPr>
          <w:p w14:paraId="22BDBC6F" w14:textId="77777777" w:rsidR="00FB4A18" w:rsidRPr="00CE668B" w:rsidRDefault="00FB4A18" w:rsidP="00CE668B">
            <w:pPr>
              <w:spacing w:after="0"/>
              <w:rPr>
                <w:rFonts w:ascii="Arial" w:hAnsi="Arial" w:cs="Arial"/>
                <w:color w:val="006100"/>
                <w:sz w:val="16"/>
                <w:szCs w:val="16"/>
              </w:rPr>
            </w:pPr>
            <w:r w:rsidRPr="00CE668B">
              <w:rPr>
                <w:rFonts w:ascii="Arial" w:hAnsi="Arial" w:cs="Arial"/>
                <w:color w:val="006100"/>
                <w:sz w:val="16"/>
                <w:szCs w:val="16"/>
              </w:rPr>
              <w:t xml:space="preserve">The objective of the reform is to improve the provision of social services, including long-term care, in Bulgaria, in accordance with the Common European Guidelines on the transition from institutional to community-based care, the European Strategy of Persons with Disabilities 2021-2030, and the UN Convention on the Rights of Persons with Disabilities, in particular the principles of freedom of choice and independent living. </w:t>
            </w:r>
          </w:p>
          <w:p w14:paraId="63F2A41F" w14:textId="77777777" w:rsidR="00FB4A18" w:rsidRPr="00CE668B" w:rsidRDefault="00FB4A18" w:rsidP="00CE668B">
            <w:pPr>
              <w:spacing w:after="0"/>
              <w:rPr>
                <w:rFonts w:ascii="Arial" w:hAnsi="Arial" w:cs="Arial"/>
                <w:color w:val="006100"/>
                <w:sz w:val="16"/>
                <w:szCs w:val="16"/>
              </w:rPr>
            </w:pPr>
          </w:p>
          <w:p w14:paraId="6E8F2322" w14:textId="77777777" w:rsidR="00FB4A18" w:rsidRPr="00CE668B" w:rsidRDefault="00FB4A18" w:rsidP="00CE668B">
            <w:pPr>
              <w:spacing w:after="0"/>
              <w:rPr>
                <w:rFonts w:ascii="Arial" w:hAnsi="Arial" w:cs="Arial"/>
                <w:color w:val="006100"/>
                <w:sz w:val="16"/>
                <w:szCs w:val="16"/>
              </w:rPr>
            </w:pPr>
            <w:r w:rsidRPr="00CE668B">
              <w:rPr>
                <w:rFonts w:ascii="Arial" w:hAnsi="Arial" w:cs="Arial"/>
                <w:color w:val="006100"/>
                <w:sz w:val="16"/>
                <w:szCs w:val="16"/>
              </w:rPr>
              <w:t xml:space="preserve">The reform shall encompass the adoption of a National Map of Social Services, which shall be developed on the basis of an analysis of the social services offer and needs at municipal and regional level.  </w:t>
            </w:r>
          </w:p>
          <w:p w14:paraId="0443C272" w14:textId="77777777" w:rsidR="00FB4A18" w:rsidRPr="00CE668B" w:rsidRDefault="00FB4A18" w:rsidP="00CE668B">
            <w:pPr>
              <w:spacing w:after="0"/>
              <w:rPr>
                <w:rFonts w:ascii="Arial" w:hAnsi="Arial" w:cs="Arial"/>
                <w:color w:val="006100"/>
                <w:sz w:val="16"/>
                <w:szCs w:val="16"/>
              </w:rPr>
            </w:pPr>
          </w:p>
          <w:p w14:paraId="63E67EEF" w14:textId="368742E4" w:rsidR="00B105C5" w:rsidRPr="00ED4F32" w:rsidRDefault="00FB4A18" w:rsidP="00CE668B">
            <w:pPr>
              <w:spacing w:after="0"/>
              <w:rPr>
                <w:rFonts w:ascii="Arial" w:hAnsi="Arial" w:cs="Arial"/>
                <w:color w:val="006100"/>
                <w:sz w:val="16"/>
                <w:szCs w:val="16"/>
              </w:rPr>
            </w:pPr>
            <w:r w:rsidRPr="00CE668B">
              <w:rPr>
                <w:rFonts w:ascii="Arial" w:hAnsi="Arial" w:cs="Arial"/>
                <w:color w:val="006100"/>
                <w:sz w:val="16"/>
                <w:szCs w:val="16"/>
              </w:rPr>
              <w:t>It shall also encompass a new Ordinance on the Quality of Social Services, which shall be developed with relevant social partners and shall cover: the minimum quality standards of the facilities providing social services; the minimum requirements for the modernisation of facilities providing social services; the requirements concerning the qualifications of the personnel providing social services; as well as indicators to monitor the performance and quality of the provision of social services. It shall also determine the maximum number of users per facility providing social services.</w:t>
            </w:r>
          </w:p>
        </w:tc>
        <w:tc>
          <w:tcPr>
            <w:tcW w:w="1141" w:type="dxa"/>
            <w:shd w:val="clear" w:color="auto" w:fill="D6E3C6"/>
          </w:tcPr>
          <w:p w14:paraId="77AC4D81" w14:textId="0EC9BC72"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4B9112D8" w14:textId="4973B9D0"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547BCEE3" w14:textId="6C4F0C1F"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0E7009FA" w14:textId="40D76AA7" w:rsidR="00B105C5" w:rsidRPr="00ED4F32" w:rsidRDefault="00AA6D9F"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63027A7D" w14:textId="2B72C944" w:rsidTr="00A079A4">
        <w:trPr>
          <w:trHeight w:val="309"/>
        </w:trPr>
        <w:tc>
          <w:tcPr>
            <w:tcW w:w="455" w:type="dxa"/>
            <w:shd w:val="clear" w:color="auto" w:fill="D6E3C6"/>
            <w:noWrap/>
          </w:tcPr>
          <w:p w14:paraId="35A1BBDC" w14:textId="0DD482E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291</w:t>
            </w:r>
          </w:p>
        </w:tc>
        <w:tc>
          <w:tcPr>
            <w:tcW w:w="1061" w:type="dxa"/>
            <w:shd w:val="clear" w:color="auto" w:fill="D6E3C6"/>
            <w:noWrap/>
          </w:tcPr>
          <w:p w14:paraId="18B0C842" w14:textId="2CAEEA5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C11.R2: Reform of social services</w:t>
            </w:r>
          </w:p>
        </w:tc>
        <w:tc>
          <w:tcPr>
            <w:tcW w:w="741" w:type="dxa"/>
            <w:shd w:val="clear" w:color="auto" w:fill="D6E3C6"/>
            <w:noWrap/>
          </w:tcPr>
          <w:p w14:paraId="50FF3D94" w14:textId="4D606F8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6AEA3A0B" w14:textId="07A2A3A6"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National Map of Social Services</w:t>
            </w:r>
          </w:p>
        </w:tc>
        <w:tc>
          <w:tcPr>
            <w:tcW w:w="981" w:type="dxa"/>
            <w:shd w:val="clear" w:color="auto" w:fill="D6E3C6"/>
            <w:noWrap/>
          </w:tcPr>
          <w:p w14:paraId="36C1ABB0" w14:textId="056CCD7B"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Adopted National Map of Social Services</w:t>
            </w:r>
          </w:p>
        </w:tc>
        <w:tc>
          <w:tcPr>
            <w:tcW w:w="626" w:type="dxa"/>
            <w:shd w:val="clear" w:color="auto" w:fill="D6E3C6"/>
            <w:noWrap/>
          </w:tcPr>
          <w:p w14:paraId="3EE443CC"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5609C02D"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4F1E5ABC"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5A8BB6B6" w14:textId="3A13A7A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3CED4AD8" w14:textId="1F144FF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2023</w:t>
            </w:r>
          </w:p>
        </w:tc>
        <w:tc>
          <w:tcPr>
            <w:tcW w:w="1250" w:type="dxa"/>
            <w:gridSpan w:val="2"/>
            <w:shd w:val="clear" w:color="auto" w:fill="D6E3C6"/>
          </w:tcPr>
          <w:p w14:paraId="765D1B6E" w14:textId="259F416B" w:rsidR="00B105C5" w:rsidRPr="00ED4F32" w:rsidRDefault="00B105C5" w:rsidP="00AA4FC2">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6CF2386E" w14:textId="77777777" w:rsidR="00B105C5" w:rsidRPr="00ED4F32" w:rsidRDefault="00B105C5" w:rsidP="00AA4FC2">
            <w:pPr>
              <w:spacing w:after="0"/>
              <w:rPr>
                <w:rFonts w:ascii="Arial" w:eastAsia="Times New Roman" w:hAnsi="Arial" w:cs="Arial"/>
                <w:color w:val="006100"/>
                <w:sz w:val="16"/>
                <w:szCs w:val="16"/>
                <w:lang w:eastAsia="en-GB"/>
              </w:rPr>
            </w:pPr>
          </w:p>
        </w:tc>
        <w:tc>
          <w:tcPr>
            <w:tcW w:w="3358" w:type="dxa"/>
            <w:shd w:val="clear" w:color="auto" w:fill="D6E3C6"/>
          </w:tcPr>
          <w:p w14:paraId="118BE14E" w14:textId="4461BADB" w:rsidR="00FB4A18" w:rsidRPr="00ED4F32" w:rsidRDefault="00FB4A18" w:rsidP="002419C6">
            <w:pPr>
              <w:pStyle w:val="ListParagraph"/>
              <w:numPr>
                <w:ilvl w:val="0"/>
                <w:numId w:val="10"/>
              </w:numPr>
              <w:spacing w:after="0" w:line="60" w:lineRule="atLeast"/>
              <w:ind w:left="427"/>
              <w:textAlignment w:val="baseline"/>
              <w:rPr>
                <w:rFonts w:ascii="Arial" w:hAnsi="Arial" w:cs="Arial"/>
                <w:color w:val="006100"/>
                <w:sz w:val="16"/>
                <w:szCs w:val="16"/>
              </w:rPr>
            </w:pPr>
            <w:r w:rsidRPr="00ED4F32">
              <w:rPr>
                <w:rFonts w:ascii="Arial" w:hAnsi="Arial" w:cs="Arial"/>
                <w:color w:val="006100"/>
                <w:sz w:val="16"/>
                <w:szCs w:val="16"/>
              </w:rPr>
              <w:t>Copy of the adopted National Map of Social Services</w:t>
            </w:r>
            <w:r w:rsidRPr="00ED4F32">
              <w:rPr>
                <w:rFonts w:ascii="Arial" w:hAnsi="Arial" w:cs="Arial"/>
                <w:bCs/>
                <w:color w:val="006100"/>
                <w:sz w:val="16"/>
                <w:szCs w:val="16"/>
              </w:rPr>
              <w:t xml:space="preserve"> and a link to the website where it can be accessed</w:t>
            </w:r>
          </w:p>
          <w:p w14:paraId="683DD6E2" w14:textId="31FEEC21" w:rsidR="00FB4A18" w:rsidRDefault="00FB4A18" w:rsidP="002419C6">
            <w:pPr>
              <w:pStyle w:val="ListParagraph"/>
              <w:numPr>
                <w:ilvl w:val="0"/>
                <w:numId w:val="10"/>
              </w:numPr>
              <w:spacing w:after="0"/>
              <w:ind w:left="427"/>
              <w:rPr>
                <w:rFonts w:ascii="Arial" w:hAnsi="Arial" w:cs="Arial"/>
                <w:color w:val="006100"/>
                <w:sz w:val="16"/>
                <w:szCs w:val="16"/>
              </w:rPr>
            </w:pPr>
            <w:r w:rsidRPr="00ED4F32">
              <w:rPr>
                <w:rFonts w:ascii="Arial" w:hAnsi="Arial" w:cs="Arial"/>
                <w:color w:val="006100"/>
                <w:sz w:val="16"/>
                <w:szCs w:val="16"/>
              </w:rPr>
              <w:t>Copy of the adoption decision by the Council of Ministers</w:t>
            </w:r>
          </w:p>
          <w:p w14:paraId="6A29F7FA" w14:textId="77777777" w:rsidR="00FB4A18" w:rsidRPr="00690C42" w:rsidRDefault="00FB4A18" w:rsidP="00690C42">
            <w:pPr>
              <w:rPr>
                <w:rFonts w:ascii="Arial" w:hAnsi="Arial" w:cs="Arial"/>
                <w:color w:val="006100"/>
                <w:sz w:val="16"/>
                <w:szCs w:val="16"/>
              </w:rPr>
            </w:pPr>
          </w:p>
          <w:p w14:paraId="4AC2268F" w14:textId="7B6E7C7D" w:rsidR="00B105C5" w:rsidRPr="00ED4F32" w:rsidRDefault="00B105C5" w:rsidP="00690C42">
            <w:pPr>
              <w:spacing w:after="0"/>
              <w:rPr>
                <w:rFonts w:ascii="Arial" w:hAnsi="Arial" w:cs="Arial"/>
                <w:color w:val="006100"/>
                <w:sz w:val="16"/>
                <w:szCs w:val="16"/>
              </w:rPr>
            </w:pPr>
          </w:p>
        </w:tc>
        <w:tc>
          <w:tcPr>
            <w:tcW w:w="3544" w:type="dxa"/>
            <w:shd w:val="clear" w:color="auto" w:fill="D6E3C6"/>
          </w:tcPr>
          <w:p w14:paraId="45D7FEFF" w14:textId="19273EFC"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0A5E6863"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2D75915" w14:textId="0C28F15F"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National Map of Social Services</w:t>
            </w:r>
          </w:p>
          <w:p w14:paraId="7A816087"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0611C72" w14:textId="0F4A2EE2"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CC0875">
              <w:rPr>
                <w:rStyle w:val="normaltextrun"/>
                <w:rFonts w:ascii="Arial" w:hAnsi="Arial" w:cs="Arial"/>
                <w:color w:val="006100"/>
                <w:sz w:val="16"/>
                <w:szCs w:val="16"/>
              </w:rPr>
              <w:t xml:space="preserve">adoption </w:t>
            </w:r>
            <w:r>
              <w:rPr>
                <w:rStyle w:val="normaltextrun"/>
                <w:rFonts w:ascii="Arial" w:hAnsi="Arial" w:cs="Arial"/>
                <w:color w:val="006100"/>
                <w:sz w:val="16"/>
                <w:szCs w:val="16"/>
              </w:rPr>
              <w:t>(a, b)</w:t>
            </w:r>
          </w:p>
          <w:p w14:paraId="388D0F91"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69AF276" w14:textId="7286FA0E"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690C42">
              <w:rPr>
                <w:rStyle w:val="normaltextrun"/>
                <w:rFonts w:ascii="Arial" w:hAnsi="Arial" w:cs="Arial"/>
                <w:color w:val="006100"/>
                <w:sz w:val="16"/>
                <w:szCs w:val="16"/>
              </w:rPr>
              <w:t xml:space="preserve">The National Map of Social Services shall contain an analysis of the social services offer and of the needs for social services at municipal and regional level. Based on this analysis, the map shall cover: the package of social services at the municipal and regional level funded from </w:t>
            </w:r>
            <w:r w:rsidRPr="00690C42">
              <w:rPr>
                <w:rStyle w:val="normaltextrun"/>
                <w:rFonts w:ascii="Arial" w:hAnsi="Arial" w:cs="Arial"/>
                <w:color w:val="006100"/>
                <w:sz w:val="16"/>
                <w:szCs w:val="16"/>
              </w:rPr>
              <w:lastRenderedPageBreak/>
              <w:t>the state budget; the maximum number of users of all social services for which funding is provided from the state budget.</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515468F7"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357AB52" w14:textId="57CE953E"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specify the dates of development and entry into force</w:t>
            </w:r>
          </w:p>
        </w:tc>
        <w:tc>
          <w:tcPr>
            <w:tcW w:w="2268" w:type="dxa"/>
            <w:shd w:val="clear" w:color="auto" w:fill="D6E3C6"/>
          </w:tcPr>
          <w:p w14:paraId="63BADB53" w14:textId="2FF631D5"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141" w:type="dxa"/>
            <w:shd w:val="clear" w:color="auto" w:fill="D6E3C6"/>
          </w:tcPr>
          <w:p w14:paraId="504C5EC6" w14:textId="5BF6CF5A"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7924A46E" w14:textId="7A169B2F"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34EAC62D" w14:textId="2B40472A"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6DA00EDE" w14:textId="113A0B04" w:rsidR="00B105C5" w:rsidRPr="00ED4F32" w:rsidRDefault="00CC0875"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43963213" w14:textId="3C572F5C" w:rsidTr="00A079A4">
        <w:trPr>
          <w:trHeight w:val="309"/>
        </w:trPr>
        <w:tc>
          <w:tcPr>
            <w:tcW w:w="455" w:type="dxa"/>
            <w:shd w:val="clear" w:color="auto" w:fill="D6E3C6"/>
            <w:noWrap/>
          </w:tcPr>
          <w:p w14:paraId="0E82FEA7" w14:textId="3F5A9D4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292</w:t>
            </w:r>
          </w:p>
        </w:tc>
        <w:tc>
          <w:tcPr>
            <w:tcW w:w="1061" w:type="dxa"/>
            <w:shd w:val="clear" w:color="auto" w:fill="D6E3C6"/>
            <w:noWrap/>
          </w:tcPr>
          <w:p w14:paraId="527007A3" w14:textId="124FF8C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C11.I1: Modernisation of long-term care</w:t>
            </w:r>
          </w:p>
        </w:tc>
        <w:tc>
          <w:tcPr>
            <w:tcW w:w="741" w:type="dxa"/>
            <w:shd w:val="clear" w:color="auto" w:fill="D6E3C6"/>
            <w:noWrap/>
          </w:tcPr>
          <w:p w14:paraId="2EE1D02F" w14:textId="21085B5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27FC57FE" w14:textId="58A4D90B" w:rsidR="00B105C5" w:rsidRPr="00ED4F32" w:rsidRDefault="00B105C5" w:rsidP="001A02A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Signature of contracts for construction and renovation of facilities providing social services</w:t>
            </w:r>
          </w:p>
        </w:tc>
        <w:tc>
          <w:tcPr>
            <w:tcW w:w="981" w:type="dxa"/>
            <w:shd w:val="clear" w:color="auto" w:fill="D6E3C6"/>
            <w:noWrap/>
          </w:tcPr>
          <w:p w14:paraId="16C8789A" w14:textId="47275CED" w:rsidR="00B105C5" w:rsidRPr="00ED4F32" w:rsidRDefault="00B105C5" w:rsidP="001A02A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Signed contracts</w:t>
            </w:r>
          </w:p>
        </w:tc>
        <w:tc>
          <w:tcPr>
            <w:tcW w:w="626" w:type="dxa"/>
            <w:shd w:val="clear" w:color="auto" w:fill="D6E3C6"/>
            <w:noWrap/>
          </w:tcPr>
          <w:p w14:paraId="23C770CE"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353F65E7"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5C352B4E"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7ECB27BF" w14:textId="4C24D97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52C0D77A" w14:textId="3CB6D31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2024</w:t>
            </w:r>
          </w:p>
        </w:tc>
        <w:tc>
          <w:tcPr>
            <w:tcW w:w="1250" w:type="dxa"/>
            <w:gridSpan w:val="2"/>
            <w:shd w:val="clear" w:color="auto" w:fill="D6E3C6"/>
          </w:tcPr>
          <w:p w14:paraId="4B173E5C" w14:textId="43FF19B9" w:rsidR="00B105C5" w:rsidRPr="00ED4F32" w:rsidRDefault="00B105C5" w:rsidP="001A02A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55C01D7F" w14:textId="77777777" w:rsidR="00B105C5" w:rsidRPr="00ED4F32" w:rsidRDefault="00B105C5" w:rsidP="001A02A8">
            <w:pPr>
              <w:spacing w:after="0"/>
              <w:rPr>
                <w:rFonts w:ascii="Arial" w:eastAsia="Times New Roman" w:hAnsi="Arial" w:cs="Arial"/>
                <w:color w:val="006100"/>
                <w:sz w:val="16"/>
                <w:szCs w:val="16"/>
                <w:lang w:eastAsia="en-GB"/>
              </w:rPr>
            </w:pPr>
          </w:p>
        </w:tc>
        <w:tc>
          <w:tcPr>
            <w:tcW w:w="3358" w:type="dxa"/>
            <w:shd w:val="clear" w:color="auto" w:fill="D6E3C6"/>
          </w:tcPr>
          <w:p w14:paraId="09E8C05C" w14:textId="20D3729B" w:rsidR="00FB4A18" w:rsidRDefault="00FB4A18" w:rsidP="002419C6">
            <w:pPr>
              <w:pStyle w:val="ListParagraph"/>
              <w:numPr>
                <w:ilvl w:val="0"/>
                <w:numId w:val="13"/>
              </w:numPr>
              <w:spacing w:after="0"/>
              <w:ind w:left="569"/>
              <w:rPr>
                <w:rFonts w:ascii="Arial" w:hAnsi="Arial" w:cs="Arial"/>
                <w:color w:val="006100"/>
                <w:sz w:val="16"/>
                <w:szCs w:val="16"/>
              </w:rPr>
            </w:pPr>
            <w:r>
              <w:rPr>
                <w:rFonts w:ascii="Arial" w:hAnsi="Arial" w:cs="Arial"/>
                <w:color w:val="006100"/>
                <w:sz w:val="16"/>
                <w:szCs w:val="16"/>
                <w:lang w:eastAsia="en-GB"/>
              </w:rPr>
              <w:t>T</w:t>
            </w:r>
            <w:r w:rsidRPr="00ED4F32">
              <w:rPr>
                <w:rFonts w:ascii="Arial" w:hAnsi="Arial" w:cs="Arial"/>
                <w:color w:val="006100"/>
                <w:sz w:val="16"/>
                <w:szCs w:val="16"/>
                <w:lang w:eastAsia="en-GB"/>
              </w:rPr>
              <w:t xml:space="preserve">he choice of the locations of the newly built facilities and the existing facilities to be renovated based on the analysis of the social services offer </w:t>
            </w:r>
            <w:r w:rsidRPr="00CC0875">
              <w:rPr>
                <w:rFonts w:ascii="Arial" w:hAnsi="Arial" w:cs="Arial"/>
                <w:color w:val="006100"/>
                <w:sz w:val="16"/>
                <w:szCs w:val="16"/>
                <w:lang w:eastAsia="en-GB"/>
              </w:rPr>
              <w:t xml:space="preserve">and needs at municipal and regional level </w:t>
            </w:r>
          </w:p>
          <w:p w14:paraId="1EA17F78" w14:textId="72A1C40E" w:rsidR="00FB4A18" w:rsidRDefault="00FB4A18" w:rsidP="002419C6">
            <w:pPr>
              <w:pStyle w:val="ListParagraph"/>
              <w:numPr>
                <w:ilvl w:val="0"/>
                <w:numId w:val="13"/>
              </w:numPr>
              <w:spacing w:after="0"/>
              <w:ind w:left="569"/>
              <w:rPr>
                <w:rFonts w:ascii="Arial" w:hAnsi="Arial" w:cs="Arial"/>
                <w:color w:val="006100"/>
                <w:sz w:val="16"/>
                <w:szCs w:val="16"/>
              </w:rPr>
            </w:pPr>
            <w:r w:rsidRPr="00ED4F32">
              <w:rPr>
                <w:rFonts w:ascii="Arial" w:hAnsi="Arial" w:cs="Arial"/>
                <w:color w:val="006100"/>
                <w:sz w:val="16"/>
                <w:szCs w:val="16"/>
                <w:lang w:eastAsia="en-GB"/>
              </w:rPr>
              <w:t>List of the facilities to be constructed and the residential care homes for older people to be renovated, specifying for each location, a unique identifier, the nature of the facility (providing residential care or day care or residential care homes for older people), the nature of the work (construction or renovation), reference to the signed contract that covers the construction/renovation of the facility, identifier of the facility as used in the contract that covers the facilit</w:t>
            </w:r>
            <w:r>
              <w:rPr>
                <w:rFonts w:ascii="Arial" w:hAnsi="Arial" w:cs="Arial"/>
                <w:color w:val="006100"/>
                <w:sz w:val="16"/>
                <w:szCs w:val="16"/>
                <w:lang w:eastAsia="en-GB"/>
              </w:rPr>
              <w:t>y</w:t>
            </w:r>
          </w:p>
          <w:p w14:paraId="38961588" w14:textId="77777777" w:rsidR="00FB4A18" w:rsidRDefault="00FB4A18" w:rsidP="002419C6">
            <w:pPr>
              <w:pStyle w:val="ListParagraph"/>
              <w:numPr>
                <w:ilvl w:val="0"/>
                <w:numId w:val="13"/>
              </w:numPr>
              <w:spacing w:after="0"/>
              <w:ind w:left="569"/>
              <w:rPr>
                <w:rFonts w:ascii="Arial" w:hAnsi="Arial" w:cs="Arial"/>
                <w:color w:val="006100"/>
                <w:sz w:val="16"/>
                <w:szCs w:val="16"/>
              </w:rPr>
            </w:pPr>
            <w:r w:rsidRPr="00ED4F32">
              <w:rPr>
                <w:rFonts w:ascii="Arial" w:hAnsi="Arial" w:cs="Arial"/>
                <w:color w:val="006100"/>
                <w:sz w:val="16"/>
                <w:szCs w:val="16"/>
                <w:lang w:eastAsia="en-GB"/>
              </w:rPr>
              <w:t>List of the 840 facilities providing social services covered in a contract for energy efficiency renovations and for each facility the identifier of the facility as used in the contract (</w:t>
            </w:r>
            <w:proofErr w:type="gramStart"/>
            <w:r w:rsidRPr="00ED4F32">
              <w:rPr>
                <w:rFonts w:ascii="Arial" w:hAnsi="Arial" w:cs="Arial"/>
                <w:color w:val="006100"/>
                <w:sz w:val="16"/>
                <w:szCs w:val="16"/>
                <w:lang w:eastAsia="en-GB"/>
              </w:rPr>
              <w:t>e.g.</w:t>
            </w:r>
            <w:proofErr w:type="gramEnd"/>
            <w:r w:rsidRPr="00ED4F32">
              <w:rPr>
                <w:rFonts w:ascii="Arial" w:hAnsi="Arial" w:cs="Arial"/>
                <w:color w:val="006100"/>
                <w:sz w:val="16"/>
                <w:szCs w:val="16"/>
                <w:lang w:eastAsia="en-GB"/>
              </w:rPr>
              <w:t xml:space="preserve"> address) and the reference to the contract that covers the facility</w:t>
            </w:r>
          </w:p>
          <w:p w14:paraId="4A7E8E00" w14:textId="77777777" w:rsidR="00FB4A18" w:rsidRDefault="00FB4A18" w:rsidP="002419C6">
            <w:pPr>
              <w:pStyle w:val="ListParagraph"/>
              <w:numPr>
                <w:ilvl w:val="0"/>
                <w:numId w:val="13"/>
              </w:numPr>
              <w:spacing w:after="0"/>
              <w:ind w:left="569"/>
              <w:rPr>
                <w:rFonts w:ascii="Arial" w:hAnsi="Arial" w:cs="Arial"/>
                <w:color w:val="006100"/>
                <w:sz w:val="16"/>
                <w:szCs w:val="16"/>
              </w:rPr>
            </w:pPr>
            <w:r w:rsidRPr="00ED4F32">
              <w:rPr>
                <w:rFonts w:ascii="Arial" w:hAnsi="Arial" w:cs="Arial"/>
                <w:color w:val="006100"/>
                <w:sz w:val="16"/>
                <w:szCs w:val="16"/>
                <w:lang w:eastAsia="en-GB"/>
              </w:rPr>
              <w:t>List of public procurement procedures and for each procedure, the references to the signed contracts that resulted from the procedure</w:t>
            </w:r>
          </w:p>
          <w:p w14:paraId="175BB24F" w14:textId="77777777" w:rsidR="00FB4A18" w:rsidRDefault="00FB4A18" w:rsidP="002419C6">
            <w:pPr>
              <w:pStyle w:val="ListParagraph"/>
              <w:numPr>
                <w:ilvl w:val="0"/>
                <w:numId w:val="13"/>
              </w:numPr>
              <w:spacing w:after="0"/>
              <w:ind w:left="569"/>
              <w:rPr>
                <w:rFonts w:ascii="Arial" w:hAnsi="Arial" w:cs="Arial"/>
                <w:color w:val="006100"/>
                <w:sz w:val="16"/>
                <w:szCs w:val="16"/>
              </w:rPr>
            </w:pPr>
            <w:r w:rsidRPr="00ED4F32">
              <w:rPr>
                <w:rFonts w:ascii="Arial" w:hAnsi="Arial" w:cs="Arial"/>
                <w:color w:val="006100"/>
                <w:sz w:val="16"/>
                <w:szCs w:val="16"/>
                <w:lang w:eastAsia="en-GB"/>
              </w:rPr>
              <w:t>For each public procurement procedure copy and link to the publications of the calls for tender in the national public procurement platform</w:t>
            </w:r>
          </w:p>
          <w:p w14:paraId="4441C9A7" w14:textId="4B3BBC76" w:rsidR="00B105C5" w:rsidRPr="00ED4F32" w:rsidRDefault="00FB4A18" w:rsidP="002419C6">
            <w:pPr>
              <w:pStyle w:val="ListParagraph"/>
              <w:numPr>
                <w:ilvl w:val="0"/>
                <w:numId w:val="13"/>
              </w:numPr>
              <w:spacing w:after="0"/>
              <w:ind w:left="569"/>
              <w:rPr>
                <w:rFonts w:ascii="Arial" w:hAnsi="Arial" w:cs="Arial"/>
                <w:color w:val="006100"/>
                <w:sz w:val="16"/>
                <w:szCs w:val="16"/>
              </w:rPr>
            </w:pPr>
            <w:r w:rsidRPr="00ED4F32">
              <w:rPr>
                <w:rFonts w:ascii="Arial" w:hAnsi="Arial" w:cs="Arial"/>
                <w:color w:val="006100"/>
                <w:sz w:val="16"/>
                <w:szCs w:val="16"/>
                <w:lang w:eastAsia="en-GB"/>
              </w:rPr>
              <w:t xml:space="preserve">Copies of the relevant documents mentioned in the summary document and report issued by </w:t>
            </w:r>
            <w:r w:rsidRPr="00E424E2">
              <w:rPr>
                <w:rFonts w:ascii="Arial" w:hAnsi="Arial" w:cs="Arial"/>
                <w:color w:val="006100"/>
                <w:sz w:val="16"/>
                <w:szCs w:val="16"/>
                <w:lang w:eastAsia="en-GB"/>
              </w:rPr>
              <w:t>competent authority proving that the technical</w:t>
            </w:r>
            <w:r w:rsidRPr="00ED4F32">
              <w:rPr>
                <w:rFonts w:ascii="Arial" w:hAnsi="Arial" w:cs="Arial"/>
                <w:color w:val="006100"/>
                <w:sz w:val="16"/>
                <w:szCs w:val="16"/>
                <w:lang w:eastAsia="en-GB"/>
              </w:rPr>
              <w:t xml:space="preserve"> specifications of the construction and renovation works are fully aligned with the requirements in the description of the milestone and of the description of the investment in the CID annex</w:t>
            </w:r>
          </w:p>
        </w:tc>
        <w:tc>
          <w:tcPr>
            <w:tcW w:w="3544" w:type="dxa"/>
            <w:shd w:val="clear" w:color="auto" w:fill="D6E3C6"/>
          </w:tcPr>
          <w:p w14:paraId="4537A086" w14:textId="63064B44"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02160395"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19428DF" w14:textId="3563813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Signature of contracts for construction and renovation of facilities providing social services</w:t>
            </w:r>
          </w:p>
          <w:p w14:paraId="4BF0C044"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E0CC598" w14:textId="65CBD10F"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BD6A6F">
              <w:rPr>
                <w:rStyle w:val="normaltextrun"/>
                <w:rFonts w:ascii="Arial" w:hAnsi="Arial" w:cs="Arial"/>
                <w:color w:val="006100"/>
                <w:sz w:val="16"/>
                <w:szCs w:val="16"/>
              </w:rPr>
              <w:t>contracting</w:t>
            </w:r>
            <w:r>
              <w:rPr>
                <w:rStyle w:val="normaltextrun"/>
                <w:rFonts w:ascii="Arial" w:hAnsi="Arial" w:cs="Arial"/>
                <w:color w:val="006100"/>
                <w:sz w:val="16"/>
                <w:szCs w:val="16"/>
              </w:rPr>
              <w:t xml:space="preserve"> (a, b, c), </w:t>
            </w:r>
            <w:r w:rsidR="00BD6A6F">
              <w:rPr>
                <w:rStyle w:val="normaltextrun"/>
                <w:rFonts w:ascii="Arial" w:hAnsi="Arial" w:cs="Arial"/>
                <w:color w:val="006100"/>
                <w:sz w:val="16"/>
                <w:szCs w:val="16"/>
              </w:rPr>
              <w:t>reporting</w:t>
            </w:r>
            <w:r>
              <w:rPr>
                <w:rStyle w:val="normaltextrun"/>
                <w:rFonts w:ascii="Arial" w:hAnsi="Arial" w:cs="Arial"/>
                <w:color w:val="006100"/>
                <w:sz w:val="16"/>
                <w:szCs w:val="16"/>
              </w:rPr>
              <w:t xml:space="preserve"> (d, e</w:t>
            </w:r>
            <w:r w:rsidR="00BD6A6F">
              <w:rPr>
                <w:rStyle w:val="normaltextrun"/>
                <w:rFonts w:ascii="Arial" w:hAnsi="Arial" w:cs="Arial"/>
                <w:color w:val="006100"/>
                <w:sz w:val="16"/>
                <w:szCs w:val="16"/>
              </w:rPr>
              <w:t>, f</w:t>
            </w:r>
            <w:r>
              <w:rPr>
                <w:rStyle w:val="normaltextrun"/>
                <w:rFonts w:ascii="Arial" w:hAnsi="Arial" w:cs="Arial"/>
                <w:color w:val="006100"/>
                <w:sz w:val="16"/>
                <w:szCs w:val="16"/>
              </w:rPr>
              <w:t>)</w:t>
            </w:r>
          </w:p>
          <w:p w14:paraId="7B0550B3"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F9112C4" w14:textId="48E61EC7" w:rsidR="00FB4A18" w:rsidRPr="00AC4A2A" w:rsidRDefault="00FB4A18" w:rsidP="008D3D81">
            <w:pPr>
              <w:pStyle w:val="paragraph"/>
              <w:spacing w:before="0" w:beforeAutospacing="0" w:after="0"/>
              <w:textAlignment w:val="baseline"/>
              <w:rPr>
                <w:rStyle w:val="normaltextrun"/>
                <w:rFonts w:ascii="Arial" w:hAnsi="Arial" w:cs="Arial"/>
                <w:color w:val="006100"/>
                <w:sz w:val="16"/>
                <w:szCs w:val="16"/>
              </w:rPr>
            </w:pPr>
            <w:r>
              <w:rPr>
                <w:rStyle w:val="normaltextrun"/>
                <w:rFonts w:ascii="Arial" w:hAnsi="Arial" w:cs="Arial"/>
                <w:color w:val="006100"/>
                <w:sz w:val="16"/>
                <w:szCs w:val="16"/>
              </w:rPr>
              <w:t>Why:</w:t>
            </w:r>
            <w:r>
              <w:t xml:space="preserve"> </w:t>
            </w:r>
            <w:r w:rsidRPr="00AC4A2A">
              <w:rPr>
                <w:rStyle w:val="normaltextrun"/>
                <w:rFonts w:ascii="Arial" w:hAnsi="Arial" w:cs="Arial"/>
                <w:color w:val="006100"/>
                <w:sz w:val="16"/>
                <w:szCs w:val="16"/>
              </w:rPr>
              <w:t>The selection of contractors shall follow public procurement procedures.</w:t>
            </w:r>
          </w:p>
          <w:p w14:paraId="79791D6A" w14:textId="77777777" w:rsidR="00FB4A18" w:rsidRDefault="00FB4A18" w:rsidP="008D3D81">
            <w:pPr>
              <w:pStyle w:val="paragraph"/>
              <w:spacing w:before="0" w:beforeAutospacing="0" w:after="0"/>
              <w:textAlignment w:val="baseline"/>
              <w:rPr>
                <w:rStyle w:val="normaltextrun"/>
                <w:rFonts w:ascii="Arial" w:hAnsi="Arial" w:cs="Arial"/>
                <w:color w:val="006100"/>
                <w:sz w:val="16"/>
                <w:szCs w:val="16"/>
              </w:rPr>
            </w:pPr>
            <w:r w:rsidRPr="00AC4A2A">
              <w:rPr>
                <w:rStyle w:val="normaltextrun"/>
                <w:rFonts w:ascii="Arial" w:hAnsi="Arial" w:cs="Arial"/>
                <w:color w:val="006100"/>
                <w:sz w:val="16"/>
                <w:szCs w:val="16"/>
              </w:rPr>
              <w:t>The contracts shall cover:</w:t>
            </w:r>
          </w:p>
          <w:p w14:paraId="719B9B55" w14:textId="77777777" w:rsidR="00FB4A18" w:rsidRDefault="00FB4A18" w:rsidP="002419C6">
            <w:pPr>
              <w:pStyle w:val="paragraph"/>
              <w:numPr>
                <w:ilvl w:val="0"/>
                <w:numId w:val="12"/>
              </w:numPr>
              <w:spacing w:before="0" w:beforeAutospacing="0" w:after="0"/>
              <w:ind w:left="377"/>
              <w:textAlignment w:val="baseline"/>
              <w:rPr>
                <w:rStyle w:val="normaltextrun"/>
                <w:rFonts w:ascii="Arial" w:hAnsi="Arial" w:cs="Arial"/>
                <w:color w:val="006100"/>
                <w:sz w:val="16"/>
                <w:szCs w:val="16"/>
              </w:rPr>
            </w:pPr>
            <w:r w:rsidRPr="00AC4A2A">
              <w:rPr>
                <w:rStyle w:val="normaltextrun"/>
                <w:rFonts w:ascii="Arial" w:hAnsi="Arial" w:cs="Arial"/>
                <w:color w:val="006100"/>
                <w:sz w:val="16"/>
                <w:szCs w:val="16"/>
              </w:rPr>
              <w:t>construction works for 250 facilities providing long-term care, 125 of which providing residential care and 125 providing day care. Each facility providing day-care shall complement the service provision of one facility providing residential care, and therefore be built in its proximity;</w:t>
            </w:r>
          </w:p>
          <w:p w14:paraId="227E8C9A" w14:textId="344D7942" w:rsidR="00FB4A18" w:rsidRPr="00361C6F" w:rsidRDefault="00FB4A18" w:rsidP="002419C6">
            <w:pPr>
              <w:pStyle w:val="paragraph"/>
              <w:numPr>
                <w:ilvl w:val="0"/>
                <w:numId w:val="12"/>
              </w:numPr>
              <w:spacing w:before="0" w:beforeAutospacing="0" w:after="0"/>
              <w:ind w:left="377"/>
              <w:textAlignment w:val="baseline"/>
              <w:rPr>
                <w:rStyle w:val="normaltextrun"/>
                <w:rFonts w:ascii="Arial" w:hAnsi="Arial" w:cs="Arial"/>
                <w:color w:val="006100"/>
                <w:sz w:val="16"/>
                <w:szCs w:val="16"/>
              </w:rPr>
            </w:pPr>
            <w:r w:rsidRPr="008D3D81">
              <w:rPr>
                <w:rStyle w:val="normaltextrun"/>
                <w:rFonts w:ascii="Arial" w:hAnsi="Arial" w:cs="Arial"/>
                <w:color w:val="006100"/>
                <w:sz w:val="16"/>
                <w:szCs w:val="16"/>
              </w:rPr>
              <w:t>renovations of 82 residential care homes for older people. The construction of the new facilities as well as the renovation of the residential care homes for older people shall comply with the requirements set out in the Ordinance on the Quality of Social Services and the analysis of the social services offer and of the needs for social services at municipal and regional level, including on the locations, the number of users per facility and the number of users sharing a bedroom (milestone 290 and 291).</w:t>
            </w:r>
          </w:p>
          <w:p w14:paraId="158E1B03" w14:textId="2E78E1D5" w:rsidR="00FB4A18" w:rsidRPr="008D3D81" w:rsidRDefault="00FB4A18" w:rsidP="00361C6F">
            <w:pPr>
              <w:pStyle w:val="paragraph"/>
              <w:spacing w:before="0" w:beforeAutospacing="0" w:after="0"/>
              <w:ind w:left="17"/>
              <w:textAlignment w:val="baseline"/>
              <w:rPr>
                <w:rFonts w:ascii="Arial" w:hAnsi="Arial" w:cs="Arial"/>
                <w:color w:val="006100"/>
                <w:sz w:val="16"/>
                <w:szCs w:val="16"/>
              </w:rPr>
            </w:pPr>
            <w:r w:rsidRPr="00361C6F">
              <w:rPr>
                <w:rStyle w:val="normaltextrun"/>
                <w:rFonts w:ascii="Arial" w:hAnsi="Arial" w:cs="Arial"/>
                <w:color w:val="006100"/>
                <w:sz w:val="16"/>
                <w:szCs w:val="16"/>
              </w:rPr>
              <w:t xml:space="preserve">In addition, the contracts shall also cover energy efficiency renovations of 840 existing facilities providing social services or administrative services related to social </w:t>
            </w:r>
            <w:proofErr w:type="gramStart"/>
            <w:r w:rsidRPr="00361C6F">
              <w:rPr>
                <w:rStyle w:val="normaltextrun"/>
                <w:rFonts w:ascii="Arial" w:hAnsi="Arial" w:cs="Arial"/>
                <w:color w:val="006100"/>
                <w:sz w:val="16"/>
                <w:szCs w:val="16"/>
              </w:rPr>
              <w:t>services.</w:t>
            </w:r>
            <w:r w:rsidRPr="008D3D81">
              <w:rPr>
                <w:rStyle w:val="normaltextrun"/>
                <w:rFonts w:ascii="Arial" w:hAnsi="Arial" w:cs="Arial"/>
                <w:color w:val="006100"/>
                <w:sz w:val="16"/>
                <w:szCs w:val="16"/>
              </w:rPr>
              <w:t>[</w:t>
            </w:r>
            <w:proofErr w:type="gramEnd"/>
            <w:r w:rsidRPr="008D3D81">
              <w:rPr>
                <w:rStyle w:val="normaltextrun"/>
                <w:rFonts w:ascii="Arial" w:hAnsi="Arial" w:cs="Arial"/>
                <w:color w:val="006100"/>
                <w:sz w:val="16"/>
                <w:szCs w:val="16"/>
              </w:rPr>
              <w:t>provide references to the plan that acknowledge these objectives] </w:t>
            </w:r>
          </w:p>
          <w:p w14:paraId="4EB88142" w14:textId="5D6F2094" w:rsidR="00B105C5" w:rsidRPr="00ED4F32" w:rsidRDefault="00FB4A18" w:rsidP="001A4B76">
            <w:pPr>
              <w:spacing w:after="0"/>
              <w:rPr>
                <w:rFonts w:ascii="Arial" w:hAnsi="Arial" w:cs="Arial"/>
                <w:color w:val="006100"/>
                <w:sz w:val="16"/>
                <w:szCs w:val="16"/>
              </w:rPr>
            </w:pPr>
            <w:r>
              <w:rPr>
                <w:rStyle w:val="normaltextrun"/>
                <w:rFonts w:ascii="Arial" w:hAnsi="Arial" w:cs="Arial"/>
                <w:color w:val="006100"/>
                <w:sz w:val="16"/>
                <w:szCs w:val="16"/>
              </w:rPr>
              <w:t xml:space="preserve">When: </w:t>
            </w:r>
            <w:r w:rsidRPr="00691293">
              <w:rPr>
                <w:rStyle w:val="normaltextrun"/>
                <w:rFonts w:ascii="Arial" w:hAnsi="Arial" w:cs="Arial"/>
                <w:color w:val="006100"/>
                <w:sz w:val="16"/>
                <w:szCs w:val="16"/>
              </w:rPr>
              <w:t>specify the dates of procurement, awarding, contracting</w:t>
            </w:r>
          </w:p>
        </w:tc>
        <w:tc>
          <w:tcPr>
            <w:tcW w:w="2268" w:type="dxa"/>
            <w:shd w:val="clear" w:color="auto" w:fill="D6E3C6"/>
          </w:tcPr>
          <w:p w14:paraId="6ABE987F" w14:textId="77777777" w:rsidR="00FB4A18" w:rsidRPr="00AC4A2A" w:rsidRDefault="00FB4A18" w:rsidP="00AC4A2A">
            <w:pPr>
              <w:spacing w:after="0"/>
              <w:rPr>
                <w:rFonts w:ascii="Arial" w:hAnsi="Arial" w:cs="Arial"/>
                <w:color w:val="006100"/>
                <w:sz w:val="16"/>
                <w:szCs w:val="16"/>
              </w:rPr>
            </w:pPr>
            <w:r w:rsidRPr="00AC4A2A">
              <w:rPr>
                <w:rFonts w:ascii="Arial" w:hAnsi="Arial" w:cs="Arial"/>
                <w:color w:val="006100"/>
                <w:sz w:val="16"/>
                <w:szCs w:val="16"/>
              </w:rPr>
              <w:t xml:space="preserve">The investment complements reform 2 ‘Reform of social </w:t>
            </w:r>
            <w:proofErr w:type="gramStart"/>
            <w:r w:rsidRPr="00AC4A2A">
              <w:rPr>
                <w:rFonts w:ascii="Arial" w:hAnsi="Arial" w:cs="Arial"/>
                <w:color w:val="006100"/>
                <w:sz w:val="16"/>
                <w:szCs w:val="16"/>
              </w:rPr>
              <w:t>services’</w:t>
            </w:r>
            <w:proofErr w:type="gramEnd"/>
            <w:r w:rsidRPr="00AC4A2A">
              <w:rPr>
                <w:rFonts w:ascii="Arial" w:hAnsi="Arial" w:cs="Arial"/>
                <w:color w:val="006100"/>
                <w:sz w:val="16"/>
                <w:szCs w:val="16"/>
              </w:rPr>
              <w:t xml:space="preserve"> and its objective is to reform the building stock of the facilities where social services are provided to persons with disabilities and older people.  </w:t>
            </w:r>
          </w:p>
          <w:p w14:paraId="2CED30AE" w14:textId="77777777" w:rsidR="00FB4A18" w:rsidRPr="00AC4A2A" w:rsidRDefault="00FB4A18" w:rsidP="00AC4A2A">
            <w:pPr>
              <w:spacing w:after="0"/>
              <w:rPr>
                <w:rFonts w:ascii="Arial" w:hAnsi="Arial" w:cs="Arial"/>
                <w:color w:val="006100"/>
                <w:sz w:val="16"/>
                <w:szCs w:val="16"/>
              </w:rPr>
            </w:pPr>
          </w:p>
          <w:p w14:paraId="7108D908" w14:textId="07D1352E" w:rsidR="00FB4A18" w:rsidRPr="00AC4A2A" w:rsidRDefault="00FB4A18" w:rsidP="00AC4A2A">
            <w:pPr>
              <w:spacing w:after="0"/>
              <w:rPr>
                <w:rFonts w:ascii="Arial" w:hAnsi="Arial" w:cs="Arial"/>
                <w:color w:val="006100"/>
                <w:sz w:val="16"/>
                <w:szCs w:val="16"/>
              </w:rPr>
            </w:pPr>
            <w:r w:rsidRPr="00AC4A2A">
              <w:rPr>
                <w:rFonts w:ascii="Arial" w:hAnsi="Arial" w:cs="Arial"/>
                <w:color w:val="006100"/>
                <w:sz w:val="16"/>
                <w:szCs w:val="16"/>
              </w:rPr>
              <w:t xml:space="preserve">The construction and renovation activities under this investment shall be based on the results of the analysis of the social services offer and needs at municipal and regional level and in line with the requirements set out in the Ordinance on the Quality of Social Services. The investment shall include:  </w:t>
            </w:r>
          </w:p>
          <w:p w14:paraId="37F902AE" w14:textId="400A0204" w:rsidR="00FB4A18" w:rsidRPr="00AC4A2A" w:rsidRDefault="00FB4A18" w:rsidP="002419C6">
            <w:pPr>
              <w:pStyle w:val="ListParagraph"/>
              <w:numPr>
                <w:ilvl w:val="0"/>
                <w:numId w:val="11"/>
              </w:numPr>
              <w:spacing w:after="0"/>
              <w:ind w:left="459" w:hanging="312"/>
              <w:rPr>
                <w:rFonts w:ascii="Arial" w:hAnsi="Arial" w:cs="Arial"/>
                <w:color w:val="006100"/>
                <w:sz w:val="16"/>
                <w:szCs w:val="16"/>
              </w:rPr>
            </w:pPr>
            <w:r w:rsidRPr="00AC4A2A">
              <w:rPr>
                <w:rFonts w:ascii="Arial" w:hAnsi="Arial" w:cs="Arial"/>
                <w:color w:val="006100"/>
                <w:sz w:val="16"/>
                <w:szCs w:val="16"/>
              </w:rPr>
              <w:t xml:space="preserve">the construction of new facilities providing residential care, together with new facilities providing day-care, including counselling, therapy and rehabilitation activities for persons with disabilities. Each facility providing day care shall be built in the proximity of a facility providing residential care. The facilities providing residential care shall provide at least 2500 new places;  </w:t>
            </w:r>
          </w:p>
          <w:p w14:paraId="06D06A3A" w14:textId="13327DD0" w:rsidR="00FB4A18" w:rsidRPr="00AC4A2A" w:rsidRDefault="00FB4A18" w:rsidP="002419C6">
            <w:pPr>
              <w:pStyle w:val="ListParagraph"/>
              <w:numPr>
                <w:ilvl w:val="0"/>
                <w:numId w:val="11"/>
              </w:numPr>
              <w:spacing w:after="0"/>
              <w:ind w:left="459"/>
              <w:rPr>
                <w:rFonts w:ascii="Arial" w:hAnsi="Arial" w:cs="Arial"/>
                <w:color w:val="006100"/>
                <w:sz w:val="16"/>
                <w:szCs w:val="16"/>
              </w:rPr>
            </w:pPr>
            <w:r w:rsidRPr="00AC4A2A">
              <w:rPr>
                <w:rFonts w:ascii="Arial" w:hAnsi="Arial" w:cs="Arial"/>
                <w:color w:val="006100"/>
                <w:sz w:val="16"/>
                <w:szCs w:val="16"/>
              </w:rPr>
              <w:t xml:space="preserve">the renovation of existing facilities providing residential care for older people to meet quality standards, as per the Ordinance on the Quality of Social Services; </w:t>
            </w:r>
          </w:p>
          <w:p w14:paraId="7E931FB6" w14:textId="3C8B88E9" w:rsidR="00B105C5" w:rsidRPr="00ED4F32" w:rsidRDefault="00FB4A18" w:rsidP="002419C6">
            <w:pPr>
              <w:pStyle w:val="ListParagraph"/>
              <w:numPr>
                <w:ilvl w:val="0"/>
                <w:numId w:val="11"/>
              </w:numPr>
              <w:spacing w:after="0"/>
              <w:ind w:left="459"/>
              <w:rPr>
                <w:rFonts w:ascii="Arial" w:hAnsi="Arial" w:cs="Arial"/>
                <w:color w:val="006100"/>
                <w:sz w:val="16"/>
                <w:szCs w:val="16"/>
              </w:rPr>
            </w:pPr>
            <w:r w:rsidRPr="00AC4A2A">
              <w:rPr>
                <w:rFonts w:ascii="Arial" w:hAnsi="Arial" w:cs="Arial"/>
                <w:color w:val="006100"/>
                <w:sz w:val="16"/>
                <w:szCs w:val="16"/>
              </w:rPr>
              <w:t>energy efficiency renovations in existing facilities providing social services, achieving at least 30% of energy savings on average.</w:t>
            </w:r>
          </w:p>
        </w:tc>
        <w:tc>
          <w:tcPr>
            <w:tcW w:w="1141" w:type="dxa"/>
            <w:shd w:val="clear" w:color="auto" w:fill="D6E3C6"/>
          </w:tcPr>
          <w:p w14:paraId="0C5B5E02" w14:textId="1B9D4D0F" w:rsidR="00B105C5" w:rsidRPr="00ED4F32" w:rsidRDefault="00FB4A18" w:rsidP="00C572AD">
            <w:pPr>
              <w:spacing w:after="0"/>
              <w:rPr>
                <w:rFonts w:ascii="Arial" w:hAnsi="Arial" w:cs="Arial"/>
                <w:color w:val="006100"/>
                <w:sz w:val="16"/>
                <w:szCs w:val="16"/>
              </w:rPr>
            </w:pPr>
            <w:r w:rsidRPr="00691293">
              <w:rPr>
                <w:rFonts w:ascii="Arial" w:hAnsi="Arial" w:cs="Arial"/>
                <w:color w:val="006100"/>
                <w:sz w:val="16"/>
                <w:szCs w:val="16"/>
              </w:rPr>
              <w:t>Delays in the launching of the public procurement procedures</w:t>
            </w:r>
          </w:p>
        </w:tc>
        <w:tc>
          <w:tcPr>
            <w:tcW w:w="839" w:type="dxa"/>
            <w:shd w:val="clear" w:color="auto" w:fill="D6E3C6"/>
          </w:tcPr>
          <w:p w14:paraId="41F325E8" w14:textId="7EE0AD0A"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1DDFAA43" w14:textId="4561C9D7"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77C0C3BF" w14:textId="236366F0" w:rsidR="00B105C5" w:rsidRPr="00ED4F32" w:rsidRDefault="000F3353"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46E7D61B" w14:textId="28AA63B6" w:rsidTr="00A079A4">
        <w:trPr>
          <w:trHeight w:val="309"/>
        </w:trPr>
        <w:tc>
          <w:tcPr>
            <w:tcW w:w="455" w:type="dxa"/>
            <w:shd w:val="clear" w:color="auto" w:fill="D6E3C6"/>
            <w:noWrap/>
          </w:tcPr>
          <w:p w14:paraId="784595E0" w14:textId="6C2D874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293</w:t>
            </w:r>
          </w:p>
        </w:tc>
        <w:tc>
          <w:tcPr>
            <w:tcW w:w="1061" w:type="dxa"/>
            <w:shd w:val="clear" w:color="auto" w:fill="D6E3C6"/>
            <w:noWrap/>
          </w:tcPr>
          <w:p w14:paraId="2093B7F9" w14:textId="29AAE105"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C11.I1: Modernisation of long-term care</w:t>
            </w:r>
          </w:p>
        </w:tc>
        <w:tc>
          <w:tcPr>
            <w:tcW w:w="741" w:type="dxa"/>
            <w:shd w:val="clear" w:color="auto" w:fill="D6E3C6"/>
            <w:noWrap/>
          </w:tcPr>
          <w:p w14:paraId="5E05A033" w14:textId="1B8741F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18DFAF14" w14:textId="2EFAE066" w:rsidR="00B105C5" w:rsidRPr="00ED4F32" w:rsidRDefault="00B105C5" w:rsidP="00CF1F67">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 xml:space="preserve">Renovating residential care homes </w:t>
            </w:r>
            <w:r w:rsidRPr="00ED4F32">
              <w:rPr>
                <w:rFonts w:ascii="Arial" w:hAnsi="Arial" w:cs="Arial"/>
                <w:color w:val="006100"/>
                <w:sz w:val="16"/>
                <w:szCs w:val="16"/>
              </w:rPr>
              <w:lastRenderedPageBreak/>
              <w:t>for older people</w:t>
            </w:r>
          </w:p>
        </w:tc>
        <w:tc>
          <w:tcPr>
            <w:tcW w:w="981" w:type="dxa"/>
            <w:shd w:val="clear" w:color="auto" w:fill="D6E3C6"/>
            <w:noWrap/>
          </w:tcPr>
          <w:p w14:paraId="584C50FB" w14:textId="77777777" w:rsidR="00B105C5" w:rsidRPr="00ED4F32" w:rsidRDefault="00B105C5" w:rsidP="00CF1F67">
            <w:pPr>
              <w:spacing w:after="0"/>
              <w:rPr>
                <w:rFonts w:ascii="Arial" w:eastAsia="Times New Roman" w:hAnsi="Arial" w:cs="Arial"/>
                <w:color w:val="006100"/>
                <w:sz w:val="16"/>
                <w:szCs w:val="16"/>
                <w:lang w:eastAsia="en-GB"/>
              </w:rPr>
            </w:pPr>
          </w:p>
        </w:tc>
        <w:tc>
          <w:tcPr>
            <w:tcW w:w="626" w:type="dxa"/>
            <w:shd w:val="clear" w:color="auto" w:fill="D6E3C6"/>
            <w:noWrap/>
          </w:tcPr>
          <w:p w14:paraId="02CB884D" w14:textId="697F74F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5538A0A7" w14:textId="59B6B4E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787806BA" w14:textId="5147740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82</w:t>
            </w:r>
          </w:p>
        </w:tc>
        <w:tc>
          <w:tcPr>
            <w:tcW w:w="534" w:type="dxa"/>
            <w:gridSpan w:val="2"/>
            <w:shd w:val="clear" w:color="auto" w:fill="D6E3C6"/>
            <w:noWrap/>
          </w:tcPr>
          <w:p w14:paraId="2FA6F92B" w14:textId="3D3A6C5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33B1BA2B" w14:textId="055BD40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2025</w:t>
            </w:r>
          </w:p>
        </w:tc>
        <w:tc>
          <w:tcPr>
            <w:tcW w:w="1250" w:type="dxa"/>
            <w:gridSpan w:val="2"/>
            <w:shd w:val="clear" w:color="auto" w:fill="D6E3C6"/>
          </w:tcPr>
          <w:p w14:paraId="443FCB67" w14:textId="1CE2F8A2" w:rsidR="00B105C5" w:rsidRPr="00ED4F32" w:rsidRDefault="00B105C5" w:rsidP="00CF1F67">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5E6B08B4" w14:textId="77777777" w:rsidR="00B105C5" w:rsidRPr="00ED4F32" w:rsidRDefault="00B105C5" w:rsidP="00CF1F67">
            <w:pPr>
              <w:spacing w:after="0"/>
              <w:rPr>
                <w:rFonts w:ascii="Arial" w:eastAsia="Times New Roman" w:hAnsi="Arial" w:cs="Arial"/>
                <w:color w:val="006100"/>
                <w:sz w:val="16"/>
                <w:szCs w:val="16"/>
                <w:lang w:eastAsia="en-GB"/>
              </w:rPr>
            </w:pPr>
          </w:p>
        </w:tc>
        <w:tc>
          <w:tcPr>
            <w:tcW w:w="3358" w:type="dxa"/>
            <w:shd w:val="clear" w:color="auto" w:fill="D6E3C6"/>
          </w:tcPr>
          <w:p w14:paraId="18D6E1E3" w14:textId="34C186C3" w:rsidR="00B105C5" w:rsidRPr="00ED4F32" w:rsidRDefault="00FB4A18" w:rsidP="002419C6">
            <w:pPr>
              <w:pStyle w:val="ListParagraph"/>
              <w:numPr>
                <w:ilvl w:val="0"/>
                <w:numId w:val="14"/>
              </w:numPr>
              <w:spacing w:after="0"/>
              <w:ind w:left="569" w:hanging="425"/>
              <w:rPr>
                <w:rFonts w:ascii="Arial" w:hAnsi="Arial" w:cs="Arial"/>
                <w:color w:val="006100"/>
                <w:sz w:val="16"/>
                <w:szCs w:val="16"/>
              </w:rPr>
            </w:pPr>
            <w:r>
              <w:rPr>
                <w:rFonts w:ascii="Arial" w:hAnsi="Arial" w:cs="Arial"/>
                <w:color w:val="006100"/>
                <w:sz w:val="16"/>
                <w:szCs w:val="16"/>
                <w:lang w:eastAsia="en-GB"/>
              </w:rPr>
              <w:t>L</w:t>
            </w:r>
            <w:r w:rsidRPr="00ED4F32">
              <w:rPr>
                <w:rFonts w:ascii="Arial" w:hAnsi="Arial" w:cs="Arial"/>
                <w:color w:val="006100"/>
                <w:sz w:val="16"/>
                <w:szCs w:val="16"/>
                <w:lang w:eastAsia="en-GB"/>
              </w:rPr>
              <w:t xml:space="preserve">ist of the residential homes whose renovations have been completed and for each residential home the identifier of the home and a reference to the </w:t>
            </w:r>
            <w:r w:rsidRPr="00ED4F32">
              <w:rPr>
                <w:rFonts w:ascii="Arial" w:hAnsi="Arial" w:cs="Arial"/>
                <w:color w:val="006100"/>
                <w:sz w:val="16"/>
                <w:szCs w:val="16"/>
                <w:lang w:eastAsia="en-GB"/>
              </w:rPr>
              <w:lastRenderedPageBreak/>
              <w:t xml:space="preserve">certificate of work completion issued in accordance with the national legislation </w:t>
            </w:r>
          </w:p>
        </w:tc>
        <w:tc>
          <w:tcPr>
            <w:tcW w:w="3544" w:type="dxa"/>
            <w:shd w:val="clear" w:color="auto" w:fill="D6E3C6"/>
          </w:tcPr>
          <w:p w14:paraId="0BA776B5" w14:textId="74B2E133"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ED4F32">
              <w:rPr>
                <w:rFonts w:ascii="Arial" w:hAnsi="Arial" w:cs="Arial"/>
                <w:color w:val="006100"/>
                <w:sz w:val="16"/>
                <w:szCs w:val="16"/>
                <w:lang w:eastAsia="en-GB"/>
              </w:rPr>
              <w:t>Ministry of Labour and Social Policies</w:t>
            </w:r>
          </w:p>
          <w:p w14:paraId="3281AB50"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395E053" w14:textId="1A98C02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What: </w:t>
            </w:r>
            <w:r w:rsidRPr="00ED4F32">
              <w:rPr>
                <w:rFonts w:ascii="Arial" w:hAnsi="Arial" w:cs="Arial"/>
                <w:color w:val="006100"/>
                <w:sz w:val="16"/>
                <w:szCs w:val="16"/>
              </w:rPr>
              <w:t>Renovating residential care homes for older people</w:t>
            </w:r>
          </w:p>
          <w:p w14:paraId="17CB95D7"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84009BB" w14:textId="2A3EC23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0F3353">
              <w:rPr>
                <w:rStyle w:val="normaltextrun"/>
                <w:rFonts w:ascii="Arial" w:hAnsi="Arial" w:cs="Arial"/>
                <w:color w:val="006100"/>
                <w:sz w:val="16"/>
                <w:szCs w:val="16"/>
              </w:rPr>
              <w:t>completion of works and certification</w:t>
            </w:r>
            <w:r>
              <w:rPr>
                <w:rStyle w:val="normaltextrun"/>
                <w:rFonts w:ascii="Arial" w:hAnsi="Arial" w:cs="Arial"/>
                <w:color w:val="006100"/>
                <w:sz w:val="16"/>
                <w:szCs w:val="16"/>
              </w:rPr>
              <w:t xml:space="preserve"> (a)</w:t>
            </w:r>
          </w:p>
          <w:p w14:paraId="4BC246B7"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71FB704" w14:textId="1AE31BE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6F10FE">
              <w:rPr>
                <w:rStyle w:val="normaltextrun"/>
                <w:rFonts w:ascii="Arial" w:hAnsi="Arial" w:cs="Arial"/>
                <w:color w:val="006100"/>
                <w:sz w:val="16"/>
                <w:szCs w:val="16"/>
              </w:rPr>
              <w:t>Following the signature of contracts (milestone 292), 82 existing residential care homes for older people shall be renovated.</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16BCFAC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3E889C2" w14:textId="39FFEECC"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after signature of contracts and implementation of the works</w:t>
            </w:r>
          </w:p>
        </w:tc>
        <w:tc>
          <w:tcPr>
            <w:tcW w:w="2268" w:type="dxa"/>
            <w:shd w:val="clear" w:color="auto" w:fill="D6E3C6"/>
          </w:tcPr>
          <w:p w14:paraId="41156116" w14:textId="4BE921BE"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141" w:type="dxa"/>
            <w:shd w:val="clear" w:color="auto" w:fill="D6E3C6"/>
          </w:tcPr>
          <w:p w14:paraId="56BFFBDE" w14:textId="24677842"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 xml:space="preserve">Delays in the signing of the contracts and the </w:t>
            </w:r>
            <w:r>
              <w:rPr>
                <w:rFonts w:ascii="Arial" w:hAnsi="Arial" w:cs="Arial"/>
                <w:color w:val="006100"/>
                <w:sz w:val="16"/>
                <w:szCs w:val="16"/>
              </w:rPr>
              <w:lastRenderedPageBreak/>
              <w:t>implementation of the works</w:t>
            </w:r>
          </w:p>
        </w:tc>
        <w:tc>
          <w:tcPr>
            <w:tcW w:w="839" w:type="dxa"/>
            <w:shd w:val="clear" w:color="auto" w:fill="D6E3C6"/>
          </w:tcPr>
          <w:p w14:paraId="7F0CDD28" w14:textId="116E7202" w:rsidR="00B105C5" w:rsidRPr="00ED4F32" w:rsidRDefault="002A5A62" w:rsidP="00C572AD">
            <w:pPr>
              <w:spacing w:after="0"/>
              <w:rPr>
                <w:rFonts w:ascii="Arial" w:hAnsi="Arial" w:cs="Arial"/>
                <w:color w:val="006100"/>
                <w:sz w:val="16"/>
                <w:szCs w:val="16"/>
              </w:rPr>
            </w:pPr>
            <w:r>
              <w:rPr>
                <w:rFonts w:ascii="Arial" w:hAnsi="Arial" w:cs="Arial"/>
                <w:color w:val="006100"/>
                <w:sz w:val="16"/>
                <w:szCs w:val="16"/>
              </w:rPr>
              <w:lastRenderedPageBreak/>
              <w:t>Yes, sample-based</w:t>
            </w:r>
          </w:p>
        </w:tc>
        <w:tc>
          <w:tcPr>
            <w:tcW w:w="821" w:type="dxa"/>
            <w:shd w:val="clear" w:color="auto" w:fill="D6E3C6"/>
          </w:tcPr>
          <w:p w14:paraId="34E6258A" w14:textId="67203A12"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2BC016F5" w14:textId="44AC620F" w:rsidR="00B105C5" w:rsidRPr="00ED4F32" w:rsidRDefault="000F3353"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7C60DA4A" w14:textId="2ACC1664" w:rsidTr="00A079A4">
        <w:trPr>
          <w:trHeight w:val="309"/>
        </w:trPr>
        <w:tc>
          <w:tcPr>
            <w:tcW w:w="455" w:type="dxa"/>
            <w:shd w:val="clear" w:color="auto" w:fill="D6E3C6"/>
            <w:noWrap/>
          </w:tcPr>
          <w:p w14:paraId="35502315" w14:textId="0E5AB5A6"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294</w:t>
            </w:r>
          </w:p>
        </w:tc>
        <w:tc>
          <w:tcPr>
            <w:tcW w:w="1061" w:type="dxa"/>
            <w:shd w:val="clear" w:color="auto" w:fill="D6E3C6"/>
            <w:noWrap/>
          </w:tcPr>
          <w:p w14:paraId="5E5EBBF0" w14:textId="70E6F17E"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C11.I1: Modernisation of long-term care</w:t>
            </w:r>
          </w:p>
        </w:tc>
        <w:tc>
          <w:tcPr>
            <w:tcW w:w="741" w:type="dxa"/>
            <w:shd w:val="clear" w:color="auto" w:fill="D6E3C6"/>
            <w:noWrap/>
          </w:tcPr>
          <w:p w14:paraId="735CC1D2" w14:textId="66CB580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48849B1C" w14:textId="21FDA625" w:rsidR="00B105C5" w:rsidRPr="00ED4F32" w:rsidRDefault="00B105C5" w:rsidP="00CF1F67">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New facilities providing social services for persons with disabilities</w:t>
            </w:r>
          </w:p>
        </w:tc>
        <w:tc>
          <w:tcPr>
            <w:tcW w:w="981" w:type="dxa"/>
            <w:shd w:val="clear" w:color="auto" w:fill="D6E3C6"/>
            <w:noWrap/>
          </w:tcPr>
          <w:p w14:paraId="223F6AE6" w14:textId="77777777" w:rsidR="00B105C5" w:rsidRPr="00ED4F32" w:rsidRDefault="00B105C5" w:rsidP="00CF1F67">
            <w:pPr>
              <w:spacing w:after="0"/>
              <w:rPr>
                <w:rFonts w:ascii="Arial" w:eastAsia="Times New Roman" w:hAnsi="Arial" w:cs="Arial"/>
                <w:color w:val="006100"/>
                <w:sz w:val="16"/>
                <w:szCs w:val="16"/>
                <w:lang w:eastAsia="en-GB"/>
              </w:rPr>
            </w:pPr>
          </w:p>
        </w:tc>
        <w:tc>
          <w:tcPr>
            <w:tcW w:w="626" w:type="dxa"/>
            <w:shd w:val="clear" w:color="auto" w:fill="D6E3C6"/>
            <w:noWrap/>
          </w:tcPr>
          <w:p w14:paraId="75F4B857" w14:textId="1ADB8E7E"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4850EA0D" w14:textId="73F6425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632FC5B8" w14:textId="495B601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250</w:t>
            </w:r>
          </w:p>
        </w:tc>
        <w:tc>
          <w:tcPr>
            <w:tcW w:w="534" w:type="dxa"/>
            <w:gridSpan w:val="2"/>
            <w:shd w:val="clear" w:color="auto" w:fill="D6E3C6"/>
            <w:noWrap/>
          </w:tcPr>
          <w:p w14:paraId="3AC10B3F" w14:textId="5182289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1AD93CD7" w14:textId="095C520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2026</w:t>
            </w:r>
          </w:p>
        </w:tc>
        <w:tc>
          <w:tcPr>
            <w:tcW w:w="1250" w:type="dxa"/>
            <w:gridSpan w:val="2"/>
            <w:shd w:val="clear" w:color="auto" w:fill="D6E3C6"/>
          </w:tcPr>
          <w:p w14:paraId="1AFFCC7D" w14:textId="32517918" w:rsidR="00B105C5" w:rsidRPr="00ED4F32" w:rsidRDefault="00B105C5" w:rsidP="00CF1F67">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62549CB8" w14:textId="758391B6" w:rsidR="00B105C5" w:rsidRPr="00ED4F32" w:rsidRDefault="00B105C5" w:rsidP="00CF1F67">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 xml:space="preserve">Equipment and </w:t>
            </w:r>
            <w:r w:rsidRPr="00E424E2">
              <w:rPr>
                <w:rFonts w:ascii="Arial" w:eastAsia="Times New Roman" w:hAnsi="Arial" w:cs="Arial"/>
                <w:color w:val="006100"/>
                <w:sz w:val="16"/>
                <w:szCs w:val="16"/>
                <w:lang w:eastAsia="en-GB"/>
              </w:rPr>
              <w:t>furniture include XX</w:t>
            </w:r>
          </w:p>
        </w:tc>
        <w:tc>
          <w:tcPr>
            <w:tcW w:w="3358" w:type="dxa"/>
            <w:shd w:val="clear" w:color="auto" w:fill="D6E3C6"/>
          </w:tcPr>
          <w:p w14:paraId="30221D34" w14:textId="77777777" w:rsidR="00FB4A18" w:rsidRDefault="00FB4A18" w:rsidP="002419C6">
            <w:pPr>
              <w:pStyle w:val="ListParagraph"/>
              <w:numPr>
                <w:ilvl w:val="0"/>
                <w:numId w:val="15"/>
              </w:numPr>
              <w:spacing w:after="0"/>
              <w:ind w:left="569"/>
              <w:rPr>
                <w:rFonts w:ascii="Arial" w:hAnsi="Arial" w:cs="Arial"/>
                <w:color w:val="006100"/>
                <w:sz w:val="16"/>
                <w:szCs w:val="16"/>
              </w:rPr>
            </w:pPr>
            <w:r>
              <w:rPr>
                <w:rFonts w:ascii="Arial" w:hAnsi="Arial" w:cs="Arial"/>
                <w:color w:val="006100"/>
                <w:sz w:val="16"/>
                <w:szCs w:val="16"/>
                <w:lang w:eastAsia="en-GB"/>
              </w:rPr>
              <w:t>L</w:t>
            </w:r>
            <w:r w:rsidRPr="00ED4F32">
              <w:rPr>
                <w:rFonts w:ascii="Arial" w:hAnsi="Arial" w:cs="Arial"/>
                <w:color w:val="006100"/>
                <w:sz w:val="16"/>
                <w:szCs w:val="16"/>
                <w:lang w:eastAsia="en-GB"/>
              </w:rPr>
              <w:t>ist of the facilities whose constructions have been completed and for each facility</w:t>
            </w:r>
            <w:r>
              <w:rPr>
                <w:rFonts w:ascii="Arial" w:hAnsi="Arial" w:cs="Arial"/>
                <w:color w:val="006100"/>
                <w:sz w:val="16"/>
                <w:szCs w:val="16"/>
                <w:lang w:eastAsia="en-GB"/>
              </w:rPr>
              <w:t>:</w:t>
            </w:r>
          </w:p>
          <w:p w14:paraId="659766E5" w14:textId="77777777" w:rsidR="00FB4A18" w:rsidRPr="00ED4F32" w:rsidRDefault="00FB4A18" w:rsidP="002419C6">
            <w:pPr>
              <w:pStyle w:val="ListParagraph"/>
              <w:numPr>
                <w:ilvl w:val="0"/>
                <w:numId w:val="3"/>
              </w:numPr>
              <w:rPr>
                <w:rFonts w:ascii="Arial" w:hAnsi="Arial" w:cs="Arial"/>
                <w:color w:val="006100"/>
                <w:sz w:val="16"/>
                <w:szCs w:val="16"/>
                <w:lang w:eastAsia="en-GB"/>
              </w:rPr>
            </w:pPr>
            <w:r w:rsidRPr="00ED4F32">
              <w:rPr>
                <w:rFonts w:ascii="Arial" w:hAnsi="Arial" w:cs="Arial"/>
                <w:color w:val="006100"/>
                <w:sz w:val="16"/>
                <w:szCs w:val="16"/>
                <w:lang w:eastAsia="en-GB"/>
              </w:rPr>
              <w:t xml:space="preserve">a unique identifier, </w:t>
            </w:r>
          </w:p>
          <w:p w14:paraId="7C533E1F" w14:textId="77777777" w:rsidR="00FB4A18" w:rsidRPr="00ED4F32" w:rsidRDefault="00FB4A18" w:rsidP="002419C6">
            <w:pPr>
              <w:pStyle w:val="ListParagraph"/>
              <w:numPr>
                <w:ilvl w:val="0"/>
                <w:numId w:val="3"/>
              </w:numPr>
              <w:rPr>
                <w:rFonts w:ascii="Arial" w:hAnsi="Arial" w:cs="Arial"/>
                <w:color w:val="006100"/>
                <w:sz w:val="16"/>
                <w:szCs w:val="16"/>
                <w:lang w:eastAsia="en-GB"/>
              </w:rPr>
            </w:pPr>
            <w:r w:rsidRPr="00ED4F32">
              <w:rPr>
                <w:rFonts w:ascii="Arial" w:hAnsi="Arial" w:cs="Arial"/>
                <w:color w:val="006100"/>
                <w:sz w:val="16"/>
                <w:szCs w:val="16"/>
                <w:lang w:eastAsia="en-GB"/>
              </w:rPr>
              <w:t xml:space="preserve">a brief description of the services it shall offer; </w:t>
            </w:r>
          </w:p>
          <w:p w14:paraId="208330C9" w14:textId="77777777" w:rsidR="00FB4A18" w:rsidRPr="00ED4F32" w:rsidRDefault="00FB4A18" w:rsidP="002419C6">
            <w:pPr>
              <w:pStyle w:val="ListParagraph"/>
              <w:numPr>
                <w:ilvl w:val="0"/>
                <w:numId w:val="3"/>
              </w:numPr>
              <w:rPr>
                <w:rFonts w:ascii="Arial" w:hAnsi="Arial" w:cs="Arial"/>
                <w:color w:val="006100"/>
                <w:sz w:val="16"/>
                <w:szCs w:val="16"/>
                <w:lang w:eastAsia="en-GB"/>
              </w:rPr>
            </w:pPr>
            <w:r w:rsidRPr="00ED4F32">
              <w:rPr>
                <w:rFonts w:ascii="Arial" w:hAnsi="Arial" w:cs="Arial"/>
                <w:color w:val="006100"/>
                <w:sz w:val="16"/>
                <w:szCs w:val="16"/>
                <w:lang w:eastAsia="en-GB"/>
              </w:rPr>
              <w:t xml:space="preserve">its location; </w:t>
            </w:r>
          </w:p>
          <w:p w14:paraId="63F35CDE" w14:textId="77777777" w:rsidR="00FB4A18" w:rsidRPr="00ED4F32" w:rsidRDefault="00FB4A18" w:rsidP="002419C6">
            <w:pPr>
              <w:pStyle w:val="ListParagraph"/>
              <w:numPr>
                <w:ilvl w:val="0"/>
                <w:numId w:val="3"/>
              </w:numPr>
              <w:rPr>
                <w:rFonts w:ascii="Arial" w:hAnsi="Arial" w:cs="Arial"/>
                <w:color w:val="006100"/>
                <w:sz w:val="16"/>
                <w:szCs w:val="16"/>
                <w:lang w:eastAsia="en-GB"/>
              </w:rPr>
            </w:pPr>
            <w:r w:rsidRPr="00ED4F32">
              <w:rPr>
                <w:rFonts w:ascii="Arial" w:hAnsi="Arial" w:cs="Arial"/>
                <w:color w:val="006100"/>
                <w:sz w:val="16"/>
                <w:szCs w:val="16"/>
                <w:lang w:eastAsia="en-GB"/>
              </w:rPr>
              <w:t>a list of the new equipment received and installed;</w:t>
            </w:r>
          </w:p>
          <w:p w14:paraId="3189EC25" w14:textId="0A3EA64A" w:rsidR="00B105C5" w:rsidRPr="00ED4F32" w:rsidRDefault="00FB4A18" w:rsidP="002419C6">
            <w:pPr>
              <w:pStyle w:val="ListParagraph"/>
              <w:numPr>
                <w:ilvl w:val="0"/>
                <w:numId w:val="3"/>
              </w:numPr>
              <w:spacing w:after="0"/>
              <w:rPr>
                <w:rFonts w:ascii="Arial" w:hAnsi="Arial" w:cs="Arial"/>
                <w:color w:val="006100"/>
                <w:sz w:val="16"/>
                <w:szCs w:val="16"/>
              </w:rPr>
            </w:pPr>
            <w:r w:rsidRPr="00ED4F32">
              <w:rPr>
                <w:rFonts w:ascii="Arial" w:hAnsi="Arial" w:cs="Arial"/>
                <w:color w:val="006100"/>
                <w:sz w:val="16"/>
                <w:szCs w:val="16"/>
                <w:lang w:eastAsia="en-GB"/>
              </w:rPr>
              <w:t>a reference to the certificates of work completion issued in accordance with the national legislation demonstrating that the construction/renovation works were completed and that the new equipment was delivered and installed</w:t>
            </w:r>
          </w:p>
        </w:tc>
        <w:tc>
          <w:tcPr>
            <w:tcW w:w="3544" w:type="dxa"/>
            <w:shd w:val="clear" w:color="auto" w:fill="D6E3C6"/>
          </w:tcPr>
          <w:p w14:paraId="25242180" w14:textId="3F71FA64"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76260171"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B123301" w14:textId="17C4C30B"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New facilities providing social services for persons with disabilities</w:t>
            </w:r>
          </w:p>
          <w:p w14:paraId="743B7704"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851C380" w14:textId="2B363D9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D778C5">
              <w:rPr>
                <w:rStyle w:val="normaltextrun"/>
                <w:rFonts w:ascii="Arial" w:hAnsi="Arial" w:cs="Arial"/>
                <w:color w:val="006100"/>
                <w:sz w:val="16"/>
                <w:szCs w:val="16"/>
              </w:rPr>
              <w:t>works completion and certification</w:t>
            </w:r>
            <w:r>
              <w:rPr>
                <w:rStyle w:val="normaltextrun"/>
                <w:rFonts w:ascii="Arial" w:hAnsi="Arial" w:cs="Arial"/>
                <w:color w:val="006100"/>
                <w:sz w:val="16"/>
                <w:szCs w:val="16"/>
              </w:rPr>
              <w:t xml:space="preserve"> (a)</w:t>
            </w:r>
          </w:p>
          <w:p w14:paraId="63C5C077"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4759390" w14:textId="26A90D94"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AA0766">
              <w:rPr>
                <w:rStyle w:val="normaltextrun"/>
                <w:rFonts w:ascii="Arial" w:hAnsi="Arial" w:cs="Arial"/>
                <w:color w:val="006100"/>
                <w:sz w:val="16"/>
                <w:szCs w:val="16"/>
              </w:rPr>
              <w:t>Following the signature of contracts (milestone 292), 125 new facilities providing residential care and 125 new facilities providing day-care to persons with disabilities shall be built. In addition, equipment, including furniture, shall be delivered and installed. The facilities providing day-care are expected to provide adequate day-care, counselling, therapy, and rehabilitation activities, promoting the acquisition of independent living skills of persons with disabilities residing in the newly built facilities providing residential care.</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1DAAB83B"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81BD341" w14:textId="0F406A9F"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after signature of contracts and implementation of the works</w:t>
            </w:r>
          </w:p>
        </w:tc>
        <w:tc>
          <w:tcPr>
            <w:tcW w:w="2268" w:type="dxa"/>
            <w:shd w:val="clear" w:color="auto" w:fill="D6E3C6"/>
          </w:tcPr>
          <w:p w14:paraId="2592936C" w14:textId="0981A4C0"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23E22323" w14:textId="516EB2B0" w:rsidR="00B105C5" w:rsidRPr="00ED4F32" w:rsidRDefault="00FB4A18" w:rsidP="00E3492C">
            <w:pPr>
              <w:spacing w:after="0"/>
              <w:rPr>
                <w:rFonts w:ascii="Arial" w:hAnsi="Arial" w:cs="Arial"/>
                <w:color w:val="006100"/>
                <w:sz w:val="16"/>
                <w:szCs w:val="16"/>
              </w:rPr>
            </w:pPr>
            <w:r>
              <w:rPr>
                <w:rFonts w:ascii="Arial" w:hAnsi="Arial" w:cs="Arial"/>
                <w:color w:val="006100"/>
                <w:sz w:val="16"/>
                <w:szCs w:val="16"/>
              </w:rPr>
              <w:t>Delays in the signing of the contracts and the implementation of the works</w:t>
            </w:r>
          </w:p>
        </w:tc>
        <w:tc>
          <w:tcPr>
            <w:tcW w:w="839" w:type="dxa"/>
            <w:shd w:val="clear" w:color="auto" w:fill="D6E3C6"/>
          </w:tcPr>
          <w:p w14:paraId="0F5FB194" w14:textId="4CBA0080" w:rsidR="00B105C5" w:rsidRPr="00ED4F32" w:rsidRDefault="002A5A62" w:rsidP="00E3492C">
            <w:pPr>
              <w:spacing w:after="0"/>
              <w:rPr>
                <w:rFonts w:ascii="Arial" w:hAnsi="Arial" w:cs="Arial"/>
                <w:color w:val="006100"/>
                <w:sz w:val="16"/>
                <w:szCs w:val="16"/>
              </w:rPr>
            </w:pPr>
            <w:r>
              <w:rPr>
                <w:rFonts w:ascii="Arial" w:hAnsi="Arial" w:cs="Arial"/>
                <w:color w:val="006100"/>
                <w:sz w:val="16"/>
                <w:szCs w:val="16"/>
              </w:rPr>
              <w:t>Yes, sample-based</w:t>
            </w:r>
          </w:p>
        </w:tc>
        <w:tc>
          <w:tcPr>
            <w:tcW w:w="821" w:type="dxa"/>
            <w:shd w:val="clear" w:color="auto" w:fill="D6E3C6"/>
          </w:tcPr>
          <w:p w14:paraId="58AFDA58" w14:textId="02139A6C" w:rsidR="00B105C5" w:rsidRPr="00ED4F32" w:rsidRDefault="00FB4A18" w:rsidP="00E3492C">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7283B6B8" w14:textId="5AE66E26" w:rsidR="00B105C5" w:rsidRPr="00ED4F32" w:rsidRDefault="00D778C5" w:rsidP="00E3492C">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04B7CA9A" w14:textId="63CEB89F" w:rsidTr="00A079A4">
        <w:trPr>
          <w:trHeight w:val="309"/>
        </w:trPr>
        <w:tc>
          <w:tcPr>
            <w:tcW w:w="455" w:type="dxa"/>
            <w:shd w:val="clear" w:color="auto" w:fill="D6E3C6"/>
            <w:noWrap/>
          </w:tcPr>
          <w:p w14:paraId="04CA9A60" w14:textId="4B47B0C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295</w:t>
            </w:r>
          </w:p>
        </w:tc>
        <w:tc>
          <w:tcPr>
            <w:tcW w:w="1061" w:type="dxa"/>
            <w:shd w:val="clear" w:color="auto" w:fill="D6E3C6"/>
            <w:noWrap/>
          </w:tcPr>
          <w:p w14:paraId="6B9106ED" w14:textId="1C7A1FC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C11.I1: Modernisation of long-term care</w:t>
            </w:r>
          </w:p>
        </w:tc>
        <w:tc>
          <w:tcPr>
            <w:tcW w:w="741" w:type="dxa"/>
            <w:shd w:val="clear" w:color="auto" w:fill="D6E3C6"/>
            <w:noWrap/>
          </w:tcPr>
          <w:p w14:paraId="35C398D3" w14:textId="14230BC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2BCAB1B1" w14:textId="1F87F1B7" w:rsidR="00B105C5" w:rsidRPr="00ED4F32" w:rsidRDefault="00B105C5" w:rsidP="00DE024C">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Energy savings renovation in existing facilities providing social services</w:t>
            </w:r>
          </w:p>
        </w:tc>
        <w:tc>
          <w:tcPr>
            <w:tcW w:w="981" w:type="dxa"/>
            <w:shd w:val="clear" w:color="auto" w:fill="D6E3C6"/>
            <w:noWrap/>
          </w:tcPr>
          <w:p w14:paraId="1A0FA161" w14:textId="77777777" w:rsidR="00B105C5" w:rsidRPr="00ED4F32" w:rsidRDefault="00B105C5" w:rsidP="00DE024C">
            <w:pPr>
              <w:spacing w:after="0"/>
              <w:rPr>
                <w:rFonts w:ascii="Arial" w:eastAsia="Times New Roman" w:hAnsi="Arial" w:cs="Arial"/>
                <w:color w:val="006100"/>
                <w:sz w:val="16"/>
                <w:szCs w:val="16"/>
                <w:lang w:eastAsia="en-GB"/>
              </w:rPr>
            </w:pPr>
          </w:p>
        </w:tc>
        <w:tc>
          <w:tcPr>
            <w:tcW w:w="626" w:type="dxa"/>
            <w:shd w:val="clear" w:color="auto" w:fill="D6E3C6"/>
            <w:noWrap/>
          </w:tcPr>
          <w:p w14:paraId="64AEC40D" w14:textId="3D50CF3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1FA4214F" w14:textId="6029A99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769E8D77" w14:textId="395B4245"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840</w:t>
            </w:r>
          </w:p>
        </w:tc>
        <w:tc>
          <w:tcPr>
            <w:tcW w:w="534" w:type="dxa"/>
            <w:gridSpan w:val="2"/>
            <w:shd w:val="clear" w:color="auto" w:fill="D6E3C6"/>
            <w:noWrap/>
          </w:tcPr>
          <w:p w14:paraId="3BA61028" w14:textId="7D0A310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6CC6A72B" w14:textId="0B088D5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2026</w:t>
            </w:r>
          </w:p>
        </w:tc>
        <w:tc>
          <w:tcPr>
            <w:tcW w:w="1250" w:type="dxa"/>
            <w:gridSpan w:val="2"/>
            <w:shd w:val="clear" w:color="auto" w:fill="D6E3C6"/>
          </w:tcPr>
          <w:p w14:paraId="1C081841" w14:textId="716164BA" w:rsidR="00B105C5" w:rsidRPr="00ED4F32" w:rsidRDefault="00B105C5" w:rsidP="00DE024C">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7D97445C" w14:textId="77777777" w:rsidR="00B105C5" w:rsidRPr="00ED4F32" w:rsidRDefault="00B105C5" w:rsidP="00DE024C">
            <w:pPr>
              <w:spacing w:after="0"/>
              <w:rPr>
                <w:rFonts w:ascii="Arial" w:eastAsia="Times New Roman" w:hAnsi="Arial" w:cs="Arial"/>
                <w:color w:val="006100"/>
                <w:sz w:val="16"/>
                <w:szCs w:val="16"/>
                <w:lang w:eastAsia="en-GB"/>
              </w:rPr>
            </w:pPr>
          </w:p>
        </w:tc>
        <w:tc>
          <w:tcPr>
            <w:tcW w:w="3358" w:type="dxa"/>
            <w:shd w:val="clear" w:color="auto" w:fill="D6E3C6"/>
          </w:tcPr>
          <w:p w14:paraId="69CBA679" w14:textId="5A88852F" w:rsidR="00FB4A18" w:rsidRPr="00017554" w:rsidRDefault="00FB4A18" w:rsidP="002419C6">
            <w:pPr>
              <w:pStyle w:val="ListParagraph"/>
              <w:numPr>
                <w:ilvl w:val="0"/>
                <w:numId w:val="16"/>
              </w:numPr>
              <w:spacing w:after="0"/>
              <w:rPr>
                <w:rFonts w:ascii="Arial" w:hAnsi="Arial" w:cs="Arial"/>
                <w:color w:val="006100"/>
                <w:sz w:val="16"/>
                <w:szCs w:val="16"/>
              </w:rPr>
            </w:pPr>
            <w:r>
              <w:rPr>
                <w:rFonts w:ascii="Arial" w:hAnsi="Arial" w:cs="Arial"/>
                <w:color w:val="006100"/>
                <w:sz w:val="16"/>
                <w:szCs w:val="16"/>
                <w:lang w:eastAsia="en-GB"/>
              </w:rPr>
              <w:t xml:space="preserve">A </w:t>
            </w:r>
            <w:r w:rsidRPr="00ED4F32">
              <w:rPr>
                <w:rFonts w:ascii="Arial" w:hAnsi="Arial" w:cs="Arial"/>
                <w:color w:val="006100"/>
                <w:sz w:val="16"/>
                <w:szCs w:val="16"/>
                <w:lang w:eastAsia="en-GB"/>
              </w:rPr>
              <w:t>list of the facilities whose renovations have been completed. For each facility, a unique identifier; a brief description of the services it offers; its location; a reference to the certificates of work completion; the file code of energy performance certificates before and after the renovation action, and the primary energy saving achieved indicating energy demand savings as a % in line with CID annex requirements; the reference to the certificates of work completion issued in accordance with the national legislation</w:t>
            </w:r>
          </w:p>
          <w:p w14:paraId="663AD079" w14:textId="77777777" w:rsidR="00FB4A18" w:rsidRPr="00017554" w:rsidRDefault="00FB4A18" w:rsidP="00017554">
            <w:pPr>
              <w:rPr>
                <w:rFonts w:ascii="Arial" w:hAnsi="Arial" w:cs="Arial"/>
                <w:color w:val="006100"/>
                <w:sz w:val="16"/>
                <w:szCs w:val="16"/>
                <w:lang w:eastAsia="en-GB"/>
              </w:rPr>
            </w:pPr>
          </w:p>
          <w:p w14:paraId="7F5649B0" w14:textId="2EA074AB" w:rsidR="00B105C5" w:rsidRPr="00ED4F32" w:rsidRDefault="00B105C5" w:rsidP="00017554">
            <w:pPr>
              <w:spacing w:after="0"/>
              <w:rPr>
                <w:rFonts w:ascii="Arial" w:hAnsi="Arial" w:cs="Arial"/>
                <w:color w:val="006100"/>
                <w:sz w:val="16"/>
                <w:szCs w:val="16"/>
              </w:rPr>
            </w:pPr>
          </w:p>
        </w:tc>
        <w:tc>
          <w:tcPr>
            <w:tcW w:w="3544" w:type="dxa"/>
            <w:shd w:val="clear" w:color="auto" w:fill="D6E3C6"/>
          </w:tcPr>
          <w:p w14:paraId="7A83D40E" w14:textId="2D0F03D2"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2E6B08FC"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B44749A" w14:textId="39F32CB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Energy savings renovation in existing facilities providing social services</w:t>
            </w:r>
          </w:p>
          <w:p w14:paraId="6C3A159A"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B5BB719" w14:textId="637C44E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8354D2">
              <w:rPr>
                <w:rStyle w:val="normaltextrun"/>
                <w:rFonts w:ascii="Arial" w:hAnsi="Arial" w:cs="Arial"/>
                <w:color w:val="006100"/>
                <w:sz w:val="16"/>
                <w:szCs w:val="16"/>
              </w:rPr>
              <w:t>renovation and certification</w:t>
            </w:r>
            <w:r>
              <w:rPr>
                <w:rStyle w:val="normaltextrun"/>
                <w:rFonts w:ascii="Arial" w:hAnsi="Arial" w:cs="Arial"/>
                <w:color w:val="006100"/>
                <w:sz w:val="16"/>
                <w:szCs w:val="16"/>
              </w:rPr>
              <w:t xml:space="preserve"> (a)</w:t>
            </w:r>
          </w:p>
          <w:p w14:paraId="588C0130"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E1676BE" w14:textId="087054F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017554">
              <w:rPr>
                <w:rStyle w:val="normaltextrun"/>
                <w:rFonts w:ascii="Arial" w:hAnsi="Arial" w:cs="Arial"/>
                <w:color w:val="006100"/>
                <w:sz w:val="16"/>
                <w:szCs w:val="16"/>
              </w:rPr>
              <w:t>Following the signature of contracts (milestone 292), renovations shall be finalised in 840 existing facilities providing social services or administrative services related to social services. Renovations shall achieve 30% energy savings on average.</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0ED60482"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3E206D1" w14:textId="6A63938F"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after signature of contracts and implementation of the works</w:t>
            </w:r>
          </w:p>
        </w:tc>
        <w:tc>
          <w:tcPr>
            <w:tcW w:w="2268" w:type="dxa"/>
            <w:shd w:val="clear" w:color="auto" w:fill="D6E3C6"/>
          </w:tcPr>
          <w:p w14:paraId="72E43C1D" w14:textId="5F473FAD"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35333479" w14:textId="3C749CAB" w:rsidR="00B105C5" w:rsidRPr="00ED4F32" w:rsidRDefault="00FB4A18" w:rsidP="00C512D7">
            <w:pPr>
              <w:spacing w:after="0"/>
              <w:rPr>
                <w:rFonts w:ascii="Arial" w:hAnsi="Arial" w:cs="Arial"/>
                <w:color w:val="006100"/>
                <w:sz w:val="16"/>
                <w:szCs w:val="16"/>
              </w:rPr>
            </w:pPr>
            <w:r>
              <w:rPr>
                <w:rFonts w:ascii="Arial" w:hAnsi="Arial" w:cs="Arial"/>
                <w:color w:val="006100"/>
                <w:sz w:val="16"/>
                <w:szCs w:val="16"/>
              </w:rPr>
              <w:t>Delays in the signing of the contracts and the implementation of the works</w:t>
            </w:r>
          </w:p>
        </w:tc>
        <w:tc>
          <w:tcPr>
            <w:tcW w:w="839" w:type="dxa"/>
            <w:shd w:val="clear" w:color="auto" w:fill="D6E3C6"/>
          </w:tcPr>
          <w:p w14:paraId="58A45AE7" w14:textId="2A05D74E" w:rsidR="00B105C5" w:rsidRPr="00ED4F32" w:rsidRDefault="002A5A62" w:rsidP="00C512D7">
            <w:pPr>
              <w:spacing w:after="0"/>
              <w:rPr>
                <w:rFonts w:ascii="Arial" w:hAnsi="Arial" w:cs="Arial"/>
                <w:color w:val="006100"/>
                <w:sz w:val="16"/>
                <w:szCs w:val="16"/>
              </w:rPr>
            </w:pPr>
            <w:r>
              <w:rPr>
                <w:rFonts w:ascii="Arial" w:hAnsi="Arial" w:cs="Arial"/>
                <w:color w:val="006100"/>
                <w:sz w:val="16"/>
                <w:szCs w:val="16"/>
              </w:rPr>
              <w:t>Yes, sample-based</w:t>
            </w:r>
          </w:p>
        </w:tc>
        <w:tc>
          <w:tcPr>
            <w:tcW w:w="821" w:type="dxa"/>
            <w:shd w:val="clear" w:color="auto" w:fill="D6E3C6"/>
          </w:tcPr>
          <w:p w14:paraId="48258449" w14:textId="604EB7F6" w:rsidR="00B105C5" w:rsidRPr="00ED4F32" w:rsidRDefault="009F5D19" w:rsidP="00C512D7">
            <w:pPr>
              <w:spacing w:after="0"/>
              <w:rPr>
                <w:rFonts w:ascii="Arial" w:hAnsi="Arial" w:cs="Arial"/>
                <w:color w:val="006100"/>
                <w:sz w:val="16"/>
                <w:szCs w:val="16"/>
              </w:rPr>
            </w:pPr>
            <w:r>
              <w:rPr>
                <w:rFonts w:ascii="Arial" w:hAnsi="Arial" w:cs="Arial"/>
                <w:color w:val="006100"/>
                <w:sz w:val="16"/>
                <w:szCs w:val="16"/>
              </w:rPr>
              <w:t>1 (energy saving)</w:t>
            </w:r>
          </w:p>
        </w:tc>
        <w:tc>
          <w:tcPr>
            <w:tcW w:w="794" w:type="dxa"/>
            <w:shd w:val="clear" w:color="auto" w:fill="D6E3C6"/>
          </w:tcPr>
          <w:p w14:paraId="0C8D9CAF" w14:textId="316B310C" w:rsidR="00B105C5" w:rsidRPr="00ED4F32" w:rsidRDefault="008354D2" w:rsidP="00C512D7">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43935B14" w14:textId="730FA60F" w:rsidTr="00A079A4">
        <w:trPr>
          <w:trHeight w:val="309"/>
        </w:trPr>
        <w:tc>
          <w:tcPr>
            <w:tcW w:w="455" w:type="dxa"/>
            <w:shd w:val="clear" w:color="auto" w:fill="D6E3C6"/>
            <w:noWrap/>
          </w:tcPr>
          <w:p w14:paraId="19E429B9" w14:textId="42649F9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296</w:t>
            </w:r>
          </w:p>
        </w:tc>
        <w:tc>
          <w:tcPr>
            <w:tcW w:w="1061" w:type="dxa"/>
            <w:shd w:val="clear" w:color="auto" w:fill="D6E3C6"/>
            <w:noWrap/>
          </w:tcPr>
          <w:p w14:paraId="61216563" w14:textId="7D69AA5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C11.I1: Modernisation of long-term care</w:t>
            </w:r>
          </w:p>
        </w:tc>
        <w:tc>
          <w:tcPr>
            <w:tcW w:w="741" w:type="dxa"/>
            <w:shd w:val="clear" w:color="auto" w:fill="D6E3C6"/>
            <w:noWrap/>
          </w:tcPr>
          <w:p w14:paraId="593B763B" w14:textId="59B97C1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5933AB85" w14:textId="0FCAFFB6"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 xml:space="preserve">Share of adults receiving support in specialised institutions compared to those receiving </w:t>
            </w:r>
            <w:r w:rsidRPr="00ED4F32">
              <w:rPr>
                <w:rFonts w:ascii="Arial" w:hAnsi="Arial" w:cs="Arial"/>
                <w:color w:val="006100"/>
                <w:sz w:val="16"/>
                <w:szCs w:val="16"/>
              </w:rPr>
              <w:lastRenderedPageBreak/>
              <w:t>support in community-based services or at home</w:t>
            </w:r>
          </w:p>
        </w:tc>
        <w:tc>
          <w:tcPr>
            <w:tcW w:w="981" w:type="dxa"/>
            <w:shd w:val="clear" w:color="auto" w:fill="D6E3C6"/>
            <w:noWrap/>
          </w:tcPr>
          <w:p w14:paraId="2E47F159"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1902A99E" w14:textId="6608AE2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1631D46A" w14:textId="760D1BC0"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18,5</w:t>
            </w:r>
          </w:p>
        </w:tc>
        <w:tc>
          <w:tcPr>
            <w:tcW w:w="726" w:type="dxa"/>
            <w:shd w:val="clear" w:color="auto" w:fill="D6E3C6"/>
            <w:noWrap/>
          </w:tcPr>
          <w:p w14:paraId="10AE9AF6" w14:textId="6FEE86F0"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5</w:t>
            </w:r>
          </w:p>
        </w:tc>
        <w:tc>
          <w:tcPr>
            <w:tcW w:w="534" w:type="dxa"/>
            <w:gridSpan w:val="2"/>
            <w:shd w:val="clear" w:color="auto" w:fill="D6E3C6"/>
            <w:noWrap/>
          </w:tcPr>
          <w:p w14:paraId="157B888A" w14:textId="2CBB9E7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3F31E050" w14:textId="34BC4AF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2026</w:t>
            </w:r>
          </w:p>
        </w:tc>
        <w:tc>
          <w:tcPr>
            <w:tcW w:w="1250" w:type="dxa"/>
            <w:gridSpan w:val="2"/>
            <w:shd w:val="clear" w:color="auto" w:fill="D6E3C6"/>
          </w:tcPr>
          <w:p w14:paraId="77773028" w14:textId="6FD9D1AD"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327F593B" w14:textId="02F1F750" w:rsidR="00B105C5" w:rsidRPr="00ED4F32" w:rsidRDefault="00B105C5" w:rsidP="003A13A3">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 xml:space="preserve">The number of individuals shall be measured as the total number of individual recipients of the support in </w:t>
            </w:r>
            <w:r w:rsidRPr="00ED4F32">
              <w:rPr>
                <w:rFonts w:ascii="Arial" w:eastAsia="Times New Roman" w:hAnsi="Arial" w:cs="Arial"/>
                <w:color w:val="006100"/>
                <w:sz w:val="16"/>
                <w:szCs w:val="16"/>
                <w:lang w:eastAsia="en-GB"/>
              </w:rPr>
              <w:lastRenderedPageBreak/>
              <w:t xml:space="preserve">specialised institutions/at home/ community-based </w:t>
            </w:r>
          </w:p>
        </w:tc>
        <w:tc>
          <w:tcPr>
            <w:tcW w:w="3358" w:type="dxa"/>
            <w:shd w:val="clear" w:color="auto" w:fill="D6E3C6"/>
          </w:tcPr>
          <w:p w14:paraId="4BE16330" w14:textId="4E427CA7" w:rsidR="00B105C5" w:rsidRPr="00ED4F32" w:rsidRDefault="006256E6" w:rsidP="001D258D">
            <w:pPr>
              <w:spacing w:after="0"/>
              <w:rPr>
                <w:rFonts w:ascii="Arial" w:hAnsi="Arial" w:cs="Arial"/>
                <w:color w:val="006100"/>
                <w:sz w:val="16"/>
                <w:szCs w:val="16"/>
              </w:rPr>
            </w:pPr>
            <w:r>
              <w:rPr>
                <w:rFonts w:ascii="Arial" w:hAnsi="Arial" w:cs="Arial"/>
                <w:color w:val="006100"/>
                <w:sz w:val="16"/>
                <w:szCs w:val="16"/>
              </w:rPr>
              <w:lastRenderedPageBreak/>
              <w:t xml:space="preserve">a) Official data </w:t>
            </w:r>
            <w:r w:rsidR="00C47504">
              <w:rPr>
                <w:rFonts w:ascii="Arial" w:hAnsi="Arial" w:cs="Arial"/>
                <w:color w:val="006100"/>
                <w:sz w:val="16"/>
                <w:szCs w:val="16"/>
              </w:rPr>
              <w:t xml:space="preserve">from the Ministry of Labour and Social Policies </w:t>
            </w:r>
            <w:r>
              <w:rPr>
                <w:rFonts w:ascii="Arial" w:hAnsi="Arial" w:cs="Arial"/>
                <w:color w:val="006100"/>
                <w:sz w:val="16"/>
                <w:szCs w:val="16"/>
              </w:rPr>
              <w:t xml:space="preserve">on the </w:t>
            </w:r>
            <w:r w:rsidRPr="006256E6">
              <w:rPr>
                <w:rFonts w:ascii="Arial" w:hAnsi="Arial" w:cs="Arial"/>
                <w:color w:val="006100"/>
                <w:sz w:val="16"/>
                <w:szCs w:val="16"/>
              </w:rPr>
              <w:t>Share of adults receiving support in specialised institutions compared to those receiving support in community-based services or at home</w:t>
            </w:r>
          </w:p>
        </w:tc>
        <w:tc>
          <w:tcPr>
            <w:tcW w:w="3544" w:type="dxa"/>
            <w:shd w:val="clear" w:color="auto" w:fill="D6E3C6"/>
          </w:tcPr>
          <w:p w14:paraId="30F2D657" w14:textId="042BFF9E"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6F158246"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73399E3" w14:textId="6FB408D3"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Share of adults receiving support in specialised institutions compared to those receiving support in community-based services or at home</w:t>
            </w:r>
          </w:p>
          <w:p w14:paraId="01A36705"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4B3DE37" w14:textId="101C7011"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6256E6">
              <w:rPr>
                <w:rStyle w:val="normaltextrun"/>
                <w:rFonts w:ascii="Arial" w:hAnsi="Arial" w:cs="Arial"/>
                <w:color w:val="006100"/>
                <w:sz w:val="16"/>
                <w:szCs w:val="16"/>
              </w:rPr>
              <w:t>provision of data (a)</w:t>
            </w:r>
          </w:p>
          <w:p w14:paraId="3360D50D"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4DA167C" w14:textId="533B3475"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Why: </w:t>
            </w:r>
            <w:r w:rsidRPr="00FE252C">
              <w:rPr>
                <w:rStyle w:val="normaltextrun"/>
                <w:rFonts w:ascii="Arial" w:hAnsi="Arial" w:cs="Arial"/>
                <w:color w:val="006100"/>
                <w:sz w:val="16"/>
                <w:szCs w:val="16"/>
              </w:rPr>
              <w:t xml:space="preserve">The indicator shall measure the ratio between the number of adults receiving support in specialised institutions, namely institutions for adults with disabilities and homes for older people, and the number of adults who receive support through community-based services or at home. In addition, the number of adults receiving support in specialised institutions shall decrease over the period 2021-2026.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5D9D66D1"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CCA75A4" w14:textId="70C3B918"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specify the number of adults receiving support in specialised institutions as of Q2 2026, but also at any time series (if available)</w:t>
            </w:r>
          </w:p>
        </w:tc>
        <w:tc>
          <w:tcPr>
            <w:tcW w:w="2268" w:type="dxa"/>
            <w:shd w:val="clear" w:color="auto" w:fill="D6E3C6"/>
          </w:tcPr>
          <w:p w14:paraId="13BC1C3D" w14:textId="2F020FF6"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141" w:type="dxa"/>
            <w:shd w:val="clear" w:color="auto" w:fill="D6E3C6"/>
          </w:tcPr>
          <w:p w14:paraId="599B160C" w14:textId="65640948"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6671C27D" w14:textId="27EA1101"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Not needed</w:t>
            </w:r>
          </w:p>
        </w:tc>
        <w:tc>
          <w:tcPr>
            <w:tcW w:w="821" w:type="dxa"/>
            <w:shd w:val="clear" w:color="auto" w:fill="D6E3C6"/>
          </w:tcPr>
          <w:p w14:paraId="49B6576F" w14:textId="40888F3F"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3A627513" w14:textId="6F051FCE" w:rsidR="00B105C5" w:rsidRPr="00ED4F32" w:rsidRDefault="00043CAD"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33B01F12" w14:textId="41E91F65" w:rsidTr="00A079A4">
        <w:trPr>
          <w:trHeight w:val="309"/>
        </w:trPr>
        <w:tc>
          <w:tcPr>
            <w:tcW w:w="455" w:type="dxa"/>
            <w:shd w:val="clear" w:color="auto" w:fill="D6E3C6"/>
            <w:noWrap/>
          </w:tcPr>
          <w:p w14:paraId="0719E749" w14:textId="415163F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297</w:t>
            </w:r>
          </w:p>
        </w:tc>
        <w:tc>
          <w:tcPr>
            <w:tcW w:w="1061" w:type="dxa"/>
            <w:shd w:val="clear" w:color="auto" w:fill="D6E3C6"/>
            <w:noWrap/>
          </w:tcPr>
          <w:p w14:paraId="07CA86E8" w14:textId="05107B9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C11.I2:  Provision of assisting devices to persons with permanent disabilities</w:t>
            </w:r>
          </w:p>
        </w:tc>
        <w:tc>
          <w:tcPr>
            <w:tcW w:w="741" w:type="dxa"/>
            <w:shd w:val="clear" w:color="auto" w:fill="D6E3C6"/>
            <w:noWrap/>
          </w:tcPr>
          <w:p w14:paraId="7FA62C46" w14:textId="64624E8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24FD69E6" w14:textId="2A6CA3B6"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Methodology for the selection of persons with permanent disabilities</w:t>
            </w:r>
          </w:p>
        </w:tc>
        <w:tc>
          <w:tcPr>
            <w:tcW w:w="981" w:type="dxa"/>
            <w:shd w:val="clear" w:color="auto" w:fill="D6E3C6"/>
            <w:noWrap/>
          </w:tcPr>
          <w:p w14:paraId="28D468C2" w14:textId="24D135D7"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Adoption by the Ministry of Labour and Social Policy</w:t>
            </w:r>
          </w:p>
        </w:tc>
        <w:tc>
          <w:tcPr>
            <w:tcW w:w="626" w:type="dxa"/>
            <w:shd w:val="clear" w:color="auto" w:fill="D6E3C6"/>
            <w:noWrap/>
          </w:tcPr>
          <w:p w14:paraId="77C3A9E6"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2859CB13"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17D06EBF"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32355CDF" w14:textId="090B3FD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4438956D" w14:textId="0F9CE09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2022</w:t>
            </w:r>
          </w:p>
        </w:tc>
        <w:tc>
          <w:tcPr>
            <w:tcW w:w="1250" w:type="dxa"/>
            <w:gridSpan w:val="2"/>
            <w:shd w:val="clear" w:color="auto" w:fill="D6E3C6"/>
          </w:tcPr>
          <w:p w14:paraId="49C95C33" w14:textId="0663D96C"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4CE2F60E" w14:textId="00191ABF" w:rsidR="00B105C5" w:rsidRPr="00E424E2" w:rsidRDefault="00B105C5" w:rsidP="00734848">
            <w:pPr>
              <w:spacing w:after="0"/>
              <w:rPr>
                <w:rFonts w:ascii="Arial" w:eastAsia="Times New Roman" w:hAnsi="Arial" w:cs="Arial"/>
                <w:color w:val="006100"/>
                <w:sz w:val="16"/>
                <w:szCs w:val="16"/>
                <w:lang w:eastAsia="en-GB"/>
              </w:rPr>
            </w:pPr>
            <w:r w:rsidRPr="00E424E2">
              <w:rPr>
                <w:rFonts w:ascii="Arial" w:eastAsia="Times New Roman" w:hAnsi="Arial" w:cs="Arial"/>
                <w:color w:val="006100"/>
                <w:sz w:val="16"/>
                <w:szCs w:val="16"/>
                <w:lang w:eastAsia="en-GB"/>
              </w:rPr>
              <w:t xml:space="preserve">[if </w:t>
            </w:r>
            <w:proofErr w:type="gramStart"/>
            <w:r w:rsidRPr="00E424E2">
              <w:rPr>
                <w:rFonts w:ascii="Arial" w:eastAsia="Times New Roman" w:hAnsi="Arial" w:cs="Arial"/>
                <w:color w:val="006100"/>
                <w:sz w:val="16"/>
                <w:szCs w:val="16"/>
                <w:lang w:eastAsia="en-GB"/>
              </w:rPr>
              <w:t>needed ]</w:t>
            </w:r>
            <w:proofErr w:type="gramEnd"/>
            <w:r w:rsidRPr="00E424E2">
              <w:rPr>
                <w:rFonts w:ascii="Arial" w:eastAsia="Times New Roman" w:hAnsi="Arial" w:cs="Arial"/>
                <w:color w:val="006100"/>
                <w:sz w:val="16"/>
                <w:szCs w:val="16"/>
                <w:lang w:eastAsia="en-GB"/>
              </w:rPr>
              <w:t xml:space="preserve"> Adoption by the Ministry of Labour and Social Policy refers to XX</w:t>
            </w:r>
          </w:p>
        </w:tc>
        <w:tc>
          <w:tcPr>
            <w:tcW w:w="3358" w:type="dxa"/>
            <w:shd w:val="clear" w:color="auto" w:fill="D6E3C6"/>
          </w:tcPr>
          <w:p w14:paraId="3A90525C" w14:textId="77777777" w:rsidR="00FB4A18" w:rsidRPr="00E424E2" w:rsidRDefault="00FB4A18" w:rsidP="002419C6">
            <w:pPr>
              <w:pStyle w:val="ListParagraph"/>
              <w:numPr>
                <w:ilvl w:val="0"/>
                <w:numId w:val="17"/>
              </w:numPr>
              <w:spacing w:after="0"/>
              <w:rPr>
                <w:rFonts w:ascii="Arial" w:hAnsi="Arial" w:cs="Arial"/>
                <w:color w:val="006100"/>
                <w:sz w:val="16"/>
                <w:szCs w:val="16"/>
              </w:rPr>
            </w:pPr>
            <w:r w:rsidRPr="00E424E2">
              <w:rPr>
                <w:rFonts w:ascii="Arial" w:hAnsi="Arial" w:cs="Arial"/>
                <w:color w:val="006100"/>
                <w:sz w:val="16"/>
                <w:szCs w:val="16"/>
                <w:lang w:eastAsia="en-GB"/>
              </w:rPr>
              <w:t>Copy of the adopted methodology, as well as a link to the website where the document can be accessed</w:t>
            </w:r>
          </w:p>
          <w:p w14:paraId="2B7E0E70" w14:textId="333B1F64" w:rsidR="00B105C5" w:rsidRPr="00E424E2" w:rsidRDefault="00FB4A18" w:rsidP="002419C6">
            <w:pPr>
              <w:pStyle w:val="ListParagraph"/>
              <w:numPr>
                <w:ilvl w:val="0"/>
                <w:numId w:val="17"/>
              </w:numPr>
              <w:spacing w:after="0"/>
              <w:rPr>
                <w:rFonts w:ascii="Arial" w:hAnsi="Arial" w:cs="Arial"/>
                <w:color w:val="006100"/>
                <w:sz w:val="16"/>
                <w:szCs w:val="16"/>
              </w:rPr>
            </w:pPr>
            <w:r w:rsidRPr="00E424E2">
              <w:rPr>
                <w:rFonts w:ascii="Arial" w:hAnsi="Arial" w:cs="Arial"/>
                <w:color w:val="006100"/>
                <w:sz w:val="16"/>
                <w:szCs w:val="16"/>
                <w:lang w:eastAsia="en-GB"/>
              </w:rPr>
              <w:t>Link to and copy of the decision of the Ministry of Labour and Social Policies</w:t>
            </w:r>
          </w:p>
        </w:tc>
        <w:tc>
          <w:tcPr>
            <w:tcW w:w="3544" w:type="dxa"/>
            <w:shd w:val="clear" w:color="auto" w:fill="D6E3C6"/>
          </w:tcPr>
          <w:p w14:paraId="71CD879F" w14:textId="0ED4A1F6"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74D8D43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D536DE5" w14:textId="7416AB8A"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Methodology for the selection of persons with permanent disabilities</w:t>
            </w:r>
          </w:p>
          <w:p w14:paraId="44ABD184"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E91A14E" w14:textId="3BCB13A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C47504">
              <w:rPr>
                <w:rStyle w:val="normaltextrun"/>
                <w:rFonts w:ascii="Arial" w:hAnsi="Arial" w:cs="Arial"/>
                <w:color w:val="006100"/>
                <w:sz w:val="16"/>
                <w:szCs w:val="16"/>
              </w:rPr>
              <w:t>adoption of a methodology (a, b)</w:t>
            </w:r>
          </w:p>
          <w:p w14:paraId="03E5D37A"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2EEB442" w14:textId="1BE56BD8"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02116F">
              <w:rPr>
                <w:rStyle w:val="normaltextrun"/>
                <w:rFonts w:ascii="Arial" w:hAnsi="Arial" w:cs="Arial"/>
                <w:color w:val="006100"/>
                <w:sz w:val="16"/>
                <w:szCs w:val="16"/>
              </w:rPr>
              <w:t xml:space="preserve">A methodology determining the selection procedure to assign assisting devices to persons with permanent disabilities shall be adopted. The methodology shall be built considering health and specific needs as well as socio-demographic characteristics of the persons with permanent disabilities.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3A85FFA6"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A78168E" w14:textId="46528E72" w:rsidR="00B105C5" w:rsidRPr="00ED4F32" w:rsidRDefault="00FB4A18" w:rsidP="00734848">
            <w:pPr>
              <w:spacing w:after="0"/>
              <w:rPr>
                <w:rFonts w:ascii="Arial" w:hAnsi="Arial" w:cs="Arial"/>
                <w:color w:val="006100"/>
                <w:sz w:val="16"/>
                <w:szCs w:val="16"/>
              </w:rPr>
            </w:pPr>
            <w:r>
              <w:rPr>
                <w:rStyle w:val="normaltextrun"/>
                <w:rFonts w:ascii="Arial" w:hAnsi="Arial" w:cs="Arial"/>
                <w:color w:val="006100"/>
                <w:sz w:val="16"/>
                <w:szCs w:val="16"/>
              </w:rPr>
              <w:t>When: specify the dates of development and adoption</w:t>
            </w:r>
          </w:p>
        </w:tc>
        <w:tc>
          <w:tcPr>
            <w:tcW w:w="2268" w:type="dxa"/>
            <w:shd w:val="clear" w:color="auto" w:fill="D6E3C6"/>
          </w:tcPr>
          <w:p w14:paraId="53384FFF" w14:textId="77777777" w:rsidR="00FB4A18" w:rsidRPr="0002116F" w:rsidRDefault="00FB4A18" w:rsidP="0002116F">
            <w:pPr>
              <w:spacing w:after="0"/>
              <w:rPr>
                <w:rFonts w:ascii="Arial" w:hAnsi="Arial" w:cs="Arial"/>
                <w:color w:val="006100"/>
                <w:sz w:val="16"/>
                <w:szCs w:val="16"/>
              </w:rPr>
            </w:pPr>
            <w:r w:rsidRPr="0002116F">
              <w:rPr>
                <w:rFonts w:ascii="Arial" w:hAnsi="Arial" w:cs="Arial"/>
                <w:color w:val="006100"/>
                <w:sz w:val="16"/>
                <w:szCs w:val="16"/>
              </w:rPr>
              <w:t xml:space="preserve">This objective of the investment is to improve the social inclusion of persons with permanent disabilities by promoting personal mobility and accessibility.  </w:t>
            </w:r>
          </w:p>
          <w:p w14:paraId="3261D430" w14:textId="77777777" w:rsidR="00FB4A18" w:rsidRPr="0002116F" w:rsidRDefault="00FB4A18" w:rsidP="0002116F">
            <w:pPr>
              <w:spacing w:after="0"/>
              <w:rPr>
                <w:rFonts w:ascii="Arial" w:hAnsi="Arial" w:cs="Arial"/>
                <w:color w:val="006100"/>
                <w:sz w:val="16"/>
                <w:szCs w:val="16"/>
              </w:rPr>
            </w:pPr>
          </w:p>
          <w:p w14:paraId="535ED9B1" w14:textId="6E15F426" w:rsidR="00B105C5" w:rsidRPr="00ED4F32" w:rsidRDefault="00FB4A18" w:rsidP="00734848">
            <w:pPr>
              <w:spacing w:after="0"/>
              <w:rPr>
                <w:rFonts w:ascii="Arial" w:hAnsi="Arial" w:cs="Arial"/>
                <w:color w:val="006100"/>
                <w:sz w:val="16"/>
                <w:szCs w:val="16"/>
              </w:rPr>
            </w:pPr>
            <w:r w:rsidRPr="0002116F">
              <w:rPr>
                <w:rFonts w:ascii="Arial" w:hAnsi="Arial" w:cs="Arial"/>
                <w:color w:val="006100"/>
                <w:sz w:val="16"/>
                <w:szCs w:val="16"/>
              </w:rPr>
              <w:t>The investment consists of providing assisting devices, including software programmes, based on the specific needs of the beneficiaries. Beneficiaries shall also be trained to learn how to deploy the assisting devices. This investment shall reach at least 3300 persons with permanent disabilities.</w:t>
            </w:r>
          </w:p>
        </w:tc>
        <w:tc>
          <w:tcPr>
            <w:tcW w:w="1141" w:type="dxa"/>
            <w:shd w:val="clear" w:color="auto" w:fill="D6E3C6"/>
          </w:tcPr>
          <w:p w14:paraId="57902D21" w14:textId="3FBA8D03"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58C318F0" w14:textId="0844EEF7"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72B4345C" w14:textId="6657573C"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276643F4" w14:textId="78BCA96D" w:rsidR="00B105C5" w:rsidRPr="00ED4F32" w:rsidRDefault="00C47504"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231560D4" w14:textId="7C7D3537" w:rsidTr="00A079A4">
        <w:trPr>
          <w:trHeight w:val="309"/>
        </w:trPr>
        <w:tc>
          <w:tcPr>
            <w:tcW w:w="455" w:type="dxa"/>
            <w:shd w:val="clear" w:color="auto" w:fill="D6E3C6"/>
            <w:noWrap/>
          </w:tcPr>
          <w:p w14:paraId="06A4B502" w14:textId="03F2258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298</w:t>
            </w:r>
          </w:p>
        </w:tc>
        <w:tc>
          <w:tcPr>
            <w:tcW w:w="1061" w:type="dxa"/>
            <w:shd w:val="clear" w:color="auto" w:fill="D6E3C6"/>
            <w:noWrap/>
          </w:tcPr>
          <w:p w14:paraId="77C0BB6E" w14:textId="7DFBDD2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C11.I2: Provision of assisting devices to persons with permanent disabilities</w:t>
            </w:r>
          </w:p>
        </w:tc>
        <w:tc>
          <w:tcPr>
            <w:tcW w:w="741" w:type="dxa"/>
            <w:shd w:val="clear" w:color="auto" w:fill="D6E3C6"/>
            <w:noWrap/>
          </w:tcPr>
          <w:p w14:paraId="37E36385" w14:textId="4260D1E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296DC933" w14:textId="17615A92"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Persons with permanent disabilities that have received assisting devices</w:t>
            </w:r>
          </w:p>
        </w:tc>
        <w:tc>
          <w:tcPr>
            <w:tcW w:w="981" w:type="dxa"/>
            <w:shd w:val="clear" w:color="auto" w:fill="D6E3C6"/>
            <w:noWrap/>
          </w:tcPr>
          <w:p w14:paraId="73CC61DF"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02D398A2" w14:textId="0CDC49B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0A9332A1" w14:textId="7A05A210"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4C0A11AC" w14:textId="452727D0"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3300</w:t>
            </w:r>
          </w:p>
        </w:tc>
        <w:tc>
          <w:tcPr>
            <w:tcW w:w="534" w:type="dxa"/>
            <w:gridSpan w:val="2"/>
            <w:shd w:val="clear" w:color="auto" w:fill="D6E3C6"/>
            <w:noWrap/>
          </w:tcPr>
          <w:p w14:paraId="3954D362" w14:textId="0A2F34E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063E3457" w14:textId="500D295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2024</w:t>
            </w:r>
          </w:p>
        </w:tc>
        <w:tc>
          <w:tcPr>
            <w:tcW w:w="1250" w:type="dxa"/>
            <w:gridSpan w:val="2"/>
            <w:shd w:val="clear" w:color="auto" w:fill="D6E3C6"/>
          </w:tcPr>
          <w:p w14:paraId="1B6AAA00" w14:textId="1B51A037"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660884E9" w14:textId="5309B14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1B9BD1E7" w14:textId="0C5AA340" w:rsidR="00FB4A18" w:rsidRDefault="00FB4A18" w:rsidP="002419C6">
            <w:pPr>
              <w:pStyle w:val="ListParagraph"/>
              <w:numPr>
                <w:ilvl w:val="0"/>
                <w:numId w:val="18"/>
              </w:numPr>
              <w:spacing w:after="0"/>
              <w:rPr>
                <w:rFonts w:ascii="Arial" w:hAnsi="Arial" w:cs="Arial"/>
                <w:color w:val="006100"/>
                <w:sz w:val="16"/>
                <w:szCs w:val="16"/>
              </w:rPr>
            </w:pPr>
            <w:r>
              <w:rPr>
                <w:rFonts w:ascii="Arial" w:hAnsi="Arial" w:cs="Arial"/>
                <w:color w:val="006100"/>
                <w:sz w:val="16"/>
                <w:szCs w:val="16"/>
                <w:lang w:eastAsia="en-GB"/>
              </w:rPr>
              <w:t>T</w:t>
            </w:r>
            <w:r w:rsidRPr="00ED4F32">
              <w:rPr>
                <w:rFonts w:ascii="Arial" w:hAnsi="Arial" w:cs="Arial"/>
                <w:color w:val="006100"/>
                <w:sz w:val="16"/>
                <w:szCs w:val="16"/>
                <w:lang w:eastAsia="en-GB"/>
              </w:rPr>
              <w:t>he list of selected beneficiaries; selection methodology, including selection criteria compliant with the description of the target and the evaluation report issued following the selection procedure</w:t>
            </w:r>
          </w:p>
          <w:p w14:paraId="302B5650" w14:textId="7CDB216F" w:rsidR="00B105C5" w:rsidRPr="00A36D57" w:rsidRDefault="00FB4A18" w:rsidP="002419C6">
            <w:pPr>
              <w:pStyle w:val="ListParagraph"/>
              <w:numPr>
                <w:ilvl w:val="0"/>
                <w:numId w:val="18"/>
              </w:numPr>
              <w:rPr>
                <w:rFonts w:ascii="Arial" w:hAnsi="Arial" w:cs="Arial"/>
                <w:color w:val="006100"/>
                <w:sz w:val="16"/>
                <w:szCs w:val="16"/>
                <w:lang w:eastAsia="en-GB"/>
              </w:rPr>
            </w:pPr>
            <w:r>
              <w:rPr>
                <w:rFonts w:ascii="Arial" w:hAnsi="Arial" w:cs="Arial"/>
                <w:color w:val="006100"/>
                <w:sz w:val="16"/>
                <w:szCs w:val="16"/>
                <w:lang w:eastAsia="en-GB"/>
              </w:rPr>
              <w:t>A</w:t>
            </w:r>
            <w:r w:rsidRPr="00ED4F32">
              <w:rPr>
                <w:rFonts w:ascii="Arial" w:hAnsi="Arial" w:cs="Arial"/>
                <w:color w:val="006100"/>
                <w:sz w:val="16"/>
                <w:szCs w:val="16"/>
                <w:lang w:eastAsia="en-GB"/>
              </w:rPr>
              <w:t xml:space="preserve"> list of the beneficiaries of the new equipment (corresponding to the selected beneficiaries as per point a), and for each beneficiary: a unique identifier, the list of equipment received, and an official reference attesting the completion </w:t>
            </w:r>
            <w:r w:rsidRPr="00E424E2">
              <w:rPr>
                <w:rFonts w:ascii="Arial" w:hAnsi="Arial" w:cs="Arial"/>
                <w:color w:val="006100"/>
                <w:sz w:val="16"/>
                <w:szCs w:val="16"/>
                <w:lang w:eastAsia="en-GB"/>
              </w:rPr>
              <w:t>of a training, if needed, issued by XX.</w:t>
            </w:r>
          </w:p>
        </w:tc>
        <w:tc>
          <w:tcPr>
            <w:tcW w:w="3544" w:type="dxa"/>
            <w:shd w:val="clear" w:color="auto" w:fill="D6E3C6"/>
          </w:tcPr>
          <w:p w14:paraId="41776949" w14:textId="6E48F8AF"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1D0EE1F3"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EFEE53E" w14:textId="5450C61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Persons with permanent disabilities that have received assisting devices</w:t>
            </w:r>
          </w:p>
          <w:p w14:paraId="73AD5DAD"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CEFB41A" w14:textId="590B6E92"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A75177">
              <w:rPr>
                <w:rStyle w:val="normaltextrun"/>
                <w:rFonts w:ascii="Arial" w:hAnsi="Arial" w:cs="Arial"/>
                <w:color w:val="006100"/>
                <w:sz w:val="16"/>
                <w:szCs w:val="16"/>
              </w:rPr>
              <w:t>selection and training</w:t>
            </w:r>
            <w:r>
              <w:rPr>
                <w:rStyle w:val="normaltextrun"/>
                <w:rFonts w:ascii="Arial" w:hAnsi="Arial" w:cs="Arial"/>
                <w:color w:val="006100"/>
                <w:sz w:val="16"/>
                <w:szCs w:val="16"/>
              </w:rPr>
              <w:t xml:space="preserve"> (a</w:t>
            </w:r>
            <w:r w:rsidR="00A75177">
              <w:rPr>
                <w:rStyle w:val="normaltextrun"/>
                <w:rFonts w:ascii="Arial" w:hAnsi="Arial" w:cs="Arial"/>
                <w:color w:val="006100"/>
                <w:sz w:val="16"/>
                <w:szCs w:val="16"/>
              </w:rPr>
              <w:t xml:space="preserve">, </w:t>
            </w:r>
            <w:r>
              <w:rPr>
                <w:rStyle w:val="normaltextrun"/>
                <w:rFonts w:ascii="Arial" w:hAnsi="Arial" w:cs="Arial"/>
                <w:color w:val="006100"/>
                <w:sz w:val="16"/>
                <w:szCs w:val="16"/>
              </w:rPr>
              <w:t>b)</w:t>
            </w:r>
          </w:p>
          <w:p w14:paraId="72DD25D4"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90134CC" w14:textId="7B324783"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C01E8C">
              <w:rPr>
                <w:rStyle w:val="normaltextrun"/>
                <w:rFonts w:ascii="Arial" w:hAnsi="Arial" w:cs="Arial"/>
                <w:color w:val="006100"/>
                <w:sz w:val="16"/>
                <w:szCs w:val="16"/>
              </w:rPr>
              <w:t>Persons with permanent disabilities shall receive assisting devices, such as portable braille computers, wheelchairs, and stair climbing devices. This shall include the installation of the assisting devices and the provision of trainings for their deployment. The beneficiaries of the assisting devices shall be selected in accordance with the methodology for the selection of persons with permanent disabilities (milestone 297).</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2E533679"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04AF57D" w14:textId="0D45AC11" w:rsidR="00B105C5" w:rsidRPr="00ED4F32" w:rsidRDefault="00FB4A18" w:rsidP="00734848">
            <w:pPr>
              <w:spacing w:after="0"/>
              <w:rPr>
                <w:rFonts w:ascii="Arial" w:hAnsi="Arial" w:cs="Arial"/>
                <w:color w:val="006100"/>
                <w:sz w:val="16"/>
                <w:szCs w:val="16"/>
              </w:rPr>
            </w:pPr>
            <w:r>
              <w:rPr>
                <w:rStyle w:val="normaltextrun"/>
                <w:rFonts w:ascii="Arial" w:hAnsi="Arial" w:cs="Arial"/>
                <w:color w:val="006100"/>
                <w:sz w:val="16"/>
                <w:szCs w:val="16"/>
              </w:rPr>
              <w:t>When: after the adoption of the methodology (milestone 297)</w:t>
            </w:r>
          </w:p>
        </w:tc>
        <w:tc>
          <w:tcPr>
            <w:tcW w:w="2268" w:type="dxa"/>
            <w:shd w:val="clear" w:color="auto" w:fill="D6E3C6"/>
          </w:tcPr>
          <w:p w14:paraId="08AAF6A2" w14:textId="65D63C8E" w:rsidR="00B105C5" w:rsidRPr="00ED4F32" w:rsidRDefault="00FB4A18" w:rsidP="00734848">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51B8B299" w14:textId="7289BC7C"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Delays in milestone 297</w:t>
            </w:r>
          </w:p>
        </w:tc>
        <w:tc>
          <w:tcPr>
            <w:tcW w:w="839" w:type="dxa"/>
            <w:shd w:val="clear" w:color="auto" w:fill="D6E3C6"/>
          </w:tcPr>
          <w:p w14:paraId="2C7901F9" w14:textId="6AB2356E"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7AF599B9" w14:textId="2910CAEC"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6A6F877F" w14:textId="269DBBE5" w:rsidR="00B105C5" w:rsidRPr="00ED4F32" w:rsidRDefault="00A75177"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2B6F8C4E" w14:textId="581809CE" w:rsidTr="00A079A4">
        <w:trPr>
          <w:trHeight w:val="309"/>
        </w:trPr>
        <w:tc>
          <w:tcPr>
            <w:tcW w:w="455" w:type="dxa"/>
            <w:shd w:val="clear" w:color="auto" w:fill="D6E3C6"/>
            <w:noWrap/>
          </w:tcPr>
          <w:p w14:paraId="06307B43" w14:textId="146BB1A0"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299</w:t>
            </w:r>
          </w:p>
        </w:tc>
        <w:tc>
          <w:tcPr>
            <w:tcW w:w="1061" w:type="dxa"/>
            <w:shd w:val="clear" w:color="auto" w:fill="D6E3C6"/>
            <w:noWrap/>
          </w:tcPr>
          <w:p w14:paraId="0CF56F71" w14:textId="6366BDE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C11.I3: Development of the social economy</w:t>
            </w:r>
          </w:p>
        </w:tc>
        <w:tc>
          <w:tcPr>
            <w:tcW w:w="741" w:type="dxa"/>
            <w:shd w:val="clear" w:color="auto" w:fill="D6E3C6"/>
            <w:noWrap/>
          </w:tcPr>
          <w:p w14:paraId="3EC0FB12" w14:textId="779116BE"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0C6CC426" w14:textId="14227B93"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Building and equipping 6 regional focus centres</w:t>
            </w:r>
          </w:p>
        </w:tc>
        <w:tc>
          <w:tcPr>
            <w:tcW w:w="981" w:type="dxa"/>
            <w:shd w:val="clear" w:color="auto" w:fill="D6E3C6"/>
            <w:noWrap/>
          </w:tcPr>
          <w:p w14:paraId="43AD9AC7"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7617AE3D" w14:textId="09EB765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05845439" w14:textId="2926D8F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409FBE23" w14:textId="525D756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6</w:t>
            </w:r>
          </w:p>
        </w:tc>
        <w:tc>
          <w:tcPr>
            <w:tcW w:w="534" w:type="dxa"/>
            <w:gridSpan w:val="2"/>
            <w:shd w:val="clear" w:color="auto" w:fill="D6E3C6"/>
            <w:noWrap/>
          </w:tcPr>
          <w:p w14:paraId="4B4E1DBB" w14:textId="666D16A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0ED760AF" w14:textId="020AEDA6"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2022</w:t>
            </w:r>
          </w:p>
        </w:tc>
        <w:tc>
          <w:tcPr>
            <w:tcW w:w="1250" w:type="dxa"/>
            <w:gridSpan w:val="2"/>
            <w:shd w:val="clear" w:color="auto" w:fill="D6E3C6"/>
          </w:tcPr>
          <w:p w14:paraId="77A4D391" w14:textId="4884897A"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09555226" w14:textId="7BE4B689" w:rsidR="00B105C5" w:rsidRPr="00E424E2" w:rsidRDefault="00B105C5" w:rsidP="00734848">
            <w:pPr>
              <w:spacing w:after="0"/>
              <w:rPr>
                <w:rFonts w:ascii="Arial" w:eastAsia="Times New Roman" w:hAnsi="Arial" w:cs="Arial"/>
                <w:color w:val="006100"/>
                <w:sz w:val="16"/>
                <w:szCs w:val="16"/>
                <w:lang w:eastAsia="en-GB"/>
              </w:rPr>
            </w:pPr>
            <w:r w:rsidRPr="00E424E2">
              <w:rPr>
                <w:rFonts w:ascii="Arial" w:eastAsia="Times New Roman" w:hAnsi="Arial" w:cs="Arial"/>
                <w:color w:val="006100"/>
                <w:sz w:val="16"/>
                <w:szCs w:val="16"/>
                <w:lang w:eastAsia="en-GB"/>
              </w:rPr>
              <w:t xml:space="preserve">Equipment and furniture include 42 laptops for all employees in the six focal points = BGN 52,610.88; Projector 12 = 12.740.00; Projector </w:t>
            </w:r>
            <w:r w:rsidRPr="00E424E2">
              <w:rPr>
                <w:rFonts w:ascii="Arial" w:eastAsia="Times New Roman" w:hAnsi="Arial" w:cs="Arial"/>
                <w:color w:val="006100"/>
                <w:sz w:val="16"/>
                <w:szCs w:val="16"/>
                <w:lang w:eastAsia="en-GB"/>
              </w:rPr>
              <w:lastRenderedPageBreak/>
              <w:t xml:space="preserve">screen 12 = 2,090.00; 3D-scanner 6 = 63,000.00; 3D-printer 6 = 55,880.00; 6 Multifunction device= 2,245.00; 42 Office Home &amp; Business 2019= BGN 20,649.65; 42 Legal software = BGN 10,951.23; 6 Creative Cloud for teams= BGN 19,712.03; 42 Desk, chipboard top min. 25 mm, chipboard body min. 18 mm, steps to prevent scratching of the flooring  dimensions: 140/70/75 ± 10% = BGN 4,394.67; 42 Desk, auxiliary, chipboard top min. 25 mm, chipboard housing min. 18 mm, steps to prevent scratching of the flooring; dimensions: 100/70/75 ± 10% = BGN 3,667.13; 42 Desk container with 4 drawers, with lock mechanism, on wheels, chipboard min. 18 mm; dimensions: 40/50/65 ± 10% = BGN 5,422.00; 24 Shelf with 4 tiers, chipboard min. 18 mm; 80/40/200 cm ± </w:t>
            </w:r>
            <w:r w:rsidRPr="00E424E2">
              <w:rPr>
                <w:rFonts w:ascii="Arial" w:eastAsia="Times New Roman" w:hAnsi="Arial" w:cs="Arial"/>
                <w:color w:val="006100"/>
                <w:sz w:val="16"/>
                <w:szCs w:val="16"/>
                <w:lang w:eastAsia="en-GB"/>
              </w:rPr>
              <w:lastRenderedPageBreak/>
              <w:t xml:space="preserve">10%=3,578.22;  6 number 10-chair table for meetings, chipboard top min. 18 mm; dimensions: 250/110/75 ± 10% = BGN 1,584.02; 180 Executive chair, eco-leather upholstery, with shock absorber, metal armrests with leather pads, metal base of the cross, seat height adjustment, rocking function, wheels: max weight capacity: up to 130 kg. = BGN 27,048.60; 18 Clothes hanger, standing metal, with stable base; dimensions: height 190 cm ± 10% = BGN 811.17; For those working in the six office points, it is necessary to purchase 42 pcs. official mobile phones for a total amount of BGN 13,965.00; In order to ensure connectivity for the employees in all six office points, it is necessary to purchase 42 units business mobile services worth BGN 61,250.00; The </w:t>
            </w:r>
            <w:r w:rsidRPr="00E424E2">
              <w:rPr>
                <w:rFonts w:ascii="Arial" w:eastAsia="Times New Roman" w:hAnsi="Arial" w:cs="Arial"/>
                <w:color w:val="006100"/>
                <w:sz w:val="16"/>
                <w:szCs w:val="16"/>
                <w:lang w:eastAsia="en-GB"/>
              </w:rPr>
              <w:lastRenderedPageBreak/>
              <w:t>expectations are to conclude a contract with the presumed supplier for three years and on this basis the calculations are made: BGN 7,884.00 x 3 years = BGN 23,652.00; Application 1.</w:t>
            </w:r>
          </w:p>
        </w:tc>
        <w:tc>
          <w:tcPr>
            <w:tcW w:w="3358" w:type="dxa"/>
            <w:shd w:val="clear" w:color="auto" w:fill="D6E3C6"/>
          </w:tcPr>
          <w:p w14:paraId="3FD54A54" w14:textId="7D1FBC66" w:rsidR="00FB4A18" w:rsidRPr="00ED4F32" w:rsidRDefault="00FB4A18" w:rsidP="002419C6">
            <w:pPr>
              <w:pStyle w:val="ListParagraph"/>
              <w:numPr>
                <w:ilvl w:val="0"/>
                <w:numId w:val="19"/>
              </w:numPr>
              <w:ind w:left="569"/>
              <w:rPr>
                <w:rFonts w:ascii="Arial" w:hAnsi="Arial" w:cs="Arial"/>
                <w:color w:val="006100"/>
                <w:sz w:val="16"/>
                <w:szCs w:val="16"/>
                <w:lang w:eastAsia="en-GB"/>
              </w:rPr>
            </w:pPr>
            <w:r w:rsidRPr="00ED4F32">
              <w:rPr>
                <w:rFonts w:ascii="Arial" w:hAnsi="Arial" w:cs="Arial"/>
                <w:color w:val="006100"/>
                <w:sz w:val="16"/>
                <w:szCs w:val="16"/>
                <w:lang w:eastAsia="en-GB"/>
              </w:rPr>
              <w:lastRenderedPageBreak/>
              <w:t>A list of the six regional focus centres and for each centre the location and a list of new equipment which was delivered and installed</w:t>
            </w:r>
          </w:p>
          <w:p w14:paraId="74913D12" w14:textId="458B96AE" w:rsidR="00FB4A18" w:rsidRPr="00ED4F32" w:rsidRDefault="00FB4A18" w:rsidP="002419C6">
            <w:pPr>
              <w:pStyle w:val="ListParagraph"/>
              <w:numPr>
                <w:ilvl w:val="0"/>
                <w:numId w:val="19"/>
              </w:numPr>
              <w:ind w:left="569"/>
              <w:rPr>
                <w:rFonts w:ascii="Arial" w:hAnsi="Arial" w:cs="Arial"/>
                <w:color w:val="005D00"/>
                <w:sz w:val="16"/>
                <w:szCs w:val="16"/>
                <w:lang w:eastAsia="en-GB"/>
              </w:rPr>
            </w:pPr>
            <w:r w:rsidRPr="00ED4F32">
              <w:rPr>
                <w:rFonts w:ascii="Arial" w:hAnsi="Arial" w:cs="Arial"/>
                <w:color w:val="005D00"/>
                <w:sz w:val="16"/>
                <w:szCs w:val="16"/>
                <w:lang w:eastAsia="en-GB"/>
              </w:rPr>
              <w:t>The certificates of work completion issued in accordance with the national legislation demonstrating that the construction/renovation works were completed and that the new equipment was delivered and installed</w:t>
            </w:r>
          </w:p>
          <w:p w14:paraId="752AA838" w14:textId="17207458" w:rsidR="00B105C5" w:rsidRPr="00ED4F32" w:rsidRDefault="00FB4A18" w:rsidP="002419C6">
            <w:pPr>
              <w:pStyle w:val="ListParagraph"/>
              <w:numPr>
                <w:ilvl w:val="0"/>
                <w:numId w:val="19"/>
              </w:numPr>
              <w:spacing w:after="0"/>
              <w:ind w:left="568"/>
              <w:rPr>
                <w:rFonts w:ascii="Arial" w:hAnsi="Arial" w:cs="Arial"/>
                <w:color w:val="006100"/>
                <w:sz w:val="16"/>
                <w:szCs w:val="16"/>
              </w:rPr>
            </w:pPr>
            <w:r w:rsidRPr="00ED4F32">
              <w:rPr>
                <w:rFonts w:ascii="Arial" w:hAnsi="Arial" w:cs="Arial"/>
                <w:color w:val="006100"/>
                <w:sz w:val="16"/>
                <w:szCs w:val="16"/>
                <w:lang w:eastAsia="en-GB"/>
              </w:rPr>
              <w:lastRenderedPageBreak/>
              <w:t xml:space="preserve">Explanatory note proving that the technical </w:t>
            </w:r>
            <w:r w:rsidRPr="00E424E2">
              <w:rPr>
                <w:rFonts w:ascii="Arial" w:hAnsi="Arial" w:cs="Arial"/>
                <w:color w:val="006100"/>
                <w:sz w:val="16"/>
                <w:szCs w:val="16"/>
                <w:lang w:eastAsia="en-GB"/>
              </w:rPr>
              <w:t>specifications</w:t>
            </w:r>
            <w:r w:rsidRPr="00ED4F32">
              <w:rPr>
                <w:rFonts w:ascii="Arial" w:hAnsi="Arial" w:cs="Arial"/>
                <w:color w:val="006100"/>
                <w:sz w:val="16"/>
                <w:szCs w:val="16"/>
                <w:lang w:eastAsia="en-GB"/>
              </w:rPr>
              <w:t xml:space="preserve"> for the construction works and delivery and installation of equipment are aligned with the description of the target and of the investment in the CID annex</w:t>
            </w:r>
          </w:p>
        </w:tc>
        <w:tc>
          <w:tcPr>
            <w:tcW w:w="3544" w:type="dxa"/>
            <w:shd w:val="clear" w:color="auto" w:fill="D6E3C6"/>
          </w:tcPr>
          <w:p w14:paraId="3AFB1DBD" w14:textId="0273D84C"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ED4F32">
              <w:rPr>
                <w:rFonts w:ascii="Arial" w:hAnsi="Arial" w:cs="Arial"/>
                <w:color w:val="006100"/>
                <w:sz w:val="16"/>
                <w:szCs w:val="16"/>
                <w:lang w:eastAsia="en-GB"/>
              </w:rPr>
              <w:t>Ministry of Labour and Social Policies</w:t>
            </w:r>
          </w:p>
          <w:p w14:paraId="4EB0BC3E"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D327588" w14:textId="7B9EEFA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Building and equipping 6 regional focus centres</w:t>
            </w:r>
          </w:p>
          <w:p w14:paraId="43D3C889"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EC0F96D" w14:textId="555FDAF3"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533A00">
              <w:rPr>
                <w:rStyle w:val="normaltextrun"/>
                <w:rFonts w:ascii="Arial" w:hAnsi="Arial" w:cs="Arial"/>
                <w:color w:val="006100"/>
                <w:sz w:val="16"/>
                <w:szCs w:val="16"/>
              </w:rPr>
              <w:t xml:space="preserve">works and delivery (a, b), </w:t>
            </w:r>
            <w:r>
              <w:rPr>
                <w:rStyle w:val="normaltextrun"/>
                <w:rFonts w:ascii="Arial" w:hAnsi="Arial" w:cs="Arial"/>
                <w:color w:val="006100"/>
                <w:sz w:val="16"/>
                <w:szCs w:val="16"/>
              </w:rPr>
              <w:t>reporting (c)</w:t>
            </w:r>
          </w:p>
          <w:p w14:paraId="3C2D9347"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B77EBFA" w14:textId="304AFC8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3649DD">
              <w:rPr>
                <w:rStyle w:val="normaltextrun"/>
                <w:rFonts w:ascii="Arial" w:hAnsi="Arial" w:cs="Arial"/>
                <w:color w:val="006100"/>
                <w:sz w:val="16"/>
                <w:szCs w:val="16"/>
              </w:rPr>
              <w:t xml:space="preserve">Construction and/or renovation works shall be finalised for 6 regional focus centres. In addition, equipment, including furniture, shall be </w:t>
            </w:r>
            <w:r w:rsidRPr="003649DD">
              <w:rPr>
                <w:rStyle w:val="normaltextrun"/>
                <w:rFonts w:ascii="Arial" w:hAnsi="Arial" w:cs="Arial"/>
                <w:color w:val="006100"/>
                <w:sz w:val="16"/>
                <w:szCs w:val="16"/>
              </w:rPr>
              <w:lastRenderedPageBreak/>
              <w:t xml:space="preserve">delivered and installed.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02A49FDB"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763A573" w14:textId="08DCB4DC" w:rsidR="00B105C5" w:rsidRPr="00ED4F32" w:rsidRDefault="00FB4A18" w:rsidP="00734848">
            <w:pPr>
              <w:spacing w:after="0"/>
              <w:rPr>
                <w:rFonts w:ascii="Arial" w:hAnsi="Arial" w:cs="Arial"/>
                <w:color w:val="006100"/>
                <w:sz w:val="16"/>
                <w:szCs w:val="16"/>
              </w:rPr>
            </w:pPr>
            <w:r>
              <w:rPr>
                <w:rStyle w:val="normaltextrun"/>
                <w:rFonts w:ascii="Arial" w:hAnsi="Arial" w:cs="Arial"/>
                <w:color w:val="006100"/>
                <w:sz w:val="16"/>
                <w:szCs w:val="16"/>
              </w:rPr>
              <w:t>When: after the project implementation</w:t>
            </w:r>
          </w:p>
        </w:tc>
        <w:tc>
          <w:tcPr>
            <w:tcW w:w="2268" w:type="dxa"/>
            <w:shd w:val="clear" w:color="auto" w:fill="D6E3C6"/>
          </w:tcPr>
          <w:p w14:paraId="5F9D96E1" w14:textId="1BD0071D" w:rsidR="00FB4A18" w:rsidRPr="003649DD" w:rsidRDefault="00FB4A18" w:rsidP="003649DD">
            <w:pPr>
              <w:spacing w:after="0"/>
              <w:rPr>
                <w:rFonts w:ascii="Arial" w:hAnsi="Arial" w:cs="Arial"/>
                <w:color w:val="006100"/>
                <w:sz w:val="16"/>
                <w:szCs w:val="16"/>
              </w:rPr>
            </w:pPr>
            <w:r w:rsidRPr="003649DD">
              <w:rPr>
                <w:rFonts w:ascii="Arial" w:hAnsi="Arial" w:cs="Arial"/>
                <w:color w:val="006100"/>
                <w:sz w:val="16"/>
                <w:szCs w:val="16"/>
              </w:rPr>
              <w:lastRenderedPageBreak/>
              <w:t>The objective of this investment is to promote the social economy by providing assistance to the development of social and solidarity economy enterprises and organisations.</w:t>
            </w:r>
          </w:p>
          <w:p w14:paraId="3BB20C22" w14:textId="77777777" w:rsidR="00FB4A18" w:rsidRPr="003649DD" w:rsidRDefault="00FB4A18" w:rsidP="003649DD">
            <w:pPr>
              <w:spacing w:after="0"/>
              <w:rPr>
                <w:rFonts w:ascii="Arial" w:hAnsi="Arial" w:cs="Arial"/>
                <w:color w:val="006100"/>
                <w:sz w:val="16"/>
                <w:szCs w:val="16"/>
              </w:rPr>
            </w:pPr>
          </w:p>
          <w:p w14:paraId="38883863" w14:textId="77777777" w:rsidR="00FB4A18" w:rsidRPr="003649DD" w:rsidRDefault="00FB4A18" w:rsidP="003649DD">
            <w:pPr>
              <w:spacing w:after="0"/>
              <w:rPr>
                <w:rFonts w:ascii="Arial" w:hAnsi="Arial" w:cs="Arial"/>
                <w:color w:val="006100"/>
                <w:sz w:val="16"/>
                <w:szCs w:val="16"/>
              </w:rPr>
            </w:pPr>
            <w:r w:rsidRPr="003649DD">
              <w:rPr>
                <w:rFonts w:ascii="Arial" w:hAnsi="Arial" w:cs="Arial"/>
                <w:color w:val="006100"/>
                <w:sz w:val="16"/>
                <w:szCs w:val="16"/>
              </w:rPr>
              <w:t xml:space="preserve">The investment shall encompass the construction of focus centres for the social </w:t>
            </w:r>
            <w:r w:rsidRPr="003649DD">
              <w:rPr>
                <w:rFonts w:ascii="Arial" w:hAnsi="Arial" w:cs="Arial"/>
                <w:color w:val="006100"/>
                <w:sz w:val="16"/>
                <w:szCs w:val="16"/>
              </w:rPr>
              <w:lastRenderedPageBreak/>
              <w:t xml:space="preserve">and solidarity economy, which shall support social and solidarity economy enterprises and organisations by providing counselling activities and technical assistance, including through assisting in the digitalisation of the business processes of those enterprises. The location of the focus centres shall ensure that every region, as identified by the level two of the nomenclature of territorial units for statistics classification, shall be served by one focus centre. </w:t>
            </w:r>
          </w:p>
          <w:p w14:paraId="5CE8051B" w14:textId="77777777" w:rsidR="00FB4A18" w:rsidRPr="003649DD" w:rsidRDefault="00FB4A18" w:rsidP="003649DD">
            <w:pPr>
              <w:spacing w:after="0"/>
              <w:rPr>
                <w:rFonts w:ascii="Arial" w:hAnsi="Arial" w:cs="Arial"/>
                <w:color w:val="006100"/>
                <w:sz w:val="16"/>
                <w:szCs w:val="16"/>
              </w:rPr>
            </w:pPr>
          </w:p>
          <w:p w14:paraId="21155C94" w14:textId="4C18C02A" w:rsidR="00B105C5" w:rsidRPr="00ED4F32" w:rsidRDefault="00FB4A18" w:rsidP="00734848">
            <w:pPr>
              <w:spacing w:after="0"/>
              <w:rPr>
                <w:rFonts w:ascii="Arial" w:hAnsi="Arial" w:cs="Arial"/>
                <w:color w:val="006100"/>
                <w:sz w:val="16"/>
                <w:szCs w:val="16"/>
              </w:rPr>
            </w:pPr>
            <w:r w:rsidRPr="003649DD">
              <w:rPr>
                <w:rFonts w:ascii="Arial" w:hAnsi="Arial" w:cs="Arial"/>
                <w:color w:val="006100"/>
                <w:sz w:val="16"/>
                <w:szCs w:val="16"/>
              </w:rPr>
              <w:t>In addition, the investment shall include the set-up of a digital platform to promote the products and services of the social and solidarity economy enterprises and organisations.</w:t>
            </w:r>
          </w:p>
        </w:tc>
        <w:tc>
          <w:tcPr>
            <w:tcW w:w="1141" w:type="dxa"/>
            <w:shd w:val="clear" w:color="auto" w:fill="D6E3C6"/>
          </w:tcPr>
          <w:p w14:paraId="2FEC04F6" w14:textId="4DC28FF2" w:rsidR="00B105C5" w:rsidRPr="00ED4F32" w:rsidRDefault="00FB4A18" w:rsidP="00E85CFC">
            <w:pPr>
              <w:spacing w:after="0"/>
              <w:rPr>
                <w:rFonts w:ascii="Arial" w:hAnsi="Arial" w:cs="Arial"/>
                <w:color w:val="006100"/>
                <w:sz w:val="16"/>
                <w:szCs w:val="16"/>
              </w:rPr>
            </w:pPr>
            <w:r>
              <w:rPr>
                <w:rFonts w:ascii="Arial" w:hAnsi="Arial" w:cs="Arial"/>
                <w:color w:val="006100"/>
                <w:sz w:val="16"/>
                <w:szCs w:val="16"/>
              </w:rPr>
              <w:lastRenderedPageBreak/>
              <w:t>Delays in the project implementation</w:t>
            </w:r>
          </w:p>
        </w:tc>
        <w:tc>
          <w:tcPr>
            <w:tcW w:w="839" w:type="dxa"/>
            <w:shd w:val="clear" w:color="auto" w:fill="D6E3C6"/>
          </w:tcPr>
          <w:p w14:paraId="55E6B061" w14:textId="3B766498" w:rsidR="00B105C5" w:rsidRPr="00ED4F32" w:rsidRDefault="002A5A62" w:rsidP="00E85CFC">
            <w:pPr>
              <w:spacing w:after="0"/>
              <w:rPr>
                <w:rFonts w:ascii="Arial" w:hAnsi="Arial" w:cs="Arial"/>
                <w:color w:val="006100"/>
                <w:sz w:val="16"/>
                <w:szCs w:val="16"/>
              </w:rPr>
            </w:pPr>
            <w:r>
              <w:rPr>
                <w:rFonts w:ascii="Arial" w:hAnsi="Arial" w:cs="Arial"/>
                <w:color w:val="006100"/>
                <w:sz w:val="16"/>
                <w:szCs w:val="16"/>
              </w:rPr>
              <w:t xml:space="preserve">Yes, at </w:t>
            </w:r>
            <w:r w:rsidR="00B105C5" w:rsidRPr="00ED4F32">
              <w:rPr>
                <w:rFonts w:ascii="Arial" w:hAnsi="Arial" w:cs="Arial"/>
                <w:color w:val="005D00"/>
                <w:sz w:val="16"/>
                <w:szCs w:val="16"/>
              </w:rPr>
              <w:t>2 sites that were completed, a</w:t>
            </w:r>
            <w:r w:rsidR="00B105C5" w:rsidRPr="00ED4F32">
              <w:rPr>
                <w:rFonts w:ascii="Arial" w:hAnsi="Arial" w:cs="Arial"/>
                <w:color w:val="006100"/>
                <w:sz w:val="16"/>
                <w:szCs w:val="16"/>
              </w:rPr>
              <w:t xml:space="preserve">fter the receipt of documents for completion of the works / </w:t>
            </w:r>
            <w:r w:rsidR="00B105C5" w:rsidRPr="00ED4F32">
              <w:rPr>
                <w:rFonts w:ascii="Arial" w:hAnsi="Arial" w:cs="Arial"/>
                <w:color w:val="006100"/>
                <w:sz w:val="16"/>
                <w:szCs w:val="16"/>
              </w:rPr>
              <w:lastRenderedPageBreak/>
              <w:t>equipment installation (Q4 2022, or earlier if completed before that date)</w:t>
            </w:r>
          </w:p>
          <w:p w14:paraId="7B18FE97" w14:textId="528C8790" w:rsidR="00B105C5" w:rsidRPr="00ED4F32" w:rsidRDefault="00B105C5" w:rsidP="00E85CFC">
            <w:pPr>
              <w:spacing w:after="0"/>
              <w:rPr>
                <w:rFonts w:ascii="Arial" w:hAnsi="Arial" w:cs="Arial"/>
                <w:color w:val="006100"/>
                <w:sz w:val="16"/>
                <w:szCs w:val="16"/>
              </w:rPr>
            </w:pPr>
            <w:r w:rsidRPr="00ED4F32">
              <w:rPr>
                <w:rFonts w:ascii="Arial" w:hAnsi="Arial" w:cs="Arial"/>
                <w:color w:val="005D00"/>
                <w:sz w:val="16"/>
                <w:szCs w:val="16"/>
              </w:rPr>
              <w:t xml:space="preserve"> </w:t>
            </w:r>
          </w:p>
        </w:tc>
        <w:tc>
          <w:tcPr>
            <w:tcW w:w="821" w:type="dxa"/>
            <w:shd w:val="clear" w:color="auto" w:fill="D6E3C6"/>
          </w:tcPr>
          <w:p w14:paraId="5C113BC3" w14:textId="3C191A1F" w:rsidR="00B105C5" w:rsidRPr="00ED4F32" w:rsidRDefault="00FB4A18" w:rsidP="00E85CFC">
            <w:pPr>
              <w:spacing w:after="0"/>
              <w:rPr>
                <w:rFonts w:ascii="Arial" w:hAnsi="Arial" w:cs="Arial"/>
                <w:color w:val="006100"/>
                <w:sz w:val="16"/>
                <w:szCs w:val="16"/>
              </w:rPr>
            </w:pPr>
            <w:r>
              <w:rPr>
                <w:rFonts w:ascii="Arial" w:hAnsi="Arial" w:cs="Arial"/>
                <w:color w:val="006100"/>
                <w:sz w:val="16"/>
                <w:szCs w:val="16"/>
              </w:rPr>
              <w:lastRenderedPageBreak/>
              <w:t>-</w:t>
            </w:r>
          </w:p>
        </w:tc>
        <w:tc>
          <w:tcPr>
            <w:tcW w:w="794" w:type="dxa"/>
            <w:shd w:val="clear" w:color="auto" w:fill="D6E3C6"/>
          </w:tcPr>
          <w:p w14:paraId="2D3D0F6F" w14:textId="595F9210" w:rsidR="00B105C5" w:rsidRPr="00ED4F32" w:rsidRDefault="00533A00" w:rsidP="00E85CFC">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1C91D2A0" w14:textId="1DCA9809" w:rsidTr="00A079A4">
        <w:trPr>
          <w:trHeight w:val="309"/>
        </w:trPr>
        <w:tc>
          <w:tcPr>
            <w:tcW w:w="455" w:type="dxa"/>
            <w:shd w:val="clear" w:color="auto" w:fill="D6E3C6"/>
            <w:noWrap/>
          </w:tcPr>
          <w:p w14:paraId="7166631A" w14:textId="2A32A75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lastRenderedPageBreak/>
              <w:t>300</w:t>
            </w:r>
          </w:p>
        </w:tc>
        <w:tc>
          <w:tcPr>
            <w:tcW w:w="1061" w:type="dxa"/>
            <w:shd w:val="clear" w:color="auto" w:fill="D6E3C6"/>
            <w:noWrap/>
          </w:tcPr>
          <w:p w14:paraId="7FF4C351" w14:textId="7596841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C11.I3: Development of the social economy</w:t>
            </w:r>
          </w:p>
        </w:tc>
        <w:tc>
          <w:tcPr>
            <w:tcW w:w="741" w:type="dxa"/>
            <w:shd w:val="clear" w:color="auto" w:fill="D6E3C6"/>
            <w:noWrap/>
          </w:tcPr>
          <w:p w14:paraId="6BF609C3" w14:textId="2A56ADA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58E16A1C" w14:textId="5A5132E4"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Digital platform for the social economy</w:t>
            </w:r>
          </w:p>
        </w:tc>
        <w:tc>
          <w:tcPr>
            <w:tcW w:w="981" w:type="dxa"/>
            <w:shd w:val="clear" w:color="auto" w:fill="D6E3C6"/>
            <w:noWrap/>
          </w:tcPr>
          <w:p w14:paraId="5AB0A024" w14:textId="781A3063"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Platform developed and publicly available</w:t>
            </w:r>
          </w:p>
        </w:tc>
        <w:tc>
          <w:tcPr>
            <w:tcW w:w="626" w:type="dxa"/>
            <w:shd w:val="clear" w:color="auto" w:fill="D6E3C6"/>
            <w:noWrap/>
          </w:tcPr>
          <w:p w14:paraId="44FC7B77"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25195DC6"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592F2ABA"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01870B73" w14:textId="1FBF44D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34CEE124" w14:textId="07BFF3B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2025</w:t>
            </w:r>
          </w:p>
        </w:tc>
        <w:tc>
          <w:tcPr>
            <w:tcW w:w="1250" w:type="dxa"/>
            <w:gridSpan w:val="2"/>
            <w:shd w:val="clear" w:color="auto" w:fill="D6E3C6"/>
          </w:tcPr>
          <w:p w14:paraId="7F9FFBEA" w14:textId="0B2368B2"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3790438C"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449EF47B" w14:textId="7DE22C55" w:rsidR="00FB4A18" w:rsidRDefault="00FB4A18" w:rsidP="002419C6">
            <w:pPr>
              <w:pStyle w:val="ListParagraph"/>
              <w:numPr>
                <w:ilvl w:val="0"/>
                <w:numId w:val="2"/>
              </w:numPr>
              <w:rPr>
                <w:rFonts w:ascii="Arial" w:hAnsi="Arial" w:cs="Arial"/>
                <w:color w:val="006100"/>
                <w:sz w:val="16"/>
                <w:szCs w:val="16"/>
                <w:lang w:eastAsia="en-GB"/>
              </w:rPr>
            </w:pPr>
            <w:r w:rsidRPr="00ED4F32">
              <w:rPr>
                <w:rFonts w:ascii="Arial" w:hAnsi="Arial" w:cs="Arial"/>
                <w:color w:val="006100"/>
                <w:sz w:val="16"/>
                <w:szCs w:val="16"/>
                <w:lang w:eastAsia="en-GB"/>
              </w:rPr>
              <w:t>Publicly available link to the platform</w:t>
            </w:r>
          </w:p>
          <w:p w14:paraId="68527D49" w14:textId="66A78B7C" w:rsidR="00B105C5" w:rsidRPr="00F54A2C" w:rsidRDefault="00FB4A18" w:rsidP="002419C6">
            <w:pPr>
              <w:pStyle w:val="ListParagraph"/>
              <w:numPr>
                <w:ilvl w:val="0"/>
                <w:numId w:val="2"/>
              </w:numPr>
              <w:rPr>
                <w:rFonts w:ascii="Arial" w:hAnsi="Arial" w:cs="Arial"/>
                <w:color w:val="006100"/>
                <w:sz w:val="16"/>
                <w:szCs w:val="16"/>
                <w:lang w:eastAsia="en-GB"/>
              </w:rPr>
            </w:pPr>
            <w:r w:rsidRPr="00F54A2C">
              <w:rPr>
                <w:rFonts w:ascii="Arial" w:hAnsi="Arial" w:cs="Arial"/>
                <w:color w:val="006100"/>
                <w:sz w:val="16"/>
                <w:szCs w:val="16"/>
              </w:rPr>
              <w:t xml:space="preserve">Certificate of works completion issued in accordance with the national legislation demonstrating that the electronic platform has been completed and is operational and that its functionalities </w:t>
            </w:r>
            <w:r w:rsidRPr="00F54A2C">
              <w:rPr>
                <w:rFonts w:ascii="Arial" w:hAnsi="Arial" w:cs="Arial"/>
                <w:color w:val="006100"/>
                <w:sz w:val="16"/>
                <w:szCs w:val="16"/>
                <w:lang w:val="en-US" w:eastAsia="en-GB"/>
              </w:rPr>
              <w:t>are aligned with the description of the milestone and of the investment in the CID annex</w:t>
            </w:r>
          </w:p>
        </w:tc>
        <w:tc>
          <w:tcPr>
            <w:tcW w:w="3544" w:type="dxa"/>
            <w:shd w:val="clear" w:color="auto" w:fill="D6E3C6"/>
          </w:tcPr>
          <w:p w14:paraId="24C4ECD5" w14:textId="374C6C41"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31BE76A7"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2DAC53F" w14:textId="5B6DC9A8"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Digital platform for the social economy</w:t>
            </w:r>
          </w:p>
          <w:p w14:paraId="4DCE0742"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3F9551A" w14:textId="4D44602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533A00">
              <w:rPr>
                <w:rStyle w:val="normaltextrun"/>
                <w:rFonts w:ascii="Arial" w:hAnsi="Arial" w:cs="Arial"/>
                <w:color w:val="006100"/>
                <w:sz w:val="16"/>
                <w:szCs w:val="16"/>
              </w:rPr>
              <w:t>development</w:t>
            </w:r>
            <w:r>
              <w:rPr>
                <w:rStyle w:val="normaltextrun"/>
                <w:rFonts w:ascii="Arial" w:hAnsi="Arial" w:cs="Arial"/>
                <w:color w:val="006100"/>
                <w:sz w:val="16"/>
                <w:szCs w:val="16"/>
              </w:rPr>
              <w:t xml:space="preserve"> (</w:t>
            </w:r>
            <w:r w:rsidR="00AC1447">
              <w:rPr>
                <w:rStyle w:val="normaltextrun"/>
                <w:rFonts w:ascii="Arial" w:hAnsi="Arial" w:cs="Arial"/>
                <w:color w:val="006100"/>
                <w:sz w:val="16"/>
                <w:szCs w:val="16"/>
              </w:rPr>
              <w:t xml:space="preserve">evidenced by </w:t>
            </w:r>
            <w:r>
              <w:rPr>
                <w:rStyle w:val="normaltextrun"/>
                <w:rFonts w:ascii="Arial" w:hAnsi="Arial" w:cs="Arial"/>
                <w:color w:val="006100"/>
                <w:sz w:val="16"/>
                <w:szCs w:val="16"/>
              </w:rPr>
              <w:t>a)</w:t>
            </w:r>
            <w:r w:rsidR="00AC1447">
              <w:rPr>
                <w:rStyle w:val="normaltextrun"/>
                <w:rFonts w:ascii="Arial" w:hAnsi="Arial" w:cs="Arial"/>
                <w:color w:val="006100"/>
                <w:sz w:val="16"/>
                <w:szCs w:val="16"/>
              </w:rPr>
              <w:t xml:space="preserve"> and certification (b)</w:t>
            </w:r>
          </w:p>
          <w:p w14:paraId="3F42B663"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D5BDC30" w14:textId="44837759"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BF04B4">
              <w:rPr>
                <w:rStyle w:val="normaltextrun"/>
                <w:rFonts w:ascii="Arial" w:hAnsi="Arial" w:cs="Arial"/>
                <w:color w:val="006100"/>
                <w:sz w:val="16"/>
                <w:szCs w:val="16"/>
              </w:rPr>
              <w:t>The digital platform for the social economy shall be developed and made publicly available. It shall allow social and solidarity economy enterprises and organisations to present their activities and services to stakeholders, including via a module for e-commerce.</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481B10AD"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B9FF121" w14:textId="5ED56DB9" w:rsidR="00B105C5" w:rsidRPr="00ED4F32" w:rsidRDefault="00FB4A18" w:rsidP="00734848">
            <w:pPr>
              <w:spacing w:after="0"/>
              <w:rPr>
                <w:rFonts w:ascii="Arial" w:hAnsi="Arial" w:cs="Arial"/>
                <w:color w:val="006100"/>
                <w:sz w:val="16"/>
                <w:szCs w:val="16"/>
              </w:rPr>
            </w:pPr>
            <w:r>
              <w:rPr>
                <w:rStyle w:val="normaltextrun"/>
                <w:rFonts w:ascii="Arial" w:hAnsi="Arial" w:cs="Arial"/>
                <w:color w:val="006100"/>
                <w:sz w:val="16"/>
                <w:szCs w:val="16"/>
              </w:rPr>
              <w:t>When: specify the dates of development and entry into operation</w:t>
            </w:r>
          </w:p>
        </w:tc>
        <w:tc>
          <w:tcPr>
            <w:tcW w:w="2268" w:type="dxa"/>
            <w:shd w:val="clear" w:color="auto" w:fill="D6E3C6"/>
          </w:tcPr>
          <w:p w14:paraId="362E6361" w14:textId="5D377EEC" w:rsidR="00B105C5" w:rsidRPr="00ED4F32" w:rsidRDefault="00FB4A18" w:rsidP="00734848">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21449A59" w14:textId="5FC74A8E"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338778DA" w14:textId="07D569B3"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6EC4FDC9" w14:textId="11EBFBAE" w:rsidR="00B105C5" w:rsidRPr="00ED4F32" w:rsidRDefault="0015009C" w:rsidP="00C572AD">
            <w:pPr>
              <w:spacing w:after="0"/>
              <w:rPr>
                <w:rFonts w:ascii="Arial" w:hAnsi="Arial" w:cs="Arial"/>
                <w:color w:val="006100"/>
                <w:sz w:val="16"/>
                <w:szCs w:val="16"/>
              </w:rPr>
            </w:pPr>
            <w:r>
              <w:rPr>
                <w:rFonts w:ascii="Arial" w:hAnsi="Arial" w:cs="Arial"/>
                <w:color w:val="006100"/>
                <w:sz w:val="16"/>
                <w:szCs w:val="16"/>
              </w:rPr>
              <w:t>Indicator 7</w:t>
            </w:r>
          </w:p>
        </w:tc>
        <w:tc>
          <w:tcPr>
            <w:tcW w:w="794" w:type="dxa"/>
            <w:shd w:val="clear" w:color="auto" w:fill="D6E3C6"/>
          </w:tcPr>
          <w:p w14:paraId="00376664" w14:textId="532A866C" w:rsidR="00B105C5" w:rsidRPr="00ED4F32" w:rsidRDefault="00AC1447"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04EE2E8A" w14:textId="6B3C84C2" w:rsidTr="00A079A4">
        <w:trPr>
          <w:trHeight w:val="309"/>
        </w:trPr>
        <w:tc>
          <w:tcPr>
            <w:tcW w:w="455" w:type="dxa"/>
            <w:shd w:val="clear" w:color="auto" w:fill="D6E3C6"/>
            <w:noWrap/>
          </w:tcPr>
          <w:p w14:paraId="214A0CCF" w14:textId="2715891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301</w:t>
            </w:r>
          </w:p>
        </w:tc>
        <w:tc>
          <w:tcPr>
            <w:tcW w:w="1061" w:type="dxa"/>
            <w:shd w:val="clear" w:color="auto" w:fill="D6E3C6"/>
            <w:noWrap/>
          </w:tcPr>
          <w:p w14:paraId="30DA1C05" w14:textId="6F95105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C11.I3: Development of the social economy</w:t>
            </w:r>
          </w:p>
        </w:tc>
        <w:tc>
          <w:tcPr>
            <w:tcW w:w="741" w:type="dxa"/>
            <w:shd w:val="clear" w:color="auto" w:fill="D6E3C6"/>
            <w:noWrap/>
          </w:tcPr>
          <w:p w14:paraId="3A71B5D9" w14:textId="44A1A20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375A0AFE" w14:textId="07D15264"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Social enterprises receiving digital equipment</w:t>
            </w:r>
          </w:p>
        </w:tc>
        <w:tc>
          <w:tcPr>
            <w:tcW w:w="981" w:type="dxa"/>
            <w:shd w:val="clear" w:color="auto" w:fill="D6E3C6"/>
            <w:noWrap/>
          </w:tcPr>
          <w:p w14:paraId="14647EDA"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6E633D18" w14:textId="04527F2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702BC1FE" w14:textId="6BE3BC5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59BE2C47" w14:textId="1ABCA3D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100</w:t>
            </w:r>
          </w:p>
        </w:tc>
        <w:tc>
          <w:tcPr>
            <w:tcW w:w="534" w:type="dxa"/>
            <w:gridSpan w:val="2"/>
            <w:shd w:val="clear" w:color="auto" w:fill="D6E3C6"/>
            <w:noWrap/>
          </w:tcPr>
          <w:p w14:paraId="6FB57522" w14:textId="51E6CB05"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1F5B9549" w14:textId="1E075D1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2025</w:t>
            </w:r>
          </w:p>
        </w:tc>
        <w:tc>
          <w:tcPr>
            <w:tcW w:w="1250" w:type="dxa"/>
            <w:gridSpan w:val="2"/>
            <w:shd w:val="clear" w:color="auto" w:fill="D6E3C6"/>
          </w:tcPr>
          <w:p w14:paraId="177AD5C8" w14:textId="440D55F9"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5E681F57"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253F86B3" w14:textId="77777777" w:rsidR="00FB4A18" w:rsidRDefault="00FB4A18" w:rsidP="002419C6">
            <w:pPr>
              <w:pStyle w:val="ListParagraph"/>
              <w:numPr>
                <w:ilvl w:val="0"/>
                <w:numId w:val="20"/>
              </w:numPr>
              <w:spacing w:after="0"/>
              <w:ind w:left="427" w:hanging="425"/>
              <w:rPr>
                <w:rFonts w:ascii="Arial" w:hAnsi="Arial" w:cs="Arial"/>
                <w:color w:val="006100"/>
                <w:sz w:val="16"/>
                <w:szCs w:val="16"/>
              </w:rPr>
            </w:pPr>
            <w:r w:rsidRPr="00ED4F32">
              <w:rPr>
                <w:rFonts w:ascii="Arial" w:hAnsi="Arial" w:cs="Arial"/>
                <w:color w:val="006100"/>
                <w:sz w:val="16"/>
                <w:szCs w:val="16"/>
                <w:lang w:eastAsia="en-GB"/>
              </w:rPr>
              <w:t>A list of social enterprises that received digital equipment and for each enterprise</w:t>
            </w:r>
            <w:r>
              <w:rPr>
                <w:rFonts w:ascii="Arial" w:hAnsi="Arial" w:cs="Arial"/>
                <w:color w:val="006100"/>
                <w:sz w:val="16"/>
                <w:szCs w:val="16"/>
                <w:lang w:eastAsia="en-GB"/>
              </w:rPr>
              <w:t>:</w:t>
            </w:r>
          </w:p>
          <w:p w14:paraId="364C4F5F" w14:textId="54546C80" w:rsidR="00FB4A18" w:rsidRPr="00ED4F32" w:rsidRDefault="00FB4A18" w:rsidP="002419C6">
            <w:pPr>
              <w:pStyle w:val="ListParagraph"/>
              <w:numPr>
                <w:ilvl w:val="0"/>
                <w:numId w:val="3"/>
              </w:numPr>
              <w:rPr>
                <w:rFonts w:ascii="Arial" w:hAnsi="Arial" w:cs="Arial"/>
                <w:color w:val="006100"/>
                <w:sz w:val="16"/>
                <w:szCs w:val="16"/>
                <w:lang w:eastAsia="en-GB"/>
              </w:rPr>
            </w:pPr>
            <w:r w:rsidRPr="00ED4F32">
              <w:rPr>
                <w:rFonts w:ascii="Arial" w:hAnsi="Arial" w:cs="Arial"/>
                <w:color w:val="006100"/>
                <w:sz w:val="16"/>
                <w:szCs w:val="16"/>
                <w:lang w:eastAsia="en-GB"/>
              </w:rPr>
              <w:t>a unique identifier</w:t>
            </w:r>
          </w:p>
          <w:p w14:paraId="288DB725" w14:textId="57363527" w:rsidR="00FB4A18" w:rsidRPr="00ED4F32" w:rsidRDefault="00FB4A18" w:rsidP="002419C6">
            <w:pPr>
              <w:pStyle w:val="ListParagraph"/>
              <w:numPr>
                <w:ilvl w:val="0"/>
                <w:numId w:val="3"/>
              </w:numPr>
              <w:rPr>
                <w:rFonts w:ascii="Arial" w:hAnsi="Arial" w:cs="Arial"/>
                <w:color w:val="006100"/>
                <w:sz w:val="16"/>
                <w:szCs w:val="16"/>
                <w:lang w:eastAsia="en-GB"/>
              </w:rPr>
            </w:pPr>
            <w:r w:rsidRPr="00ED4F32">
              <w:rPr>
                <w:rFonts w:ascii="Arial" w:hAnsi="Arial" w:cs="Arial"/>
                <w:color w:val="006100"/>
                <w:sz w:val="16"/>
                <w:szCs w:val="16"/>
                <w:lang w:eastAsia="en-GB"/>
              </w:rPr>
              <w:t>official reference proving that those enterprises are part of the social and solidarity economy</w:t>
            </w:r>
          </w:p>
          <w:p w14:paraId="07C773EC" w14:textId="5FB7D2CB" w:rsidR="00B105C5" w:rsidRPr="00ED4F32" w:rsidRDefault="00FB4A18" w:rsidP="002419C6">
            <w:pPr>
              <w:pStyle w:val="ListParagraph"/>
              <w:numPr>
                <w:ilvl w:val="0"/>
                <w:numId w:val="3"/>
              </w:numPr>
              <w:spacing w:after="0"/>
              <w:rPr>
                <w:rFonts w:ascii="Arial" w:hAnsi="Arial" w:cs="Arial"/>
                <w:color w:val="006100"/>
                <w:sz w:val="16"/>
                <w:szCs w:val="16"/>
              </w:rPr>
            </w:pPr>
            <w:r w:rsidRPr="00ED4F32">
              <w:rPr>
                <w:rFonts w:ascii="Arial" w:hAnsi="Arial" w:cs="Arial"/>
                <w:color w:val="006100"/>
                <w:sz w:val="16"/>
                <w:szCs w:val="16"/>
                <w:lang w:eastAsia="en-GB"/>
              </w:rPr>
              <w:t>a list of digital equipment that was delivered and installed, references to the certificates of work completion issued in accordance with the national legislation demonstrating that the new equipment was delivered and installed</w:t>
            </w:r>
          </w:p>
        </w:tc>
        <w:tc>
          <w:tcPr>
            <w:tcW w:w="3544" w:type="dxa"/>
            <w:shd w:val="clear" w:color="auto" w:fill="D6E3C6"/>
          </w:tcPr>
          <w:p w14:paraId="4A717E8C" w14:textId="68C4E0C1"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7F10979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A95BC01" w14:textId="41326751"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Social enterprises receiving digital equipment</w:t>
            </w:r>
          </w:p>
          <w:p w14:paraId="1D5A34FA"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8AF20A8" w14:textId="124F10B6"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w:t>
            </w:r>
          </w:p>
          <w:p w14:paraId="61848B98"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4EC39C2" w14:textId="7B5708EA"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F54A2C">
              <w:rPr>
                <w:rStyle w:val="normaltextrun"/>
                <w:rFonts w:ascii="Arial" w:hAnsi="Arial" w:cs="Arial"/>
                <w:color w:val="006100"/>
                <w:sz w:val="16"/>
                <w:szCs w:val="16"/>
              </w:rPr>
              <w:t>To enhance the digitalisation of their business processes, social and solidarity economy enterprises and organisations shall receive and install digital equipment (</w:t>
            </w:r>
            <w:proofErr w:type="gramStart"/>
            <w:r w:rsidRPr="00F54A2C">
              <w:rPr>
                <w:rStyle w:val="normaltextrun"/>
                <w:rFonts w:ascii="Arial" w:hAnsi="Arial" w:cs="Arial"/>
                <w:color w:val="006100"/>
                <w:sz w:val="16"/>
                <w:szCs w:val="16"/>
              </w:rPr>
              <w:t>e.g.</w:t>
            </w:r>
            <w:proofErr w:type="gramEnd"/>
            <w:r w:rsidRPr="00F54A2C">
              <w:rPr>
                <w:rStyle w:val="normaltextrun"/>
                <w:rFonts w:ascii="Arial" w:hAnsi="Arial" w:cs="Arial"/>
                <w:color w:val="006100"/>
                <w:sz w:val="16"/>
                <w:szCs w:val="16"/>
              </w:rPr>
              <w:t xml:space="preserve"> software and hardware solutions, artificial intelligence, 3D-printer equipment, 3D-scanners).</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6570A4C3"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BC549F5" w14:textId="7EB26DDB" w:rsidR="00B105C5" w:rsidRPr="00ED4F32" w:rsidRDefault="00FB4A18" w:rsidP="00734848">
            <w:pPr>
              <w:spacing w:after="0"/>
              <w:rPr>
                <w:rFonts w:ascii="Arial" w:hAnsi="Arial" w:cs="Arial"/>
                <w:color w:val="006100"/>
                <w:sz w:val="16"/>
                <w:szCs w:val="16"/>
              </w:rPr>
            </w:pPr>
            <w:r>
              <w:rPr>
                <w:rStyle w:val="normaltextrun"/>
                <w:rFonts w:ascii="Arial" w:hAnsi="Arial" w:cs="Arial"/>
                <w:color w:val="006100"/>
                <w:sz w:val="16"/>
                <w:szCs w:val="16"/>
              </w:rPr>
              <w:t>When: specify the dates of delivery of the equipment</w:t>
            </w:r>
          </w:p>
        </w:tc>
        <w:tc>
          <w:tcPr>
            <w:tcW w:w="2268" w:type="dxa"/>
            <w:shd w:val="clear" w:color="auto" w:fill="D6E3C6"/>
          </w:tcPr>
          <w:p w14:paraId="7034B30A" w14:textId="5C36AC5A" w:rsidR="00B105C5" w:rsidRPr="00ED4F32" w:rsidRDefault="00FB4A18" w:rsidP="00734848">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45249297" w14:textId="4E480825" w:rsidR="00B105C5" w:rsidRPr="00ED4F32" w:rsidRDefault="00FB4A18" w:rsidP="00AD5116">
            <w:pPr>
              <w:spacing w:after="0"/>
              <w:rPr>
                <w:rFonts w:ascii="Arial" w:hAnsi="Arial" w:cs="Arial"/>
                <w:color w:val="006100"/>
                <w:sz w:val="16"/>
                <w:szCs w:val="16"/>
              </w:rPr>
            </w:pPr>
            <w:r>
              <w:rPr>
                <w:rFonts w:ascii="Arial" w:hAnsi="Arial" w:cs="Arial"/>
                <w:color w:val="006100"/>
                <w:sz w:val="16"/>
                <w:szCs w:val="16"/>
              </w:rPr>
              <w:t xml:space="preserve">Delays in the delivery of the equipment </w:t>
            </w:r>
          </w:p>
        </w:tc>
        <w:tc>
          <w:tcPr>
            <w:tcW w:w="839" w:type="dxa"/>
            <w:shd w:val="clear" w:color="auto" w:fill="D6E3C6"/>
          </w:tcPr>
          <w:p w14:paraId="22B70E83" w14:textId="601BFA1E" w:rsidR="00B105C5" w:rsidRPr="00ED4F32" w:rsidRDefault="002A5A62" w:rsidP="00AD5116">
            <w:pPr>
              <w:spacing w:after="0"/>
              <w:rPr>
                <w:rFonts w:ascii="Arial" w:hAnsi="Arial" w:cs="Arial"/>
                <w:color w:val="006100"/>
                <w:sz w:val="16"/>
                <w:szCs w:val="16"/>
              </w:rPr>
            </w:pPr>
            <w:r>
              <w:rPr>
                <w:rFonts w:ascii="Arial" w:hAnsi="Arial" w:cs="Arial"/>
                <w:color w:val="006100"/>
                <w:sz w:val="16"/>
                <w:szCs w:val="16"/>
              </w:rPr>
              <w:t>Yes, sample-based</w:t>
            </w:r>
          </w:p>
        </w:tc>
        <w:tc>
          <w:tcPr>
            <w:tcW w:w="821" w:type="dxa"/>
            <w:shd w:val="clear" w:color="auto" w:fill="D6E3C6"/>
          </w:tcPr>
          <w:p w14:paraId="493905C3" w14:textId="7E7583A3" w:rsidR="00B105C5" w:rsidRPr="00ED4F32" w:rsidRDefault="00FB4A18" w:rsidP="00AD5116">
            <w:pPr>
              <w:spacing w:after="0"/>
              <w:rPr>
                <w:rFonts w:ascii="Arial" w:hAnsi="Arial" w:cs="Arial"/>
                <w:color w:val="006100"/>
                <w:sz w:val="16"/>
                <w:szCs w:val="16"/>
              </w:rPr>
            </w:pPr>
            <w:r>
              <w:rPr>
                <w:rFonts w:ascii="Arial" w:hAnsi="Arial" w:cs="Arial"/>
                <w:color w:val="006100"/>
                <w:sz w:val="16"/>
                <w:szCs w:val="16"/>
              </w:rPr>
              <w:t>Indicator 6</w:t>
            </w:r>
          </w:p>
        </w:tc>
        <w:tc>
          <w:tcPr>
            <w:tcW w:w="794" w:type="dxa"/>
            <w:shd w:val="clear" w:color="auto" w:fill="D6E3C6"/>
          </w:tcPr>
          <w:p w14:paraId="0BBDEB7C" w14:textId="77777777" w:rsidR="00B105C5" w:rsidRPr="00ED4F32" w:rsidRDefault="00B105C5" w:rsidP="00AD5116">
            <w:pPr>
              <w:spacing w:after="0"/>
              <w:rPr>
                <w:rFonts w:ascii="Arial" w:hAnsi="Arial" w:cs="Arial"/>
                <w:color w:val="006100"/>
                <w:sz w:val="16"/>
                <w:szCs w:val="16"/>
              </w:rPr>
            </w:pPr>
          </w:p>
        </w:tc>
      </w:tr>
      <w:tr w:rsidR="002419C6" w:rsidRPr="00ED4F32" w14:paraId="2A389DB7" w14:textId="024F9366" w:rsidTr="00A079A4">
        <w:trPr>
          <w:trHeight w:val="309"/>
        </w:trPr>
        <w:tc>
          <w:tcPr>
            <w:tcW w:w="455" w:type="dxa"/>
            <w:shd w:val="clear" w:color="auto" w:fill="D6E3C6"/>
            <w:noWrap/>
          </w:tcPr>
          <w:p w14:paraId="407C241F" w14:textId="2B40BDC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302</w:t>
            </w:r>
          </w:p>
        </w:tc>
        <w:tc>
          <w:tcPr>
            <w:tcW w:w="1061" w:type="dxa"/>
            <w:shd w:val="clear" w:color="auto" w:fill="D6E3C6"/>
            <w:noWrap/>
          </w:tcPr>
          <w:p w14:paraId="758297BE" w14:textId="5EA3B2D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C11.I3: Development of the social economy</w:t>
            </w:r>
          </w:p>
        </w:tc>
        <w:tc>
          <w:tcPr>
            <w:tcW w:w="741" w:type="dxa"/>
            <w:shd w:val="clear" w:color="auto" w:fill="D6E3C6"/>
            <w:noWrap/>
          </w:tcPr>
          <w:p w14:paraId="2E04561A" w14:textId="4910EAA0"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7767E382" w14:textId="2905D405"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Report on the activities carried out by the focus centres</w:t>
            </w:r>
          </w:p>
        </w:tc>
        <w:tc>
          <w:tcPr>
            <w:tcW w:w="981" w:type="dxa"/>
            <w:shd w:val="clear" w:color="auto" w:fill="D6E3C6"/>
            <w:noWrap/>
          </w:tcPr>
          <w:p w14:paraId="678FD7AD" w14:textId="5FA379C3"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Publication of a report outlining the activities of the focus centres</w:t>
            </w:r>
          </w:p>
        </w:tc>
        <w:tc>
          <w:tcPr>
            <w:tcW w:w="626" w:type="dxa"/>
            <w:shd w:val="clear" w:color="auto" w:fill="D6E3C6"/>
            <w:noWrap/>
          </w:tcPr>
          <w:p w14:paraId="145205F4"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29BB3004"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0D2DE325"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346FC62D" w14:textId="1D8325A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3F128DFB" w14:textId="4B483C2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2025</w:t>
            </w:r>
          </w:p>
        </w:tc>
        <w:tc>
          <w:tcPr>
            <w:tcW w:w="1250" w:type="dxa"/>
            <w:gridSpan w:val="2"/>
            <w:shd w:val="clear" w:color="auto" w:fill="D6E3C6"/>
          </w:tcPr>
          <w:p w14:paraId="45DDA3A9" w14:textId="1D038B33"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62DC5D30"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3AF597CC" w14:textId="467E8857" w:rsidR="00FB4A18" w:rsidRPr="00FA7A24" w:rsidRDefault="00FB4A18" w:rsidP="002419C6">
            <w:pPr>
              <w:pStyle w:val="ListParagraph"/>
              <w:numPr>
                <w:ilvl w:val="0"/>
                <w:numId w:val="21"/>
              </w:numPr>
              <w:spacing w:after="0"/>
              <w:rPr>
                <w:rFonts w:ascii="Arial" w:hAnsi="Arial" w:cs="Arial"/>
                <w:color w:val="006100"/>
                <w:sz w:val="16"/>
                <w:szCs w:val="16"/>
              </w:rPr>
            </w:pPr>
            <w:r>
              <w:rPr>
                <w:rFonts w:ascii="Arial" w:eastAsia="Arial Narrow" w:hAnsi="Arial" w:cs="Arial"/>
                <w:color w:val="006100"/>
                <w:sz w:val="16"/>
                <w:szCs w:val="16"/>
              </w:rPr>
              <w:t>R</w:t>
            </w:r>
            <w:r w:rsidRPr="00ED4F32">
              <w:rPr>
                <w:rFonts w:ascii="Arial" w:eastAsia="Arial Narrow" w:hAnsi="Arial" w:cs="Arial"/>
                <w:color w:val="006100"/>
                <w:sz w:val="16"/>
                <w:szCs w:val="16"/>
              </w:rPr>
              <w:t>eport covering information on the services provided by the focus centres, in line with the description of the milestone and of the investment in the CID Annex</w:t>
            </w:r>
          </w:p>
          <w:p w14:paraId="01C92309" w14:textId="03519597" w:rsidR="00B105C5" w:rsidRPr="00ED4F32" w:rsidRDefault="00FB4A18" w:rsidP="002419C6">
            <w:pPr>
              <w:pStyle w:val="ListParagraph"/>
              <w:numPr>
                <w:ilvl w:val="0"/>
                <w:numId w:val="21"/>
              </w:numPr>
              <w:spacing w:after="0"/>
              <w:rPr>
                <w:rFonts w:ascii="Arial" w:hAnsi="Arial" w:cs="Arial"/>
                <w:color w:val="006100"/>
                <w:sz w:val="16"/>
                <w:szCs w:val="16"/>
              </w:rPr>
            </w:pPr>
            <w:r w:rsidRPr="00ED4F32">
              <w:rPr>
                <w:rFonts w:ascii="Arial" w:eastAsia="Arial Narrow" w:hAnsi="Arial" w:cs="Arial"/>
                <w:color w:val="006100"/>
                <w:sz w:val="16"/>
                <w:szCs w:val="16"/>
              </w:rPr>
              <w:t>Link to the website on which the report has been published</w:t>
            </w:r>
          </w:p>
        </w:tc>
        <w:tc>
          <w:tcPr>
            <w:tcW w:w="3544" w:type="dxa"/>
            <w:shd w:val="clear" w:color="auto" w:fill="D6E3C6"/>
          </w:tcPr>
          <w:p w14:paraId="54A3AABC" w14:textId="4AEF55A9"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25D9D7B9"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1359D7D" w14:textId="3A131E68"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Report on the activities carried out by the focus centres</w:t>
            </w:r>
          </w:p>
          <w:p w14:paraId="70E7909C"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8012C1D" w14:textId="2A85DA6E" w:rsidR="00FB4A18" w:rsidRDefault="00FB4A18" w:rsidP="00FC7D34">
            <w:pPr>
              <w:pStyle w:val="paragraph"/>
              <w:spacing w:before="0" w:beforeAutospacing="0" w:after="0" w:afterAutospacing="0"/>
              <w:textAlignment w:val="baseline"/>
              <w:rPr>
                <w:rStyle w:val="normaltextrun"/>
                <w:rFonts w:ascii="Arial" w:hAnsi="Arial" w:cs="Arial"/>
                <w:color w:val="006100"/>
                <w:sz w:val="16"/>
                <w:szCs w:val="16"/>
              </w:rPr>
            </w:pPr>
            <w:r>
              <w:rPr>
                <w:rStyle w:val="normaltextrun"/>
                <w:rFonts w:ascii="Arial" w:hAnsi="Arial" w:cs="Arial"/>
                <w:color w:val="006100"/>
                <w:sz w:val="16"/>
                <w:szCs w:val="16"/>
              </w:rPr>
              <w:t>How: reporting (a, b)</w:t>
            </w:r>
          </w:p>
          <w:p w14:paraId="3A7B0641" w14:textId="77777777" w:rsidR="00FB4A18" w:rsidRPr="00FA7A24" w:rsidRDefault="00FB4A18" w:rsidP="00FC7D34">
            <w:pPr>
              <w:pStyle w:val="paragraph"/>
              <w:spacing w:before="0" w:beforeAutospacing="0" w:after="0" w:afterAutospacing="0"/>
              <w:textAlignment w:val="baseline"/>
              <w:rPr>
                <w:rFonts w:ascii="Arial" w:hAnsi="Arial" w:cs="Arial"/>
                <w:color w:val="006100"/>
                <w:sz w:val="16"/>
                <w:szCs w:val="16"/>
              </w:rPr>
            </w:pPr>
          </w:p>
          <w:p w14:paraId="14D44E06" w14:textId="3CE37DCF"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FA7A24">
              <w:rPr>
                <w:rStyle w:val="normaltextrun"/>
                <w:rFonts w:ascii="Arial" w:hAnsi="Arial" w:cs="Arial"/>
                <w:color w:val="006100"/>
                <w:sz w:val="16"/>
                <w:szCs w:val="16"/>
              </w:rPr>
              <w:t xml:space="preserve">A report shall be published which provides an analysis of the services provided by the focus centres to social and solidarity economy enterprises and organisations, including the </w:t>
            </w:r>
            <w:r w:rsidRPr="00FA7A24">
              <w:rPr>
                <w:rStyle w:val="normaltextrun"/>
                <w:rFonts w:ascii="Arial" w:hAnsi="Arial" w:cs="Arial"/>
                <w:color w:val="006100"/>
                <w:sz w:val="16"/>
                <w:szCs w:val="16"/>
              </w:rPr>
              <w:lastRenderedPageBreak/>
              <w:t>provision of consultations, trainings, as well as promotion activities. The report shall include information on the types of services, the number of services provided for each service type and the services provided by each focus centre.</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2FC203AA"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A10F406" w14:textId="4C6C9FA9" w:rsidR="00B105C5" w:rsidRPr="00ED4F32" w:rsidRDefault="00FB4A18" w:rsidP="00734848">
            <w:pPr>
              <w:spacing w:after="0"/>
              <w:rPr>
                <w:rFonts w:ascii="Arial" w:hAnsi="Arial" w:cs="Arial"/>
                <w:color w:val="006100"/>
                <w:sz w:val="16"/>
                <w:szCs w:val="16"/>
              </w:rPr>
            </w:pPr>
            <w:r>
              <w:rPr>
                <w:rStyle w:val="normaltextrun"/>
                <w:rFonts w:ascii="Arial" w:hAnsi="Arial" w:cs="Arial"/>
                <w:color w:val="006100"/>
                <w:sz w:val="16"/>
                <w:szCs w:val="16"/>
              </w:rPr>
              <w:t>When: specify the dates of publishing</w:t>
            </w:r>
          </w:p>
        </w:tc>
        <w:tc>
          <w:tcPr>
            <w:tcW w:w="2268" w:type="dxa"/>
            <w:shd w:val="clear" w:color="auto" w:fill="D6E3C6"/>
          </w:tcPr>
          <w:p w14:paraId="7F6EAD16" w14:textId="2720E766" w:rsidR="00B105C5" w:rsidRPr="00ED4F32" w:rsidRDefault="00FB4A18" w:rsidP="00734848">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141" w:type="dxa"/>
            <w:shd w:val="clear" w:color="auto" w:fill="D6E3C6"/>
          </w:tcPr>
          <w:p w14:paraId="454FC038" w14:textId="2AAC72F3"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0951DEFE" w14:textId="0D45AECE"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7F5F62EB" w14:textId="6C198912"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41D661CF" w14:textId="3E624C5D" w:rsidR="00B105C5" w:rsidRPr="00ED4F32" w:rsidRDefault="00C67094"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0AA3B697" w14:textId="3DCEB0E4" w:rsidTr="00A079A4">
        <w:trPr>
          <w:trHeight w:val="309"/>
        </w:trPr>
        <w:tc>
          <w:tcPr>
            <w:tcW w:w="455" w:type="dxa"/>
            <w:shd w:val="clear" w:color="auto" w:fill="D6E3C6"/>
            <w:noWrap/>
          </w:tcPr>
          <w:p w14:paraId="590732FF" w14:textId="595315A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303</w:t>
            </w:r>
          </w:p>
        </w:tc>
        <w:tc>
          <w:tcPr>
            <w:tcW w:w="1061" w:type="dxa"/>
            <w:shd w:val="clear" w:color="auto" w:fill="D6E3C6"/>
            <w:noWrap/>
          </w:tcPr>
          <w:p w14:paraId="043C3F5A" w14:textId="6875195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C11.I4: Modernisation of the Social Assistance Agency</w:t>
            </w:r>
          </w:p>
        </w:tc>
        <w:tc>
          <w:tcPr>
            <w:tcW w:w="741" w:type="dxa"/>
            <w:shd w:val="clear" w:color="auto" w:fill="D6E3C6"/>
            <w:noWrap/>
          </w:tcPr>
          <w:p w14:paraId="16570397" w14:textId="6F5A63B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23316B8F" w14:textId="79B145E3"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Signature of contracts for the renovations and refurbishment of antenna offices of the Social Assistance Agency</w:t>
            </w:r>
          </w:p>
        </w:tc>
        <w:tc>
          <w:tcPr>
            <w:tcW w:w="981" w:type="dxa"/>
            <w:shd w:val="clear" w:color="auto" w:fill="D6E3C6"/>
            <w:noWrap/>
          </w:tcPr>
          <w:p w14:paraId="39F80D2A" w14:textId="20D31BF7"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Signed contracts</w:t>
            </w:r>
          </w:p>
        </w:tc>
        <w:tc>
          <w:tcPr>
            <w:tcW w:w="626" w:type="dxa"/>
            <w:shd w:val="clear" w:color="auto" w:fill="D6E3C6"/>
            <w:noWrap/>
          </w:tcPr>
          <w:p w14:paraId="7C1DD148"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1EF2ACDF"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5EDEA846"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1EEA674A" w14:textId="5DE4880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21893DE7" w14:textId="23426DD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2023</w:t>
            </w:r>
          </w:p>
        </w:tc>
        <w:tc>
          <w:tcPr>
            <w:tcW w:w="1250" w:type="dxa"/>
            <w:gridSpan w:val="2"/>
            <w:shd w:val="clear" w:color="auto" w:fill="D6E3C6"/>
          </w:tcPr>
          <w:p w14:paraId="29188D5A" w14:textId="2D724618"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2DF385A5"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1722DDFB" w14:textId="4ACB1B5D" w:rsidR="00FB4A18" w:rsidRDefault="00FB4A18" w:rsidP="002419C6">
            <w:pPr>
              <w:pStyle w:val="ListParagraph"/>
              <w:numPr>
                <w:ilvl w:val="0"/>
                <w:numId w:val="22"/>
              </w:numPr>
              <w:spacing w:after="0"/>
              <w:rPr>
                <w:rFonts w:ascii="Arial" w:hAnsi="Arial" w:cs="Arial"/>
                <w:color w:val="006100"/>
                <w:sz w:val="16"/>
                <w:szCs w:val="16"/>
              </w:rPr>
            </w:pPr>
            <w:r>
              <w:rPr>
                <w:rFonts w:ascii="Arial" w:hAnsi="Arial" w:cs="Arial"/>
                <w:color w:val="006100"/>
                <w:sz w:val="16"/>
                <w:szCs w:val="16"/>
                <w:lang w:eastAsia="en-GB"/>
              </w:rPr>
              <w:t>C</w:t>
            </w:r>
            <w:r w:rsidRPr="00ED4F32">
              <w:rPr>
                <w:rFonts w:ascii="Arial" w:hAnsi="Arial" w:cs="Arial"/>
                <w:color w:val="006100"/>
                <w:sz w:val="16"/>
                <w:szCs w:val="16"/>
                <w:lang w:eastAsia="en-GB"/>
              </w:rPr>
              <w:t>hoice of the locations of the buildings to be renovated and/or receive appliances</w:t>
            </w:r>
          </w:p>
          <w:p w14:paraId="63A23E53" w14:textId="06FB66C5" w:rsidR="00FB4A18" w:rsidRPr="00ED4F32" w:rsidRDefault="00FB4A18" w:rsidP="002419C6">
            <w:pPr>
              <w:pStyle w:val="ListParagraph"/>
              <w:numPr>
                <w:ilvl w:val="0"/>
                <w:numId w:val="22"/>
              </w:numPr>
              <w:rPr>
                <w:rFonts w:ascii="Arial" w:hAnsi="Arial" w:cs="Arial"/>
                <w:color w:val="006100"/>
                <w:sz w:val="16"/>
                <w:szCs w:val="16"/>
                <w:lang w:eastAsia="en-GB"/>
              </w:rPr>
            </w:pPr>
            <w:r w:rsidRPr="00ED4F32">
              <w:rPr>
                <w:rFonts w:ascii="Arial" w:hAnsi="Arial" w:cs="Arial"/>
                <w:color w:val="006100"/>
                <w:sz w:val="16"/>
                <w:szCs w:val="16"/>
                <w:lang w:eastAsia="en-GB"/>
              </w:rPr>
              <w:t xml:space="preserve">A list of the antenna offices and for each antenna office a unique identifier; a short description of the work covered in the office; a reference to the signed contract and a reference and link to the publication of the call for tender in the national public procurement platform and a reference to the signed contract(s) </w:t>
            </w:r>
          </w:p>
          <w:p w14:paraId="7E9DA4BF" w14:textId="15EFB05F" w:rsidR="00B105C5" w:rsidRPr="00ED4F32" w:rsidRDefault="00FB4A18" w:rsidP="002419C6">
            <w:pPr>
              <w:pStyle w:val="ListParagraph"/>
              <w:numPr>
                <w:ilvl w:val="0"/>
                <w:numId w:val="22"/>
              </w:numPr>
              <w:spacing w:after="0"/>
              <w:rPr>
                <w:rFonts w:ascii="Arial" w:hAnsi="Arial" w:cs="Arial"/>
                <w:color w:val="006100"/>
                <w:sz w:val="16"/>
                <w:szCs w:val="16"/>
              </w:rPr>
            </w:pPr>
            <w:r w:rsidRPr="00ED4F32">
              <w:rPr>
                <w:rFonts w:ascii="Arial" w:hAnsi="Arial" w:cs="Arial"/>
                <w:color w:val="006100"/>
                <w:sz w:val="16"/>
                <w:szCs w:val="16"/>
                <w:lang w:eastAsia="en-GB"/>
              </w:rPr>
              <w:t xml:space="preserve">Extract of the relevant documents mentioned in the summary document and explanatory note proving that the technical specifications for the construction/renovation works are in line with the description of the milestone and of the description of the investment in the </w:t>
            </w:r>
            <w:r>
              <w:rPr>
                <w:rFonts w:ascii="Arial" w:hAnsi="Arial" w:cs="Arial"/>
                <w:color w:val="006100"/>
                <w:sz w:val="16"/>
                <w:szCs w:val="16"/>
                <w:lang w:eastAsia="en-GB"/>
              </w:rPr>
              <w:t>CID</w:t>
            </w:r>
            <w:r w:rsidRPr="00ED4F32">
              <w:rPr>
                <w:rFonts w:ascii="Arial" w:hAnsi="Arial" w:cs="Arial"/>
                <w:color w:val="006100"/>
                <w:sz w:val="16"/>
                <w:szCs w:val="16"/>
                <w:lang w:eastAsia="en-GB"/>
              </w:rPr>
              <w:t xml:space="preserve"> annex</w:t>
            </w:r>
          </w:p>
        </w:tc>
        <w:tc>
          <w:tcPr>
            <w:tcW w:w="3544" w:type="dxa"/>
            <w:shd w:val="clear" w:color="auto" w:fill="D6E3C6"/>
          </w:tcPr>
          <w:p w14:paraId="753E15DF" w14:textId="4DCD8A8B" w:rsidR="00FB4A18" w:rsidRDefault="00FB4A18" w:rsidP="00AA143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69D9F6A2" w14:textId="77777777" w:rsidR="00FB4A18" w:rsidRDefault="00FB4A18" w:rsidP="00AA143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9D790F9" w14:textId="2549DAD9" w:rsidR="00FB4A18" w:rsidRDefault="00FB4A18" w:rsidP="00AA143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Signature of contracts for the renovations and refurbishment of antenna offices of the Social Assistance Agency</w:t>
            </w:r>
          </w:p>
          <w:p w14:paraId="0DE17E6C" w14:textId="77777777" w:rsidR="00FB4A18" w:rsidRDefault="00FB4A18" w:rsidP="00AA143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8C85182" w14:textId="3947804B" w:rsidR="00FB4A18" w:rsidRDefault="00FB4A18" w:rsidP="00AA143E">
            <w:pPr>
              <w:pStyle w:val="paragraph"/>
              <w:spacing w:before="0" w:beforeAutospacing="0" w:after="0" w:afterAutospacing="0"/>
              <w:textAlignment w:val="baseline"/>
              <w:rPr>
                <w:rStyle w:val="normaltextrun"/>
                <w:rFonts w:ascii="Arial" w:hAnsi="Arial" w:cs="Arial"/>
                <w:color w:val="006100"/>
                <w:sz w:val="16"/>
                <w:szCs w:val="16"/>
              </w:rPr>
            </w:pPr>
            <w:r>
              <w:rPr>
                <w:rStyle w:val="normaltextrun"/>
                <w:rFonts w:ascii="Arial" w:hAnsi="Arial" w:cs="Arial"/>
                <w:color w:val="006100"/>
                <w:sz w:val="16"/>
                <w:szCs w:val="16"/>
              </w:rPr>
              <w:t>How: selection (a),</w:t>
            </w:r>
            <w:r w:rsidR="00CB3A70">
              <w:rPr>
                <w:rStyle w:val="normaltextrun"/>
                <w:rFonts w:ascii="Arial" w:hAnsi="Arial" w:cs="Arial"/>
                <w:color w:val="006100"/>
                <w:sz w:val="16"/>
                <w:szCs w:val="16"/>
              </w:rPr>
              <w:t xml:space="preserve"> contracting (b),</w:t>
            </w:r>
            <w:r>
              <w:rPr>
                <w:rStyle w:val="normaltextrun"/>
                <w:rFonts w:ascii="Arial" w:hAnsi="Arial" w:cs="Arial"/>
                <w:color w:val="006100"/>
                <w:sz w:val="16"/>
                <w:szCs w:val="16"/>
              </w:rPr>
              <w:t xml:space="preserve"> reporting (c)</w:t>
            </w:r>
          </w:p>
          <w:p w14:paraId="1EFC6E89" w14:textId="44DACBC6" w:rsidR="00FB4A18" w:rsidRDefault="00FB4A18" w:rsidP="00AA143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5293A3C" w14:textId="4C958DF2" w:rsidR="00FB4A18" w:rsidRDefault="00FB4A18" w:rsidP="00AA143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AA143E">
              <w:rPr>
                <w:rStyle w:val="normaltextrun"/>
                <w:rFonts w:ascii="Arial" w:hAnsi="Arial" w:cs="Arial"/>
                <w:color w:val="006100"/>
                <w:sz w:val="16"/>
                <w:szCs w:val="16"/>
              </w:rPr>
              <w:t>The selection of contractors shall follow public procurement procedures. The contracts shall cover: renovation works; supply, delivery and installation of heating appliances, implementing energy efficiency measures and stair climbing devices.</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29AC000B" w14:textId="77777777" w:rsidR="00FB4A18" w:rsidRDefault="00FB4A18" w:rsidP="00AA143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F198C6B" w14:textId="5249D2C8" w:rsidR="00B105C5" w:rsidRPr="00ED4F32" w:rsidRDefault="00FB4A18" w:rsidP="00AA143E">
            <w:pPr>
              <w:spacing w:after="0"/>
              <w:rPr>
                <w:rFonts w:ascii="Arial" w:hAnsi="Arial" w:cs="Arial"/>
                <w:color w:val="006100"/>
                <w:sz w:val="16"/>
                <w:szCs w:val="16"/>
              </w:rPr>
            </w:pPr>
            <w:r>
              <w:rPr>
                <w:rStyle w:val="normaltextrun"/>
                <w:rFonts w:ascii="Arial" w:hAnsi="Arial" w:cs="Arial"/>
                <w:color w:val="006100"/>
                <w:sz w:val="16"/>
                <w:szCs w:val="16"/>
              </w:rPr>
              <w:t>When:</w:t>
            </w:r>
            <w:r>
              <w:t xml:space="preserve"> </w:t>
            </w:r>
            <w:r w:rsidRPr="001024A3">
              <w:rPr>
                <w:rStyle w:val="normaltextrun"/>
                <w:rFonts w:ascii="Arial" w:hAnsi="Arial" w:cs="Arial"/>
                <w:color w:val="006100"/>
                <w:sz w:val="16"/>
                <w:szCs w:val="16"/>
              </w:rPr>
              <w:t>specify the dates of procurement, awarding, contracting</w:t>
            </w:r>
          </w:p>
        </w:tc>
        <w:tc>
          <w:tcPr>
            <w:tcW w:w="2268" w:type="dxa"/>
            <w:shd w:val="clear" w:color="auto" w:fill="D6E3C6"/>
          </w:tcPr>
          <w:p w14:paraId="797A7913" w14:textId="77777777" w:rsidR="00FB4A18" w:rsidRPr="008620B0" w:rsidRDefault="00FB4A18" w:rsidP="008620B0">
            <w:pPr>
              <w:spacing w:after="0"/>
              <w:rPr>
                <w:rFonts w:ascii="Arial" w:hAnsi="Arial" w:cs="Arial"/>
                <w:color w:val="006100"/>
                <w:sz w:val="16"/>
                <w:szCs w:val="16"/>
              </w:rPr>
            </w:pPr>
            <w:r w:rsidRPr="008620B0">
              <w:rPr>
                <w:rFonts w:ascii="Arial" w:hAnsi="Arial" w:cs="Arial"/>
                <w:color w:val="006100"/>
                <w:sz w:val="16"/>
                <w:szCs w:val="16"/>
              </w:rPr>
              <w:t xml:space="preserve">The objective of this investment is to improve the service provision of the Social Assistance Agency through the renovation of its facilities. </w:t>
            </w:r>
          </w:p>
          <w:p w14:paraId="6A83BD8B" w14:textId="77777777" w:rsidR="00FB4A18" w:rsidRPr="008620B0" w:rsidRDefault="00FB4A18" w:rsidP="008620B0">
            <w:pPr>
              <w:spacing w:after="0"/>
              <w:rPr>
                <w:rFonts w:ascii="Arial" w:hAnsi="Arial" w:cs="Arial"/>
                <w:color w:val="006100"/>
                <w:sz w:val="16"/>
                <w:szCs w:val="16"/>
              </w:rPr>
            </w:pPr>
          </w:p>
          <w:p w14:paraId="4486010B" w14:textId="5B0B7036" w:rsidR="00B105C5" w:rsidRPr="00ED4F32" w:rsidRDefault="00FB4A18" w:rsidP="008620B0">
            <w:pPr>
              <w:spacing w:after="0"/>
              <w:rPr>
                <w:rFonts w:ascii="Arial" w:hAnsi="Arial" w:cs="Arial"/>
                <w:color w:val="006100"/>
                <w:sz w:val="16"/>
                <w:szCs w:val="16"/>
              </w:rPr>
            </w:pPr>
            <w:r w:rsidRPr="008620B0">
              <w:rPr>
                <w:rFonts w:ascii="Arial" w:hAnsi="Arial" w:cs="Arial"/>
                <w:color w:val="006100"/>
                <w:sz w:val="16"/>
                <w:szCs w:val="16"/>
              </w:rPr>
              <w:t>The investment shall encompass renovations in the facilities of the Agency and building an accessible environment for persons with disabilities via the installation of stair climbing devices.</w:t>
            </w:r>
          </w:p>
        </w:tc>
        <w:tc>
          <w:tcPr>
            <w:tcW w:w="1141" w:type="dxa"/>
            <w:shd w:val="clear" w:color="auto" w:fill="D6E3C6"/>
          </w:tcPr>
          <w:p w14:paraId="36342C29" w14:textId="4D175D42" w:rsidR="00B105C5" w:rsidRPr="00ED4F32" w:rsidRDefault="00FB4A18" w:rsidP="00C572AD">
            <w:pPr>
              <w:spacing w:after="0"/>
              <w:rPr>
                <w:rFonts w:ascii="Arial" w:hAnsi="Arial" w:cs="Arial"/>
                <w:color w:val="006100"/>
                <w:sz w:val="16"/>
                <w:szCs w:val="16"/>
              </w:rPr>
            </w:pPr>
            <w:r w:rsidRPr="001024A3">
              <w:rPr>
                <w:rFonts w:ascii="Arial" w:hAnsi="Arial" w:cs="Arial"/>
                <w:color w:val="006100"/>
                <w:sz w:val="16"/>
                <w:szCs w:val="16"/>
              </w:rPr>
              <w:t>Delays in the launching of the public procurement procedures</w:t>
            </w:r>
          </w:p>
        </w:tc>
        <w:tc>
          <w:tcPr>
            <w:tcW w:w="839" w:type="dxa"/>
            <w:shd w:val="clear" w:color="auto" w:fill="D6E3C6"/>
          </w:tcPr>
          <w:p w14:paraId="5380B743" w14:textId="7AF8CF43"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3236D99C" w14:textId="42509CFC"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3D64EBAD" w14:textId="07119E22" w:rsidR="00B105C5" w:rsidRPr="00ED4F32" w:rsidRDefault="00CB3A70"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21AB89CB" w14:textId="0977029D" w:rsidTr="00A079A4">
        <w:trPr>
          <w:trHeight w:val="309"/>
        </w:trPr>
        <w:tc>
          <w:tcPr>
            <w:tcW w:w="455" w:type="dxa"/>
            <w:shd w:val="clear" w:color="auto" w:fill="D6E3C6"/>
            <w:noWrap/>
          </w:tcPr>
          <w:p w14:paraId="45A06FB5" w14:textId="21751B3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304</w:t>
            </w:r>
          </w:p>
        </w:tc>
        <w:tc>
          <w:tcPr>
            <w:tcW w:w="1061" w:type="dxa"/>
            <w:shd w:val="clear" w:color="auto" w:fill="D6E3C6"/>
            <w:noWrap/>
          </w:tcPr>
          <w:p w14:paraId="36EA5D14" w14:textId="321963D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C11.I4: Modernisation of the Social Assistance Agency</w:t>
            </w:r>
          </w:p>
        </w:tc>
        <w:tc>
          <w:tcPr>
            <w:tcW w:w="741" w:type="dxa"/>
            <w:shd w:val="clear" w:color="auto" w:fill="D6E3C6"/>
            <w:noWrap/>
          </w:tcPr>
          <w:p w14:paraId="58019870" w14:textId="131765D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5041E82A" w14:textId="03AA3722"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 of territorial units of the Social Assistance Agency renovated</w:t>
            </w:r>
          </w:p>
        </w:tc>
        <w:tc>
          <w:tcPr>
            <w:tcW w:w="981" w:type="dxa"/>
            <w:shd w:val="clear" w:color="auto" w:fill="D6E3C6"/>
            <w:noWrap/>
          </w:tcPr>
          <w:p w14:paraId="0B74672E"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0BA713F9" w14:textId="3411C0E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23B5FD24" w14:textId="28226EE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17BD2513" w14:textId="4C057FF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181</w:t>
            </w:r>
          </w:p>
        </w:tc>
        <w:tc>
          <w:tcPr>
            <w:tcW w:w="534" w:type="dxa"/>
            <w:gridSpan w:val="2"/>
            <w:shd w:val="clear" w:color="auto" w:fill="D6E3C6"/>
            <w:noWrap/>
          </w:tcPr>
          <w:p w14:paraId="4E43F8F5" w14:textId="0A0AFDB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20B2AB8B" w14:textId="62B477A0"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2024</w:t>
            </w:r>
          </w:p>
        </w:tc>
        <w:tc>
          <w:tcPr>
            <w:tcW w:w="1250" w:type="dxa"/>
            <w:gridSpan w:val="2"/>
            <w:shd w:val="clear" w:color="auto" w:fill="D6E3C6"/>
          </w:tcPr>
          <w:p w14:paraId="016BB37D" w14:textId="66C0DA9B"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1BD17A89"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2D3F4624" w14:textId="7298CB7E" w:rsidR="00B105C5" w:rsidRPr="00ED4F32" w:rsidRDefault="00FB4A18" w:rsidP="002419C6">
            <w:pPr>
              <w:pStyle w:val="ListParagraph"/>
              <w:numPr>
                <w:ilvl w:val="0"/>
                <w:numId w:val="23"/>
              </w:numPr>
              <w:spacing w:after="0"/>
              <w:rPr>
                <w:rFonts w:ascii="Arial" w:hAnsi="Arial" w:cs="Arial"/>
                <w:color w:val="006100"/>
                <w:sz w:val="16"/>
                <w:szCs w:val="16"/>
              </w:rPr>
            </w:pPr>
            <w:r>
              <w:rPr>
                <w:rFonts w:ascii="Arial" w:hAnsi="Arial" w:cs="Arial"/>
                <w:color w:val="006100"/>
                <w:sz w:val="16"/>
                <w:szCs w:val="16"/>
                <w:lang w:eastAsia="en-GB"/>
              </w:rPr>
              <w:t>L</w:t>
            </w:r>
            <w:r w:rsidRPr="00ED4F32">
              <w:rPr>
                <w:rFonts w:ascii="Arial" w:hAnsi="Arial" w:cs="Arial"/>
                <w:color w:val="006100"/>
                <w:sz w:val="16"/>
                <w:szCs w:val="16"/>
                <w:lang w:eastAsia="en-GB"/>
              </w:rPr>
              <w:t xml:space="preserve">ist of the renovated territorial units and for each renovated unit a unique identifier; a list of the new equipment which was delivered and installed; references to the certificates of work completion </w:t>
            </w:r>
            <w:r w:rsidRPr="00ED4F32">
              <w:rPr>
                <w:rFonts w:ascii="Arial" w:hAnsi="Arial" w:cs="Arial"/>
                <w:color w:val="005D00"/>
                <w:sz w:val="16"/>
                <w:szCs w:val="16"/>
                <w:lang w:eastAsia="en-GB"/>
              </w:rPr>
              <w:t>issued in accordance with the national legislation demonstrating that the construction/renovation works were completed and that the new equipment was delivered and installed</w:t>
            </w:r>
          </w:p>
        </w:tc>
        <w:tc>
          <w:tcPr>
            <w:tcW w:w="3544" w:type="dxa"/>
            <w:shd w:val="clear" w:color="auto" w:fill="D6E3C6"/>
          </w:tcPr>
          <w:p w14:paraId="6B150332" w14:textId="3332A412"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2028840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D5F06B2" w14:textId="0AA9DBDA"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Number of territorial units of the Social Assistance Agency renovated</w:t>
            </w:r>
          </w:p>
          <w:p w14:paraId="5190ACE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52CBC33" w14:textId="119AD61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CB3A70">
              <w:rPr>
                <w:rStyle w:val="normaltextrun"/>
                <w:rFonts w:ascii="Arial" w:hAnsi="Arial" w:cs="Arial"/>
                <w:color w:val="006100"/>
                <w:sz w:val="16"/>
                <w:szCs w:val="16"/>
              </w:rPr>
              <w:t xml:space="preserve">works and </w:t>
            </w:r>
            <w:r>
              <w:rPr>
                <w:rStyle w:val="normaltextrun"/>
                <w:rFonts w:ascii="Arial" w:hAnsi="Arial" w:cs="Arial"/>
                <w:color w:val="006100"/>
                <w:sz w:val="16"/>
                <w:szCs w:val="16"/>
              </w:rPr>
              <w:t>reporting (a)</w:t>
            </w:r>
          </w:p>
          <w:p w14:paraId="61D194B0" w14:textId="77777777" w:rsidR="00FB4A18" w:rsidRPr="001843FC" w:rsidRDefault="00FB4A18" w:rsidP="001843FC">
            <w:pPr>
              <w:pStyle w:val="paragraph"/>
              <w:spacing w:after="0"/>
              <w:textAlignment w:val="baseline"/>
              <w:rPr>
                <w:rStyle w:val="normaltextrun"/>
                <w:rFonts w:ascii="Arial" w:hAnsi="Arial" w:cs="Arial"/>
                <w:color w:val="006100"/>
                <w:sz w:val="16"/>
                <w:szCs w:val="16"/>
              </w:rPr>
            </w:pPr>
            <w:r>
              <w:rPr>
                <w:rStyle w:val="normaltextrun"/>
                <w:rFonts w:ascii="Arial" w:hAnsi="Arial" w:cs="Arial"/>
                <w:color w:val="006100"/>
                <w:sz w:val="16"/>
                <w:szCs w:val="16"/>
              </w:rPr>
              <w:t xml:space="preserve">Why: </w:t>
            </w:r>
            <w:r w:rsidRPr="001843FC">
              <w:rPr>
                <w:rStyle w:val="normaltextrun"/>
                <w:rFonts w:ascii="Arial" w:hAnsi="Arial" w:cs="Arial"/>
                <w:color w:val="006100"/>
                <w:sz w:val="16"/>
                <w:szCs w:val="16"/>
              </w:rPr>
              <w:t>Following the signature of contracts (milestone 303), units of the Social Assistance Agency shall be renovated.</w:t>
            </w:r>
          </w:p>
          <w:p w14:paraId="404219F3" w14:textId="77777777" w:rsidR="00FB4A18" w:rsidRPr="001843FC" w:rsidRDefault="00FB4A18" w:rsidP="001843FC">
            <w:pPr>
              <w:pStyle w:val="paragraph"/>
              <w:spacing w:after="0"/>
              <w:textAlignment w:val="baseline"/>
              <w:rPr>
                <w:rStyle w:val="normaltextrun"/>
                <w:rFonts w:ascii="Arial" w:hAnsi="Arial" w:cs="Arial"/>
                <w:color w:val="006100"/>
                <w:sz w:val="16"/>
                <w:szCs w:val="16"/>
              </w:rPr>
            </w:pPr>
            <w:r w:rsidRPr="001843FC">
              <w:rPr>
                <w:rStyle w:val="normaltextrun"/>
                <w:rFonts w:ascii="Arial" w:hAnsi="Arial" w:cs="Arial"/>
                <w:color w:val="006100"/>
                <w:sz w:val="16"/>
                <w:szCs w:val="16"/>
              </w:rPr>
              <w:t>In addition, energy efficient appliances shall be installed.</w:t>
            </w:r>
          </w:p>
          <w:p w14:paraId="003CE5A5" w14:textId="33E54003" w:rsidR="00FB4A18" w:rsidRDefault="00FB4A18" w:rsidP="001843FC">
            <w:pPr>
              <w:pStyle w:val="paragraph"/>
              <w:spacing w:before="0" w:beforeAutospacing="0" w:after="0" w:afterAutospacing="0"/>
              <w:textAlignment w:val="baseline"/>
              <w:rPr>
                <w:rFonts w:ascii="Segoe UI" w:hAnsi="Segoe UI" w:cs="Segoe UI"/>
                <w:sz w:val="18"/>
                <w:szCs w:val="18"/>
              </w:rPr>
            </w:pPr>
            <w:r w:rsidRPr="001843FC">
              <w:rPr>
                <w:rStyle w:val="normaltextrun"/>
                <w:rFonts w:ascii="Arial" w:hAnsi="Arial" w:cs="Arial"/>
                <w:color w:val="006100"/>
                <w:sz w:val="16"/>
                <w:szCs w:val="16"/>
              </w:rPr>
              <w:t xml:space="preserve">Units of the Social Assistance Agency, which presented physical barriers to access for persons with disabilities prior to the renovation works, shall also be subject to the delivery and installation of stair climbing devices for persons with disabilities.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3B429AB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2478CD3" w14:textId="3FB1018C" w:rsidR="00B105C5" w:rsidRPr="00ED4F32" w:rsidRDefault="00FB4A18" w:rsidP="00734848">
            <w:pPr>
              <w:spacing w:after="0"/>
              <w:rPr>
                <w:rFonts w:ascii="Arial" w:hAnsi="Arial" w:cs="Arial"/>
                <w:color w:val="006100"/>
                <w:sz w:val="16"/>
                <w:szCs w:val="16"/>
              </w:rPr>
            </w:pPr>
            <w:r>
              <w:rPr>
                <w:rStyle w:val="normaltextrun"/>
                <w:rFonts w:ascii="Arial" w:hAnsi="Arial" w:cs="Arial"/>
                <w:color w:val="006100"/>
                <w:sz w:val="16"/>
                <w:szCs w:val="16"/>
              </w:rPr>
              <w:t>When: after signing of the contracts and implementation of the works</w:t>
            </w:r>
          </w:p>
        </w:tc>
        <w:tc>
          <w:tcPr>
            <w:tcW w:w="2268" w:type="dxa"/>
            <w:shd w:val="clear" w:color="auto" w:fill="D6E3C6"/>
          </w:tcPr>
          <w:p w14:paraId="510376F8" w14:textId="688707AA" w:rsidR="00B105C5" w:rsidRPr="00ED4F32" w:rsidRDefault="00FB4A18" w:rsidP="00734848">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66269CC6" w14:textId="1F40DB60" w:rsidR="00B105C5" w:rsidRPr="00ED4F32" w:rsidRDefault="00FB4A18" w:rsidP="00E9199E">
            <w:pPr>
              <w:spacing w:after="0"/>
              <w:rPr>
                <w:rFonts w:ascii="Arial" w:hAnsi="Arial" w:cs="Arial"/>
                <w:color w:val="006100"/>
                <w:sz w:val="16"/>
                <w:szCs w:val="16"/>
              </w:rPr>
            </w:pPr>
            <w:r>
              <w:rPr>
                <w:rFonts w:ascii="Arial" w:hAnsi="Arial" w:cs="Arial"/>
                <w:color w:val="006100"/>
                <w:sz w:val="16"/>
                <w:szCs w:val="16"/>
              </w:rPr>
              <w:t>Delays in the signature of contracts and the implementation of the works</w:t>
            </w:r>
          </w:p>
        </w:tc>
        <w:tc>
          <w:tcPr>
            <w:tcW w:w="839" w:type="dxa"/>
            <w:shd w:val="clear" w:color="auto" w:fill="D6E3C6"/>
          </w:tcPr>
          <w:p w14:paraId="7EF0DA39" w14:textId="0BB8009A" w:rsidR="00B105C5" w:rsidRPr="00ED4F32" w:rsidRDefault="002A5A62" w:rsidP="00E9199E">
            <w:pPr>
              <w:spacing w:after="0"/>
              <w:rPr>
                <w:rFonts w:ascii="Arial" w:hAnsi="Arial" w:cs="Arial"/>
                <w:color w:val="006100"/>
                <w:sz w:val="16"/>
                <w:szCs w:val="16"/>
              </w:rPr>
            </w:pPr>
            <w:r>
              <w:rPr>
                <w:rFonts w:ascii="Arial" w:hAnsi="Arial" w:cs="Arial"/>
                <w:color w:val="006100"/>
                <w:sz w:val="16"/>
                <w:szCs w:val="16"/>
              </w:rPr>
              <w:t>Yes, sample-based</w:t>
            </w:r>
          </w:p>
        </w:tc>
        <w:tc>
          <w:tcPr>
            <w:tcW w:w="821" w:type="dxa"/>
            <w:shd w:val="clear" w:color="auto" w:fill="D6E3C6"/>
          </w:tcPr>
          <w:p w14:paraId="7E4A3D81" w14:textId="07FBCDA4" w:rsidR="00B105C5" w:rsidRPr="00ED4F32" w:rsidRDefault="00FB4A18" w:rsidP="00E9199E">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35ABE706" w14:textId="7C13DB70" w:rsidR="00B105C5" w:rsidRPr="00ED4F32" w:rsidRDefault="00CB3A70" w:rsidP="00E9199E">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75E69481" w14:textId="13DFF5AA" w:rsidTr="00A079A4">
        <w:trPr>
          <w:trHeight w:val="309"/>
        </w:trPr>
        <w:tc>
          <w:tcPr>
            <w:tcW w:w="455" w:type="dxa"/>
            <w:shd w:val="clear" w:color="auto" w:fill="D6E3C6"/>
            <w:noWrap/>
          </w:tcPr>
          <w:p w14:paraId="4CD1F90D" w14:textId="29307876"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305</w:t>
            </w:r>
          </w:p>
        </w:tc>
        <w:tc>
          <w:tcPr>
            <w:tcW w:w="1061" w:type="dxa"/>
            <w:shd w:val="clear" w:color="auto" w:fill="D6E3C6"/>
            <w:noWrap/>
          </w:tcPr>
          <w:p w14:paraId="2E4C4C6D" w14:textId="4FEA8BD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C11.I5: Modernisation of the Employment Agency</w:t>
            </w:r>
          </w:p>
        </w:tc>
        <w:tc>
          <w:tcPr>
            <w:tcW w:w="741" w:type="dxa"/>
            <w:shd w:val="clear" w:color="auto" w:fill="D6E3C6"/>
            <w:noWrap/>
          </w:tcPr>
          <w:p w14:paraId="401CD03B" w14:textId="7404C5C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2C6D5116" w14:textId="76251080"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 xml:space="preserve">Signature of contracts for the development of IT facilities and e-services of </w:t>
            </w:r>
            <w:r w:rsidRPr="00ED4F32">
              <w:rPr>
                <w:rFonts w:ascii="Arial" w:hAnsi="Arial" w:cs="Arial"/>
                <w:color w:val="006100"/>
                <w:sz w:val="16"/>
                <w:szCs w:val="16"/>
              </w:rPr>
              <w:lastRenderedPageBreak/>
              <w:t>the Employment Agency</w:t>
            </w:r>
          </w:p>
        </w:tc>
        <w:tc>
          <w:tcPr>
            <w:tcW w:w="981" w:type="dxa"/>
            <w:shd w:val="clear" w:color="auto" w:fill="D6E3C6"/>
            <w:noWrap/>
          </w:tcPr>
          <w:p w14:paraId="78CC70D0" w14:textId="06F70633"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lastRenderedPageBreak/>
              <w:t>Signed contracts</w:t>
            </w:r>
          </w:p>
        </w:tc>
        <w:tc>
          <w:tcPr>
            <w:tcW w:w="626" w:type="dxa"/>
            <w:shd w:val="clear" w:color="auto" w:fill="D6E3C6"/>
            <w:noWrap/>
          </w:tcPr>
          <w:p w14:paraId="5610C1C3"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5BE64CC0"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2D1B45B5"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0A4DF012" w14:textId="4DB5843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Q3</w:t>
            </w:r>
          </w:p>
        </w:tc>
        <w:tc>
          <w:tcPr>
            <w:tcW w:w="487" w:type="dxa"/>
            <w:shd w:val="clear" w:color="auto" w:fill="D6E3C6"/>
            <w:noWrap/>
          </w:tcPr>
          <w:p w14:paraId="6AFFA8AB" w14:textId="479DA92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2023</w:t>
            </w:r>
          </w:p>
        </w:tc>
        <w:tc>
          <w:tcPr>
            <w:tcW w:w="1250" w:type="dxa"/>
            <w:gridSpan w:val="2"/>
            <w:shd w:val="clear" w:color="auto" w:fill="D6E3C6"/>
          </w:tcPr>
          <w:p w14:paraId="6CF6A8EC" w14:textId="10B427CA"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4DBB48DD"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09CB0A79" w14:textId="425FA3DF" w:rsidR="00FB4A18" w:rsidRPr="00ED4F32" w:rsidRDefault="00FB4A18" w:rsidP="002419C6">
            <w:pPr>
              <w:pStyle w:val="ListParagraph"/>
              <w:numPr>
                <w:ilvl w:val="0"/>
                <w:numId w:val="24"/>
              </w:numPr>
              <w:rPr>
                <w:rFonts w:ascii="Arial" w:hAnsi="Arial" w:cs="Arial"/>
                <w:color w:val="006100"/>
                <w:sz w:val="16"/>
                <w:szCs w:val="16"/>
                <w:lang w:eastAsia="en-GB"/>
              </w:rPr>
            </w:pPr>
            <w:r>
              <w:rPr>
                <w:rFonts w:ascii="Arial" w:hAnsi="Arial" w:cs="Arial"/>
                <w:color w:val="006100"/>
                <w:sz w:val="16"/>
                <w:szCs w:val="16"/>
                <w:lang w:eastAsia="en-GB"/>
              </w:rPr>
              <w:t>L</w:t>
            </w:r>
            <w:r w:rsidRPr="00ED4F32">
              <w:rPr>
                <w:rFonts w:ascii="Arial" w:hAnsi="Arial" w:cs="Arial"/>
                <w:color w:val="006100"/>
                <w:sz w:val="16"/>
                <w:szCs w:val="16"/>
                <w:lang w:eastAsia="en-GB"/>
              </w:rPr>
              <w:t xml:space="preserve">ist of the various types of IT facilities and e-services for which a contract has been signed and for each entry, a reference to the call for tenders in the national public procurement platform, a reference to the signed contract, copies and </w:t>
            </w:r>
            <w:r w:rsidRPr="00ED4F32">
              <w:rPr>
                <w:rFonts w:ascii="Arial" w:hAnsi="Arial" w:cs="Arial"/>
                <w:color w:val="006100"/>
                <w:sz w:val="16"/>
                <w:szCs w:val="16"/>
                <w:lang w:eastAsia="en-GB"/>
              </w:rPr>
              <w:lastRenderedPageBreak/>
              <w:t>links to the publication in the national public procurement platform</w:t>
            </w:r>
          </w:p>
          <w:p w14:paraId="7AC4113F" w14:textId="77777777" w:rsidR="00FB4A18" w:rsidRDefault="00FB4A18" w:rsidP="002419C6">
            <w:pPr>
              <w:pStyle w:val="ListParagraph"/>
              <w:numPr>
                <w:ilvl w:val="0"/>
                <w:numId w:val="24"/>
              </w:numPr>
              <w:spacing w:after="0"/>
              <w:rPr>
                <w:rFonts w:ascii="Arial" w:hAnsi="Arial" w:cs="Arial"/>
                <w:color w:val="006100"/>
                <w:sz w:val="16"/>
                <w:szCs w:val="16"/>
              </w:rPr>
            </w:pPr>
            <w:r>
              <w:rPr>
                <w:rFonts w:ascii="Arial" w:hAnsi="Arial" w:cs="Arial"/>
                <w:color w:val="006100"/>
                <w:sz w:val="16"/>
                <w:szCs w:val="16"/>
                <w:lang w:eastAsia="en-GB"/>
              </w:rPr>
              <w:t>C</w:t>
            </w:r>
            <w:r w:rsidRPr="00ED4F32">
              <w:rPr>
                <w:rFonts w:ascii="Arial" w:hAnsi="Arial" w:cs="Arial"/>
                <w:color w:val="006100"/>
                <w:sz w:val="16"/>
                <w:szCs w:val="16"/>
                <w:lang w:eastAsia="en-GB"/>
              </w:rPr>
              <w:t>opies of the signed contracts with the contractual counterparts and of the subsequent amendments to the contracts if any</w:t>
            </w:r>
          </w:p>
          <w:p w14:paraId="11CE897B" w14:textId="65BDF128" w:rsidR="00FB4A18" w:rsidRDefault="00FB4A18" w:rsidP="002419C6">
            <w:pPr>
              <w:pStyle w:val="ListParagraph"/>
              <w:numPr>
                <w:ilvl w:val="0"/>
                <w:numId w:val="24"/>
              </w:numPr>
              <w:spacing w:after="0"/>
              <w:rPr>
                <w:rFonts w:ascii="Arial" w:hAnsi="Arial" w:cs="Arial"/>
                <w:color w:val="006100"/>
                <w:sz w:val="16"/>
                <w:szCs w:val="16"/>
              </w:rPr>
            </w:pPr>
            <w:r>
              <w:rPr>
                <w:rFonts w:ascii="Arial" w:hAnsi="Arial" w:cs="Arial"/>
                <w:color w:val="006100"/>
                <w:sz w:val="16"/>
                <w:szCs w:val="16"/>
                <w:lang w:eastAsia="en-GB"/>
              </w:rPr>
              <w:t>R</w:t>
            </w:r>
            <w:r w:rsidRPr="00ED4F32">
              <w:rPr>
                <w:rFonts w:ascii="Arial" w:hAnsi="Arial" w:cs="Arial"/>
                <w:color w:val="006100"/>
                <w:sz w:val="16"/>
                <w:szCs w:val="16"/>
                <w:lang w:eastAsia="en-GB"/>
              </w:rPr>
              <w:t>eport issued by a competent authority proving that the development of the platforms and of the other electronic services is aligned with the description of the milestone and of the description of the investment in the CID annex and that contracts also cover the provision of trainings to deploy the platform and/or other electronic services for the staff of the Employment Agency</w:t>
            </w:r>
          </w:p>
          <w:p w14:paraId="60FC8051" w14:textId="346244AA" w:rsidR="00B105C5" w:rsidRPr="00ED4F32" w:rsidRDefault="00B105C5" w:rsidP="00E424E2">
            <w:pPr>
              <w:rPr>
                <w:rFonts w:ascii="Arial" w:hAnsi="Arial" w:cs="Arial"/>
                <w:color w:val="006100"/>
                <w:sz w:val="16"/>
                <w:szCs w:val="16"/>
              </w:rPr>
            </w:pPr>
          </w:p>
        </w:tc>
        <w:tc>
          <w:tcPr>
            <w:tcW w:w="3544" w:type="dxa"/>
            <w:shd w:val="clear" w:color="auto" w:fill="D6E3C6"/>
          </w:tcPr>
          <w:p w14:paraId="1797D851" w14:textId="14BDA98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ED4F32">
              <w:rPr>
                <w:rFonts w:ascii="Arial" w:hAnsi="Arial" w:cs="Arial"/>
                <w:color w:val="006100"/>
                <w:sz w:val="16"/>
                <w:szCs w:val="16"/>
                <w:lang w:eastAsia="en-GB"/>
              </w:rPr>
              <w:t>Ministry of Labour and Social Policies</w:t>
            </w:r>
          </w:p>
          <w:p w14:paraId="3752587E"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D19B509" w14:textId="6BC5E70C"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Signature of contracts for the development of IT facilities and e-services of the Employment Agency</w:t>
            </w:r>
          </w:p>
          <w:p w14:paraId="0E42FD41"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1143964" w14:textId="461EC303"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contracting (a, b), reporting (c)</w:t>
            </w:r>
          </w:p>
          <w:p w14:paraId="6FEA82C6" w14:textId="305E8A19" w:rsidR="00FB4A18" w:rsidRPr="009C4724" w:rsidRDefault="00FB4A18" w:rsidP="009C4724">
            <w:pPr>
              <w:pStyle w:val="paragraph"/>
              <w:spacing w:after="0"/>
              <w:textAlignment w:val="baseline"/>
              <w:rPr>
                <w:rFonts w:ascii="Arial" w:hAnsi="Arial" w:cs="Arial"/>
                <w:color w:val="006100"/>
                <w:sz w:val="16"/>
                <w:szCs w:val="16"/>
              </w:rPr>
            </w:pPr>
            <w:r>
              <w:rPr>
                <w:rStyle w:val="normaltextrun"/>
                <w:rFonts w:ascii="Arial" w:hAnsi="Arial" w:cs="Arial"/>
                <w:color w:val="006100"/>
                <w:sz w:val="16"/>
                <w:szCs w:val="16"/>
              </w:rPr>
              <w:lastRenderedPageBreak/>
              <w:t xml:space="preserve">Why: </w:t>
            </w:r>
            <w:r w:rsidRPr="006F34AF">
              <w:rPr>
                <w:rStyle w:val="normaltextrun"/>
                <w:rFonts w:ascii="Arial" w:hAnsi="Arial" w:cs="Arial"/>
                <w:color w:val="006100"/>
                <w:sz w:val="16"/>
                <w:szCs w:val="16"/>
              </w:rPr>
              <w:t xml:space="preserve">The selection of contractors shall follow public procurement procedures. The contracts shall cover: the upgrade of the National Database information system that supports services to ease labour market transitions, including the provision of trainings for staff of the Employment Agency for its deployment. The platform shall be fully integrated with the digital systems of other agencies, including of the Agency for Social Assistance; the development of the digital matching laboratory platform, which shall match job seekers profiles to trainings and/or job vacancies via a dedicated algorithm; the development of the professional compass application, which shall list job trainings and vacancies by profession and/or region and made available to the Bulgarian population; the further development of the Agency’s digitalised work streams. These work streams shall include the elaboration and publication of labour market survey results and the Agency’s services concerning employment subsidies, trainings and registration procedures for job seekers.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12A7D0C8"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81CED90" w14:textId="1BA3B69E"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w:t>
            </w:r>
            <w:r>
              <w:t xml:space="preserve"> </w:t>
            </w:r>
            <w:r w:rsidRPr="009E06AB">
              <w:rPr>
                <w:rStyle w:val="normaltextrun"/>
                <w:rFonts w:ascii="Arial" w:hAnsi="Arial" w:cs="Arial"/>
                <w:color w:val="006100"/>
                <w:sz w:val="16"/>
                <w:szCs w:val="16"/>
              </w:rPr>
              <w:t>specify the dates of procurement, awarding, contracting</w:t>
            </w:r>
          </w:p>
        </w:tc>
        <w:tc>
          <w:tcPr>
            <w:tcW w:w="2268" w:type="dxa"/>
            <w:shd w:val="clear" w:color="auto" w:fill="D6E3C6"/>
          </w:tcPr>
          <w:p w14:paraId="00AE5768" w14:textId="77777777" w:rsidR="00FB4A18" w:rsidRPr="006F34AF" w:rsidRDefault="00FB4A18" w:rsidP="006F34AF">
            <w:pPr>
              <w:spacing w:after="0"/>
              <w:rPr>
                <w:rFonts w:ascii="Arial" w:hAnsi="Arial" w:cs="Arial"/>
                <w:color w:val="006100"/>
                <w:sz w:val="16"/>
                <w:szCs w:val="16"/>
              </w:rPr>
            </w:pPr>
            <w:r w:rsidRPr="006F34AF">
              <w:rPr>
                <w:rFonts w:ascii="Arial" w:hAnsi="Arial" w:cs="Arial"/>
                <w:color w:val="006100"/>
                <w:sz w:val="16"/>
                <w:szCs w:val="16"/>
              </w:rPr>
              <w:lastRenderedPageBreak/>
              <w:t xml:space="preserve">The objective of this investment is to increase the efficiency and quality of the services provided by the Employment Agency by developing new and/or improving existing electronic </w:t>
            </w:r>
            <w:r w:rsidRPr="006F34AF">
              <w:rPr>
                <w:rFonts w:ascii="Arial" w:hAnsi="Arial" w:cs="Arial"/>
                <w:color w:val="006100"/>
                <w:sz w:val="16"/>
                <w:szCs w:val="16"/>
              </w:rPr>
              <w:lastRenderedPageBreak/>
              <w:t xml:space="preserve">platforms and systems. The investment shall also contribute to further integration of the electronic systems for employment and other services, including social services </w:t>
            </w:r>
          </w:p>
          <w:p w14:paraId="3B5BF3EB" w14:textId="77777777" w:rsidR="00FB4A18" w:rsidRPr="006F34AF" w:rsidRDefault="00FB4A18" w:rsidP="006F34AF">
            <w:pPr>
              <w:spacing w:after="0"/>
              <w:rPr>
                <w:rFonts w:ascii="Arial" w:hAnsi="Arial" w:cs="Arial"/>
                <w:color w:val="006100"/>
                <w:sz w:val="16"/>
                <w:szCs w:val="16"/>
              </w:rPr>
            </w:pPr>
          </w:p>
          <w:p w14:paraId="360985C9" w14:textId="419D8A6E" w:rsidR="00B105C5" w:rsidRPr="00ED4F32" w:rsidRDefault="00FB4A18" w:rsidP="006F34AF">
            <w:pPr>
              <w:spacing w:after="0"/>
              <w:rPr>
                <w:rFonts w:ascii="Arial" w:hAnsi="Arial" w:cs="Arial"/>
                <w:color w:val="006100"/>
                <w:sz w:val="16"/>
                <w:szCs w:val="16"/>
              </w:rPr>
            </w:pPr>
            <w:r w:rsidRPr="006F34AF">
              <w:rPr>
                <w:rFonts w:ascii="Arial" w:hAnsi="Arial" w:cs="Arial"/>
                <w:color w:val="006100"/>
                <w:sz w:val="16"/>
                <w:szCs w:val="16"/>
              </w:rPr>
              <w:t>The new and updated tools shall foster a more efficient matching of job seekers to job vacancies, including via the upgrade of software to conduct surveys and improved data storage systems.</w:t>
            </w:r>
          </w:p>
        </w:tc>
        <w:tc>
          <w:tcPr>
            <w:tcW w:w="1141" w:type="dxa"/>
            <w:shd w:val="clear" w:color="auto" w:fill="D6E3C6"/>
          </w:tcPr>
          <w:p w14:paraId="0A0AEC6A" w14:textId="0DBFA4E6" w:rsidR="00B105C5" w:rsidRPr="00ED4F32" w:rsidRDefault="00FB4A18" w:rsidP="00C572AD">
            <w:pPr>
              <w:spacing w:after="0"/>
              <w:rPr>
                <w:rFonts w:ascii="Arial" w:hAnsi="Arial" w:cs="Arial"/>
                <w:color w:val="006100"/>
                <w:sz w:val="16"/>
                <w:szCs w:val="16"/>
              </w:rPr>
            </w:pPr>
            <w:r w:rsidRPr="009E06AB">
              <w:rPr>
                <w:rFonts w:ascii="Arial" w:hAnsi="Arial" w:cs="Arial"/>
                <w:color w:val="006100"/>
                <w:sz w:val="16"/>
                <w:szCs w:val="16"/>
              </w:rPr>
              <w:lastRenderedPageBreak/>
              <w:t>Delays in the launching of the public procurement procedures</w:t>
            </w:r>
          </w:p>
        </w:tc>
        <w:tc>
          <w:tcPr>
            <w:tcW w:w="839" w:type="dxa"/>
            <w:shd w:val="clear" w:color="auto" w:fill="D6E3C6"/>
          </w:tcPr>
          <w:p w14:paraId="55DC0A58" w14:textId="689728F3"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723A2CE3" w14:textId="0DB2836D"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11E0343B" w14:textId="1AFD47A0" w:rsidR="00B105C5" w:rsidRPr="00ED4F32" w:rsidRDefault="00DB3F38"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134FC6F7" w14:textId="46FA12FE" w:rsidTr="00A079A4">
        <w:trPr>
          <w:trHeight w:val="309"/>
        </w:trPr>
        <w:tc>
          <w:tcPr>
            <w:tcW w:w="455" w:type="dxa"/>
            <w:shd w:val="clear" w:color="auto" w:fill="D6E3C6"/>
            <w:noWrap/>
          </w:tcPr>
          <w:p w14:paraId="7FD1C555" w14:textId="2987CC4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306</w:t>
            </w:r>
          </w:p>
        </w:tc>
        <w:tc>
          <w:tcPr>
            <w:tcW w:w="1061" w:type="dxa"/>
            <w:shd w:val="clear" w:color="auto" w:fill="D6E3C6"/>
            <w:noWrap/>
          </w:tcPr>
          <w:p w14:paraId="2D8C5CFE" w14:textId="53FCEBA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C11.I5: Modernisation of the Employment Agency</w:t>
            </w:r>
          </w:p>
        </w:tc>
        <w:tc>
          <w:tcPr>
            <w:tcW w:w="741" w:type="dxa"/>
            <w:shd w:val="clear" w:color="auto" w:fill="D6E3C6"/>
            <w:noWrap/>
          </w:tcPr>
          <w:p w14:paraId="7CD853B6" w14:textId="28E97A2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12106C59" w14:textId="2000EAA3"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IT facilities of the Employment Agency</w:t>
            </w:r>
          </w:p>
        </w:tc>
        <w:tc>
          <w:tcPr>
            <w:tcW w:w="981" w:type="dxa"/>
            <w:shd w:val="clear" w:color="auto" w:fill="D6E3C6"/>
            <w:noWrap/>
          </w:tcPr>
          <w:p w14:paraId="1B19564B" w14:textId="5E364455"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E-platforms and e-services developed and available</w:t>
            </w:r>
          </w:p>
        </w:tc>
        <w:tc>
          <w:tcPr>
            <w:tcW w:w="626" w:type="dxa"/>
            <w:shd w:val="clear" w:color="auto" w:fill="D6E3C6"/>
            <w:noWrap/>
          </w:tcPr>
          <w:p w14:paraId="36104B6C"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2A2A2F59"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2F673D41"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26A5AAE0" w14:textId="62E857E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3C99190F" w14:textId="06812FC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2024</w:t>
            </w:r>
          </w:p>
        </w:tc>
        <w:tc>
          <w:tcPr>
            <w:tcW w:w="1250" w:type="dxa"/>
            <w:gridSpan w:val="2"/>
            <w:shd w:val="clear" w:color="auto" w:fill="D6E3C6"/>
          </w:tcPr>
          <w:p w14:paraId="58632B71" w14:textId="4A14A725"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Labour and Social Policies</w:t>
            </w:r>
          </w:p>
        </w:tc>
        <w:tc>
          <w:tcPr>
            <w:tcW w:w="1141" w:type="dxa"/>
            <w:shd w:val="clear" w:color="auto" w:fill="D6E3C6"/>
          </w:tcPr>
          <w:p w14:paraId="6F866377"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20E428E6" w14:textId="1FD8E6F3" w:rsidR="00FB4A18" w:rsidRPr="00ED4F32" w:rsidRDefault="00FB4A18" w:rsidP="002419C6">
            <w:pPr>
              <w:pStyle w:val="ListParagraph"/>
              <w:numPr>
                <w:ilvl w:val="0"/>
                <w:numId w:val="4"/>
              </w:numPr>
              <w:rPr>
                <w:rFonts w:ascii="Arial" w:hAnsi="Arial" w:cs="Arial"/>
                <w:color w:val="006100"/>
                <w:sz w:val="16"/>
                <w:szCs w:val="16"/>
                <w:lang w:eastAsia="en-GB"/>
              </w:rPr>
            </w:pPr>
            <w:r w:rsidRPr="00ED4F32">
              <w:rPr>
                <w:rFonts w:ascii="Arial" w:hAnsi="Arial" w:cs="Arial"/>
                <w:color w:val="006100"/>
                <w:sz w:val="16"/>
                <w:szCs w:val="16"/>
                <w:lang w:eastAsia="en-GB"/>
              </w:rPr>
              <w:t>List of the developed and available E-platforms and e-services and for each, a unique identifier, reference to the certificates of works completion, where applicable, publicly available link to the platforms and other electronic services</w:t>
            </w:r>
          </w:p>
          <w:p w14:paraId="3E34AF38" w14:textId="6C01B294" w:rsidR="00B105C5" w:rsidRPr="00ED4F32" w:rsidRDefault="00FB4A18" w:rsidP="002419C6">
            <w:pPr>
              <w:pStyle w:val="ListParagraph"/>
              <w:numPr>
                <w:ilvl w:val="0"/>
                <w:numId w:val="25"/>
              </w:numPr>
              <w:spacing w:after="0"/>
              <w:rPr>
                <w:rFonts w:ascii="Arial" w:hAnsi="Arial" w:cs="Arial"/>
                <w:color w:val="006100"/>
                <w:sz w:val="16"/>
                <w:szCs w:val="16"/>
              </w:rPr>
            </w:pPr>
            <w:r w:rsidRPr="00ED4F32">
              <w:rPr>
                <w:rFonts w:ascii="Arial" w:hAnsi="Arial" w:cs="Arial"/>
                <w:color w:val="006100"/>
                <w:sz w:val="16"/>
                <w:szCs w:val="16"/>
              </w:rPr>
              <w:t>Copies of the certificates of works completion issued in accordance with the national legislation</w:t>
            </w:r>
          </w:p>
        </w:tc>
        <w:tc>
          <w:tcPr>
            <w:tcW w:w="3544" w:type="dxa"/>
            <w:shd w:val="clear" w:color="auto" w:fill="D6E3C6"/>
          </w:tcPr>
          <w:p w14:paraId="6EBE8741" w14:textId="0B537BC7" w:rsidR="00FB4A18" w:rsidRPr="00317DF7"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Labour and Social Policies</w:t>
            </w:r>
          </w:p>
          <w:p w14:paraId="1E57B9A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67B25CC" w14:textId="4476BF22"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IT facilities of the Employment Agency</w:t>
            </w:r>
          </w:p>
          <w:p w14:paraId="5D65D7ED"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719909E" w14:textId="447F2AD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7334F5">
              <w:rPr>
                <w:rStyle w:val="normaltextrun"/>
                <w:rFonts w:ascii="Arial" w:hAnsi="Arial" w:cs="Arial"/>
                <w:color w:val="006100"/>
                <w:sz w:val="16"/>
                <w:szCs w:val="16"/>
              </w:rPr>
              <w:t>development</w:t>
            </w:r>
            <w:r>
              <w:rPr>
                <w:rStyle w:val="normaltextrun"/>
                <w:rFonts w:ascii="Arial" w:hAnsi="Arial" w:cs="Arial"/>
                <w:color w:val="006100"/>
                <w:sz w:val="16"/>
                <w:szCs w:val="16"/>
              </w:rPr>
              <w:t xml:space="preserve"> (a)</w:t>
            </w:r>
            <w:r w:rsidR="007334F5">
              <w:rPr>
                <w:rStyle w:val="normaltextrun"/>
                <w:rFonts w:ascii="Arial" w:hAnsi="Arial" w:cs="Arial"/>
                <w:color w:val="006100"/>
                <w:sz w:val="16"/>
                <w:szCs w:val="16"/>
              </w:rPr>
              <w:t xml:space="preserve"> and certification (b)</w:t>
            </w:r>
          </w:p>
          <w:p w14:paraId="1ACDB7F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11866C2" w14:textId="5F9252FE"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317DF7">
              <w:rPr>
                <w:rStyle w:val="normaltextrun"/>
                <w:rFonts w:ascii="Arial" w:hAnsi="Arial" w:cs="Arial"/>
                <w:color w:val="006100"/>
                <w:sz w:val="16"/>
                <w:szCs w:val="16"/>
              </w:rPr>
              <w:t xml:space="preserve">Following the signature of contracts (milestone 305), the electronic platforms and e-services shall be developed and made available to the Employment Agency and, where relevant, to the public, including: the National Database information system; the digital matching laboratory platform; the professional compass application; e-services resulting from the further development of the digitalisation of the Agency’s work streams.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002B185E"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CDE6794" w14:textId="62473652"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after the signature of contracts and project implementation</w:t>
            </w:r>
          </w:p>
        </w:tc>
        <w:tc>
          <w:tcPr>
            <w:tcW w:w="2268" w:type="dxa"/>
            <w:shd w:val="clear" w:color="auto" w:fill="D6E3C6"/>
          </w:tcPr>
          <w:p w14:paraId="7810D5C7" w14:textId="37C37F2D"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36CF9D3A" w14:textId="063826F9"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Delays in milestone 305</w:t>
            </w:r>
          </w:p>
        </w:tc>
        <w:tc>
          <w:tcPr>
            <w:tcW w:w="839" w:type="dxa"/>
            <w:shd w:val="clear" w:color="auto" w:fill="D6E3C6"/>
          </w:tcPr>
          <w:p w14:paraId="0F12E10B" w14:textId="2A0FAF94"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42EC443A" w14:textId="333BD48E"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02B77F35" w14:textId="01B188F0" w:rsidR="00B105C5" w:rsidRPr="00ED4F32" w:rsidRDefault="00DB3F38"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6F8FBD07" w14:textId="6CEF999C" w:rsidTr="00A079A4">
        <w:trPr>
          <w:trHeight w:val="309"/>
        </w:trPr>
        <w:tc>
          <w:tcPr>
            <w:tcW w:w="455" w:type="dxa"/>
            <w:shd w:val="clear" w:color="auto" w:fill="D6E3C6"/>
            <w:noWrap/>
          </w:tcPr>
          <w:p w14:paraId="29DBFCAB" w14:textId="7B33DB8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307</w:t>
            </w:r>
          </w:p>
        </w:tc>
        <w:tc>
          <w:tcPr>
            <w:tcW w:w="1061" w:type="dxa"/>
            <w:shd w:val="clear" w:color="auto" w:fill="D6E3C6"/>
            <w:noWrap/>
          </w:tcPr>
          <w:p w14:paraId="777903DC" w14:textId="579D67D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C11.I6: Development of the cultural and creative sectors</w:t>
            </w:r>
          </w:p>
        </w:tc>
        <w:tc>
          <w:tcPr>
            <w:tcW w:w="741" w:type="dxa"/>
            <w:shd w:val="clear" w:color="auto" w:fill="D6E3C6"/>
            <w:noWrap/>
          </w:tcPr>
          <w:p w14:paraId="789603A8" w14:textId="4CA640E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2E17443C" w14:textId="2113EF67"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Entry into force of the amendments to the legislative framework of the National Culture Fund</w:t>
            </w:r>
          </w:p>
        </w:tc>
        <w:tc>
          <w:tcPr>
            <w:tcW w:w="981" w:type="dxa"/>
            <w:shd w:val="clear" w:color="auto" w:fill="D6E3C6"/>
            <w:noWrap/>
          </w:tcPr>
          <w:p w14:paraId="4DA1838B" w14:textId="14D3F8F8"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Provision in the secondary legislation indicating the entry into force of the amendments to the legislative framework of the National Culture Fund</w:t>
            </w:r>
          </w:p>
        </w:tc>
        <w:tc>
          <w:tcPr>
            <w:tcW w:w="626" w:type="dxa"/>
            <w:shd w:val="clear" w:color="auto" w:fill="D6E3C6"/>
            <w:noWrap/>
          </w:tcPr>
          <w:p w14:paraId="48404BDB"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65AADAA9"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669377E2"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426B07EC" w14:textId="3CAD311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1F1BB504" w14:textId="44ECA43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2023</w:t>
            </w:r>
          </w:p>
        </w:tc>
        <w:tc>
          <w:tcPr>
            <w:tcW w:w="1250" w:type="dxa"/>
            <w:gridSpan w:val="2"/>
            <w:shd w:val="clear" w:color="auto" w:fill="D6E3C6"/>
          </w:tcPr>
          <w:p w14:paraId="04FC0A7C" w14:textId="6E13E671" w:rsidR="00B105C5" w:rsidRPr="00ED4F32" w:rsidRDefault="00B105C5" w:rsidP="00734848">
            <w:pPr>
              <w:spacing w:after="0"/>
              <w:rPr>
                <w:rFonts w:ascii="Arial" w:eastAsia="Times New Roman" w:hAnsi="Arial" w:cs="Arial"/>
                <w:color w:val="006100"/>
                <w:sz w:val="16"/>
                <w:szCs w:val="16"/>
                <w:highlight w:val="green"/>
                <w:lang w:eastAsia="en-GB"/>
              </w:rPr>
            </w:pPr>
            <w:r w:rsidRPr="00ED4F32">
              <w:rPr>
                <w:rFonts w:ascii="Arial" w:eastAsia="Times New Roman" w:hAnsi="Arial" w:cs="Arial"/>
                <w:color w:val="006100"/>
                <w:sz w:val="16"/>
                <w:szCs w:val="16"/>
                <w:lang w:eastAsia="en-GB"/>
              </w:rPr>
              <w:t>National Culture Fund</w:t>
            </w:r>
          </w:p>
        </w:tc>
        <w:tc>
          <w:tcPr>
            <w:tcW w:w="1141" w:type="dxa"/>
            <w:shd w:val="clear" w:color="auto" w:fill="D6E3C6"/>
          </w:tcPr>
          <w:p w14:paraId="542AFB15" w14:textId="77777777" w:rsidR="00B105C5" w:rsidRPr="00ED4F32" w:rsidRDefault="00B105C5" w:rsidP="00734848">
            <w:pPr>
              <w:spacing w:after="0"/>
              <w:rPr>
                <w:rFonts w:ascii="Arial" w:eastAsia="Times New Roman" w:hAnsi="Arial" w:cs="Arial"/>
                <w:color w:val="006100"/>
                <w:sz w:val="16"/>
                <w:szCs w:val="16"/>
                <w:highlight w:val="green"/>
                <w:lang w:eastAsia="en-GB"/>
              </w:rPr>
            </w:pPr>
          </w:p>
        </w:tc>
        <w:tc>
          <w:tcPr>
            <w:tcW w:w="3358" w:type="dxa"/>
            <w:shd w:val="clear" w:color="auto" w:fill="D6E3C6"/>
          </w:tcPr>
          <w:p w14:paraId="77BBDF3E" w14:textId="77777777" w:rsidR="00FB4A18" w:rsidRPr="00291BC4" w:rsidRDefault="00FB4A18" w:rsidP="002419C6">
            <w:pPr>
              <w:pStyle w:val="ListParagraph"/>
              <w:numPr>
                <w:ilvl w:val="0"/>
                <w:numId w:val="26"/>
              </w:numPr>
              <w:spacing w:after="0"/>
              <w:rPr>
                <w:rFonts w:ascii="Arial" w:hAnsi="Arial" w:cs="Arial"/>
                <w:color w:val="006100"/>
                <w:sz w:val="16"/>
                <w:szCs w:val="16"/>
              </w:rPr>
            </w:pPr>
            <w:r w:rsidRPr="00ED4F32">
              <w:rPr>
                <w:rFonts w:ascii="Arial" w:eastAsia="Times New Roman" w:hAnsi="Arial" w:cs="Arial"/>
                <w:color w:val="006100"/>
                <w:sz w:val="16"/>
                <w:szCs w:val="16"/>
                <w:lang w:eastAsia="en-GB"/>
              </w:rPr>
              <w:t>Copy of the publication in the State Gazette of the legislative amendments to the legislative framework of the National Culture Fund</w:t>
            </w:r>
          </w:p>
          <w:p w14:paraId="43A8F139" w14:textId="51FA945C" w:rsidR="00B105C5" w:rsidRPr="00ED4F32" w:rsidRDefault="00FB4A18" w:rsidP="002419C6">
            <w:pPr>
              <w:pStyle w:val="ListParagraph"/>
              <w:numPr>
                <w:ilvl w:val="0"/>
                <w:numId w:val="26"/>
              </w:numPr>
              <w:spacing w:after="0"/>
              <w:rPr>
                <w:rFonts w:ascii="Arial" w:hAnsi="Arial" w:cs="Arial"/>
                <w:color w:val="006100"/>
                <w:sz w:val="16"/>
                <w:szCs w:val="16"/>
              </w:rPr>
            </w:pPr>
            <w:r>
              <w:rPr>
                <w:rFonts w:ascii="Arial" w:eastAsia="Times New Roman" w:hAnsi="Arial" w:cs="Arial"/>
                <w:color w:val="006100"/>
                <w:sz w:val="16"/>
                <w:szCs w:val="16"/>
                <w:lang w:eastAsia="en-GB"/>
              </w:rPr>
              <w:t>R</w:t>
            </w:r>
            <w:r w:rsidRPr="00ED4F32">
              <w:rPr>
                <w:rFonts w:ascii="Arial" w:eastAsia="Times New Roman" w:hAnsi="Arial" w:cs="Arial"/>
                <w:color w:val="006100"/>
                <w:sz w:val="16"/>
                <w:szCs w:val="16"/>
                <w:lang w:eastAsia="en-GB"/>
              </w:rPr>
              <w:t>eference to the relevant provisions indicating the entry into force and to the provisions which fulfil the relevant elements of the milestone, as listed in the description of milestone and the corresponding measure in the CID annex</w:t>
            </w:r>
            <w:r>
              <w:rPr>
                <w:rFonts w:ascii="Arial" w:eastAsia="Times New Roman" w:hAnsi="Arial" w:cs="Arial"/>
                <w:color w:val="006100"/>
                <w:sz w:val="16"/>
                <w:szCs w:val="16"/>
                <w:lang w:eastAsia="en-GB"/>
              </w:rPr>
              <w:t xml:space="preserve">. </w:t>
            </w:r>
            <w:r w:rsidRPr="00ED4F32">
              <w:rPr>
                <w:rFonts w:ascii="Arial" w:eastAsia="Times New Roman" w:hAnsi="Arial" w:cs="Arial"/>
                <w:color w:val="006100"/>
                <w:sz w:val="16"/>
                <w:szCs w:val="16"/>
                <w:lang w:eastAsia="en-GB"/>
              </w:rPr>
              <w:t xml:space="preserve">It shall duly justify that the amendments are expected to </w:t>
            </w:r>
            <w:r w:rsidRPr="00ED4F32">
              <w:rPr>
                <w:rFonts w:ascii="Arial" w:eastAsia="Times New Roman" w:hAnsi="Arial" w:cs="Arial"/>
                <w:color w:val="006100"/>
                <w:sz w:val="16"/>
                <w:szCs w:val="16"/>
                <w:lang w:eastAsia="en-GB"/>
              </w:rPr>
              <w:lastRenderedPageBreak/>
              <w:t>increase the efficiency and transparency of public spending</w:t>
            </w:r>
          </w:p>
        </w:tc>
        <w:tc>
          <w:tcPr>
            <w:tcW w:w="3544" w:type="dxa"/>
            <w:shd w:val="clear" w:color="auto" w:fill="D6E3C6"/>
          </w:tcPr>
          <w:p w14:paraId="1D722BC9" w14:textId="7D57C665"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ED4F32">
              <w:rPr>
                <w:rFonts w:ascii="Arial" w:hAnsi="Arial" w:cs="Arial"/>
                <w:color w:val="006100"/>
                <w:sz w:val="16"/>
                <w:szCs w:val="16"/>
                <w:lang w:eastAsia="en-GB"/>
              </w:rPr>
              <w:t>National Culture Fund</w:t>
            </w:r>
          </w:p>
          <w:p w14:paraId="40068068"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478ED12" w14:textId="29E34CBB"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Entry into force of the amendments to the legislative framework of the National Culture Fund</w:t>
            </w:r>
          </w:p>
          <w:p w14:paraId="3E2BBCD5"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EF8036F" w14:textId="5D9C4B78"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7334F5">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7BA87AC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97C4DF7" w14:textId="46FE780B"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FE022A">
              <w:rPr>
                <w:rStyle w:val="normaltextrun"/>
                <w:rFonts w:ascii="Arial" w:hAnsi="Arial" w:cs="Arial"/>
                <w:color w:val="006100"/>
                <w:sz w:val="16"/>
                <w:szCs w:val="16"/>
              </w:rPr>
              <w:t xml:space="preserve">The amendments are expected to increase the efficiency and transparency of public spending on culture shall include the following elements: a revision of the organisation and management structure of the fund; a mechanism to monitor the activities of the fund. In addition, </w:t>
            </w:r>
            <w:r w:rsidRPr="00FE022A">
              <w:rPr>
                <w:rStyle w:val="normaltextrun"/>
                <w:rFonts w:ascii="Arial" w:hAnsi="Arial" w:cs="Arial"/>
                <w:color w:val="006100"/>
                <w:sz w:val="16"/>
                <w:szCs w:val="16"/>
              </w:rPr>
              <w:lastRenderedPageBreak/>
              <w:t xml:space="preserve">an electronic system for managing the administrative processes of the National Culture Fund shall be published.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00C7AC77"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335BC19" w14:textId="676161B2"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specify the dates of development and entry into force</w:t>
            </w:r>
          </w:p>
        </w:tc>
        <w:tc>
          <w:tcPr>
            <w:tcW w:w="2268" w:type="dxa"/>
            <w:shd w:val="clear" w:color="auto" w:fill="D6E3C6"/>
          </w:tcPr>
          <w:p w14:paraId="494863F4" w14:textId="77777777" w:rsidR="00FB4A18" w:rsidRPr="00FE022A" w:rsidRDefault="00FB4A18" w:rsidP="00FE022A">
            <w:pPr>
              <w:spacing w:after="0"/>
              <w:rPr>
                <w:rFonts w:ascii="Arial" w:hAnsi="Arial" w:cs="Arial"/>
                <w:color w:val="006100"/>
                <w:sz w:val="16"/>
                <w:szCs w:val="16"/>
              </w:rPr>
            </w:pPr>
            <w:r w:rsidRPr="00FE022A">
              <w:rPr>
                <w:rFonts w:ascii="Arial" w:hAnsi="Arial" w:cs="Arial"/>
                <w:color w:val="006100"/>
                <w:sz w:val="16"/>
                <w:szCs w:val="16"/>
              </w:rPr>
              <w:lastRenderedPageBreak/>
              <w:t xml:space="preserve">The objective of the investment is to support the development and promotion of the cultural and creative sectors in Bulgaria.  </w:t>
            </w:r>
          </w:p>
          <w:p w14:paraId="792F5603" w14:textId="77777777" w:rsidR="00FB4A18" w:rsidRPr="00FE022A" w:rsidRDefault="00FB4A18" w:rsidP="00FE022A">
            <w:pPr>
              <w:spacing w:after="0"/>
              <w:rPr>
                <w:rFonts w:ascii="Arial" w:hAnsi="Arial" w:cs="Arial"/>
                <w:color w:val="006100"/>
                <w:sz w:val="16"/>
                <w:szCs w:val="16"/>
              </w:rPr>
            </w:pPr>
          </w:p>
          <w:p w14:paraId="2803B125" w14:textId="77777777" w:rsidR="00FB4A18" w:rsidRPr="00FE022A" w:rsidRDefault="00FB4A18" w:rsidP="00FE022A">
            <w:pPr>
              <w:spacing w:after="0"/>
              <w:rPr>
                <w:rFonts w:ascii="Arial" w:hAnsi="Arial" w:cs="Arial"/>
                <w:color w:val="006100"/>
                <w:sz w:val="16"/>
                <w:szCs w:val="16"/>
              </w:rPr>
            </w:pPr>
            <w:r w:rsidRPr="00FE022A">
              <w:rPr>
                <w:rFonts w:ascii="Arial" w:hAnsi="Arial" w:cs="Arial"/>
                <w:color w:val="006100"/>
                <w:sz w:val="16"/>
                <w:szCs w:val="16"/>
              </w:rPr>
              <w:t xml:space="preserve">The investment shall encompass:  </w:t>
            </w:r>
          </w:p>
          <w:p w14:paraId="30AF9C41" w14:textId="77777777" w:rsidR="00FB4A18" w:rsidRPr="00FE022A" w:rsidRDefault="00FB4A18" w:rsidP="00FE022A">
            <w:pPr>
              <w:spacing w:after="0"/>
              <w:rPr>
                <w:rFonts w:ascii="Arial" w:hAnsi="Arial" w:cs="Arial"/>
                <w:color w:val="006100"/>
                <w:sz w:val="16"/>
                <w:szCs w:val="16"/>
              </w:rPr>
            </w:pPr>
          </w:p>
          <w:p w14:paraId="1A54CEC7" w14:textId="444ED156" w:rsidR="00FB4A18" w:rsidRDefault="00FB4A18" w:rsidP="002419C6">
            <w:pPr>
              <w:pStyle w:val="ListParagraph"/>
              <w:numPr>
                <w:ilvl w:val="0"/>
                <w:numId w:val="3"/>
              </w:numPr>
              <w:spacing w:after="0"/>
              <w:ind w:left="317" w:hanging="284"/>
              <w:rPr>
                <w:rFonts w:ascii="Arial" w:hAnsi="Arial" w:cs="Arial"/>
                <w:color w:val="006100"/>
                <w:sz w:val="16"/>
                <w:szCs w:val="16"/>
              </w:rPr>
            </w:pPr>
            <w:r w:rsidRPr="00FE022A">
              <w:rPr>
                <w:rFonts w:ascii="Arial" w:hAnsi="Arial" w:cs="Arial"/>
                <w:color w:val="006100"/>
                <w:sz w:val="16"/>
                <w:szCs w:val="16"/>
              </w:rPr>
              <w:t>a reform of the National Fund for Culture targeting transparent planning, coordination and monitoring of its activitie</w:t>
            </w:r>
            <w:r>
              <w:rPr>
                <w:rFonts w:ascii="Arial" w:hAnsi="Arial" w:cs="Arial"/>
                <w:color w:val="006100"/>
                <w:sz w:val="16"/>
                <w:szCs w:val="16"/>
              </w:rPr>
              <w:t>s</w:t>
            </w:r>
          </w:p>
          <w:p w14:paraId="43C2891C" w14:textId="1EC1A8CF" w:rsidR="00B105C5" w:rsidRPr="00ED4F32" w:rsidRDefault="00FB4A18" w:rsidP="002419C6">
            <w:pPr>
              <w:pStyle w:val="ListParagraph"/>
              <w:numPr>
                <w:ilvl w:val="0"/>
                <w:numId w:val="3"/>
              </w:numPr>
              <w:spacing w:after="0"/>
              <w:ind w:left="317" w:hanging="284"/>
              <w:rPr>
                <w:rFonts w:ascii="Arial" w:hAnsi="Arial" w:cs="Arial"/>
                <w:color w:val="006100"/>
                <w:sz w:val="16"/>
                <w:szCs w:val="16"/>
              </w:rPr>
            </w:pPr>
            <w:r w:rsidRPr="00FE022A">
              <w:rPr>
                <w:rFonts w:ascii="Arial" w:hAnsi="Arial" w:cs="Arial"/>
                <w:color w:val="006100"/>
                <w:sz w:val="16"/>
                <w:szCs w:val="16"/>
              </w:rPr>
              <w:lastRenderedPageBreak/>
              <w:t>grant schemes and programmes targeting the international promotion of Bulgarian cultural products, cultural policies in large and small municipalities, audience development and access to culture, as well as digital, managerial and entrepreneurial skills for people working in the cultural and creative sectors, encompassing the public and private sector</w:t>
            </w:r>
          </w:p>
        </w:tc>
        <w:tc>
          <w:tcPr>
            <w:tcW w:w="1141" w:type="dxa"/>
            <w:shd w:val="clear" w:color="auto" w:fill="D6E3C6"/>
          </w:tcPr>
          <w:p w14:paraId="77E35627" w14:textId="1DEDD869"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lastRenderedPageBreak/>
              <w:t>-</w:t>
            </w:r>
          </w:p>
        </w:tc>
        <w:tc>
          <w:tcPr>
            <w:tcW w:w="839" w:type="dxa"/>
            <w:shd w:val="clear" w:color="auto" w:fill="D6E3C6"/>
          </w:tcPr>
          <w:p w14:paraId="56DAD120" w14:textId="3E344FBA"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40C61DF7" w14:textId="4893F974"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3EE4EE88" w14:textId="50082165" w:rsidR="00B105C5" w:rsidRPr="00ED4F32" w:rsidRDefault="007334F5"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5EB0C3A9" w14:textId="436CBEFF" w:rsidTr="00A079A4">
        <w:trPr>
          <w:trHeight w:val="309"/>
        </w:trPr>
        <w:tc>
          <w:tcPr>
            <w:tcW w:w="455" w:type="dxa"/>
            <w:shd w:val="clear" w:color="auto" w:fill="D6E3C6"/>
            <w:noWrap/>
          </w:tcPr>
          <w:p w14:paraId="78539CA4" w14:textId="45EF6EF0"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308</w:t>
            </w:r>
          </w:p>
        </w:tc>
        <w:tc>
          <w:tcPr>
            <w:tcW w:w="1061" w:type="dxa"/>
            <w:shd w:val="clear" w:color="auto" w:fill="D6E3C6"/>
            <w:noWrap/>
          </w:tcPr>
          <w:p w14:paraId="3AAD3D62" w14:textId="2D317D2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C11.I6: Development of the cultural and creative sectors</w:t>
            </w:r>
          </w:p>
        </w:tc>
        <w:tc>
          <w:tcPr>
            <w:tcW w:w="741" w:type="dxa"/>
            <w:shd w:val="clear" w:color="auto" w:fill="D6E3C6"/>
            <w:noWrap/>
          </w:tcPr>
          <w:p w14:paraId="2318B18B" w14:textId="5E9BE1F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055FEC47" w14:textId="1D37B60A"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Support for European cultural cooperation</w:t>
            </w:r>
          </w:p>
        </w:tc>
        <w:tc>
          <w:tcPr>
            <w:tcW w:w="981" w:type="dxa"/>
            <w:shd w:val="clear" w:color="auto" w:fill="D6E3C6"/>
            <w:noWrap/>
          </w:tcPr>
          <w:p w14:paraId="4BF81DE8"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08A03D61" w14:textId="7D4F6F2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065F5B87" w14:textId="6B681CF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134700BE" w14:textId="142CC61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203</w:t>
            </w:r>
          </w:p>
        </w:tc>
        <w:tc>
          <w:tcPr>
            <w:tcW w:w="534" w:type="dxa"/>
            <w:gridSpan w:val="2"/>
            <w:shd w:val="clear" w:color="auto" w:fill="D6E3C6"/>
            <w:noWrap/>
          </w:tcPr>
          <w:p w14:paraId="25F4436E" w14:textId="14B8326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26CB949A" w14:textId="79726F4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2025</w:t>
            </w:r>
          </w:p>
        </w:tc>
        <w:tc>
          <w:tcPr>
            <w:tcW w:w="1250" w:type="dxa"/>
            <w:gridSpan w:val="2"/>
            <w:shd w:val="clear" w:color="auto" w:fill="D6E3C6"/>
          </w:tcPr>
          <w:p w14:paraId="6B108FEA" w14:textId="0C7C7371"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National Culture Fund</w:t>
            </w:r>
          </w:p>
        </w:tc>
        <w:tc>
          <w:tcPr>
            <w:tcW w:w="1141" w:type="dxa"/>
            <w:shd w:val="clear" w:color="auto" w:fill="D6E3C6"/>
          </w:tcPr>
          <w:p w14:paraId="756DF825"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512A68A0" w14:textId="3D15CDEA" w:rsidR="00FB4A18" w:rsidRPr="00ED4F32" w:rsidRDefault="00FB4A18" w:rsidP="002419C6">
            <w:pPr>
              <w:pStyle w:val="ListParagraph"/>
              <w:numPr>
                <w:ilvl w:val="0"/>
                <w:numId w:val="27"/>
              </w:numPr>
              <w:rPr>
                <w:rFonts w:ascii="Arial" w:hAnsi="Arial" w:cs="Arial"/>
                <w:color w:val="006100"/>
                <w:sz w:val="16"/>
                <w:szCs w:val="16"/>
                <w:lang w:eastAsia="en-GB"/>
              </w:rPr>
            </w:pPr>
            <w:r w:rsidRPr="00ED4F32">
              <w:rPr>
                <w:rFonts w:ascii="Arial" w:hAnsi="Arial" w:cs="Arial"/>
                <w:color w:val="006100"/>
                <w:sz w:val="16"/>
                <w:szCs w:val="16"/>
                <w:lang w:eastAsia="en-GB"/>
              </w:rPr>
              <w:t>Copy of the publication of the call, showing that the competition is open to applications</w:t>
            </w:r>
          </w:p>
          <w:p w14:paraId="62FC9DC3" w14:textId="08894FB2" w:rsidR="00FB4A18" w:rsidRPr="00ED4F32" w:rsidRDefault="00FB4A18" w:rsidP="002419C6">
            <w:pPr>
              <w:pStyle w:val="ListParagraph"/>
              <w:numPr>
                <w:ilvl w:val="0"/>
                <w:numId w:val="27"/>
              </w:numPr>
              <w:rPr>
                <w:rFonts w:ascii="Arial" w:hAnsi="Arial" w:cs="Arial"/>
                <w:color w:val="006100"/>
                <w:sz w:val="16"/>
                <w:szCs w:val="16"/>
                <w:lang w:eastAsia="en-GB"/>
              </w:rPr>
            </w:pPr>
            <w:r>
              <w:rPr>
                <w:rFonts w:ascii="Arial" w:hAnsi="Arial" w:cs="Arial"/>
                <w:color w:val="006100"/>
                <w:sz w:val="16"/>
                <w:szCs w:val="16"/>
                <w:lang w:eastAsia="en-GB"/>
              </w:rPr>
              <w:t>T</w:t>
            </w:r>
            <w:r w:rsidRPr="00ED4F32">
              <w:rPr>
                <w:rFonts w:ascii="Arial" w:hAnsi="Arial" w:cs="Arial"/>
                <w:color w:val="006100"/>
                <w:sz w:val="16"/>
                <w:szCs w:val="16"/>
                <w:lang w:eastAsia="en-GB"/>
              </w:rPr>
              <w:t>he selection methodology, including selection criteria compliant with the description of the target</w:t>
            </w:r>
          </w:p>
          <w:p w14:paraId="386A168E" w14:textId="560CAEE0" w:rsidR="00FB4A18" w:rsidRDefault="00FB4A18" w:rsidP="002419C6">
            <w:pPr>
              <w:pStyle w:val="ListParagraph"/>
              <w:numPr>
                <w:ilvl w:val="0"/>
                <w:numId w:val="27"/>
              </w:numPr>
              <w:rPr>
                <w:rFonts w:ascii="Arial" w:hAnsi="Arial" w:cs="Arial"/>
                <w:color w:val="006100"/>
                <w:sz w:val="16"/>
                <w:szCs w:val="16"/>
                <w:lang w:eastAsia="en-GB"/>
              </w:rPr>
            </w:pPr>
            <w:r>
              <w:rPr>
                <w:rFonts w:ascii="Arial" w:hAnsi="Arial" w:cs="Arial"/>
                <w:color w:val="006100"/>
                <w:sz w:val="16"/>
                <w:szCs w:val="16"/>
                <w:lang w:eastAsia="en-GB"/>
              </w:rPr>
              <w:t>T</w:t>
            </w:r>
            <w:r w:rsidRPr="00ED4F32">
              <w:rPr>
                <w:rFonts w:ascii="Arial" w:hAnsi="Arial" w:cs="Arial"/>
                <w:color w:val="006100"/>
                <w:sz w:val="16"/>
                <w:szCs w:val="16"/>
                <w:lang w:eastAsia="en-GB"/>
              </w:rPr>
              <w:t>he evaluation report issued following the selection procedure and the list of all beneficiaries</w:t>
            </w:r>
          </w:p>
          <w:p w14:paraId="48416D5D" w14:textId="117108C5" w:rsidR="00FB4A18" w:rsidRPr="00ED4F32" w:rsidRDefault="00FB4A18" w:rsidP="002419C6">
            <w:pPr>
              <w:pStyle w:val="ListParagraph"/>
              <w:numPr>
                <w:ilvl w:val="0"/>
                <w:numId w:val="27"/>
              </w:numPr>
              <w:rPr>
                <w:rFonts w:ascii="Arial" w:hAnsi="Arial" w:cs="Arial"/>
                <w:color w:val="006100"/>
                <w:sz w:val="16"/>
                <w:szCs w:val="16"/>
                <w:lang w:eastAsia="en-GB"/>
              </w:rPr>
            </w:pPr>
            <w:r w:rsidRPr="00ED4F32">
              <w:rPr>
                <w:rFonts w:ascii="Arial" w:hAnsi="Arial" w:cs="Arial"/>
                <w:color w:val="006100"/>
                <w:sz w:val="16"/>
                <w:szCs w:val="16"/>
                <w:lang w:eastAsia="en-GB"/>
              </w:rPr>
              <w:t>List of the enterprises and auto-entrepreneurs that have received grant support and for each of them a unique identifier and a reference to the signed contracts issued in accordance with the national legislation; amount of the grant received</w:t>
            </w:r>
          </w:p>
          <w:p w14:paraId="4D7C8257" w14:textId="6351E664" w:rsidR="00B105C5" w:rsidRPr="00ED4F32" w:rsidRDefault="00FB4A18" w:rsidP="002419C6">
            <w:pPr>
              <w:pStyle w:val="ListParagraph"/>
              <w:numPr>
                <w:ilvl w:val="0"/>
                <w:numId w:val="27"/>
              </w:numPr>
              <w:spacing w:after="0"/>
              <w:rPr>
                <w:rFonts w:ascii="Arial" w:hAnsi="Arial" w:cs="Arial"/>
                <w:color w:val="006100"/>
                <w:sz w:val="16"/>
                <w:szCs w:val="16"/>
              </w:rPr>
            </w:pPr>
            <w:r>
              <w:rPr>
                <w:rFonts w:ascii="Arial" w:hAnsi="Arial" w:cs="Arial"/>
                <w:color w:val="006100"/>
                <w:sz w:val="16"/>
                <w:szCs w:val="16"/>
                <w:lang w:eastAsia="en-GB"/>
              </w:rPr>
              <w:t>E</w:t>
            </w:r>
            <w:r w:rsidRPr="00ED4F32">
              <w:rPr>
                <w:rFonts w:ascii="Arial" w:hAnsi="Arial" w:cs="Arial"/>
                <w:color w:val="006100"/>
                <w:sz w:val="16"/>
                <w:szCs w:val="16"/>
                <w:lang w:eastAsia="en-GB"/>
              </w:rPr>
              <w:t>xplanatory note proving that the relevant parts of the grant specifications of the project are in line with the description of the milestone and of the description of the investment in the CID annex</w:t>
            </w:r>
          </w:p>
        </w:tc>
        <w:tc>
          <w:tcPr>
            <w:tcW w:w="3544" w:type="dxa"/>
            <w:shd w:val="clear" w:color="auto" w:fill="D6E3C6"/>
          </w:tcPr>
          <w:p w14:paraId="15616A6D" w14:textId="052E7FDD"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National Culture Fund</w:t>
            </w:r>
          </w:p>
          <w:p w14:paraId="553C9C9B"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150CB51" w14:textId="1B6970F8"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Support for European cultural cooperation</w:t>
            </w:r>
          </w:p>
          <w:p w14:paraId="63949035"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56D1A6B" w14:textId="074D7D0A"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4F124E">
              <w:rPr>
                <w:rStyle w:val="normaltextrun"/>
                <w:rFonts w:ascii="Arial" w:hAnsi="Arial" w:cs="Arial"/>
                <w:color w:val="006100"/>
                <w:sz w:val="16"/>
                <w:szCs w:val="16"/>
              </w:rPr>
              <w:t>launching of a call</w:t>
            </w:r>
            <w:r>
              <w:rPr>
                <w:rStyle w:val="normaltextrun"/>
                <w:rFonts w:ascii="Arial" w:hAnsi="Arial" w:cs="Arial"/>
                <w:color w:val="006100"/>
                <w:sz w:val="16"/>
                <w:szCs w:val="16"/>
              </w:rPr>
              <w:t xml:space="preserve"> (a, b), reporting (c</w:t>
            </w:r>
            <w:r w:rsidR="00557681">
              <w:rPr>
                <w:rStyle w:val="normaltextrun"/>
                <w:rFonts w:ascii="Arial" w:hAnsi="Arial" w:cs="Arial"/>
                <w:color w:val="006100"/>
                <w:sz w:val="16"/>
                <w:szCs w:val="16"/>
              </w:rPr>
              <w:t>, e</w:t>
            </w:r>
            <w:r>
              <w:rPr>
                <w:rStyle w:val="normaltextrun"/>
                <w:rFonts w:ascii="Arial" w:hAnsi="Arial" w:cs="Arial"/>
                <w:color w:val="006100"/>
                <w:sz w:val="16"/>
                <w:szCs w:val="16"/>
              </w:rPr>
              <w:t>)</w:t>
            </w:r>
            <w:r w:rsidR="00557681">
              <w:rPr>
                <w:rStyle w:val="normaltextrun"/>
                <w:rFonts w:ascii="Arial" w:hAnsi="Arial" w:cs="Arial"/>
                <w:color w:val="006100"/>
                <w:sz w:val="16"/>
                <w:szCs w:val="16"/>
              </w:rPr>
              <w:t>, provision of support (d)</w:t>
            </w:r>
          </w:p>
          <w:p w14:paraId="559B5A8E"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3EDD1B4" w14:textId="0B9188CE"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A97DD6">
              <w:rPr>
                <w:rStyle w:val="normaltextrun"/>
                <w:rFonts w:ascii="Arial" w:hAnsi="Arial" w:cs="Arial"/>
                <w:color w:val="006100"/>
                <w:sz w:val="16"/>
                <w:szCs w:val="16"/>
              </w:rPr>
              <w:t>Enterprises and auto-entrepreneurs of the cultural and creative sectors shall be provided with grant support following the launch of the grant schemes of the National Cultural Fund “Support for European Cultural Cooperation”; The grant schemes’ aim is to foster the participation of Bulgarian productions to international festivals and European co-productions; The grant scheme shall include two open calls for proposals in four sessions. The grant amount under the first call shall be between BGN 100 000 and BGN 500 000, with 10 % co-financing from the beneficiaries. The grant amount under the second call shall be between BGN 70 000 to BGN 142 000, with 10 % co-financing from the beneficiaries. Beneficiaries shall be selected with competitive procedures based on pre-defined criteria.</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1592B13F"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03E59DA" w14:textId="7CBAB947" w:rsidR="00B105C5" w:rsidRPr="00ED4F32" w:rsidRDefault="00FB4A18" w:rsidP="00FC7D34">
            <w:pPr>
              <w:spacing w:after="0"/>
              <w:rPr>
                <w:rFonts w:ascii="Arial" w:hAnsi="Arial" w:cs="Arial"/>
                <w:color w:val="006100"/>
                <w:sz w:val="16"/>
                <w:szCs w:val="16"/>
              </w:rPr>
            </w:pPr>
            <w:r>
              <w:rPr>
                <w:rStyle w:val="normaltextrun"/>
                <w:rFonts w:ascii="Arial" w:hAnsi="Arial" w:cs="Arial"/>
                <w:color w:val="006100"/>
                <w:sz w:val="16"/>
                <w:szCs w:val="16"/>
              </w:rPr>
              <w:t>When: specify the dates of launching of the calls</w:t>
            </w:r>
          </w:p>
        </w:tc>
        <w:tc>
          <w:tcPr>
            <w:tcW w:w="2268" w:type="dxa"/>
            <w:shd w:val="clear" w:color="auto" w:fill="D6E3C6"/>
          </w:tcPr>
          <w:p w14:paraId="495B1E23" w14:textId="43A66039"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58EA9CB8" w14:textId="0490E1E6" w:rsidR="00B105C5" w:rsidRPr="00ED4F32" w:rsidRDefault="00FB4A18" w:rsidP="00DD6E49">
            <w:pPr>
              <w:spacing w:after="0"/>
              <w:rPr>
                <w:rFonts w:ascii="Arial" w:hAnsi="Arial" w:cs="Arial"/>
                <w:color w:val="006100"/>
                <w:sz w:val="16"/>
                <w:szCs w:val="16"/>
              </w:rPr>
            </w:pPr>
            <w:r>
              <w:rPr>
                <w:rFonts w:ascii="Arial" w:hAnsi="Arial" w:cs="Arial"/>
                <w:color w:val="006100"/>
                <w:sz w:val="16"/>
                <w:szCs w:val="16"/>
              </w:rPr>
              <w:t>Delays in the launching of the calls</w:t>
            </w:r>
          </w:p>
        </w:tc>
        <w:tc>
          <w:tcPr>
            <w:tcW w:w="839" w:type="dxa"/>
            <w:shd w:val="clear" w:color="auto" w:fill="D6E3C6"/>
          </w:tcPr>
          <w:p w14:paraId="2415E769" w14:textId="10E41EB9" w:rsidR="00B105C5" w:rsidRPr="00ED4F32" w:rsidRDefault="002A5A62" w:rsidP="00DD6E49">
            <w:pPr>
              <w:spacing w:after="0"/>
              <w:rPr>
                <w:rFonts w:ascii="Arial" w:hAnsi="Arial" w:cs="Arial"/>
                <w:color w:val="006100"/>
                <w:sz w:val="16"/>
                <w:szCs w:val="16"/>
              </w:rPr>
            </w:pPr>
            <w:r>
              <w:rPr>
                <w:rFonts w:ascii="Arial" w:hAnsi="Arial" w:cs="Arial"/>
                <w:color w:val="006100"/>
                <w:sz w:val="16"/>
                <w:szCs w:val="16"/>
              </w:rPr>
              <w:t>Yes, sample-based</w:t>
            </w:r>
          </w:p>
        </w:tc>
        <w:tc>
          <w:tcPr>
            <w:tcW w:w="821" w:type="dxa"/>
            <w:shd w:val="clear" w:color="auto" w:fill="D6E3C6"/>
          </w:tcPr>
          <w:p w14:paraId="5CEC69A6" w14:textId="1B5DE4ED" w:rsidR="00B105C5" w:rsidRPr="00ED4F32" w:rsidRDefault="00FB4A18" w:rsidP="00DD6E49">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3DE8089D" w14:textId="27B16034" w:rsidR="00B105C5" w:rsidRPr="00ED4F32" w:rsidRDefault="00CF4AF6" w:rsidP="00DD6E49">
            <w:pPr>
              <w:spacing w:after="0"/>
              <w:rPr>
                <w:rFonts w:ascii="Arial" w:hAnsi="Arial" w:cs="Arial"/>
                <w:color w:val="006100"/>
                <w:sz w:val="16"/>
                <w:szCs w:val="16"/>
              </w:rPr>
            </w:pPr>
            <w:r>
              <w:rPr>
                <w:rFonts w:ascii="Arial" w:hAnsi="Arial" w:cs="Arial"/>
                <w:color w:val="006100"/>
                <w:sz w:val="16"/>
                <w:szCs w:val="16"/>
              </w:rPr>
              <w:t xml:space="preserve">A monitoring step: </w:t>
            </w:r>
            <w:r w:rsidR="009F6300" w:rsidRPr="009F6300">
              <w:rPr>
                <w:rFonts w:ascii="Arial" w:hAnsi="Arial" w:cs="Arial"/>
                <w:color w:val="006100"/>
                <w:sz w:val="16"/>
                <w:szCs w:val="16"/>
              </w:rPr>
              <w:t>Notif</w:t>
            </w:r>
            <w:r w:rsidR="009F6300">
              <w:rPr>
                <w:rFonts w:ascii="Arial" w:hAnsi="Arial" w:cs="Arial"/>
                <w:color w:val="006100"/>
                <w:sz w:val="16"/>
                <w:szCs w:val="16"/>
              </w:rPr>
              <w:t>ication to the</w:t>
            </w:r>
            <w:r w:rsidR="009F6300" w:rsidRPr="009F6300">
              <w:rPr>
                <w:rFonts w:ascii="Arial" w:hAnsi="Arial" w:cs="Arial"/>
                <w:color w:val="006100"/>
                <w:sz w:val="16"/>
                <w:szCs w:val="16"/>
              </w:rPr>
              <w:t xml:space="preserve"> </w:t>
            </w:r>
            <w:proofErr w:type="spellStart"/>
            <w:r w:rsidR="009F6300" w:rsidRPr="009F6300">
              <w:rPr>
                <w:rFonts w:ascii="Arial" w:hAnsi="Arial" w:cs="Arial"/>
                <w:color w:val="006100"/>
                <w:sz w:val="16"/>
                <w:szCs w:val="16"/>
              </w:rPr>
              <w:t>the</w:t>
            </w:r>
            <w:proofErr w:type="spellEnd"/>
            <w:r w:rsidR="009F6300" w:rsidRPr="009F6300">
              <w:rPr>
                <w:rFonts w:ascii="Arial" w:hAnsi="Arial" w:cs="Arial"/>
                <w:color w:val="006100"/>
                <w:sz w:val="16"/>
                <w:szCs w:val="16"/>
              </w:rPr>
              <w:t xml:space="preserve"> European Commission of the publication of the draft applicant’s guideline, including draft grant contract</w:t>
            </w:r>
            <w:r w:rsidR="007C3CB9">
              <w:rPr>
                <w:rFonts w:ascii="Arial" w:hAnsi="Arial" w:cs="Arial"/>
                <w:color w:val="006100"/>
                <w:sz w:val="16"/>
                <w:szCs w:val="16"/>
              </w:rPr>
              <w:t xml:space="preserve"> (Q4 2022)</w:t>
            </w:r>
          </w:p>
        </w:tc>
      </w:tr>
      <w:tr w:rsidR="002419C6" w:rsidRPr="00ED4F32" w14:paraId="4DBA727B" w14:textId="39AD0679" w:rsidTr="00A079A4">
        <w:trPr>
          <w:trHeight w:val="309"/>
        </w:trPr>
        <w:tc>
          <w:tcPr>
            <w:tcW w:w="455" w:type="dxa"/>
            <w:shd w:val="clear" w:color="auto" w:fill="D6E3C6"/>
            <w:noWrap/>
          </w:tcPr>
          <w:p w14:paraId="3E4F10AC" w14:textId="083AD31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309</w:t>
            </w:r>
          </w:p>
        </w:tc>
        <w:tc>
          <w:tcPr>
            <w:tcW w:w="1061" w:type="dxa"/>
            <w:shd w:val="clear" w:color="auto" w:fill="D6E3C6"/>
            <w:noWrap/>
          </w:tcPr>
          <w:p w14:paraId="7A3F6DFF" w14:textId="0811510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C11.I6: Development of the cultural and creative sectors</w:t>
            </w:r>
          </w:p>
        </w:tc>
        <w:tc>
          <w:tcPr>
            <w:tcW w:w="741" w:type="dxa"/>
            <w:shd w:val="clear" w:color="auto" w:fill="D6E3C6"/>
            <w:noWrap/>
          </w:tcPr>
          <w:p w14:paraId="6E6BD5D5" w14:textId="1B5DC8E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39F73282" w14:textId="77F19744"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Support for the distribution of cultural content</w:t>
            </w:r>
          </w:p>
        </w:tc>
        <w:tc>
          <w:tcPr>
            <w:tcW w:w="981" w:type="dxa"/>
            <w:shd w:val="clear" w:color="auto" w:fill="D6E3C6"/>
            <w:noWrap/>
          </w:tcPr>
          <w:p w14:paraId="5B596EE1"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10FF9CC9" w14:textId="0A44F8E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392E85D7" w14:textId="130C75E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48D15322" w14:textId="6012FDAC"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416</w:t>
            </w:r>
          </w:p>
        </w:tc>
        <w:tc>
          <w:tcPr>
            <w:tcW w:w="534" w:type="dxa"/>
            <w:gridSpan w:val="2"/>
            <w:shd w:val="clear" w:color="auto" w:fill="D6E3C6"/>
            <w:noWrap/>
          </w:tcPr>
          <w:p w14:paraId="216F2AE0" w14:textId="11F822BE"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40CC9FF4" w14:textId="66567F0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2025</w:t>
            </w:r>
          </w:p>
        </w:tc>
        <w:tc>
          <w:tcPr>
            <w:tcW w:w="1250" w:type="dxa"/>
            <w:gridSpan w:val="2"/>
            <w:shd w:val="clear" w:color="auto" w:fill="D6E3C6"/>
          </w:tcPr>
          <w:p w14:paraId="05211F8C" w14:textId="1D65693B"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National Culture Fund</w:t>
            </w:r>
          </w:p>
        </w:tc>
        <w:tc>
          <w:tcPr>
            <w:tcW w:w="1141" w:type="dxa"/>
            <w:shd w:val="clear" w:color="auto" w:fill="D6E3C6"/>
          </w:tcPr>
          <w:p w14:paraId="62C3F169"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2804CCD8" w14:textId="0BC73465" w:rsidR="00FB4A18" w:rsidRPr="00ED4F32" w:rsidRDefault="00FB4A18" w:rsidP="002419C6">
            <w:pPr>
              <w:pStyle w:val="ListParagraph"/>
              <w:numPr>
                <w:ilvl w:val="0"/>
                <w:numId w:val="28"/>
              </w:numPr>
              <w:rPr>
                <w:rFonts w:ascii="Arial" w:hAnsi="Arial" w:cs="Arial"/>
                <w:color w:val="006100"/>
                <w:sz w:val="16"/>
                <w:szCs w:val="16"/>
                <w:lang w:eastAsia="en-GB"/>
              </w:rPr>
            </w:pPr>
            <w:r w:rsidRPr="00ED4F32">
              <w:rPr>
                <w:rFonts w:ascii="Arial" w:hAnsi="Arial" w:cs="Arial"/>
                <w:color w:val="006100"/>
                <w:sz w:val="16"/>
                <w:szCs w:val="16"/>
                <w:lang w:eastAsia="en-GB"/>
              </w:rPr>
              <w:t>Copy of the publication of the call, showing that the competition is open to applications</w:t>
            </w:r>
          </w:p>
          <w:p w14:paraId="5B3338A8" w14:textId="5757200B" w:rsidR="00FB4A18" w:rsidRPr="00ED4F32" w:rsidRDefault="00FB4A18" w:rsidP="002419C6">
            <w:pPr>
              <w:pStyle w:val="ListParagraph"/>
              <w:numPr>
                <w:ilvl w:val="0"/>
                <w:numId w:val="28"/>
              </w:numPr>
              <w:rPr>
                <w:rFonts w:ascii="Arial" w:hAnsi="Arial" w:cs="Arial"/>
                <w:color w:val="006100"/>
                <w:sz w:val="16"/>
                <w:szCs w:val="16"/>
                <w:lang w:eastAsia="en-GB"/>
              </w:rPr>
            </w:pPr>
            <w:r w:rsidRPr="00ED4F32">
              <w:rPr>
                <w:rFonts w:ascii="Arial" w:hAnsi="Arial" w:cs="Arial"/>
                <w:color w:val="006100"/>
                <w:sz w:val="16"/>
                <w:szCs w:val="16"/>
                <w:lang w:eastAsia="en-GB"/>
              </w:rPr>
              <w:t>The selection methodology, including selection criteria compliant with the description of the target.</w:t>
            </w:r>
          </w:p>
          <w:p w14:paraId="49123843" w14:textId="60275A50" w:rsidR="00FB4A18" w:rsidRDefault="00FB4A18" w:rsidP="002419C6">
            <w:pPr>
              <w:pStyle w:val="ListParagraph"/>
              <w:numPr>
                <w:ilvl w:val="0"/>
                <w:numId w:val="28"/>
              </w:numPr>
              <w:spacing w:after="0"/>
              <w:rPr>
                <w:rFonts w:ascii="Arial" w:hAnsi="Arial" w:cs="Arial"/>
                <w:color w:val="006100"/>
                <w:sz w:val="16"/>
                <w:szCs w:val="16"/>
              </w:rPr>
            </w:pPr>
            <w:r w:rsidRPr="00ED4F32">
              <w:rPr>
                <w:rFonts w:ascii="Arial" w:hAnsi="Arial" w:cs="Arial"/>
                <w:color w:val="006100"/>
                <w:sz w:val="16"/>
                <w:szCs w:val="16"/>
                <w:lang w:eastAsia="en-GB"/>
              </w:rPr>
              <w:t>The evaluation report issued following the selection procedure and the list of all beneficiaries</w:t>
            </w:r>
          </w:p>
          <w:p w14:paraId="1C409E8B" w14:textId="77777777" w:rsidR="00FB4A18" w:rsidRPr="00ED4F32" w:rsidRDefault="00FB4A18" w:rsidP="002419C6">
            <w:pPr>
              <w:pStyle w:val="ListParagraph"/>
              <w:numPr>
                <w:ilvl w:val="0"/>
                <w:numId w:val="28"/>
              </w:numPr>
              <w:rPr>
                <w:rFonts w:ascii="Arial" w:hAnsi="Arial" w:cs="Arial"/>
                <w:color w:val="006100"/>
                <w:sz w:val="16"/>
                <w:szCs w:val="16"/>
                <w:lang w:eastAsia="en-GB"/>
              </w:rPr>
            </w:pPr>
            <w:r w:rsidRPr="00ED4F32">
              <w:rPr>
                <w:rFonts w:ascii="Arial" w:hAnsi="Arial" w:cs="Arial"/>
                <w:color w:val="006100"/>
                <w:sz w:val="16"/>
                <w:szCs w:val="16"/>
                <w:lang w:eastAsia="en-GB"/>
              </w:rPr>
              <w:t>List of the enterprises and auto-entrepreneurs that have received grant support and for each of them a unique identifier and a reference to the signed contracts issued in accordance with the national legislation; amount of the grant received</w:t>
            </w:r>
          </w:p>
          <w:p w14:paraId="7970CE9A" w14:textId="575EDFEC" w:rsidR="00B105C5" w:rsidRPr="00ED4F32" w:rsidRDefault="00FB4A18" w:rsidP="002419C6">
            <w:pPr>
              <w:pStyle w:val="ListParagraph"/>
              <w:numPr>
                <w:ilvl w:val="0"/>
                <w:numId w:val="28"/>
              </w:numPr>
              <w:spacing w:after="0"/>
              <w:rPr>
                <w:rFonts w:ascii="Arial" w:hAnsi="Arial" w:cs="Arial"/>
                <w:color w:val="006100"/>
                <w:sz w:val="16"/>
                <w:szCs w:val="16"/>
              </w:rPr>
            </w:pPr>
            <w:r w:rsidRPr="00ED4F32">
              <w:rPr>
                <w:rFonts w:ascii="Arial" w:hAnsi="Arial" w:cs="Arial"/>
                <w:color w:val="006100"/>
                <w:sz w:val="16"/>
                <w:szCs w:val="16"/>
                <w:lang w:eastAsia="en-GB"/>
              </w:rPr>
              <w:t xml:space="preserve">Explanatory note proving that the relevant parts of the grant </w:t>
            </w:r>
            <w:r w:rsidRPr="00ED4F32">
              <w:rPr>
                <w:rFonts w:ascii="Arial" w:hAnsi="Arial" w:cs="Arial"/>
                <w:color w:val="006100"/>
                <w:sz w:val="16"/>
                <w:szCs w:val="16"/>
                <w:lang w:eastAsia="en-GB"/>
              </w:rPr>
              <w:lastRenderedPageBreak/>
              <w:t>specifications of the project are in line with the description of the milestone and of the description of the investment in the CID annex</w:t>
            </w:r>
          </w:p>
        </w:tc>
        <w:tc>
          <w:tcPr>
            <w:tcW w:w="3544" w:type="dxa"/>
            <w:shd w:val="clear" w:color="auto" w:fill="D6E3C6"/>
          </w:tcPr>
          <w:p w14:paraId="5466A0D3" w14:textId="512C1EAB"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ED4F32">
              <w:rPr>
                <w:rFonts w:ascii="Arial" w:hAnsi="Arial" w:cs="Arial"/>
                <w:color w:val="006100"/>
                <w:sz w:val="16"/>
                <w:szCs w:val="16"/>
                <w:lang w:eastAsia="en-GB"/>
              </w:rPr>
              <w:t>National Culture Fund</w:t>
            </w:r>
          </w:p>
          <w:p w14:paraId="0034938D"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C0D33FA" w14:textId="221FAE80"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Support for the distribution of cultural content</w:t>
            </w:r>
          </w:p>
          <w:p w14:paraId="21900106"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C840724" w14:textId="1FC78B6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A16DAD">
              <w:rPr>
                <w:rStyle w:val="normaltextrun"/>
                <w:rFonts w:ascii="Arial" w:hAnsi="Arial" w:cs="Arial"/>
                <w:color w:val="006100"/>
                <w:sz w:val="16"/>
                <w:szCs w:val="16"/>
              </w:rPr>
              <w:t>launching of a call (a, b), reporting (c, e), provision of support (d)</w:t>
            </w:r>
          </w:p>
          <w:p w14:paraId="6012C040"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A663EBA" w14:textId="393825E5"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1E248F">
              <w:rPr>
                <w:rStyle w:val="normaltextrun"/>
                <w:rFonts w:ascii="Arial" w:hAnsi="Arial" w:cs="Arial"/>
                <w:color w:val="006100"/>
                <w:sz w:val="16"/>
                <w:szCs w:val="16"/>
              </w:rPr>
              <w:t xml:space="preserve">Enterprises and auto-entrepreneurs of the cultural and creative sectors shall be provided with grant support following the launch of the grant schemes of the National Cultural Fund “Support for Development and Audience Access”. The grant schemes’ aim is to foster the distribution and marketing of cultural content across the territory. This is expected to include presentations which can take place in person or online. Two calls for proposals shall be launched under the programme. The grant amount under the first call shall be between BGN 20 000 to BGN 120 000, with 10 % co-financing from the </w:t>
            </w:r>
            <w:r w:rsidRPr="001E248F">
              <w:rPr>
                <w:rStyle w:val="normaltextrun"/>
                <w:rFonts w:ascii="Arial" w:hAnsi="Arial" w:cs="Arial"/>
                <w:color w:val="006100"/>
                <w:sz w:val="16"/>
                <w:szCs w:val="16"/>
              </w:rPr>
              <w:lastRenderedPageBreak/>
              <w:t xml:space="preserve">beneficiaries. The grant amount under the second call shall be between BGN 6 000 to BGN 16 000, with 10 % co-financing from the beneficiaries. Beneficiaries shall be selected with competitive procedures based on predefined criteria.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4F81397D" w14:textId="77777777" w:rsidR="00FB4A18" w:rsidRDefault="00FB4A18" w:rsidP="00FC7D3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CF2F8C3" w14:textId="48C22EBC" w:rsidR="00B105C5" w:rsidRPr="00FC7D34" w:rsidRDefault="00FB4A18" w:rsidP="0034637E">
            <w:pPr>
              <w:rPr>
                <w:rFonts w:ascii="Arial" w:hAnsi="Arial" w:cs="Arial"/>
                <w:sz w:val="16"/>
                <w:szCs w:val="16"/>
              </w:rPr>
            </w:pPr>
            <w:r>
              <w:rPr>
                <w:rStyle w:val="normaltextrun"/>
                <w:rFonts w:ascii="Arial" w:hAnsi="Arial" w:cs="Arial"/>
                <w:color w:val="006100"/>
                <w:sz w:val="16"/>
                <w:szCs w:val="16"/>
              </w:rPr>
              <w:t>When: after selection, award and contracting</w:t>
            </w:r>
          </w:p>
        </w:tc>
        <w:tc>
          <w:tcPr>
            <w:tcW w:w="2268" w:type="dxa"/>
            <w:shd w:val="clear" w:color="auto" w:fill="D6E3C6"/>
          </w:tcPr>
          <w:p w14:paraId="18E2B918" w14:textId="1383263D"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141" w:type="dxa"/>
            <w:shd w:val="clear" w:color="auto" w:fill="D6E3C6"/>
          </w:tcPr>
          <w:p w14:paraId="5659B0A8" w14:textId="7FDA726C" w:rsidR="00B105C5" w:rsidRPr="00ED4F32" w:rsidRDefault="00FB4A18" w:rsidP="00851452">
            <w:pPr>
              <w:spacing w:after="0"/>
              <w:rPr>
                <w:rFonts w:ascii="Arial" w:hAnsi="Arial" w:cs="Arial"/>
                <w:color w:val="006100"/>
                <w:sz w:val="16"/>
                <w:szCs w:val="16"/>
              </w:rPr>
            </w:pPr>
            <w:r>
              <w:rPr>
                <w:rFonts w:ascii="Arial" w:hAnsi="Arial" w:cs="Arial"/>
                <w:color w:val="006100"/>
                <w:sz w:val="16"/>
                <w:szCs w:val="16"/>
              </w:rPr>
              <w:t>Delays in target 308</w:t>
            </w:r>
          </w:p>
        </w:tc>
        <w:tc>
          <w:tcPr>
            <w:tcW w:w="839" w:type="dxa"/>
            <w:shd w:val="clear" w:color="auto" w:fill="D6E3C6"/>
          </w:tcPr>
          <w:p w14:paraId="67558B65" w14:textId="46DF58EE" w:rsidR="00B105C5" w:rsidRPr="00ED4F32" w:rsidRDefault="002A5A62" w:rsidP="00851452">
            <w:pPr>
              <w:spacing w:after="0"/>
              <w:rPr>
                <w:rFonts w:ascii="Arial" w:hAnsi="Arial" w:cs="Arial"/>
                <w:color w:val="006100"/>
                <w:sz w:val="16"/>
                <w:szCs w:val="16"/>
              </w:rPr>
            </w:pPr>
            <w:r>
              <w:rPr>
                <w:rFonts w:ascii="Arial" w:hAnsi="Arial" w:cs="Arial"/>
                <w:color w:val="006100"/>
                <w:sz w:val="16"/>
                <w:szCs w:val="16"/>
              </w:rPr>
              <w:t>Yes, sample-based</w:t>
            </w:r>
          </w:p>
        </w:tc>
        <w:tc>
          <w:tcPr>
            <w:tcW w:w="821" w:type="dxa"/>
            <w:shd w:val="clear" w:color="auto" w:fill="D6E3C6"/>
          </w:tcPr>
          <w:p w14:paraId="564EAA0D" w14:textId="347636B3" w:rsidR="00B105C5" w:rsidRPr="00ED4F32" w:rsidRDefault="00FB4A18" w:rsidP="00851452">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3DDE1B09" w14:textId="68597FAD" w:rsidR="00B105C5" w:rsidRPr="00ED4F32" w:rsidRDefault="0006282C" w:rsidP="00851452">
            <w:pPr>
              <w:spacing w:after="0"/>
              <w:rPr>
                <w:rFonts w:ascii="Arial" w:hAnsi="Arial" w:cs="Arial"/>
                <w:color w:val="006100"/>
                <w:sz w:val="16"/>
                <w:szCs w:val="16"/>
              </w:rPr>
            </w:pPr>
            <w:r>
              <w:rPr>
                <w:rFonts w:ascii="Arial" w:hAnsi="Arial" w:cs="Arial"/>
                <w:color w:val="006100"/>
                <w:sz w:val="16"/>
                <w:szCs w:val="16"/>
              </w:rPr>
              <w:t xml:space="preserve">A monitoring step: </w:t>
            </w:r>
            <w:r w:rsidR="0011079D">
              <w:rPr>
                <w:rFonts w:ascii="Arial" w:hAnsi="Arial" w:cs="Arial"/>
                <w:color w:val="006100"/>
                <w:sz w:val="16"/>
                <w:szCs w:val="16"/>
              </w:rPr>
              <w:t>Notification to</w:t>
            </w:r>
            <w:r w:rsidR="0011079D" w:rsidRPr="0011079D">
              <w:rPr>
                <w:rFonts w:ascii="Arial" w:hAnsi="Arial" w:cs="Arial"/>
                <w:color w:val="006100"/>
                <w:sz w:val="16"/>
                <w:szCs w:val="16"/>
              </w:rPr>
              <w:t xml:space="preserve"> the European Commission of the publication of the draft applicant’s guideline, including draft grant contract</w:t>
            </w:r>
            <w:r w:rsidR="0011079D">
              <w:rPr>
                <w:rFonts w:ascii="Arial" w:hAnsi="Arial" w:cs="Arial"/>
                <w:color w:val="006100"/>
                <w:sz w:val="16"/>
                <w:szCs w:val="16"/>
              </w:rPr>
              <w:t xml:space="preserve"> (</w:t>
            </w:r>
            <w:r w:rsidR="00AC30D7">
              <w:rPr>
                <w:rFonts w:ascii="Arial" w:hAnsi="Arial" w:cs="Arial"/>
                <w:color w:val="006100"/>
                <w:sz w:val="16"/>
                <w:szCs w:val="16"/>
              </w:rPr>
              <w:t xml:space="preserve">Q4 </w:t>
            </w:r>
            <w:r w:rsidR="00A0015A">
              <w:rPr>
                <w:rFonts w:ascii="Arial" w:hAnsi="Arial" w:cs="Arial"/>
                <w:color w:val="006100"/>
                <w:sz w:val="16"/>
                <w:szCs w:val="16"/>
              </w:rPr>
              <w:t>2022)</w:t>
            </w:r>
          </w:p>
        </w:tc>
      </w:tr>
      <w:tr w:rsidR="002419C6" w:rsidRPr="00ED4F32" w14:paraId="4900E5C0" w14:textId="1595B4A4" w:rsidTr="00A079A4">
        <w:trPr>
          <w:trHeight w:val="309"/>
        </w:trPr>
        <w:tc>
          <w:tcPr>
            <w:tcW w:w="455" w:type="dxa"/>
            <w:shd w:val="clear" w:color="auto" w:fill="D6E3C6"/>
            <w:noWrap/>
          </w:tcPr>
          <w:p w14:paraId="04C6C748" w14:textId="1B68632E"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lastRenderedPageBreak/>
              <w:t>310</w:t>
            </w:r>
          </w:p>
        </w:tc>
        <w:tc>
          <w:tcPr>
            <w:tcW w:w="1061" w:type="dxa"/>
            <w:shd w:val="clear" w:color="auto" w:fill="D6E3C6"/>
            <w:noWrap/>
          </w:tcPr>
          <w:p w14:paraId="58D7CC87" w14:textId="1DD0CCF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C11.I6: Development of the cultural and creative sectors</w:t>
            </w:r>
          </w:p>
        </w:tc>
        <w:tc>
          <w:tcPr>
            <w:tcW w:w="741" w:type="dxa"/>
            <w:shd w:val="clear" w:color="auto" w:fill="D6E3C6"/>
            <w:noWrap/>
          </w:tcPr>
          <w:p w14:paraId="69CE39CC" w14:textId="6E55177E"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278C3063" w14:textId="51733A34"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Support for cultural policies of Bulgarian municipalities</w:t>
            </w:r>
          </w:p>
        </w:tc>
        <w:tc>
          <w:tcPr>
            <w:tcW w:w="981" w:type="dxa"/>
            <w:shd w:val="clear" w:color="auto" w:fill="D6E3C6"/>
            <w:noWrap/>
          </w:tcPr>
          <w:p w14:paraId="4829014F"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68240824" w14:textId="4C8CB96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4959421E" w14:textId="4DB270F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004A481A" w14:textId="51A3F8C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82</w:t>
            </w:r>
          </w:p>
        </w:tc>
        <w:tc>
          <w:tcPr>
            <w:tcW w:w="534" w:type="dxa"/>
            <w:gridSpan w:val="2"/>
            <w:shd w:val="clear" w:color="auto" w:fill="D6E3C6"/>
            <w:noWrap/>
          </w:tcPr>
          <w:p w14:paraId="3CBCC0B2" w14:textId="0A29DC71"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30394FCC" w14:textId="607CEF1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2025</w:t>
            </w:r>
          </w:p>
        </w:tc>
        <w:tc>
          <w:tcPr>
            <w:tcW w:w="1250" w:type="dxa"/>
            <w:gridSpan w:val="2"/>
            <w:shd w:val="clear" w:color="auto" w:fill="D6E3C6"/>
          </w:tcPr>
          <w:p w14:paraId="21B712E3" w14:textId="5682B23B"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National Culture Fund</w:t>
            </w:r>
          </w:p>
        </w:tc>
        <w:tc>
          <w:tcPr>
            <w:tcW w:w="1141" w:type="dxa"/>
            <w:shd w:val="clear" w:color="auto" w:fill="D6E3C6"/>
          </w:tcPr>
          <w:p w14:paraId="075C56C6" w14:textId="77777777" w:rsidR="00B105C5" w:rsidRPr="00ED4F32" w:rsidRDefault="00B105C5" w:rsidP="00734848">
            <w:pPr>
              <w:spacing w:after="0"/>
              <w:rPr>
                <w:rFonts w:ascii="Arial" w:eastAsia="Times New Roman" w:hAnsi="Arial" w:cs="Arial"/>
                <w:color w:val="006100"/>
                <w:sz w:val="16"/>
                <w:szCs w:val="16"/>
                <w:lang w:eastAsia="en-GB"/>
              </w:rPr>
            </w:pPr>
          </w:p>
        </w:tc>
        <w:tc>
          <w:tcPr>
            <w:tcW w:w="3358" w:type="dxa"/>
            <w:shd w:val="clear" w:color="auto" w:fill="D6E3C6"/>
          </w:tcPr>
          <w:p w14:paraId="1BE55E0C" w14:textId="1F196AA3" w:rsidR="00FB4A18" w:rsidRPr="00505077" w:rsidRDefault="00FB4A18" w:rsidP="002419C6">
            <w:pPr>
              <w:pStyle w:val="ListParagraph"/>
              <w:numPr>
                <w:ilvl w:val="0"/>
                <w:numId w:val="29"/>
              </w:numPr>
              <w:spacing w:after="0"/>
              <w:rPr>
                <w:rFonts w:ascii="Arial" w:hAnsi="Arial" w:cs="Arial"/>
                <w:color w:val="006100"/>
                <w:sz w:val="16"/>
                <w:szCs w:val="16"/>
              </w:rPr>
            </w:pPr>
            <w:r w:rsidRPr="00505077">
              <w:rPr>
                <w:rFonts w:ascii="Arial" w:hAnsi="Arial" w:cs="Arial"/>
                <w:color w:val="006100"/>
                <w:sz w:val="16"/>
                <w:szCs w:val="16"/>
              </w:rPr>
              <w:t>Copy of the publication of the call, showing that the competition is open to applications</w:t>
            </w:r>
          </w:p>
          <w:p w14:paraId="4955BD4A" w14:textId="16AED532" w:rsidR="00FB4A18" w:rsidRPr="00505077" w:rsidRDefault="00FB4A18" w:rsidP="002419C6">
            <w:pPr>
              <w:pStyle w:val="ListParagraph"/>
              <w:numPr>
                <w:ilvl w:val="0"/>
                <w:numId w:val="29"/>
              </w:numPr>
              <w:spacing w:after="0"/>
              <w:rPr>
                <w:rFonts w:ascii="Arial" w:hAnsi="Arial" w:cs="Arial"/>
                <w:color w:val="006100"/>
                <w:sz w:val="16"/>
                <w:szCs w:val="16"/>
              </w:rPr>
            </w:pPr>
            <w:r w:rsidRPr="00505077">
              <w:rPr>
                <w:rFonts w:ascii="Arial" w:hAnsi="Arial" w:cs="Arial"/>
                <w:color w:val="006100"/>
                <w:sz w:val="16"/>
                <w:szCs w:val="16"/>
              </w:rPr>
              <w:t>The selection methodology, including selection criteria compliant with the description of the target.</w:t>
            </w:r>
          </w:p>
          <w:p w14:paraId="4334BCF3" w14:textId="416F2AE9" w:rsidR="00FB4A18" w:rsidRDefault="00FB4A18" w:rsidP="002419C6">
            <w:pPr>
              <w:pStyle w:val="ListParagraph"/>
              <w:numPr>
                <w:ilvl w:val="0"/>
                <w:numId w:val="29"/>
              </w:numPr>
              <w:spacing w:after="0"/>
              <w:rPr>
                <w:rFonts w:ascii="Arial" w:hAnsi="Arial" w:cs="Arial"/>
                <w:color w:val="006100"/>
                <w:sz w:val="16"/>
                <w:szCs w:val="16"/>
              </w:rPr>
            </w:pPr>
            <w:r w:rsidRPr="00505077">
              <w:rPr>
                <w:rFonts w:ascii="Arial" w:hAnsi="Arial" w:cs="Arial"/>
                <w:color w:val="006100"/>
                <w:sz w:val="16"/>
                <w:szCs w:val="16"/>
              </w:rPr>
              <w:t>The evaluation report issued following the selection procedure and the list of all beneficiaries</w:t>
            </w:r>
          </w:p>
          <w:p w14:paraId="63FF96C3" w14:textId="6A3C3A08" w:rsidR="00FB4A18" w:rsidRPr="00ED4F32" w:rsidRDefault="00FB4A18" w:rsidP="002419C6">
            <w:pPr>
              <w:pStyle w:val="ListParagraph"/>
              <w:numPr>
                <w:ilvl w:val="0"/>
                <w:numId w:val="29"/>
              </w:numPr>
              <w:rPr>
                <w:rFonts w:ascii="Arial" w:hAnsi="Arial" w:cs="Arial"/>
                <w:color w:val="006100"/>
                <w:sz w:val="16"/>
                <w:szCs w:val="16"/>
                <w:lang w:eastAsia="en-GB"/>
              </w:rPr>
            </w:pPr>
            <w:r w:rsidRPr="00ED4F32">
              <w:rPr>
                <w:rFonts w:ascii="Arial" w:hAnsi="Arial" w:cs="Arial"/>
                <w:color w:val="006100"/>
                <w:sz w:val="16"/>
                <w:szCs w:val="16"/>
                <w:lang w:eastAsia="en-GB"/>
              </w:rPr>
              <w:t>List of the municipalities that have received grant support and for each of them a unique identifier and a reference to the signed contracts.</w:t>
            </w:r>
            <w:r w:rsidRPr="00ED4F32" w:rsidDel="00CB0AB0">
              <w:rPr>
                <w:rFonts w:ascii="Arial" w:hAnsi="Arial" w:cs="Arial"/>
                <w:color w:val="006100"/>
                <w:sz w:val="16"/>
                <w:szCs w:val="16"/>
                <w:lang w:eastAsia="en-GB"/>
              </w:rPr>
              <w:t xml:space="preserve"> </w:t>
            </w:r>
            <w:r w:rsidRPr="00ED4F32">
              <w:rPr>
                <w:rFonts w:ascii="Arial" w:hAnsi="Arial" w:cs="Arial"/>
                <w:color w:val="006100"/>
                <w:sz w:val="16"/>
                <w:szCs w:val="16"/>
                <w:lang w:eastAsia="en-GB"/>
              </w:rPr>
              <w:t>Issued in accordance with the national legislation; amount of the grant received</w:t>
            </w:r>
          </w:p>
          <w:p w14:paraId="7FA105AB" w14:textId="0D6A66D7" w:rsidR="00B105C5" w:rsidRPr="00ED4F32" w:rsidRDefault="00FB4A18" w:rsidP="002419C6">
            <w:pPr>
              <w:pStyle w:val="ListParagraph"/>
              <w:numPr>
                <w:ilvl w:val="0"/>
                <w:numId w:val="29"/>
              </w:numPr>
              <w:spacing w:after="0"/>
              <w:rPr>
                <w:rFonts w:ascii="Arial" w:hAnsi="Arial" w:cs="Arial"/>
                <w:color w:val="006100"/>
                <w:sz w:val="16"/>
                <w:szCs w:val="16"/>
              </w:rPr>
            </w:pPr>
            <w:r>
              <w:rPr>
                <w:rFonts w:ascii="Arial" w:hAnsi="Arial" w:cs="Arial"/>
                <w:color w:val="006100"/>
                <w:sz w:val="16"/>
                <w:szCs w:val="16"/>
                <w:lang w:eastAsia="en-GB"/>
              </w:rPr>
              <w:t>E</w:t>
            </w:r>
            <w:r w:rsidRPr="00ED4F32">
              <w:rPr>
                <w:rFonts w:ascii="Arial" w:hAnsi="Arial" w:cs="Arial"/>
                <w:color w:val="006100"/>
                <w:sz w:val="16"/>
                <w:szCs w:val="16"/>
                <w:lang w:eastAsia="en-GB"/>
              </w:rPr>
              <w:t>xplanatory note proving that the relevant parts of the grant specifications of the project are in line with the description of the milestone and of the description of the investment in the CID annex</w:t>
            </w:r>
          </w:p>
        </w:tc>
        <w:tc>
          <w:tcPr>
            <w:tcW w:w="3544" w:type="dxa"/>
            <w:shd w:val="clear" w:color="auto" w:fill="D6E3C6"/>
          </w:tcPr>
          <w:p w14:paraId="3BFFC8D5" w14:textId="7891937D"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National Culture Fund</w:t>
            </w:r>
          </w:p>
          <w:p w14:paraId="5EC86C3E"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9ED70B2" w14:textId="210881F8"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Support for cultural policies of Bulgarian municipalities</w:t>
            </w:r>
          </w:p>
          <w:p w14:paraId="35094544"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9BE1668" w14:textId="77777777" w:rsidR="00E46094" w:rsidRDefault="00E46094" w:rsidP="00E4609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launching of a call (a, b), reporting (c, e), provision of support (d)</w:t>
            </w:r>
          </w:p>
          <w:p w14:paraId="52BC119E"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3FCCC11" w14:textId="454EE860"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1C387F">
              <w:rPr>
                <w:rStyle w:val="normaltextrun"/>
                <w:rFonts w:ascii="Arial" w:hAnsi="Arial" w:cs="Arial"/>
                <w:color w:val="006100"/>
                <w:sz w:val="16"/>
                <w:szCs w:val="16"/>
              </w:rPr>
              <w:t xml:space="preserve">Bulgarian municipalities shall be provided with grant support following the launch of the grant schemes of the National Cultural Fund “New Generation of Local Culture Policies”. The grant scheme aims to finance measures targeting the cultural and creative sectors of Bulgarian municipalities. Two calls for proposals shall be launched under the programme. The first call shall target large municipalities and the grant amount shall be between BGN 500 000 and BGN 2 000 000, with 50 % co-financing from the beneficiaries. The second call shall target small municipalities and the grant amount shall be between BGN 100 000 and BGN 200 000, with 25 % co-financing from the beneficiaries. Beneficiaries shall be selected with competitive procedures based on predefined criteria.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642D70B4"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1EFE236" w14:textId="345177C9" w:rsidR="00B105C5" w:rsidRPr="00ED4F32" w:rsidRDefault="00FB4A18" w:rsidP="00DE5151">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w:t>
            </w:r>
            <w:r w:rsidRPr="00DE5151">
              <w:rPr>
                <w:rStyle w:val="normaltextrun"/>
                <w:rFonts w:ascii="Arial" w:hAnsi="Arial" w:cs="Arial"/>
                <w:color w:val="006100"/>
                <w:sz w:val="16"/>
                <w:szCs w:val="16"/>
              </w:rPr>
              <w:t xml:space="preserve"> specify the dates of selection, award, and contracting</w:t>
            </w:r>
          </w:p>
        </w:tc>
        <w:tc>
          <w:tcPr>
            <w:tcW w:w="2268" w:type="dxa"/>
            <w:shd w:val="clear" w:color="auto" w:fill="D6E3C6"/>
          </w:tcPr>
          <w:p w14:paraId="455D0712" w14:textId="3AD7A07C"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09CAF913" w14:textId="06E9BA67" w:rsidR="00B105C5" w:rsidRPr="00ED4F32" w:rsidRDefault="00FB4A18" w:rsidP="00D82BD4">
            <w:pPr>
              <w:spacing w:after="0"/>
              <w:rPr>
                <w:rFonts w:ascii="Arial" w:hAnsi="Arial" w:cs="Arial"/>
                <w:color w:val="006100"/>
                <w:sz w:val="16"/>
                <w:szCs w:val="16"/>
              </w:rPr>
            </w:pPr>
            <w:r>
              <w:rPr>
                <w:rFonts w:ascii="Arial" w:hAnsi="Arial" w:cs="Arial"/>
                <w:color w:val="006100"/>
                <w:sz w:val="16"/>
                <w:szCs w:val="16"/>
              </w:rPr>
              <w:t>Delays in the launching of the calls</w:t>
            </w:r>
          </w:p>
        </w:tc>
        <w:tc>
          <w:tcPr>
            <w:tcW w:w="839" w:type="dxa"/>
            <w:shd w:val="clear" w:color="auto" w:fill="D6E3C6"/>
          </w:tcPr>
          <w:p w14:paraId="69348C39" w14:textId="33AA783F" w:rsidR="00B105C5" w:rsidRPr="00ED4F32" w:rsidRDefault="002A5A62" w:rsidP="00D82BD4">
            <w:pPr>
              <w:spacing w:after="0"/>
              <w:rPr>
                <w:rFonts w:ascii="Arial" w:hAnsi="Arial" w:cs="Arial"/>
                <w:color w:val="006100"/>
                <w:sz w:val="16"/>
                <w:szCs w:val="16"/>
              </w:rPr>
            </w:pPr>
            <w:r>
              <w:rPr>
                <w:rFonts w:ascii="Arial" w:hAnsi="Arial" w:cs="Arial"/>
                <w:color w:val="006100"/>
                <w:sz w:val="16"/>
                <w:szCs w:val="16"/>
              </w:rPr>
              <w:t>Yes, sample-based</w:t>
            </w:r>
          </w:p>
        </w:tc>
        <w:tc>
          <w:tcPr>
            <w:tcW w:w="821" w:type="dxa"/>
            <w:shd w:val="clear" w:color="auto" w:fill="D6E3C6"/>
          </w:tcPr>
          <w:p w14:paraId="62A0405B" w14:textId="4FA0C24E" w:rsidR="00B105C5" w:rsidRPr="00ED4F32" w:rsidRDefault="00FB4A18" w:rsidP="00D82BD4">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2B3FC68E" w14:textId="3ABE7C9F" w:rsidR="00B105C5" w:rsidRPr="00ED4F32" w:rsidRDefault="00D57539" w:rsidP="00D82BD4">
            <w:pPr>
              <w:spacing w:after="0"/>
              <w:rPr>
                <w:rFonts w:ascii="Arial" w:hAnsi="Arial" w:cs="Arial"/>
                <w:color w:val="006100"/>
                <w:sz w:val="16"/>
                <w:szCs w:val="16"/>
              </w:rPr>
            </w:pPr>
            <w:r>
              <w:rPr>
                <w:rFonts w:ascii="Arial" w:hAnsi="Arial" w:cs="Arial"/>
                <w:color w:val="006100"/>
                <w:sz w:val="16"/>
                <w:szCs w:val="16"/>
              </w:rPr>
              <w:t>Consider having a monitoring step as the one above</w:t>
            </w:r>
          </w:p>
        </w:tc>
      </w:tr>
      <w:tr w:rsidR="002419C6" w:rsidRPr="00ED4F32" w14:paraId="5D8CA154" w14:textId="4AFF7D4A" w:rsidTr="00A079A4">
        <w:trPr>
          <w:trHeight w:val="309"/>
        </w:trPr>
        <w:tc>
          <w:tcPr>
            <w:tcW w:w="455" w:type="dxa"/>
            <w:shd w:val="clear" w:color="auto" w:fill="D6E3C6"/>
            <w:noWrap/>
          </w:tcPr>
          <w:p w14:paraId="427ADBE7" w14:textId="53CE939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311</w:t>
            </w:r>
          </w:p>
        </w:tc>
        <w:tc>
          <w:tcPr>
            <w:tcW w:w="1061" w:type="dxa"/>
            <w:shd w:val="clear" w:color="auto" w:fill="D6E3C6"/>
            <w:noWrap/>
          </w:tcPr>
          <w:p w14:paraId="7E530EFF" w14:textId="6C93310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C11.I6: Development of the cultural and creative sectors</w:t>
            </w:r>
          </w:p>
        </w:tc>
        <w:tc>
          <w:tcPr>
            <w:tcW w:w="741" w:type="dxa"/>
            <w:shd w:val="clear" w:color="auto" w:fill="D6E3C6"/>
            <w:noWrap/>
          </w:tcPr>
          <w:p w14:paraId="537343EC" w14:textId="65CDA89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0801952C" w14:textId="1DCAC0FE"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People working in the culture and creative sector who completed a training</w:t>
            </w:r>
          </w:p>
        </w:tc>
        <w:tc>
          <w:tcPr>
            <w:tcW w:w="981" w:type="dxa"/>
            <w:shd w:val="clear" w:color="auto" w:fill="D6E3C6"/>
            <w:noWrap/>
          </w:tcPr>
          <w:p w14:paraId="3FC463B2"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6C316BAB" w14:textId="065A92F7"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3EFC6E51" w14:textId="5BC4B42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7520E22E" w14:textId="2440B66E"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600</w:t>
            </w:r>
          </w:p>
        </w:tc>
        <w:tc>
          <w:tcPr>
            <w:tcW w:w="534" w:type="dxa"/>
            <w:gridSpan w:val="2"/>
            <w:shd w:val="clear" w:color="auto" w:fill="D6E3C6"/>
            <w:noWrap/>
          </w:tcPr>
          <w:p w14:paraId="0991E6DD" w14:textId="61A3678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Q1</w:t>
            </w:r>
          </w:p>
        </w:tc>
        <w:tc>
          <w:tcPr>
            <w:tcW w:w="487" w:type="dxa"/>
            <w:shd w:val="clear" w:color="auto" w:fill="D6E3C6"/>
            <w:noWrap/>
          </w:tcPr>
          <w:p w14:paraId="3D527258" w14:textId="54C6E65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2025</w:t>
            </w:r>
          </w:p>
        </w:tc>
        <w:tc>
          <w:tcPr>
            <w:tcW w:w="1250" w:type="dxa"/>
            <w:gridSpan w:val="2"/>
            <w:shd w:val="clear" w:color="auto" w:fill="D6E3C6"/>
          </w:tcPr>
          <w:p w14:paraId="1EF96D71" w14:textId="6EFC6B4E"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National Culture Fund</w:t>
            </w:r>
          </w:p>
        </w:tc>
        <w:tc>
          <w:tcPr>
            <w:tcW w:w="1141" w:type="dxa"/>
            <w:shd w:val="clear" w:color="auto" w:fill="D6E3C6"/>
          </w:tcPr>
          <w:p w14:paraId="61E848DD" w14:textId="77777777" w:rsidR="00B105C5" w:rsidRPr="00ED4F32" w:rsidRDefault="00B105C5" w:rsidP="00734848">
            <w:pPr>
              <w:spacing w:after="0"/>
              <w:rPr>
                <w:rFonts w:ascii="Arial" w:eastAsia="Times New Roman" w:hAnsi="Arial" w:cs="Arial"/>
                <w:color w:val="006100"/>
                <w:sz w:val="16"/>
                <w:szCs w:val="16"/>
                <w:highlight w:val="green"/>
                <w:lang w:eastAsia="en-GB"/>
              </w:rPr>
            </w:pPr>
          </w:p>
        </w:tc>
        <w:tc>
          <w:tcPr>
            <w:tcW w:w="3358" w:type="dxa"/>
            <w:shd w:val="clear" w:color="auto" w:fill="D6E3C6"/>
          </w:tcPr>
          <w:p w14:paraId="6F61B057" w14:textId="50FF2248" w:rsidR="00FB4A18" w:rsidRPr="00801637" w:rsidRDefault="00FB4A18" w:rsidP="002419C6">
            <w:pPr>
              <w:pStyle w:val="ListParagraph"/>
              <w:numPr>
                <w:ilvl w:val="0"/>
                <w:numId w:val="30"/>
              </w:numPr>
              <w:spacing w:after="0"/>
              <w:rPr>
                <w:rFonts w:ascii="Arial" w:hAnsi="Arial" w:cs="Arial"/>
                <w:color w:val="006100"/>
                <w:sz w:val="16"/>
                <w:szCs w:val="16"/>
              </w:rPr>
            </w:pPr>
            <w:r w:rsidRPr="00801637">
              <w:rPr>
                <w:rFonts w:ascii="Arial" w:hAnsi="Arial" w:cs="Arial"/>
                <w:color w:val="006100"/>
                <w:sz w:val="16"/>
                <w:szCs w:val="16"/>
              </w:rPr>
              <w:t>Copy of the publication of the call, showing that the competition is open to applications</w:t>
            </w:r>
          </w:p>
          <w:p w14:paraId="11B6FB62" w14:textId="2DDC17E4" w:rsidR="00FB4A18" w:rsidRPr="00801637" w:rsidRDefault="00FB4A18" w:rsidP="002419C6">
            <w:pPr>
              <w:pStyle w:val="ListParagraph"/>
              <w:numPr>
                <w:ilvl w:val="0"/>
                <w:numId w:val="30"/>
              </w:numPr>
              <w:spacing w:after="0"/>
              <w:rPr>
                <w:rFonts w:ascii="Arial" w:hAnsi="Arial" w:cs="Arial"/>
                <w:color w:val="006100"/>
                <w:sz w:val="16"/>
                <w:szCs w:val="16"/>
              </w:rPr>
            </w:pPr>
            <w:r w:rsidRPr="00801637">
              <w:rPr>
                <w:rFonts w:ascii="Arial" w:hAnsi="Arial" w:cs="Arial"/>
                <w:color w:val="006100"/>
                <w:sz w:val="16"/>
                <w:szCs w:val="16"/>
              </w:rPr>
              <w:t>The selection methodology, including selection criteria compliant with the description of the target.</w:t>
            </w:r>
          </w:p>
          <w:p w14:paraId="4960DA8C" w14:textId="1E2E8E33" w:rsidR="00FB4A18" w:rsidRDefault="00FB4A18" w:rsidP="002419C6">
            <w:pPr>
              <w:pStyle w:val="ListParagraph"/>
              <w:numPr>
                <w:ilvl w:val="0"/>
                <w:numId w:val="30"/>
              </w:numPr>
              <w:spacing w:after="0"/>
              <w:rPr>
                <w:rFonts w:ascii="Arial" w:hAnsi="Arial" w:cs="Arial"/>
                <w:color w:val="006100"/>
                <w:sz w:val="16"/>
                <w:szCs w:val="16"/>
              </w:rPr>
            </w:pPr>
            <w:r w:rsidRPr="00801637">
              <w:rPr>
                <w:rFonts w:ascii="Arial" w:hAnsi="Arial" w:cs="Arial"/>
                <w:color w:val="006100"/>
                <w:sz w:val="16"/>
                <w:szCs w:val="16"/>
              </w:rPr>
              <w:t>The evaluation report issued following the selection procedure and the list of all beneficiaries</w:t>
            </w:r>
          </w:p>
          <w:p w14:paraId="1C6DC73F" w14:textId="7CD58C26" w:rsidR="00FB4A18" w:rsidRPr="00ED4F32" w:rsidRDefault="00FB4A18" w:rsidP="002419C6">
            <w:pPr>
              <w:pStyle w:val="ListParagraph"/>
              <w:numPr>
                <w:ilvl w:val="0"/>
                <w:numId w:val="30"/>
              </w:numPr>
              <w:rPr>
                <w:rFonts w:ascii="Arial" w:hAnsi="Arial" w:cs="Arial"/>
                <w:color w:val="006100"/>
                <w:sz w:val="16"/>
                <w:szCs w:val="16"/>
                <w:lang w:eastAsia="en-GB"/>
              </w:rPr>
            </w:pPr>
            <w:r w:rsidRPr="00ED4F32">
              <w:rPr>
                <w:rFonts w:ascii="Arial" w:hAnsi="Arial" w:cs="Arial"/>
                <w:color w:val="006100"/>
                <w:sz w:val="16"/>
                <w:szCs w:val="16"/>
                <w:lang w:eastAsia="en-GB"/>
              </w:rPr>
              <w:t>List of the beneficiaries that have received grant support and for each of them a unique identifier and a reference to the signed contracts.</w:t>
            </w:r>
            <w:r w:rsidRPr="00ED4F32" w:rsidDel="00CB0AB0">
              <w:rPr>
                <w:rFonts w:ascii="Arial" w:hAnsi="Arial" w:cs="Arial"/>
                <w:color w:val="006100"/>
                <w:sz w:val="16"/>
                <w:szCs w:val="16"/>
                <w:lang w:eastAsia="en-GB"/>
              </w:rPr>
              <w:t xml:space="preserve"> </w:t>
            </w:r>
            <w:r w:rsidRPr="00ED4F32">
              <w:rPr>
                <w:rFonts w:ascii="Arial" w:hAnsi="Arial" w:cs="Arial"/>
                <w:color w:val="006100"/>
                <w:sz w:val="16"/>
                <w:szCs w:val="16"/>
                <w:lang w:eastAsia="en-GB"/>
              </w:rPr>
              <w:t>Issued in accordance with the national legislation; amount of the grant received</w:t>
            </w:r>
          </w:p>
          <w:p w14:paraId="52A3E642" w14:textId="5664BED1" w:rsidR="00FB4A18" w:rsidRDefault="00FB4A18" w:rsidP="002419C6">
            <w:pPr>
              <w:pStyle w:val="ListParagraph"/>
              <w:numPr>
                <w:ilvl w:val="0"/>
                <w:numId w:val="30"/>
              </w:numPr>
              <w:spacing w:after="0"/>
              <w:rPr>
                <w:rFonts w:ascii="Arial" w:hAnsi="Arial" w:cs="Arial"/>
                <w:color w:val="006100"/>
                <w:sz w:val="16"/>
                <w:szCs w:val="16"/>
              </w:rPr>
            </w:pPr>
            <w:r w:rsidRPr="00ED4F32">
              <w:rPr>
                <w:rFonts w:ascii="Arial" w:hAnsi="Arial" w:cs="Arial"/>
                <w:color w:val="006100"/>
                <w:sz w:val="16"/>
                <w:szCs w:val="16"/>
                <w:lang w:eastAsia="en-GB"/>
              </w:rPr>
              <w:t>Explanatory note proving that the relevant parts of the grant specifications of the project are in line with the description of the milestone and of the description of the investment in the CID annex</w:t>
            </w:r>
          </w:p>
          <w:p w14:paraId="5AB45334" w14:textId="045AEB50" w:rsidR="00FB4A18" w:rsidRPr="00801637" w:rsidRDefault="00FB4A18" w:rsidP="002419C6">
            <w:pPr>
              <w:pStyle w:val="ListParagraph"/>
              <w:numPr>
                <w:ilvl w:val="0"/>
                <w:numId w:val="30"/>
              </w:numPr>
              <w:spacing w:after="0"/>
              <w:rPr>
                <w:rFonts w:ascii="Arial" w:hAnsi="Arial" w:cs="Arial"/>
                <w:color w:val="006100"/>
                <w:sz w:val="16"/>
                <w:szCs w:val="16"/>
              </w:rPr>
            </w:pPr>
            <w:r w:rsidRPr="00801637">
              <w:rPr>
                <w:rFonts w:ascii="Arial" w:hAnsi="Arial" w:cs="Arial"/>
                <w:color w:val="006100"/>
                <w:sz w:val="16"/>
                <w:szCs w:val="16"/>
              </w:rPr>
              <w:t xml:space="preserve">A list of the individuals who received a certificate after completing a training in digital skills, including a </w:t>
            </w:r>
            <w:r w:rsidRPr="00801637">
              <w:rPr>
                <w:rFonts w:ascii="Arial" w:hAnsi="Arial" w:cs="Arial"/>
                <w:color w:val="006100"/>
                <w:sz w:val="16"/>
                <w:szCs w:val="16"/>
              </w:rPr>
              <w:lastRenderedPageBreak/>
              <w:t>unique identifier for each person and a reference to the certificate obtained. Personal data should be anonymised/blacklined whenever not relevant for the completion of the target</w:t>
            </w:r>
          </w:p>
          <w:p w14:paraId="37E46E67" w14:textId="7D09B394" w:rsidR="00B105C5" w:rsidRPr="00ED4F32" w:rsidRDefault="00FB4A18" w:rsidP="002419C6">
            <w:pPr>
              <w:pStyle w:val="ListParagraph"/>
              <w:numPr>
                <w:ilvl w:val="0"/>
                <w:numId w:val="30"/>
              </w:numPr>
              <w:spacing w:after="0"/>
              <w:rPr>
                <w:rFonts w:ascii="Arial" w:hAnsi="Arial" w:cs="Arial"/>
                <w:color w:val="006100"/>
                <w:sz w:val="16"/>
                <w:szCs w:val="16"/>
              </w:rPr>
            </w:pPr>
            <w:r w:rsidRPr="00801637">
              <w:rPr>
                <w:rFonts w:ascii="Arial" w:hAnsi="Arial" w:cs="Arial"/>
                <w:color w:val="006100"/>
                <w:sz w:val="16"/>
                <w:szCs w:val="16"/>
              </w:rPr>
              <w:t>A report by the responsible body (such as the National Culture Fund) attesting that the content of the trainings fulfils the relevant elements of the milestone, as listed in the description of milestone and the corresponding measure in the CID annex</w:t>
            </w:r>
          </w:p>
        </w:tc>
        <w:tc>
          <w:tcPr>
            <w:tcW w:w="3544" w:type="dxa"/>
            <w:shd w:val="clear" w:color="auto" w:fill="D6E3C6"/>
          </w:tcPr>
          <w:p w14:paraId="6B456B89" w14:textId="0CEF0B8D"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ED4F32">
              <w:rPr>
                <w:rFonts w:ascii="Arial" w:hAnsi="Arial" w:cs="Arial"/>
                <w:color w:val="006100"/>
                <w:sz w:val="16"/>
                <w:szCs w:val="16"/>
                <w:lang w:eastAsia="en-GB"/>
              </w:rPr>
              <w:t>National Culture Fund</w:t>
            </w:r>
          </w:p>
          <w:p w14:paraId="613B5164"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BAE5573" w14:textId="2D35475E"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People working in the culture and creative sector who completed a training</w:t>
            </w:r>
          </w:p>
          <w:p w14:paraId="2A10FABD"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DD38046" w14:textId="77777777" w:rsidR="00D57539" w:rsidRDefault="00D57539" w:rsidP="00D5753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launching of a call (a, b), reporting (c, e), provision of support (d)</w:t>
            </w:r>
          </w:p>
          <w:p w14:paraId="2A3B94EB"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ACCB7D7" w14:textId="2A8D1F09"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C77C86">
              <w:rPr>
                <w:rStyle w:val="normaltextrun"/>
                <w:rFonts w:ascii="Arial" w:hAnsi="Arial" w:cs="Arial"/>
                <w:color w:val="006100"/>
                <w:sz w:val="16"/>
                <w:szCs w:val="16"/>
              </w:rPr>
              <w:t>People working in the cultural and creative sectors, encompassing the public and private sectors, shall complete a training. Trainings shall cover topics relevant to the development of the cultural and creative sectors, such as cultural management, cultural entrepreneurship, audience development and the use of the digital tools for cultural events.</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2AB57CFD"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3D9D71D" w14:textId="20C34F84" w:rsidR="00B105C5" w:rsidRPr="00ED4F32" w:rsidRDefault="00FB4A18" w:rsidP="0034637E">
            <w:pPr>
              <w:spacing w:after="0"/>
              <w:rPr>
                <w:rFonts w:ascii="Arial" w:hAnsi="Arial" w:cs="Arial"/>
                <w:color w:val="006100"/>
                <w:sz w:val="16"/>
                <w:szCs w:val="16"/>
              </w:rPr>
            </w:pPr>
            <w:r>
              <w:rPr>
                <w:rStyle w:val="normaltextrun"/>
                <w:rFonts w:ascii="Arial" w:hAnsi="Arial" w:cs="Arial"/>
                <w:color w:val="006100"/>
                <w:sz w:val="16"/>
                <w:szCs w:val="16"/>
              </w:rPr>
              <w:t>When: specify the dates of delivery</w:t>
            </w:r>
          </w:p>
        </w:tc>
        <w:tc>
          <w:tcPr>
            <w:tcW w:w="2268" w:type="dxa"/>
            <w:shd w:val="clear" w:color="auto" w:fill="D6E3C6"/>
          </w:tcPr>
          <w:p w14:paraId="0CF5CE5C" w14:textId="107A0AE9"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2ED9D43F" w14:textId="06A3F66F"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5EACB2B9" w14:textId="6479C725"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5EF6CCC1" w14:textId="15686359" w:rsidR="00B105C5" w:rsidRPr="00ED4F32" w:rsidRDefault="00DF05F5" w:rsidP="00C572AD">
            <w:pPr>
              <w:spacing w:after="0"/>
              <w:rPr>
                <w:rFonts w:ascii="Arial" w:hAnsi="Arial" w:cs="Arial"/>
                <w:color w:val="006100"/>
                <w:sz w:val="16"/>
                <w:szCs w:val="16"/>
              </w:rPr>
            </w:pPr>
            <w:r w:rsidRPr="00DF05F5">
              <w:rPr>
                <w:rFonts w:ascii="Arial" w:hAnsi="Arial" w:cs="Arial"/>
                <w:color w:val="006100"/>
                <w:sz w:val="16"/>
                <w:szCs w:val="16"/>
              </w:rPr>
              <w:t>10 (training), 14 (youth)</w:t>
            </w:r>
          </w:p>
        </w:tc>
        <w:tc>
          <w:tcPr>
            <w:tcW w:w="794" w:type="dxa"/>
            <w:shd w:val="clear" w:color="auto" w:fill="D6E3C6"/>
          </w:tcPr>
          <w:p w14:paraId="4676578D" w14:textId="7A0D9432" w:rsidR="00B105C5" w:rsidRPr="00ED4F32" w:rsidRDefault="00D57539" w:rsidP="00C572AD">
            <w:pPr>
              <w:spacing w:after="0"/>
              <w:rPr>
                <w:rFonts w:ascii="Arial" w:hAnsi="Arial" w:cs="Arial"/>
                <w:color w:val="006100"/>
                <w:sz w:val="16"/>
                <w:szCs w:val="16"/>
              </w:rPr>
            </w:pPr>
            <w:r>
              <w:rPr>
                <w:rFonts w:ascii="Arial" w:hAnsi="Arial" w:cs="Arial"/>
                <w:color w:val="006100"/>
                <w:sz w:val="16"/>
                <w:szCs w:val="16"/>
              </w:rPr>
              <w:t>As above</w:t>
            </w:r>
          </w:p>
        </w:tc>
      </w:tr>
      <w:tr w:rsidR="002419C6" w:rsidRPr="00ED4F32" w14:paraId="38D3B2CE" w14:textId="6C6B6E55" w:rsidTr="00A079A4">
        <w:trPr>
          <w:trHeight w:val="309"/>
        </w:trPr>
        <w:tc>
          <w:tcPr>
            <w:tcW w:w="455" w:type="dxa"/>
            <w:shd w:val="clear" w:color="auto" w:fill="D6E3C6"/>
            <w:noWrap/>
          </w:tcPr>
          <w:p w14:paraId="7715F897" w14:textId="3B6CB944"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312</w:t>
            </w:r>
          </w:p>
        </w:tc>
        <w:tc>
          <w:tcPr>
            <w:tcW w:w="1061" w:type="dxa"/>
            <w:shd w:val="clear" w:color="auto" w:fill="D6E3C6"/>
            <w:noWrap/>
          </w:tcPr>
          <w:p w14:paraId="20EEBA55" w14:textId="73735B8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C11.I7: Digitisation of collections of museums, libraries, and archives</w:t>
            </w:r>
          </w:p>
        </w:tc>
        <w:tc>
          <w:tcPr>
            <w:tcW w:w="741" w:type="dxa"/>
            <w:shd w:val="clear" w:color="auto" w:fill="D6E3C6"/>
            <w:noWrap/>
          </w:tcPr>
          <w:p w14:paraId="016F23ED" w14:textId="2B8BD923"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1FC1F4CB" w14:textId="2F15CE16"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Establishing a uniform methodology and standards for the digitisation of content</w:t>
            </w:r>
          </w:p>
        </w:tc>
        <w:tc>
          <w:tcPr>
            <w:tcW w:w="981" w:type="dxa"/>
            <w:shd w:val="clear" w:color="auto" w:fill="D6E3C6"/>
            <w:noWrap/>
          </w:tcPr>
          <w:p w14:paraId="6ED8E457" w14:textId="728FE892"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Publication of the uniform methodology and standards for the digitisation of content</w:t>
            </w:r>
          </w:p>
        </w:tc>
        <w:tc>
          <w:tcPr>
            <w:tcW w:w="626" w:type="dxa"/>
            <w:shd w:val="clear" w:color="auto" w:fill="D6E3C6"/>
            <w:noWrap/>
          </w:tcPr>
          <w:p w14:paraId="11BCC5B9"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11F9F97D"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3DE4FB7D"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1490C467" w14:textId="15DA2D4A"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10CB5CAB" w14:textId="6E083A49"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2023</w:t>
            </w:r>
          </w:p>
        </w:tc>
        <w:tc>
          <w:tcPr>
            <w:tcW w:w="1250" w:type="dxa"/>
            <w:gridSpan w:val="2"/>
            <w:shd w:val="clear" w:color="auto" w:fill="D6E3C6"/>
          </w:tcPr>
          <w:p w14:paraId="64AEB6E7" w14:textId="42B5509D" w:rsidR="00B105C5" w:rsidRPr="00E424E2" w:rsidRDefault="00B105C5" w:rsidP="00734848">
            <w:pPr>
              <w:spacing w:after="0"/>
              <w:rPr>
                <w:rFonts w:ascii="Arial" w:eastAsia="Times New Roman" w:hAnsi="Arial" w:cs="Arial"/>
                <w:color w:val="006100"/>
                <w:sz w:val="16"/>
                <w:szCs w:val="16"/>
                <w:lang w:eastAsia="en-GB"/>
              </w:rPr>
            </w:pPr>
            <w:r w:rsidRPr="00E424E2">
              <w:rPr>
                <w:rFonts w:ascii="Arial" w:eastAsia="Times New Roman" w:hAnsi="Arial" w:cs="Arial"/>
                <w:color w:val="006100"/>
                <w:sz w:val="16"/>
                <w:szCs w:val="16"/>
                <w:lang w:eastAsia="en-GB"/>
              </w:rPr>
              <w:t>Ministry of Culture</w:t>
            </w:r>
          </w:p>
        </w:tc>
        <w:tc>
          <w:tcPr>
            <w:tcW w:w="1141" w:type="dxa"/>
            <w:shd w:val="clear" w:color="auto" w:fill="D6E3C6"/>
          </w:tcPr>
          <w:p w14:paraId="1DABB142" w14:textId="625B8E28" w:rsidR="00B105C5" w:rsidRPr="00E424E2" w:rsidRDefault="00B105C5" w:rsidP="00734848">
            <w:pPr>
              <w:spacing w:after="0"/>
              <w:rPr>
                <w:rFonts w:ascii="Arial" w:eastAsia="Times New Roman" w:hAnsi="Arial" w:cs="Arial"/>
                <w:color w:val="006100"/>
                <w:sz w:val="16"/>
                <w:szCs w:val="16"/>
                <w:lang w:eastAsia="en-GB"/>
              </w:rPr>
            </w:pPr>
            <w:r w:rsidRPr="00E424E2">
              <w:rPr>
                <w:rFonts w:ascii="Arial" w:eastAsia="Times New Roman" w:hAnsi="Arial" w:cs="Arial"/>
                <w:color w:val="006100"/>
                <w:sz w:val="16"/>
                <w:szCs w:val="16"/>
                <w:lang w:eastAsia="en-GB"/>
              </w:rPr>
              <w:t>The indicator will be considered fulfilled when there are unified standards and methodology approved by the National Expert Advisory Council (established under Activity 4 of Component 1) and adopted by the Ministry of Culture of the Republic of Bulgaria).</w:t>
            </w:r>
          </w:p>
        </w:tc>
        <w:tc>
          <w:tcPr>
            <w:tcW w:w="3358" w:type="dxa"/>
            <w:shd w:val="clear" w:color="auto" w:fill="D6E3C6"/>
          </w:tcPr>
          <w:p w14:paraId="1828B9D3" w14:textId="77777777" w:rsidR="00FB4A18" w:rsidRDefault="00FB4A18" w:rsidP="002419C6">
            <w:pPr>
              <w:pStyle w:val="ListParagraph"/>
              <w:numPr>
                <w:ilvl w:val="0"/>
                <w:numId w:val="31"/>
              </w:numPr>
              <w:spacing w:after="0"/>
              <w:rPr>
                <w:rFonts w:ascii="Arial" w:hAnsi="Arial" w:cs="Arial"/>
                <w:color w:val="006100"/>
                <w:sz w:val="16"/>
                <w:szCs w:val="16"/>
              </w:rPr>
            </w:pPr>
            <w:r w:rsidRPr="00ED4F32">
              <w:rPr>
                <w:rFonts w:ascii="Arial" w:hAnsi="Arial" w:cs="Arial"/>
                <w:color w:val="006100"/>
                <w:sz w:val="16"/>
                <w:szCs w:val="16"/>
                <w:lang w:eastAsia="en-GB"/>
              </w:rPr>
              <w:t>Copy of the published methodology, as well as a link to the website where the document can be accessed</w:t>
            </w:r>
          </w:p>
          <w:p w14:paraId="37C660EC" w14:textId="4052F84A" w:rsidR="00B105C5" w:rsidRPr="00ED4F32" w:rsidRDefault="00FB4A18" w:rsidP="002419C6">
            <w:pPr>
              <w:pStyle w:val="ListParagraph"/>
              <w:numPr>
                <w:ilvl w:val="0"/>
                <w:numId w:val="31"/>
              </w:numPr>
              <w:spacing w:after="0"/>
              <w:rPr>
                <w:rFonts w:ascii="Arial" w:hAnsi="Arial" w:cs="Arial"/>
                <w:color w:val="006100"/>
                <w:sz w:val="16"/>
                <w:szCs w:val="16"/>
              </w:rPr>
            </w:pPr>
            <w:r w:rsidRPr="00ED4F32">
              <w:rPr>
                <w:rFonts w:ascii="Arial" w:hAnsi="Arial" w:cs="Arial"/>
                <w:color w:val="006100"/>
                <w:sz w:val="16"/>
                <w:szCs w:val="16"/>
                <w:lang w:eastAsia="en-GB"/>
              </w:rPr>
              <w:t>Link to and copy of the decision of the Ministry of Culture</w:t>
            </w:r>
          </w:p>
        </w:tc>
        <w:tc>
          <w:tcPr>
            <w:tcW w:w="3544" w:type="dxa"/>
            <w:shd w:val="clear" w:color="auto" w:fill="D6E3C6"/>
          </w:tcPr>
          <w:p w14:paraId="1BF5A89B" w14:textId="793F7A6C"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Culture</w:t>
            </w:r>
          </w:p>
          <w:p w14:paraId="3A51F530"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537F2B9" w14:textId="6554C899"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Establishing a uniform methodology and standards for the digitisation of content</w:t>
            </w:r>
          </w:p>
          <w:p w14:paraId="7E679D90"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8148EFA" w14:textId="0993B9B3"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2642AF">
              <w:rPr>
                <w:rStyle w:val="normaltextrun"/>
                <w:rFonts w:ascii="Arial" w:hAnsi="Arial" w:cs="Arial"/>
                <w:color w:val="006100"/>
                <w:sz w:val="16"/>
                <w:szCs w:val="16"/>
              </w:rPr>
              <w:t>development and adoption</w:t>
            </w:r>
            <w:r>
              <w:rPr>
                <w:rStyle w:val="normaltextrun"/>
                <w:rFonts w:ascii="Arial" w:hAnsi="Arial" w:cs="Arial"/>
                <w:color w:val="006100"/>
                <w:sz w:val="16"/>
                <w:szCs w:val="16"/>
              </w:rPr>
              <w:t xml:space="preserve"> (a, b)</w:t>
            </w:r>
          </w:p>
          <w:p w14:paraId="77BDFBC9"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E714E99" w14:textId="0EA87CD1"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D84AF4">
              <w:rPr>
                <w:rStyle w:val="normaltextrun"/>
                <w:rFonts w:ascii="Arial" w:hAnsi="Arial" w:cs="Arial"/>
                <w:color w:val="006100"/>
                <w:sz w:val="16"/>
                <w:szCs w:val="16"/>
              </w:rPr>
              <w:t>The uniform methodology shall cover the designation of national coordinators and the criteria for the prioritisation of content as well as uniform and up-to-date standards applicable to the content that shall be digitised. The uniform standards shall apply to the digitisation of the content of museums, libraries and archives.</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6BE111BB"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C393090" w14:textId="102C867B" w:rsidR="00B105C5" w:rsidRPr="00ED4F32" w:rsidRDefault="00FB4A18" w:rsidP="0034637E">
            <w:pPr>
              <w:spacing w:after="0"/>
              <w:rPr>
                <w:rFonts w:ascii="Arial" w:hAnsi="Arial" w:cs="Arial"/>
                <w:color w:val="006100"/>
                <w:sz w:val="16"/>
                <w:szCs w:val="16"/>
              </w:rPr>
            </w:pPr>
            <w:r>
              <w:rPr>
                <w:rStyle w:val="normaltextrun"/>
                <w:rFonts w:ascii="Arial" w:hAnsi="Arial" w:cs="Arial"/>
                <w:color w:val="006100"/>
                <w:sz w:val="16"/>
                <w:szCs w:val="16"/>
              </w:rPr>
              <w:t>When: specify the dates of development and publication</w:t>
            </w:r>
          </w:p>
        </w:tc>
        <w:tc>
          <w:tcPr>
            <w:tcW w:w="2268" w:type="dxa"/>
            <w:shd w:val="clear" w:color="auto" w:fill="D6E3C6"/>
          </w:tcPr>
          <w:p w14:paraId="62381916" w14:textId="77777777" w:rsidR="00FB4A18" w:rsidRPr="00D84AF4" w:rsidRDefault="00FB4A18" w:rsidP="00D84AF4">
            <w:pPr>
              <w:spacing w:after="0"/>
              <w:rPr>
                <w:rFonts w:ascii="Arial" w:hAnsi="Arial" w:cs="Arial"/>
                <w:color w:val="006100"/>
                <w:sz w:val="16"/>
                <w:szCs w:val="16"/>
              </w:rPr>
            </w:pPr>
            <w:r w:rsidRPr="00D84AF4">
              <w:rPr>
                <w:rFonts w:ascii="Arial" w:hAnsi="Arial" w:cs="Arial"/>
                <w:color w:val="006100"/>
                <w:sz w:val="16"/>
                <w:szCs w:val="16"/>
              </w:rPr>
              <w:t xml:space="preserve">The objective of the investment is to digitise content of museums, libraries and archives to improve accessibility and foster preservation.  </w:t>
            </w:r>
          </w:p>
          <w:p w14:paraId="1D274D44" w14:textId="77777777" w:rsidR="00FB4A18" w:rsidRPr="00D84AF4" w:rsidRDefault="00FB4A18" w:rsidP="00D84AF4">
            <w:pPr>
              <w:spacing w:after="0"/>
              <w:rPr>
                <w:rFonts w:ascii="Arial" w:hAnsi="Arial" w:cs="Arial"/>
                <w:color w:val="006100"/>
                <w:sz w:val="16"/>
                <w:szCs w:val="16"/>
              </w:rPr>
            </w:pPr>
          </w:p>
          <w:p w14:paraId="01FAE19E" w14:textId="770E7D0A" w:rsidR="00B105C5" w:rsidRPr="00ED4F32" w:rsidRDefault="00FB4A18" w:rsidP="00D84AF4">
            <w:pPr>
              <w:spacing w:after="0"/>
              <w:rPr>
                <w:rFonts w:ascii="Arial" w:hAnsi="Arial" w:cs="Arial"/>
                <w:color w:val="006100"/>
                <w:sz w:val="16"/>
                <w:szCs w:val="16"/>
              </w:rPr>
            </w:pPr>
            <w:r w:rsidRPr="00D84AF4">
              <w:rPr>
                <w:rFonts w:ascii="Arial" w:hAnsi="Arial" w:cs="Arial"/>
                <w:color w:val="006100"/>
                <w:sz w:val="16"/>
                <w:szCs w:val="16"/>
              </w:rPr>
              <w:t>The investment shall encompass the digitisation of the content of at least 28 museums, 10 libraries, and State archives, including the Bulgarian National Film Archives, the Bulgarian National Television, the Bulgarian National Radio, the Bulgarian News Agency, and the National Archive Fund.</w:t>
            </w:r>
          </w:p>
        </w:tc>
        <w:tc>
          <w:tcPr>
            <w:tcW w:w="1141" w:type="dxa"/>
            <w:shd w:val="clear" w:color="auto" w:fill="D6E3C6"/>
          </w:tcPr>
          <w:p w14:paraId="5090E278" w14:textId="05AC4ECD"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3751CA6C" w14:textId="2C944E69"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6421C3D1" w14:textId="01DFE6F7"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70749808" w14:textId="0347AD1F" w:rsidR="00B105C5" w:rsidRPr="00ED4F32" w:rsidRDefault="002642AF"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551D6D4E" w14:textId="009EBD78" w:rsidTr="00A079A4">
        <w:trPr>
          <w:trHeight w:val="309"/>
        </w:trPr>
        <w:tc>
          <w:tcPr>
            <w:tcW w:w="455" w:type="dxa"/>
            <w:shd w:val="clear" w:color="auto" w:fill="D6E3C6"/>
            <w:noWrap/>
          </w:tcPr>
          <w:p w14:paraId="2C7F6094" w14:textId="72E5381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313</w:t>
            </w:r>
          </w:p>
        </w:tc>
        <w:tc>
          <w:tcPr>
            <w:tcW w:w="1061" w:type="dxa"/>
            <w:shd w:val="clear" w:color="auto" w:fill="D6E3C6"/>
            <w:noWrap/>
          </w:tcPr>
          <w:p w14:paraId="2DA8DC24" w14:textId="3E01AA7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C11.I7: Digitisation of collections of museums, libraries, and archives</w:t>
            </w:r>
          </w:p>
        </w:tc>
        <w:tc>
          <w:tcPr>
            <w:tcW w:w="741" w:type="dxa"/>
            <w:shd w:val="clear" w:color="auto" w:fill="D6E3C6"/>
            <w:noWrap/>
          </w:tcPr>
          <w:p w14:paraId="42122AC4" w14:textId="60F49FB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Milestone</w:t>
            </w:r>
          </w:p>
        </w:tc>
        <w:tc>
          <w:tcPr>
            <w:tcW w:w="1035" w:type="dxa"/>
            <w:shd w:val="clear" w:color="auto" w:fill="D6E3C6"/>
            <w:noWrap/>
          </w:tcPr>
          <w:p w14:paraId="4DFF8B4D" w14:textId="23A03A8D"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E-platform on cultural heritage</w:t>
            </w:r>
          </w:p>
        </w:tc>
        <w:tc>
          <w:tcPr>
            <w:tcW w:w="981" w:type="dxa"/>
            <w:shd w:val="clear" w:color="auto" w:fill="D6E3C6"/>
            <w:noWrap/>
          </w:tcPr>
          <w:p w14:paraId="5F8FEA9A" w14:textId="54F2EB7E"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E-platform on cultural heritage developed and publicly available</w:t>
            </w:r>
          </w:p>
        </w:tc>
        <w:tc>
          <w:tcPr>
            <w:tcW w:w="626" w:type="dxa"/>
            <w:shd w:val="clear" w:color="auto" w:fill="D6E3C6"/>
            <w:noWrap/>
          </w:tcPr>
          <w:p w14:paraId="2F2809C9" w14:textId="77777777" w:rsidR="00B105C5" w:rsidRPr="00ED4F32" w:rsidRDefault="00B105C5" w:rsidP="00FC7D34">
            <w:pPr>
              <w:spacing w:after="0"/>
              <w:rPr>
                <w:rFonts w:ascii="Arial" w:eastAsia="Times New Roman" w:hAnsi="Arial" w:cs="Arial"/>
                <w:color w:val="006100"/>
                <w:sz w:val="16"/>
                <w:szCs w:val="16"/>
                <w:lang w:eastAsia="en-GB"/>
              </w:rPr>
            </w:pPr>
          </w:p>
        </w:tc>
        <w:tc>
          <w:tcPr>
            <w:tcW w:w="614" w:type="dxa"/>
            <w:shd w:val="clear" w:color="auto" w:fill="D6E3C6"/>
            <w:noWrap/>
          </w:tcPr>
          <w:p w14:paraId="2E0C36D1" w14:textId="77777777" w:rsidR="00B105C5" w:rsidRPr="00ED4F32" w:rsidRDefault="00B105C5" w:rsidP="00FC7D34">
            <w:pPr>
              <w:spacing w:after="0"/>
              <w:rPr>
                <w:rFonts w:ascii="Arial" w:eastAsia="Times New Roman" w:hAnsi="Arial" w:cs="Arial"/>
                <w:color w:val="006100"/>
                <w:sz w:val="16"/>
                <w:szCs w:val="16"/>
                <w:lang w:eastAsia="en-GB"/>
              </w:rPr>
            </w:pPr>
          </w:p>
        </w:tc>
        <w:tc>
          <w:tcPr>
            <w:tcW w:w="726" w:type="dxa"/>
            <w:shd w:val="clear" w:color="auto" w:fill="D6E3C6"/>
            <w:noWrap/>
          </w:tcPr>
          <w:p w14:paraId="259FBEC1" w14:textId="77777777" w:rsidR="00B105C5" w:rsidRPr="00ED4F32" w:rsidRDefault="00B105C5" w:rsidP="00FC7D34">
            <w:pPr>
              <w:spacing w:after="0"/>
              <w:rPr>
                <w:rFonts w:ascii="Arial" w:eastAsia="Times New Roman" w:hAnsi="Arial" w:cs="Arial"/>
                <w:color w:val="006100"/>
                <w:sz w:val="16"/>
                <w:szCs w:val="16"/>
                <w:lang w:eastAsia="en-GB"/>
              </w:rPr>
            </w:pPr>
          </w:p>
        </w:tc>
        <w:tc>
          <w:tcPr>
            <w:tcW w:w="534" w:type="dxa"/>
            <w:gridSpan w:val="2"/>
            <w:shd w:val="clear" w:color="auto" w:fill="D6E3C6"/>
            <w:noWrap/>
          </w:tcPr>
          <w:p w14:paraId="7C65A8E2" w14:textId="54DCAF25"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Q4</w:t>
            </w:r>
          </w:p>
        </w:tc>
        <w:tc>
          <w:tcPr>
            <w:tcW w:w="487" w:type="dxa"/>
            <w:shd w:val="clear" w:color="auto" w:fill="D6E3C6"/>
            <w:noWrap/>
          </w:tcPr>
          <w:p w14:paraId="630CDDD6" w14:textId="3137F90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2024</w:t>
            </w:r>
          </w:p>
        </w:tc>
        <w:tc>
          <w:tcPr>
            <w:tcW w:w="1250" w:type="dxa"/>
            <w:gridSpan w:val="2"/>
            <w:shd w:val="clear" w:color="auto" w:fill="D6E3C6"/>
          </w:tcPr>
          <w:p w14:paraId="7FA73EC5" w14:textId="3035286F"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Culture</w:t>
            </w:r>
          </w:p>
        </w:tc>
        <w:tc>
          <w:tcPr>
            <w:tcW w:w="1141" w:type="dxa"/>
            <w:shd w:val="clear" w:color="auto" w:fill="D6E3C6"/>
          </w:tcPr>
          <w:p w14:paraId="4E1FF836" w14:textId="6C11DCFD" w:rsidR="00B105C5" w:rsidRPr="00ED4F32" w:rsidRDefault="00B105C5" w:rsidP="00F06569">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The indicator will be considered fulfilled when the implementation of the platform is officially accepted by the contracting authority and put into operation.</w:t>
            </w:r>
          </w:p>
        </w:tc>
        <w:tc>
          <w:tcPr>
            <w:tcW w:w="3358" w:type="dxa"/>
            <w:shd w:val="clear" w:color="auto" w:fill="D6E3C6"/>
          </w:tcPr>
          <w:p w14:paraId="3166BC1F" w14:textId="77777777" w:rsidR="00FB4A18" w:rsidRDefault="00FB4A18" w:rsidP="002419C6">
            <w:pPr>
              <w:pStyle w:val="ListParagraph"/>
              <w:numPr>
                <w:ilvl w:val="0"/>
                <w:numId w:val="32"/>
              </w:numPr>
              <w:spacing w:after="0"/>
              <w:rPr>
                <w:rFonts w:ascii="Arial" w:hAnsi="Arial" w:cs="Arial"/>
                <w:color w:val="006100"/>
                <w:sz w:val="16"/>
                <w:szCs w:val="16"/>
              </w:rPr>
            </w:pPr>
            <w:r w:rsidRPr="00ED4F32">
              <w:rPr>
                <w:rFonts w:ascii="Arial" w:hAnsi="Arial" w:cs="Arial"/>
                <w:color w:val="006100"/>
                <w:sz w:val="16"/>
                <w:szCs w:val="16"/>
                <w:lang w:eastAsia="en-GB"/>
              </w:rPr>
              <w:t>Publicly available link to the platform</w:t>
            </w:r>
          </w:p>
          <w:p w14:paraId="02E850BD" w14:textId="1A866C1F" w:rsidR="00B105C5" w:rsidRPr="00ED4F32" w:rsidRDefault="00FB4A18" w:rsidP="002419C6">
            <w:pPr>
              <w:pStyle w:val="ListParagraph"/>
              <w:numPr>
                <w:ilvl w:val="0"/>
                <w:numId w:val="32"/>
              </w:numPr>
              <w:spacing w:after="0"/>
              <w:rPr>
                <w:rFonts w:ascii="Arial" w:hAnsi="Arial" w:cs="Arial"/>
                <w:color w:val="006100"/>
                <w:sz w:val="16"/>
                <w:szCs w:val="16"/>
              </w:rPr>
            </w:pPr>
            <w:r>
              <w:rPr>
                <w:rFonts w:ascii="Arial" w:hAnsi="Arial" w:cs="Arial"/>
                <w:color w:val="006100"/>
                <w:sz w:val="16"/>
                <w:szCs w:val="16"/>
              </w:rPr>
              <w:t>C</w:t>
            </w:r>
            <w:r w:rsidRPr="00ED4F32">
              <w:rPr>
                <w:rFonts w:ascii="Arial" w:hAnsi="Arial" w:cs="Arial"/>
                <w:color w:val="006100"/>
                <w:sz w:val="16"/>
                <w:szCs w:val="16"/>
              </w:rPr>
              <w:t xml:space="preserve">ertificate of works completion issued in accordance with the national legislation demonstrating that the electronic platform has been completed and is operational, and </w:t>
            </w:r>
            <w:r w:rsidRPr="00ED4F32">
              <w:rPr>
                <w:rFonts w:ascii="Arial" w:hAnsi="Arial" w:cs="Arial"/>
                <w:color w:val="006100"/>
                <w:sz w:val="16"/>
                <w:szCs w:val="16"/>
                <w:lang w:val="en-US" w:eastAsia="en-GB"/>
              </w:rPr>
              <w:t>that its functionalities are aligned with the description of the milestone and of the investment in the CID annex</w:t>
            </w:r>
          </w:p>
        </w:tc>
        <w:tc>
          <w:tcPr>
            <w:tcW w:w="3544" w:type="dxa"/>
            <w:shd w:val="clear" w:color="auto" w:fill="D6E3C6"/>
          </w:tcPr>
          <w:p w14:paraId="71817B98" w14:textId="2BE1B0FA"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Culture</w:t>
            </w:r>
          </w:p>
          <w:p w14:paraId="0F6F7693"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2249EB9" w14:textId="3F6D7782"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ED4F32">
              <w:rPr>
                <w:rFonts w:ascii="Arial" w:hAnsi="Arial" w:cs="Arial"/>
                <w:color w:val="006100"/>
                <w:sz w:val="16"/>
                <w:szCs w:val="16"/>
              </w:rPr>
              <w:t>E-platform on cultural heritage</w:t>
            </w:r>
          </w:p>
          <w:p w14:paraId="11E9F753"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DA5F7FD" w14:textId="27AC916F" w:rsidR="00FB4A18" w:rsidRDefault="00FB4A18" w:rsidP="0034637E">
            <w:pPr>
              <w:pStyle w:val="paragraph"/>
              <w:spacing w:before="0" w:beforeAutospacing="0" w:after="0" w:afterAutospacing="0"/>
              <w:textAlignment w:val="baseline"/>
              <w:rPr>
                <w:rStyle w:val="normaltextrun"/>
                <w:rFonts w:ascii="Arial" w:hAnsi="Arial" w:cs="Arial"/>
                <w:color w:val="006100"/>
                <w:sz w:val="16"/>
                <w:szCs w:val="16"/>
              </w:rPr>
            </w:pPr>
            <w:r>
              <w:rPr>
                <w:rStyle w:val="normaltextrun"/>
                <w:rFonts w:ascii="Arial" w:hAnsi="Arial" w:cs="Arial"/>
                <w:color w:val="006100"/>
                <w:sz w:val="16"/>
                <w:szCs w:val="16"/>
              </w:rPr>
              <w:t xml:space="preserve">How: </w:t>
            </w:r>
            <w:r w:rsidR="002642AF">
              <w:rPr>
                <w:rStyle w:val="normaltextrun"/>
                <w:rFonts w:ascii="Arial" w:hAnsi="Arial" w:cs="Arial"/>
                <w:color w:val="006100"/>
                <w:sz w:val="16"/>
                <w:szCs w:val="16"/>
              </w:rPr>
              <w:t>development and certification</w:t>
            </w:r>
            <w:r>
              <w:rPr>
                <w:rStyle w:val="normaltextrun"/>
                <w:rFonts w:ascii="Arial" w:hAnsi="Arial" w:cs="Arial"/>
                <w:color w:val="006100"/>
                <w:sz w:val="16"/>
                <w:szCs w:val="16"/>
              </w:rPr>
              <w:t xml:space="preserve"> (a, b)</w:t>
            </w:r>
          </w:p>
          <w:p w14:paraId="47076FCF" w14:textId="66E9426B"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359442D" w14:textId="72987C7C"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637EA7">
              <w:rPr>
                <w:rStyle w:val="normaltextrun"/>
                <w:rFonts w:ascii="Arial" w:hAnsi="Arial" w:cs="Arial"/>
                <w:color w:val="006100"/>
                <w:sz w:val="16"/>
                <w:szCs w:val="16"/>
              </w:rPr>
              <w:t>The electronic platform on cultural heritage shall provide online access to the digital content of museums, libraries and archives.</w:t>
            </w:r>
            <w:r>
              <w:rPr>
                <w:rStyle w:val="normaltextrun"/>
                <w:rFonts w:ascii="Arial" w:hAnsi="Arial" w:cs="Arial"/>
                <w:color w:val="006100"/>
                <w:sz w:val="16"/>
                <w:szCs w:val="16"/>
              </w:rPr>
              <w:t xml:space="preserve"> [provide references to the plan that acknowledge these objectives] </w:t>
            </w:r>
            <w:r>
              <w:rPr>
                <w:rStyle w:val="eop"/>
                <w:rFonts w:ascii="Arial" w:hAnsi="Arial" w:cs="Arial"/>
                <w:color w:val="006100"/>
                <w:sz w:val="16"/>
                <w:szCs w:val="16"/>
              </w:rPr>
              <w:t> </w:t>
            </w:r>
          </w:p>
          <w:p w14:paraId="12991C03"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446AD08" w14:textId="30D179FF" w:rsidR="00B105C5" w:rsidRPr="00ED4F32" w:rsidRDefault="00FB4A18" w:rsidP="0034637E">
            <w:pPr>
              <w:spacing w:after="0"/>
              <w:rPr>
                <w:rFonts w:ascii="Arial" w:hAnsi="Arial" w:cs="Arial"/>
                <w:color w:val="006100"/>
                <w:sz w:val="16"/>
                <w:szCs w:val="16"/>
              </w:rPr>
            </w:pPr>
            <w:r>
              <w:rPr>
                <w:rStyle w:val="normaltextrun"/>
                <w:rFonts w:ascii="Arial" w:hAnsi="Arial" w:cs="Arial"/>
                <w:color w:val="006100"/>
                <w:sz w:val="16"/>
                <w:szCs w:val="16"/>
              </w:rPr>
              <w:t>When: specify the dates of development and operationalisation</w:t>
            </w:r>
          </w:p>
        </w:tc>
        <w:tc>
          <w:tcPr>
            <w:tcW w:w="2268" w:type="dxa"/>
            <w:shd w:val="clear" w:color="auto" w:fill="D6E3C6"/>
          </w:tcPr>
          <w:p w14:paraId="399AC7A7" w14:textId="48378CD3"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t>As above</w:t>
            </w:r>
          </w:p>
        </w:tc>
        <w:tc>
          <w:tcPr>
            <w:tcW w:w="1141" w:type="dxa"/>
            <w:shd w:val="clear" w:color="auto" w:fill="D6E3C6"/>
          </w:tcPr>
          <w:p w14:paraId="094C8393" w14:textId="5EEC9DA7"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839" w:type="dxa"/>
            <w:shd w:val="clear" w:color="auto" w:fill="D6E3C6"/>
          </w:tcPr>
          <w:p w14:paraId="538B253D" w14:textId="4F36EDC5"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36ABCE7B" w14:textId="26A75B61"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64D74BEE" w14:textId="225422CC" w:rsidR="00B105C5" w:rsidRPr="00ED4F32" w:rsidRDefault="002642AF" w:rsidP="00C572AD">
            <w:pPr>
              <w:spacing w:after="0"/>
              <w:rPr>
                <w:rFonts w:ascii="Arial" w:hAnsi="Arial" w:cs="Arial"/>
                <w:color w:val="006100"/>
                <w:sz w:val="16"/>
                <w:szCs w:val="16"/>
              </w:rPr>
            </w:pPr>
            <w:r>
              <w:rPr>
                <w:rFonts w:ascii="Arial" w:hAnsi="Arial" w:cs="Arial"/>
                <w:color w:val="006100"/>
                <w:sz w:val="16"/>
                <w:szCs w:val="16"/>
              </w:rPr>
              <w:t>-</w:t>
            </w:r>
          </w:p>
        </w:tc>
      </w:tr>
      <w:tr w:rsidR="002419C6" w:rsidRPr="00ED4F32" w14:paraId="36B1C26A" w14:textId="65730F51" w:rsidTr="00A079A4">
        <w:trPr>
          <w:trHeight w:val="309"/>
        </w:trPr>
        <w:tc>
          <w:tcPr>
            <w:tcW w:w="455" w:type="dxa"/>
            <w:shd w:val="clear" w:color="auto" w:fill="D6E3C6"/>
            <w:noWrap/>
          </w:tcPr>
          <w:p w14:paraId="64F73AA0" w14:textId="6EED4CC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314</w:t>
            </w:r>
          </w:p>
        </w:tc>
        <w:tc>
          <w:tcPr>
            <w:tcW w:w="1061" w:type="dxa"/>
            <w:shd w:val="clear" w:color="auto" w:fill="D6E3C6"/>
            <w:noWrap/>
          </w:tcPr>
          <w:p w14:paraId="7B90FE8A" w14:textId="3DE1B6BB"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C11.I7: Digitisation of collections of museums, libraries, and archives</w:t>
            </w:r>
          </w:p>
        </w:tc>
        <w:tc>
          <w:tcPr>
            <w:tcW w:w="741" w:type="dxa"/>
            <w:shd w:val="clear" w:color="auto" w:fill="D6E3C6"/>
            <w:noWrap/>
          </w:tcPr>
          <w:p w14:paraId="0481DBFD" w14:textId="172C099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Target</w:t>
            </w:r>
          </w:p>
        </w:tc>
        <w:tc>
          <w:tcPr>
            <w:tcW w:w="1035" w:type="dxa"/>
            <w:shd w:val="clear" w:color="auto" w:fill="D6E3C6"/>
            <w:noWrap/>
          </w:tcPr>
          <w:p w14:paraId="04E12319" w14:textId="0F79922C"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Digitised content publicly available on the e-platform</w:t>
            </w:r>
          </w:p>
        </w:tc>
        <w:tc>
          <w:tcPr>
            <w:tcW w:w="981" w:type="dxa"/>
            <w:shd w:val="clear" w:color="auto" w:fill="D6E3C6"/>
            <w:noWrap/>
          </w:tcPr>
          <w:p w14:paraId="4C0C33AC" w14:textId="77777777" w:rsidR="00B105C5" w:rsidRPr="00ED4F32" w:rsidRDefault="00B105C5" w:rsidP="00734848">
            <w:pPr>
              <w:spacing w:after="0"/>
              <w:rPr>
                <w:rFonts w:ascii="Arial" w:eastAsia="Times New Roman" w:hAnsi="Arial" w:cs="Arial"/>
                <w:color w:val="006100"/>
                <w:sz w:val="16"/>
                <w:szCs w:val="16"/>
                <w:lang w:eastAsia="en-GB"/>
              </w:rPr>
            </w:pPr>
          </w:p>
        </w:tc>
        <w:tc>
          <w:tcPr>
            <w:tcW w:w="626" w:type="dxa"/>
            <w:shd w:val="clear" w:color="auto" w:fill="D6E3C6"/>
            <w:noWrap/>
          </w:tcPr>
          <w:p w14:paraId="0B27332A" w14:textId="45E9560F"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Number</w:t>
            </w:r>
          </w:p>
        </w:tc>
        <w:tc>
          <w:tcPr>
            <w:tcW w:w="614" w:type="dxa"/>
            <w:shd w:val="clear" w:color="auto" w:fill="D6E3C6"/>
            <w:noWrap/>
          </w:tcPr>
          <w:p w14:paraId="79E29863" w14:textId="23976082"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0</w:t>
            </w:r>
          </w:p>
        </w:tc>
        <w:tc>
          <w:tcPr>
            <w:tcW w:w="726" w:type="dxa"/>
            <w:shd w:val="clear" w:color="auto" w:fill="D6E3C6"/>
            <w:noWrap/>
          </w:tcPr>
          <w:p w14:paraId="04FD0EC5" w14:textId="11FC454D" w:rsidR="00B105C5" w:rsidRPr="00ED4F32" w:rsidRDefault="00B105C5" w:rsidP="00FC7D34">
            <w:pPr>
              <w:spacing w:after="0"/>
              <w:rPr>
                <w:rFonts w:ascii="Arial" w:eastAsia="Times New Roman" w:hAnsi="Arial" w:cs="Arial"/>
                <w:color w:val="006100"/>
                <w:sz w:val="16"/>
                <w:szCs w:val="16"/>
                <w:lang w:val="bg-BG" w:eastAsia="en-GB"/>
              </w:rPr>
            </w:pPr>
            <w:r w:rsidRPr="00ED4F32">
              <w:rPr>
                <w:rFonts w:ascii="Arial" w:hAnsi="Arial" w:cs="Arial"/>
                <w:color w:val="006100"/>
                <w:sz w:val="16"/>
                <w:szCs w:val="16"/>
              </w:rPr>
              <w:t>43</w:t>
            </w:r>
          </w:p>
        </w:tc>
        <w:tc>
          <w:tcPr>
            <w:tcW w:w="534" w:type="dxa"/>
            <w:gridSpan w:val="2"/>
            <w:shd w:val="clear" w:color="auto" w:fill="D6E3C6"/>
            <w:noWrap/>
          </w:tcPr>
          <w:p w14:paraId="7B2C5854" w14:textId="11249888"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Q2</w:t>
            </w:r>
          </w:p>
        </w:tc>
        <w:tc>
          <w:tcPr>
            <w:tcW w:w="487" w:type="dxa"/>
            <w:shd w:val="clear" w:color="auto" w:fill="D6E3C6"/>
            <w:noWrap/>
          </w:tcPr>
          <w:p w14:paraId="6F459AA1" w14:textId="43FC48FD" w:rsidR="00B105C5" w:rsidRPr="00ED4F32" w:rsidRDefault="00B105C5" w:rsidP="00FC7D34">
            <w:pPr>
              <w:spacing w:after="0"/>
              <w:rPr>
                <w:rFonts w:ascii="Arial" w:eastAsia="Times New Roman" w:hAnsi="Arial" w:cs="Arial"/>
                <w:color w:val="006100"/>
                <w:sz w:val="16"/>
                <w:szCs w:val="16"/>
                <w:lang w:eastAsia="en-GB"/>
              </w:rPr>
            </w:pPr>
            <w:r w:rsidRPr="00ED4F32">
              <w:rPr>
                <w:rFonts w:ascii="Arial" w:hAnsi="Arial" w:cs="Arial"/>
                <w:color w:val="006100"/>
                <w:sz w:val="16"/>
                <w:szCs w:val="16"/>
              </w:rPr>
              <w:t>2026</w:t>
            </w:r>
          </w:p>
        </w:tc>
        <w:tc>
          <w:tcPr>
            <w:tcW w:w="1250" w:type="dxa"/>
            <w:gridSpan w:val="2"/>
            <w:shd w:val="clear" w:color="auto" w:fill="D6E3C6"/>
          </w:tcPr>
          <w:p w14:paraId="5C4A061A" w14:textId="29979F06" w:rsidR="00B105C5" w:rsidRPr="00ED4F32" w:rsidRDefault="00B105C5" w:rsidP="00734848">
            <w:pPr>
              <w:spacing w:after="0"/>
              <w:rPr>
                <w:rFonts w:ascii="Arial" w:eastAsia="Times New Roman" w:hAnsi="Arial" w:cs="Arial"/>
                <w:color w:val="006100"/>
                <w:sz w:val="16"/>
                <w:szCs w:val="16"/>
                <w:lang w:eastAsia="en-GB"/>
              </w:rPr>
            </w:pPr>
            <w:r w:rsidRPr="00ED4F32">
              <w:rPr>
                <w:rFonts w:ascii="Arial" w:eastAsia="Times New Roman" w:hAnsi="Arial" w:cs="Arial"/>
                <w:color w:val="006100"/>
                <w:sz w:val="16"/>
                <w:szCs w:val="16"/>
                <w:lang w:eastAsia="en-GB"/>
              </w:rPr>
              <w:t>Ministry of Culture</w:t>
            </w:r>
          </w:p>
        </w:tc>
        <w:tc>
          <w:tcPr>
            <w:tcW w:w="1141" w:type="dxa"/>
            <w:shd w:val="clear" w:color="auto" w:fill="D6E3C6"/>
          </w:tcPr>
          <w:p w14:paraId="1ED8F7C7" w14:textId="02674E1C" w:rsidR="00B105C5" w:rsidRPr="00E424E2" w:rsidRDefault="00B105C5" w:rsidP="00734848">
            <w:pPr>
              <w:spacing w:after="0"/>
              <w:rPr>
                <w:rFonts w:ascii="Arial" w:eastAsia="Times New Roman" w:hAnsi="Arial" w:cs="Arial"/>
                <w:color w:val="006100"/>
                <w:sz w:val="16"/>
                <w:szCs w:val="16"/>
                <w:lang w:eastAsia="en-GB"/>
              </w:rPr>
            </w:pPr>
            <w:r w:rsidRPr="00E424E2">
              <w:rPr>
                <w:rFonts w:ascii="Arial" w:eastAsia="Times New Roman" w:hAnsi="Arial" w:cs="Arial"/>
                <w:color w:val="006100"/>
                <w:sz w:val="16"/>
                <w:szCs w:val="16"/>
                <w:lang w:eastAsia="en-GB"/>
              </w:rPr>
              <w:t xml:space="preserve">The indicator will be considered fulfilled when through a functioning electronic platform, the public will have access to the objects digitized under the project that </w:t>
            </w:r>
            <w:r w:rsidRPr="00E424E2">
              <w:rPr>
                <w:rFonts w:ascii="Arial" w:eastAsia="Times New Roman" w:hAnsi="Arial" w:cs="Arial"/>
                <w:color w:val="006100"/>
                <w:sz w:val="16"/>
                <w:szCs w:val="16"/>
                <w:lang w:eastAsia="en-GB"/>
              </w:rPr>
              <w:lastRenderedPageBreak/>
              <w:t>are part of the public domain, including a catalogue mapping the content of the museums, galleries, libraries, etc. to their digitised version.</w:t>
            </w:r>
          </w:p>
        </w:tc>
        <w:tc>
          <w:tcPr>
            <w:tcW w:w="3358" w:type="dxa"/>
            <w:shd w:val="clear" w:color="auto" w:fill="D6E3C6"/>
          </w:tcPr>
          <w:p w14:paraId="50907C12" w14:textId="634B657C" w:rsidR="00FB4A18" w:rsidRPr="006130AD" w:rsidRDefault="00FB4A18" w:rsidP="002419C6">
            <w:pPr>
              <w:pStyle w:val="ListParagraph"/>
              <w:numPr>
                <w:ilvl w:val="0"/>
                <w:numId w:val="33"/>
              </w:numPr>
              <w:spacing w:after="0"/>
              <w:rPr>
                <w:rFonts w:ascii="Arial" w:hAnsi="Arial" w:cs="Arial"/>
                <w:color w:val="006100"/>
                <w:sz w:val="16"/>
                <w:szCs w:val="16"/>
              </w:rPr>
            </w:pPr>
            <w:r w:rsidRPr="006130AD">
              <w:rPr>
                <w:rFonts w:ascii="Arial" w:hAnsi="Arial" w:cs="Arial"/>
                <w:color w:val="006100"/>
                <w:sz w:val="16"/>
                <w:szCs w:val="16"/>
              </w:rPr>
              <w:lastRenderedPageBreak/>
              <w:t>For each of 43 museums/archives/libraries, a reference to an official catalogue, a table indicating the list of digitised units and the total number of units digitised.</w:t>
            </w:r>
          </w:p>
          <w:p w14:paraId="51CBB764" w14:textId="62A5878D" w:rsidR="00B105C5" w:rsidRPr="00ED4F32" w:rsidRDefault="00FB4A18" w:rsidP="002419C6">
            <w:pPr>
              <w:pStyle w:val="ListParagraph"/>
              <w:numPr>
                <w:ilvl w:val="0"/>
                <w:numId w:val="33"/>
              </w:numPr>
              <w:spacing w:after="0"/>
              <w:rPr>
                <w:rFonts w:ascii="Arial" w:hAnsi="Arial" w:cs="Arial"/>
                <w:color w:val="006100"/>
                <w:sz w:val="16"/>
                <w:szCs w:val="16"/>
              </w:rPr>
            </w:pPr>
            <w:r w:rsidRPr="006130AD">
              <w:rPr>
                <w:rFonts w:ascii="Arial" w:hAnsi="Arial" w:cs="Arial"/>
                <w:color w:val="006100"/>
                <w:sz w:val="16"/>
                <w:szCs w:val="16"/>
              </w:rPr>
              <w:t>A report issued by the competent authority certifying that content from those 43 museums/libraries/archives is available on the e-platform</w:t>
            </w:r>
          </w:p>
        </w:tc>
        <w:tc>
          <w:tcPr>
            <w:tcW w:w="3544" w:type="dxa"/>
            <w:shd w:val="clear" w:color="auto" w:fill="D6E3C6"/>
          </w:tcPr>
          <w:p w14:paraId="554697F8" w14:textId="0C4F40E3"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ED4F32">
              <w:rPr>
                <w:rFonts w:ascii="Arial" w:hAnsi="Arial" w:cs="Arial"/>
                <w:color w:val="006100"/>
                <w:sz w:val="16"/>
                <w:szCs w:val="16"/>
                <w:lang w:eastAsia="en-GB"/>
              </w:rPr>
              <w:t>Ministry of Culture</w:t>
            </w:r>
          </w:p>
          <w:p w14:paraId="1040EA1A"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561953A" w14:textId="769B7495"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2246BA">
              <w:rPr>
                <w:rStyle w:val="normaltextrun"/>
                <w:rFonts w:ascii="Arial" w:hAnsi="Arial" w:cs="Arial"/>
                <w:color w:val="006100"/>
                <w:sz w:val="16"/>
                <w:szCs w:val="16"/>
              </w:rPr>
              <w:t>Digitised content publicly available on the e-platform</w:t>
            </w:r>
          </w:p>
          <w:p w14:paraId="2BA6AB3D"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403FC7B" w14:textId="163D74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F56C97">
              <w:rPr>
                <w:rStyle w:val="normaltextrun"/>
                <w:rFonts w:ascii="Arial" w:hAnsi="Arial" w:cs="Arial"/>
                <w:color w:val="006100"/>
                <w:sz w:val="16"/>
                <w:szCs w:val="16"/>
              </w:rPr>
              <w:t>digitisation</w:t>
            </w:r>
            <w:r>
              <w:rPr>
                <w:rStyle w:val="normaltextrun"/>
                <w:rFonts w:ascii="Arial" w:hAnsi="Arial" w:cs="Arial"/>
                <w:color w:val="006100"/>
                <w:sz w:val="16"/>
                <w:szCs w:val="16"/>
              </w:rPr>
              <w:t xml:space="preserve"> (a)</w:t>
            </w:r>
            <w:r w:rsidR="00F56C97">
              <w:rPr>
                <w:rStyle w:val="normaltextrun"/>
                <w:rFonts w:ascii="Arial" w:hAnsi="Arial" w:cs="Arial"/>
                <w:color w:val="006100"/>
                <w:sz w:val="16"/>
                <w:szCs w:val="16"/>
              </w:rPr>
              <w:t xml:space="preserve"> and reporting (b)</w:t>
            </w:r>
          </w:p>
          <w:p w14:paraId="17F9D2CD"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618CD53" w14:textId="46AA8D16"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9C7554">
              <w:rPr>
                <w:rStyle w:val="normaltextrun"/>
                <w:rFonts w:ascii="Arial" w:hAnsi="Arial" w:cs="Arial"/>
                <w:color w:val="006100"/>
                <w:sz w:val="16"/>
                <w:szCs w:val="16"/>
              </w:rPr>
              <w:t>The digitised content of at least 28 museums, 10 libraries, and state archives, including the Bulgarian National Film Archive, the Bulgarian National Television, the Bulgarian National Radio, the Bulgarian News Agency, and the National Archive Fund, shall be published and made publicly available online on the e-</w:t>
            </w:r>
            <w:r w:rsidRPr="009C7554">
              <w:rPr>
                <w:rStyle w:val="normaltextrun"/>
                <w:rFonts w:ascii="Arial" w:hAnsi="Arial" w:cs="Arial"/>
                <w:color w:val="006100"/>
                <w:sz w:val="16"/>
                <w:szCs w:val="16"/>
              </w:rPr>
              <w:lastRenderedPageBreak/>
              <w:t xml:space="preserve">platform on cultural heritage (milestone 313). </w:t>
            </w:r>
            <w:r>
              <w:rPr>
                <w:rStyle w:val="normaltextrun"/>
                <w:rFonts w:ascii="Arial" w:hAnsi="Arial" w:cs="Arial"/>
                <w:color w:val="006100"/>
                <w:sz w:val="16"/>
                <w:szCs w:val="16"/>
              </w:rPr>
              <w:t>[provide references to the plan that acknowledge these objectives] </w:t>
            </w:r>
            <w:r>
              <w:rPr>
                <w:rStyle w:val="eop"/>
                <w:rFonts w:ascii="Arial" w:hAnsi="Arial" w:cs="Arial"/>
                <w:color w:val="006100"/>
                <w:sz w:val="16"/>
                <w:szCs w:val="16"/>
              </w:rPr>
              <w:t> </w:t>
            </w:r>
          </w:p>
          <w:p w14:paraId="6089D499" w14:textId="77777777" w:rsidR="00FB4A18" w:rsidRDefault="00FB4A18" w:rsidP="0034637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90AA034" w14:textId="085234CE" w:rsidR="00B105C5" w:rsidRPr="00ED4F32" w:rsidRDefault="00FB4A18" w:rsidP="0034637E">
            <w:pPr>
              <w:spacing w:after="0"/>
              <w:rPr>
                <w:rFonts w:ascii="Arial" w:hAnsi="Arial" w:cs="Arial"/>
                <w:color w:val="006100"/>
                <w:sz w:val="16"/>
                <w:szCs w:val="16"/>
              </w:rPr>
            </w:pPr>
            <w:r>
              <w:rPr>
                <w:rStyle w:val="normaltextrun"/>
                <w:rFonts w:ascii="Arial" w:hAnsi="Arial" w:cs="Arial"/>
                <w:color w:val="006100"/>
                <w:sz w:val="16"/>
                <w:szCs w:val="16"/>
              </w:rPr>
              <w:t>When: after implementation of milestone 313</w:t>
            </w:r>
          </w:p>
        </w:tc>
        <w:tc>
          <w:tcPr>
            <w:tcW w:w="2268" w:type="dxa"/>
            <w:shd w:val="clear" w:color="auto" w:fill="D6E3C6"/>
          </w:tcPr>
          <w:p w14:paraId="3219DAED" w14:textId="37935743" w:rsidR="00B105C5" w:rsidRPr="00ED4F32" w:rsidRDefault="00FB4A18" w:rsidP="00FC7D3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141" w:type="dxa"/>
            <w:shd w:val="clear" w:color="auto" w:fill="D6E3C6"/>
          </w:tcPr>
          <w:p w14:paraId="58D1CD95" w14:textId="0D537232"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Delays in milestone 313</w:t>
            </w:r>
          </w:p>
        </w:tc>
        <w:tc>
          <w:tcPr>
            <w:tcW w:w="839" w:type="dxa"/>
            <w:shd w:val="clear" w:color="auto" w:fill="D6E3C6"/>
          </w:tcPr>
          <w:p w14:paraId="7144D257" w14:textId="4BDF83D8" w:rsidR="00B105C5" w:rsidRPr="00ED4F32" w:rsidRDefault="00B105C5" w:rsidP="00C572AD">
            <w:pPr>
              <w:spacing w:after="0"/>
              <w:rPr>
                <w:rFonts w:ascii="Arial" w:hAnsi="Arial" w:cs="Arial"/>
                <w:color w:val="006100"/>
                <w:sz w:val="16"/>
                <w:szCs w:val="16"/>
              </w:rPr>
            </w:pPr>
            <w:r w:rsidRPr="00ED4F32">
              <w:rPr>
                <w:rFonts w:ascii="Arial" w:hAnsi="Arial" w:cs="Arial"/>
                <w:color w:val="006100"/>
                <w:sz w:val="16"/>
                <w:szCs w:val="16"/>
              </w:rPr>
              <w:t>None</w:t>
            </w:r>
          </w:p>
        </w:tc>
        <w:tc>
          <w:tcPr>
            <w:tcW w:w="821" w:type="dxa"/>
            <w:shd w:val="clear" w:color="auto" w:fill="D6E3C6"/>
          </w:tcPr>
          <w:p w14:paraId="40E5B326" w14:textId="6446DB7C" w:rsidR="00B105C5" w:rsidRPr="00ED4F32" w:rsidRDefault="00FB4A18" w:rsidP="00C572AD">
            <w:pPr>
              <w:spacing w:after="0"/>
              <w:rPr>
                <w:rFonts w:ascii="Arial" w:hAnsi="Arial" w:cs="Arial"/>
                <w:color w:val="006100"/>
                <w:sz w:val="16"/>
                <w:szCs w:val="16"/>
              </w:rPr>
            </w:pPr>
            <w:r>
              <w:rPr>
                <w:rFonts w:ascii="Arial" w:hAnsi="Arial" w:cs="Arial"/>
                <w:color w:val="006100"/>
                <w:sz w:val="16"/>
                <w:szCs w:val="16"/>
              </w:rPr>
              <w:t>-</w:t>
            </w:r>
          </w:p>
        </w:tc>
        <w:tc>
          <w:tcPr>
            <w:tcW w:w="794" w:type="dxa"/>
            <w:shd w:val="clear" w:color="auto" w:fill="D6E3C6"/>
          </w:tcPr>
          <w:p w14:paraId="0A1F72E4" w14:textId="4EA9BB51" w:rsidR="00B105C5" w:rsidRPr="00ED4F32" w:rsidRDefault="00F56C97" w:rsidP="00C572AD">
            <w:pPr>
              <w:spacing w:after="0"/>
              <w:rPr>
                <w:rFonts w:ascii="Arial" w:hAnsi="Arial" w:cs="Arial"/>
                <w:color w:val="006100"/>
                <w:sz w:val="16"/>
                <w:szCs w:val="16"/>
              </w:rPr>
            </w:pPr>
            <w:r>
              <w:rPr>
                <w:rFonts w:ascii="Arial" w:hAnsi="Arial" w:cs="Arial"/>
                <w:color w:val="006100"/>
                <w:sz w:val="16"/>
                <w:szCs w:val="16"/>
              </w:rPr>
              <w:t>-</w:t>
            </w:r>
          </w:p>
        </w:tc>
      </w:tr>
    </w:tbl>
    <w:p w14:paraId="2C5FAE3E" w14:textId="77777777" w:rsidR="00EA0C19" w:rsidRPr="004C6985" w:rsidRDefault="00EA0C19" w:rsidP="00EA621A">
      <w:pPr>
        <w:rPr>
          <w:rFonts w:ascii="Arial Narrow" w:hAnsi="Arial Narrow"/>
          <w:lang w:val="en-IE"/>
        </w:rPr>
      </w:pPr>
    </w:p>
    <w:sectPr w:rsidR="00EA0C19" w:rsidRPr="004C6985" w:rsidSect="00D7720F">
      <w:headerReference w:type="even" r:id="rId11"/>
      <w:headerReference w:type="default" r:id="rId12"/>
      <w:footerReference w:type="even" r:id="rId13"/>
      <w:footerReference w:type="default" r:id="rId14"/>
      <w:headerReference w:type="first" r:id="rId15"/>
      <w:footerReference w:type="first" r:id="rId16"/>
      <w:pgSz w:w="23808" w:h="16840" w:orient="landscape" w:code="8"/>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CB146" w14:textId="77777777" w:rsidR="00BA3E57" w:rsidRDefault="00BA3E57" w:rsidP="00EB5194">
      <w:pPr>
        <w:spacing w:after="0" w:line="240" w:lineRule="auto"/>
      </w:pPr>
      <w:r>
        <w:separator/>
      </w:r>
    </w:p>
  </w:endnote>
  <w:endnote w:type="continuationSeparator" w:id="0">
    <w:p w14:paraId="7E1FE83F" w14:textId="77777777" w:rsidR="00BA3E57" w:rsidRDefault="00BA3E57" w:rsidP="00EB5194">
      <w:pPr>
        <w:spacing w:after="0" w:line="240" w:lineRule="auto"/>
      </w:pPr>
      <w:r>
        <w:continuationSeparator/>
      </w:r>
    </w:p>
  </w:endnote>
  <w:endnote w:type="continuationNotice" w:id="1">
    <w:p w14:paraId="71BA76E6" w14:textId="77777777" w:rsidR="00BA3E57" w:rsidRDefault="00BA3E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7138" w14:textId="77777777" w:rsidR="00691176" w:rsidRDefault="006911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C6DC" w14:textId="77777777" w:rsidR="00691176" w:rsidRDefault="006911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1D10" w14:textId="77777777" w:rsidR="00691176" w:rsidRDefault="006911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D5D31" w14:textId="77777777" w:rsidR="00BA3E57" w:rsidRDefault="00BA3E57" w:rsidP="00EB5194">
      <w:pPr>
        <w:spacing w:after="0" w:line="240" w:lineRule="auto"/>
      </w:pPr>
      <w:r>
        <w:separator/>
      </w:r>
    </w:p>
  </w:footnote>
  <w:footnote w:type="continuationSeparator" w:id="0">
    <w:p w14:paraId="6265005C" w14:textId="77777777" w:rsidR="00BA3E57" w:rsidRDefault="00BA3E57" w:rsidP="00EB5194">
      <w:pPr>
        <w:spacing w:after="0" w:line="240" w:lineRule="auto"/>
      </w:pPr>
      <w:r>
        <w:continuationSeparator/>
      </w:r>
    </w:p>
  </w:footnote>
  <w:footnote w:type="continuationNotice" w:id="1">
    <w:p w14:paraId="3A1DB4B2" w14:textId="77777777" w:rsidR="00BA3E57" w:rsidRDefault="00BA3E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B0C4" w14:textId="77777777" w:rsidR="00691176" w:rsidRDefault="006911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A527" w14:textId="77777777" w:rsidR="00691176" w:rsidRDefault="006911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125A" w14:textId="77777777" w:rsidR="00691176" w:rsidRDefault="006911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56FD"/>
    <w:multiLevelType w:val="hybridMultilevel"/>
    <w:tmpl w:val="352057D2"/>
    <w:lvl w:ilvl="0" w:tplc="984C18FE">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065E0375"/>
    <w:multiLevelType w:val="hybridMultilevel"/>
    <w:tmpl w:val="88DA7B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9B184F"/>
    <w:multiLevelType w:val="hybridMultilevel"/>
    <w:tmpl w:val="B2026348"/>
    <w:lvl w:ilvl="0" w:tplc="86DC26E0">
      <w:numFmt w:val="bullet"/>
      <w:lvlText w:val="-"/>
      <w:lvlJc w:val="left"/>
      <w:pPr>
        <w:ind w:left="720" w:hanging="360"/>
      </w:pPr>
      <w:rPr>
        <w:rFonts w:ascii="Arial" w:eastAsia="Times New Roman"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C38039D"/>
    <w:multiLevelType w:val="hybridMultilevel"/>
    <w:tmpl w:val="84C05F60"/>
    <w:lvl w:ilvl="0" w:tplc="48A8A9C8">
      <w:start w:val="1"/>
      <w:numFmt w:val="lowerLetter"/>
      <w:lvlText w:val="%1)"/>
      <w:lvlJc w:val="left"/>
      <w:pPr>
        <w:ind w:left="644" w:hanging="360"/>
      </w:pPr>
      <w:rPr>
        <w:rFonts w:asciiTheme="minorHAnsi" w:eastAsiaTheme="minorHAnsi" w:hAnsiTheme="minorHAnsi" w:cstheme="minorBidi"/>
        <w:sz w:val="18"/>
        <w:szCs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FA908B5"/>
    <w:multiLevelType w:val="hybridMultilevel"/>
    <w:tmpl w:val="1660E54E"/>
    <w:lvl w:ilvl="0" w:tplc="5FC2F460">
      <w:start w:val="1"/>
      <w:numFmt w:val="lowerLetter"/>
      <w:lvlText w:val="%1)"/>
      <w:lvlJc w:val="left"/>
      <w:pPr>
        <w:ind w:left="720" w:hanging="360"/>
      </w:pPr>
      <w:rPr>
        <w:rFonts w:hint="default"/>
        <w:sz w:val="16"/>
        <w:szCs w:val="1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1A72B9"/>
    <w:multiLevelType w:val="hybridMultilevel"/>
    <w:tmpl w:val="3904B9D6"/>
    <w:lvl w:ilvl="0" w:tplc="FFFFFFFF">
      <w:start w:val="1"/>
      <w:numFmt w:val="lowerLetter"/>
      <w:lvlText w:val="%1)"/>
      <w:lvlJc w:val="left"/>
      <w:pPr>
        <w:ind w:left="720" w:hanging="360"/>
      </w:pPr>
      <w:rPr>
        <w:rFonts w:hint="default"/>
        <w:color w:val="0061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F45B43"/>
    <w:multiLevelType w:val="hybridMultilevel"/>
    <w:tmpl w:val="B6EA9D42"/>
    <w:lvl w:ilvl="0" w:tplc="FFFFFFFF">
      <w:start w:val="1"/>
      <w:numFmt w:val="lowerLetter"/>
      <w:lvlText w:val="%1)"/>
      <w:lvlJc w:val="left"/>
      <w:pPr>
        <w:ind w:left="644" w:hanging="360"/>
      </w:pPr>
      <w:rPr>
        <w:rFonts w:asciiTheme="minorHAnsi" w:eastAsiaTheme="minorHAnsi" w:hAnsiTheme="minorHAnsi"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01570D0"/>
    <w:multiLevelType w:val="hybridMultilevel"/>
    <w:tmpl w:val="847C044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5A666A"/>
    <w:multiLevelType w:val="hybridMultilevel"/>
    <w:tmpl w:val="8C24BB66"/>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24CF4D81"/>
    <w:multiLevelType w:val="hybridMultilevel"/>
    <w:tmpl w:val="3904B9D6"/>
    <w:lvl w:ilvl="0" w:tplc="FFFFFFFF">
      <w:start w:val="1"/>
      <w:numFmt w:val="lowerLetter"/>
      <w:lvlText w:val="%1)"/>
      <w:lvlJc w:val="left"/>
      <w:pPr>
        <w:ind w:left="720" w:hanging="360"/>
      </w:pPr>
      <w:rPr>
        <w:rFonts w:hint="default"/>
        <w:color w:val="0061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271E5F50"/>
    <w:multiLevelType w:val="hybridMultilevel"/>
    <w:tmpl w:val="332C9382"/>
    <w:lvl w:ilvl="0" w:tplc="FFFFFFFF">
      <w:start w:val="1"/>
      <w:numFmt w:val="lowerLetter"/>
      <w:lvlText w:val="%1)"/>
      <w:lvlJc w:val="left"/>
      <w:pPr>
        <w:ind w:left="644" w:hanging="360"/>
      </w:pPr>
      <w:rPr>
        <w:rFonts w:asciiTheme="minorHAnsi" w:eastAsiaTheme="minorHAnsi" w:hAnsiTheme="minorHAnsi"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AC90B32"/>
    <w:multiLevelType w:val="hybridMultilevel"/>
    <w:tmpl w:val="9328F31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2F255F47"/>
    <w:multiLevelType w:val="hybridMultilevel"/>
    <w:tmpl w:val="CC52172A"/>
    <w:lvl w:ilvl="0" w:tplc="05502790">
      <w:start w:val="1"/>
      <w:numFmt w:val="lowerLetter"/>
      <w:lvlText w:val="%1)"/>
      <w:lvlJc w:val="left"/>
      <w:pPr>
        <w:ind w:left="720" w:hanging="360"/>
      </w:pPr>
      <w:rPr>
        <w:rFonts w:asciiTheme="minorHAnsi" w:eastAsia="Times New Roman" w:hAnsiTheme="minorHAnsi" w:cstheme="minorHAnsi"/>
        <w:sz w:val="20"/>
        <w:szCs w:val="1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6406607"/>
    <w:multiLevelType w:val="hybridMultilevel"/>
    <w:tmpl w:val="287C8D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777B47"/>
    <w:multiLevelType w:val="hybridMultilevel"/>
    <w:tmpl w:val="E61EAE5A"/>
    <w:lvl w:ilvl="0" w:tplc="FFFFFFFF">
      <w:start w:val="1"/>
      <w:numFmt w:val="lowerLetter"/>
      <w:lvlText w:val="%1)"/>
      <w:lvlJc w:val="left"/>
      <w:pPr>
        <w:ind w:left="720" w:hanging="360"/>
      </w:pPr>
      <w:rPr>
        <w:rFonts w:hint="default"/>
        <w:color w:val="0061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E254A14"/>
    <w:multiLevelType w:val="hybridMultilevel"/>
    <w:tmpl w:val="5DF876E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41720314"/>
    <w:multiLevelType w:val="hybridMultilevel"/>
    <w:tmpl w:val="AD16D040"/>
    <w:lvl w:ilvl="0" w:tplc="FFFFFFFF">
      <w:start w:val="1"/>
      <w:numFmt w:val="lowerLetter"/>
      <w:lvlText w:val="%1)"/>
      <w:lvlJc w:val="left"/>
      <w:pPr>
        <w:ind w:left="720" w:hanging="360"/>
      </w:pPr>
      <w:rPr>
        <w:rFonts w:hint="default"/>
        <w:color w:val="0061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7165A62"/>
    <w:multiLevelType w:val="hybridMultilevel"/>
    <w:tmpl w:val="065680C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914DD7"/>
    <w:multiLevelType w:val="hybridMultilevel"/>
    <w:tmpl w:val="97FAFCC4"/>
    <w:lvl w:ilvl="0" w:tplc="77C0A4B8">
      <w:start w:val="1"/>
      <w:numFmt w:val="lowerLetter"/>
      <w:lvlText w:val="%1)"/>
      <w:lvlJc w:val="left"/>
      <w:pPr>
        <w:ind w:left="644" w:hanging="360"/>
      </w:pPr>
      <w:rPr>
        <w:rFonts w:asciiTheme="minorHAnsi" w:eastAsiaTheme="minorHAnsi" w:hAnsiTheme="minorHAnsi" w:cstheme="minorBid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88A2144"/>
    <w:multiLevelType w:val="hybridMultilevel"/>
    <w:tmpl w:val="FDDEFC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9D37146"/>
    <w:multiLevelType w:val="hybridMultilevel"/>
    <w:tmpl w:val="B53C2D6C"/>
    <w:lvl w:ilvl="0" w:tplc="FFFFFFFF">
      <w:start w:val="1"/>
      <w:numFmt w:val="lowerLetter"/>
      <w:lvlText w:val="%1)"/>
      <w:lvlJc w:val="left"/>
      <w:pPr>
        <w:ind w:left="644" w:hanging="360"/>
      </w:pPr>
      <w:rPr>
        <w:rFonts w:asciiTheme="minorHAnsi" w:eastAsiaTheme="minorHAnsi" w:hAnsiTheme="minorHAnsi" w:cstheme="minorBidi"/>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4E845AE5"/>
    <w:multiLevelType w:val="hybridMultilevel"/>
    <w:tmpl w:val="FDDEFC0E"/>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4EDA493E"/>
    <w:multiLevelType w:val="hybridMultilevel"/>
    <w:tmpl w:val="E70C53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F1A509F"/>
    <w:multiLevelType w:val="hybridMultilevel"/>
    <w:tmpl w:val="6E52A096"/>
    <w:lvl w:ilvl="0" w:tplc="746CD7B8">
      <w:start w:val="8"/>
      <w:numFmt w:val="bullet"/>
      <w:lvlText w:val="-"/>
      <w:lvlJc w:val="left"/>
      <w:pPr>
        <w:ind w:left="720" w:hanging="360"/>
      </w:pPr>
      <w:rPr>
        <w:rFonts w:ascii="Calibri" w:eastAsiaTheme="minorHAns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AD2DD2"/>
    <w:multiLevelType w:val="hybridMultilevel"/>
    <w:tmpl w:val="065680C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60FE3E8F"/>
    <w:multiLevelType w:val="hybridMultilevel"/>
    <w:tmpl w:val="847C044E"/>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B625D64"/>
    <w:multiLevelType w:val="hybridMultilevel"/>
    <w:tmpl w:val="287C8D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2A72F9C"/>
    <w:multiLevelType w:val="hybridMultilevel"/>
    <w:tmpl w:val="2D12617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A52751F"/>
    <w:multiLevelType w:val="hybridMultilevel"/>
    <w:tmpl w:val="B6EA9D42"/>
    <w:lvl w:ilvl="0" w:tplc="FFFFFFFF">
      <w:start w:val="1"/>
      <w:numFmt w:val="lowerLetter"/>
      <w:lvlText w:val="%1)"/>
      <w:lvlJc w:val="left"/>
      <w:pPr>
        <w:ind w:left="644" w:hanging="360"/>
      </w:pPr>
      <w:rPr>
        <w:rFonts w:asciiTheme="minorHAnsi" w:eastAsiaTheme="minorHAnsi" w:hAnsiTheme="minorHAnsi"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7B8F7637"/>
    <w:multiLevelType w:val="hybridMultilevel"/>
    <w:tmpl w:val="C762A7B0"/>
    <w:lvl w:ilvl="0" w:tplc="FFFFFFFF">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7BE849A0"/>
    <w:multiLevelType w:val="hybridMultilevel"/>
    <w:tmpl w:val="938A9528"/>
    <w:lvl w:ilvl="0" w:tplc="FFFFFFFF">
      <w:start w:val="1"/>
      <w:numFmt w:val="lowerLetter"/>
      <w:lvlText w:val="%1)"/>
      <w:lvlJc w:val="left"/>
      <w:pPr>
        <w:ind w:left="644" w:hanging="360"/>
      </w:pPr>
      <w:rPr>
        <w:rFonts w:asciiTheme="minorHAnsi" w:eastAsiaTheme="minorHAnsi" w:hAnsiTheme="minorHAnsi" w:cstheme="minorBidi"/>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7DAD391C"/>
    <w:multiLevelType w:val="hybridMultilevel"/>
    <w:tmpl w:val="D51884F0"/>
    <w:lvl w:ilvl="0" w:tplc="FFFFFFFF">
      <w:start w:val="1"/>
      <w:numFmt w:val="lowerLetter"/>
      <w:lvlText w:val="%1)"/>
      <w:lvlJc w:val="left"/>
      <w:pPr>
        <w:ind w:left="720" w:hanging="360"/>
      </w:pPr>
      <w:rPr>
        <w:rFonts w:hint="default"/>
        <w:color w:val="0061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66682415">
    <w:abstractNumId w:val="26"/>
  </w:num>
  <w:num w:numId="2" w16cid:durableId="1624849271">
    <w:abstractNumId w:val="3"/>
  </w:num>
  <w:num w:numId="3" w16cid:durableId="1477066981">
    <w:abstractNumId w:val="23"/>
  </w:num>
  <w:num w:numId="4" w16cid:durableId="827787966">
    <w:abstractNumId w:val="18"/>
  </w:num>
  <w:num w:numId="5" w16cid:durableId="76484600">
    <w:abstractNumId w:val="11"/>
  </w:num>
  <w:num w:numId="6" w16cid:durableId="1547251888">
    <w:abstractNumId w:val="24"/>
  </w:num>
  <w:num w:numId="7" w16cid:durableId="164561857">
    <w:abstractNumId w:val="17"/>
  </w:num>
  <w:num w:numId="8" w16cid:durableId="996686999">
    <w:abstractNumId w:val="30"/>
  </w:num>
  <w:num w:numId="9" w16cid:durableId="707338344">
    <w:abstractNumId w:val="12"/>
  </w:num>
  <w:num w:numId="10" w16cid:durableId="2073235433">
    <w:abstractNumId w:val="32"/>
  </w:num>
  <w:num w:numId="11" w16cid:durableId="416168623">
    <w:abstractNumId w:val="0"/>
  </w:num>
  <w:num w:numId="12" w16cid:durableId="240650173">
    <w:abstractNumId w:val="2"/>
  </w:num>
  <w:num w:numId="13" w16cid:durableId="6753636">
    <w:abstractNumId w:val="16"/>
  </w:num>
  <w:num w:numId="14" w16cid:durableId="1989821829">
    <w:abstractNumId w:val="9"/>
  </w:num>
  <w:num w:numId="15" w16cid:durableId="1093403811">
    <w:abstractNumId w:val="5"/>
  </w:num>
  <w:num w:numId="16" w16cid:durableId="232588118">
    <w:abstractNumId w:val="14"/>
  </w:num>
  <w:num w:numId="17" w16cid:durableId="511140234">
    <w:abstractNumId w:val="1"/>
  </w:num>
  <w:num w:numId="18" w16cid:durableId="888415582">
    <w:abstractNumId w:val="15"/>
  </w:num>
  <w:num w:numId="19" w16cid:durableId="1085803833">
    <w:abstractNumId w:val="28"/>
  </w:num>
  <w:num w:numId="20" w16cid:durableId="1751853100">
    <w:abstractNumId w:val="21"/>
  </w:num>
  <w:num w:numId="21" w16cid:durableId="1322277335">
    <w:abstractNumId w:val="19"/>
  </w:num>
  <w:num w:numId="22" w16cid:durableId="1248926189">
    <w:abstractNumId w:val="8"/>
  </w:num>
  <w:num w:numId="23" w16cid:durableId="1512141796">
    <w:abstractNumId w:val="25"/>
  </w:num>
  <w:num w:numId="24" w16cid:durableId="1266616008">
    <w:abstractNumId w:val="7"/>
  </w:num>
  <w:num w:numId="25" w16cid:durableId="1270821988">
    <w:abstractNumId w:val="6"/>
  </w:num>
  <w:num w:numId="26" w16cid:durableId="744571962">
    <w:abstractNumId w:val="29"/>
  </w:num>
  <w:num w:numId="27" w16cid:durableId="636375927">
    <w:abstractNumId w:val="31"/>
  </w:num>
  <w:num w:numId="28" w16cid:durableId="1051222476">
    <w:abstractNumId w:val="20"/>
  </w:num>
  <w:num w:numId="29" w16cid:durableId="320961179">
    <w:abstractNumId w:val="13"/>
  </w:num>
  <w:num w:numId="30" w16cid:durableId="1434787738">
    <w:abstractNumId w:val="27"/>
  </w:num>
  <w:num w:numId="31" w16cid:durableId="412513376">
    <w:abstractNumId w:val="4"/>
  </w:num>
  <w:num w:numId="32" w16cid:durableId="1459178078">
    <w:abstractNumId w:val="10"/>
  </w:num>
  <w:num w:numId="33" w16cid:durableId="1282884717">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S1NDM1MTE0tzQwMTBU0lEKTi0uzszPAykwrgUAW4fvdSwAAAA="/>
    <w:docVar w:name="LW_DocType" w:val="NORMAL"/>
  </w:docVars>
  <w:rsids>
    <w:rsidRoot w:val="00EA0C19"/>
    <w:rsid w:val="000007E1"/>
    <w:rsid w:val="00014178"/>
    <w:rsid w:val="00015080"/>
    <w:rsid w:val="00017554"/>
    <w:rsid w:val="0002116F"/>
    <w:rsid w:val="00021908"/>
    <w:rsid w:val="00021E5B"/>
    <w:rsid w:val="00023A47"/>
    <w:rsid w:val="00032D6F"/>
    <w:rsid w:val="00037746"/>
    <w:rsid w:val="000415B4"/>
    <w:rsid w:val="00043CAD"/>
    <w:rsid w:val="000449DA"/>
    <w:rsid w:val="0005274C"/>
    <w:rsid w:val="000619E6"/>
    <w:rsid w:val="0006282C"/>
    <w:rsid w:val="00066F75"/>
    <w:rsid w:val="00073250"/>
    <w:rsid w:val="000801FE"/>
    <w:rsid w:val="000A2231"/>
    <w:rsid w:val="000A4F2B"/>
    <w:rsid w:val="000B6E8F"/>
    <w:rsid w:val="000C1D7D"/>
    <w:rsid w:val="000C247F"/>
    <w:rsid w:val="000C3938"/>
    <w:rsid w:val="000C5556"/>
    <w:rsid w:val="000D3894"/>
    <w:rsid w:val="000E3DC3"/>
    <w:rsid w:val="000E6F00"/>
    <w:rsid w:val="000F07B4"/>
    <w:rsid w:val="000F1176"/>
    <w:rsid w:val="000F1425"/>
    <w:rsid w:val="000F3353"/>
    <w:rsid w:val="000F35F4"/>
    <w:rsid w:val="000F44A3"/>
    <w:rsid w:val="001024A3"/>
    <w:rsid w:val="0010784A"/>
    <w:rsid w:val="0010D2A8"/>
    <w:rsid w:val="0011079D"/>
    <w:rsid w:val="00112566"/>
    <w:rsid w:val="00113A65"/>
    <w:rsid w:val="001224CE"/>
    <w:rsid w:val="001234C9"/>
    <w:rsid w:val="00125993"/>
    <w:rsid w:val="00131331"/>
    <w:rsid w:val="001348AF"/>
    <w:rsid w:val="00135863"/>
    <w:rsid w:val="00141744"/>
    <w:rsid w:val="00146FB2"/>
    <w:rsid w:val="0015009C"/>
    <w:rsid w:val="0015235D"/>
    <w:rsid w:val="0015491E"/>
    <w:rsid w:val="0016022C"/>
    <w:rsid w:val="00161039"/>
    <w:rsid w:val="001665F4"/>
    <w:rsid w:val="00174144"/>
    <w:rsid w:val="00177E7D"/>
    <w:rsid w:val="00181307"/>
    <w:rsid w:val="001815D1"/>
    <w:rsid w:val="00181A61"/>
    <w:rsid w:val="001843FC"/>
    <w:rsid w:val="0018722D"/>
    <w:rsid w:val="001949F4"/>
    <w:rsid w:val="00195A1E"/>
    <w:rsid w:val="0019790D"/>
    <w:rsid w:val="001A02A8"/>
    <w:rsid w:val="001A4B76"/>
    <w:rsid w:val="001A6C5E"/>
    <w:rsid w:val="001B7D30"/>
    <w:rsid w:val="001C387F"/>
    <w:rsid w:val="001C7D87"/>
    <w:rsid w:val="001D0033"/>
    <w:rsid w:val="001D258D"/>
    <w:rsid w:val="001D4705"/>
    <w:rsid w:val="001D7A74"/>
    <w:rsid w:val="001E248F"/>
    <w:rsid w:val="001E3C39"/>
    <w:rsid w:val="001F0EE7"/>
    <w:rsid w:val="001F72EE"/>
    <w:rsid w:val="002007DB"/>
    <w:rsid w:val="00202C36"/>
    <w:rsid w:val="00203ABA"/>
    <w:rsid w:val="0021684F"/>
    <w:rsid w:val="00223498"/>
    <w:rsid w:val="002246BA"/>
    <w:rsid w:val="002324B8"/>
    <w:rsid w:val="00233A18"/>
    <w:rsid w:val="002375B6"/>
    <w:rsid w:val="00237F82"/>
    <w:rsid w:val="002419C6"/>
    <w:rsid w:val="00247683"/>
    <w:rsid w:val="002564FB"/>
    <w:rsid w:val="002575AA"/>
    <w:rsid w:val="00262F4E"/>
    <w:rsid w:val="0026404F"/>
    <w:rsid w:val="002641EA"/>
    <w:rsid w:val="002642AF"/>
    <w:rsid w:val="00275307"/>
    <w:rsid w:val="00276500"/>
    <w:rsid w:val="00280605"/>
    <w:rsid w:val="00285165"/>
    <w:rsid w:val="00285888"/>
    <w:rsid w:val="00285FE6"/>
    <w:rsid w:val="00287544"/>
    <w:rsid w:val="0029124C"/>
    <w:rsid w:val="00291BC4"/>
    <w:rsid w:val="002931EC"/>
    <w:rsid w:val="00295F99"/>
    <w:rsid w:val="0029764C"/>
    <w:rsid w:val="002A11CF"/>
    <w:rsid w:val="002A5A62"/>
    <w:rsid w:val="002B3044"/>
    <w:rsid w:val="002B3D1E"/>
    <w:rsid w:val="002C01CA"/>
    <w:rsid w:val="002D2C12"/>
    <w:rsid w:val="002D5963"/>
    <w:rsid w:val="002D6A98"/>
    <w:rsid w:val="002D6C73"/>
    <w:rsid w:val="002E6D56"/>
    <w:rsid w:val="002F6438"/>
    <w:rsid w:val="00300542"/>
    <w:rsid w:val="00304336"/>
    <w:rsid w:val="003056BA"/>
    <w:rsid w:val="00306A96"/>
    <w:rsid w:val="00317DF7"/>
    <w:rsid w:val="00325DC7"/>
    <w:rsid w:val="0032698C"/>
    <w:rsid w:val="003278D5"/>
    <w:rsid w:val="003308C8"/>
    <w:rsid w:val="00331A59"/>
    <w:rsid w:val="003335EF"/>
    <w:rsid w:val="0033552F"/>
    <w:rsid w:val="0033575E"/>
    <w:rsid w:val="00337A21"/>
    <w:rsid w:val="00340323"/>
    <w:rsid w:val="00340C05"/>
    <w:rsid w:val="003428C4"/>
    <w:rsid w:val="0034637E"/>
    <w:rsid w:val="00347E82"/>
    <w:rsid w:val="00353D7C"/>
    <w:rsid w:val="00360345"/>
    <w:rsid w:val="00360CC3"/>
    <w:rsid w:val="00361C6F"/>
    <w:rsid w:val="00364833"/>
    <w:rsid w:val="003649DD"/>
    <w:rsid w:val="003672A8"/>
    <w:rsid w:val="00374698"/>
    <w:rsid w:val="0038080E"/>
    <w:rsid w:val="003836A1"/>
    <w:rsid w:val="00384808"/>
    <w:rsid w:val="00396DB0"/>
    <w:rsid w:val="003A13A3"/>
    <w:rsid w:val="003A3CF0"/>
    <w:rsid w:val="003A3F99"/>
    <w:rsid w:val="003A579A"/>
    <w:rsid w:val="003B32F1"/>
    <w:rsid w:val="003B406B"/>
    <w:rsid w:val="003D480C"/>
    <w:rsid w:val="003D5D37"/>
    <w:rsid w:val="003D5D63"/>
    <w:rsid w:val="003D621D"/>
    <w:rsid w:val="003E06B6"/>
    <w:rsid w:val="003E2597"/>
    <w:rsid w:val="003E7AC1"/>
    <w:rsid w:val="003F096A"/>
    <w:rsid w:val="003F21C6"/>
    <w:rsid w:val="003F291B"/>
    <w:rsid w:val="0041369C"/>
    <w:rsid w:val="00432F8B"/>
    <w:rsid w:val="004335C5"/>
    <w:rsid w:val="00440E57"/>
    <w:rsid w:val="004419C4"/>
    <w:rsid w:val="00453710"/>
    <w:rsid w:val="00454BC2"/>
    <w:rsid w:val="00457F3B"/>
    <w:rsid w:val="00461547"/>
    <w:rsid w:val="0046D176"/>
    <w:rsid w:val="004923FA"/>
    <w:rsid w:val="00495552"/>
    <w:rsid w:val="0049606E"/>
    <w:rsid w:val="004A4579"/>
    <w:rsid w:val="004B5A9B"/>
    <w:rsid w:val="004C0021"/>
    <w:rsid w:val="004C6985"/>
    <w:rsid w:val="004D29E4"/>
    <w:rsid w:val="004D3F93"/>
    <w:rsid w:val="004D5036"/>
    <w:rsid w:val="004D506A"/>
    <w:rsid w:val="004D5918"/>
    <w:rsid w:val="004D6BAA"/>
    <w:rsid w:val="004E227E"/>
    <w:rsid w:val="004E3365"/>
    <w:rsid w:val="004E5638"/>
    <w:rsid w:val="004F124E"/>
    <w:rsid w:val="004F1F4B"/>
    <w:rsid w:val="004F338E"/>
    <w:rsid w:val="004F464C"/>
    <w:rsid w:val="004F6FF4"/>
    <w:rsid w:val="00502941"/>
    <w:rsid w:val="00502F1B"/>
    <w:rsid w:val="00505077"/>
    <w:rsid w:val="00506762"/>
    <w:rsid w:val="005125DF"/>
    <w:rsid w:val="00513C9E"/>
    <w:rsid w:val="005147D8"/>
    <w:rsid w:val="00514932"/>
    <w:rsid w:val="005214EA"/>
    <w:rsid w:val="005223AE"/>
    <w:rsid w:val="0052521D"/>
    <w:rsid w:val="0053319D"/>
    <w:rsid w:val="00533A00"/>
    <w:rsid w:val="00534744"/>
    <w:rsid w:val="005446BF"/>
    <w:rsid w:val="00544970"/>
    <w:rsid w:val="005532B1"/>
    <w:rsid w:val="00557681"/>
    <w:rsid w:val="00561587"/>
    <w:rsid w:val="005643F0"/>
    <w:rsid w:val="005649A8"/>
    <w:rsid w:val="00565F2A"/>
    <w:rsid w:val="00570A90"/>
    <w:rsid w:val="00572C1D"/>
    <w:rsid w:val="00576CB3"/>
    <w:rsid w:val="00581C76"/>
    <w:rsid w:val="005833C0"/>
    <w:rsid w:val="00585F10"/>
    <w:rsid w:val="00595D76"/>
    <w:rsid w:val="005A24A5"/>
    <w:rsid w:val="005A4B89"/>
    <w:rsid w:val="005A61DD"/>
    <w:rsid w:val="005A6C5D"/>
    <w:rsid w:val="005B1BB2"/>
    <w:rsid w:val="005B1D98"/>
    <w:rsid w:val="005C4D99"/>
    <w:rsid w:val="005C68C2"/>
    <w:rsid w:val="005D4FE8"/>
    <w:rsid w:val="005D7186"/>
    <w:rsid w:val="005F03AF"/>
    <w:rsid w:val="005F720F"/>
    <w:rsid w:val="00607528"/>
    <w:rsid w:val="006130AD"/>
    <w:rsid w:val="006171A1"/>
    <w:rsid w:val="00620BB9"/>
    <w:rsid w:val="006231EA"/>
    <w:rsid w:val="006256E6"/>
    <w:rsid w:val="00627A91"/>
    <w:rsid w:val="00631E9B"/>
    <w:rsid w:val="006330B4"/>
    <w:rsid w:val="006352B7"/>
    <w:rsid w:val="0063573B"/>
    <w:rsid w:val="00637EA7"/>
    <w:rsid w:val="00637F5F"/>
    <w:rsid w:val="0064093E"/>
    <w:rsid w:val="00646782"/>
    <w:rsid w:val="006573A5"/>
    <w:rsid w:val="00667055"/>
    <w:rsid w:val="0067017B"/>
    <w:rsid w:val="00674B65"/>
    <w:rsid w:val="00675D20"/>
    <w:rsid w:val="00676217"/>
    <w:rsid w:val="00676497"/>
    <w:rsid w:val="00680255"/>
    <w:rsid w:val="00680672"/>
    <w:rsid w:val="006827FB"/>
    <w:rsid w:val="006835B1"/>
    <w:rsid w:val="00690C42"/>
    <w:rsid w:val="00691176"/>
    <w:rsid w:val="00691293"/>
    <w:rsid w:val="006B41FB"/>
    <w:rsid w:val="006C0BA2"/>
    <w:rsid w:val="006C12B0"/>
    <w:rsid w:val="006C2A92"/>
    <w:rsid w:val="006C4E8F"/>
    <w:rsid w:val="006D2048"/>
    <w:rsid w:val="006D45B3"/>
    <w:rsid w:val="006D5720"/>
    <w:rsid w:val="006E1CE1"/>
    <w:rsid w:val="006E2A48"/>
    <w:rsid w:val="006E3D98"/>
    <w:rsid w:val="006E4AB2"/>
    <w:rsid w:val="006F10FE"/>
    <w:rsid w:val="006F1CEC"/>
    <w:rsid w:val="006F2D74"/>
    <w:rsid w:val="006F34AF"/>
    <w:rsid w:val="006F378F"/>
    <w:rsid w:val="007028C1"/>
    <w:rsid w:val="00704C86"/>
    <w:rsid w:val="00721846"/>
    <w:rsid w:val="0072540A"/>
    <w:rsid w:val="00726E91"/>
    <w:rsid w:val="00730178"/>
    <w:rsid w:val="007315FB"/>
    <w:rsid w:val="007334F5"/>
    <w:rsid w:val="00734848"/>
    <w:rsid w:val="0073491E"/>
    <w:rsid w:val="0073506F"/>
    <w:rsid w:val="00762F73"/>
    <w:rsid w:val="007643B8"/>
    <w:rsid w:val="007769BE"/>
    <w:rsid w:val="007A384C"/>
    <w:rsid w:val="007B0A9B"/>
    <w:rsid w:val="007B76AA"/>
    <w:rsid w:val="007C3CB9"/>
    <w:rsid w:val="007C6864"/>
    <w:rsid w:val="007D0CCD"/>
    <w:rsid w:val="007D2B85"/>
    <w:rsid w:val="007E34CC"/>
    <w:rsid w:val="007E7D23"/>
    <w:rsid w:val="007F2A82"/>
    <w:rsid w:val="007F524C"/>
    <w:rsid w:val="007F610C"/>
    <w:rsid w:val="00801637"/>
    <w:rsid w:val="00802EF4"/>
    <w:rsid w:val="00805779"/>
    <w:rsid w:val="00814DF4"/>
    <w:rsid w:val="00816B32"/>
    <w:rsid w:val="0082533A"/>
    <w:rsid w:val="00825E2D"/>
    <w:rsid w:val="00833C1D"/>
    <w:rsid w:val="0083400D"/>
    <w:rsid w:val="008354D2"/>
    <w:rsid w:val="00836B82"/>
    <w:rsid w:val="00840591"/>
    <w:rsid w:val="00847DF5"/>
    <w:rsid w:val="0085107C"/>
    <w:rsid w:val="00851452"/>
    <w:rsid w:val="00852420"/>
    <w:rsid w:val="00855AE6"/>
    <w:rsid w:val="008570E8"/>
    <w:rsid w:val="008620B0"/>
    <w:rsid w:val="00862283"/>
    <w:rsid w:val="00866CD4"/>
    <w:rsid w:val="00896376"/>
    <w:rsid w:val="008A251D"/>
    <w:rsid w:val="008B2536"/>
    <w:rsid w:val="008B4CDA"/>
    <w:rsid w:val="008B62A2"/>
    <w:rsid w:val="008B7A83"/>
    <w:rsid w:val="008C07CF"/>
    <w:rsid w:val="008C0CB9"/>
    <w:rsid w:val="008D3D81"/>
    <w:rsid w:val="008D3F0C"/>
    <w:rsid w:val="008D4AD2"/>
    <w:rsid w:val="008D5955"/>
    <w:rsid w:val="008E0C1C"/>
    <w:rsid w:val="008E4186"/>
    <w:rsid w:val="008F028D"/>
    <w:rsid w:val="008F0916"/>
    <w:rsid w:val="008F219D"/>
    <w:rsid w:val="008F7003"/>
    <w:rsid w:val="008F7940"/>
    <w:rsid w:val="00900333"/>
    <w:rsid w:val="009053ED"/>
    <w:rsid w:val="00907EDA"/>
    <w:rsid w:val="00912FD9"/>
    <w:rsid w:val="00914123"/>
    <w:rsid w:val="0091774B"/>
    <w:rsid w:val="00920B69"/>
    <w:rsid w:val="00926573"/>
    <w:rsid w:val="00926700"/>
    <w:rsid w:val="009313ED"/>
    <w:rsid w:val="00934712"/>
    <w:rsid w:val="00943350"/>
    <w:rsid w:val="0094413C"/>
    <w:rsid w:val="009510F4"/>
    <w:rsid w:val="00955D57"/>
    <w:rsid w:val="00957A2E"/>
    <w:rsid w:val="0096126E"/>
    <w:rsid w:val="00973EA6"/>
    <w:rsid w:val="009742CB"/>
    <w:rsid w:val="0097568A"/>
    <w:rsid w:val="00976387"/>
    <w:rsid w:val="00980E17"/>
    <w:rsid w:val="00982C19"/>
    <w:rsid w:val="009858B8"/>
    <w:rsid w:val="009975BB"/>
    <w:rsid w:val="009A4B40"/>
    <w:rsid w:val="009B353F"/>
    <w:rsid w:val="009C280A"/>
    <w:rsid w:val="009C4724"/>
    <w:rsid w:val="009C7554"/>
    <w:rsid w:val="009C794C"/>
    <w:rsid w:val="009D0188"/>
    <w:rsid w:val="009E06AB"/>
    <w:rsid w:val="009E15DE"/>
    <w:rsid w:val="009E3935"/>
    <w:rsid w:val="009F3197"/>
    <w:rsid w:val="009F4647"/>
    <w:rsid w:val="009F5D19"/>
    <w:rsid w:val="009F6300"/>
    <w:rsid w:val="00A0015A"/>
    <w:rsid w:val="00A079A4"/>
    <w:rsid w:val="00A12FA7"/>
    <w:rsid w:val="00A15857"/>
    <w:rsid w:val="00A16DAD"/>
    <w:rsid w:val="00A200D5"/>
    <w:rsid w:val="00A20BCC"/>
    <w:rsid w:val="00A36D57"/>
    <w:rsid w:val="00A43FB1"/>
    <w:rsid w:val="00A443C9"/>
    <w:rsid w:val="00A57AE7"/>
    <w:rsid w:val="00A70CE0"/>
    <w:rsid w:val="00A7359C"/>
    <w:rsid w:val="00A75177"/>
    <w:rsid w:val="00A764F0"/>
    <w:rsid w:val="00A76D1B"/>
    <w:rsid w:val="00A84B61"/>
    <w:rsid w:val="00A84FD9"/>
    <w:rsid w:val="00A97DD6"/>
    <w:rsid w:val="00AA0766"/>
    <w:rsid w:val="00AA143E"/>
    <w:rsid w:val="00AA4FC2"/>
    <w:rsid w:val="00AA6D9F"/>
    <w:rsid w:val="00AB0674"/>
    <w:rsid w:val="00AB378F"/>
    <w:rsid w:val="00AB4F85"/>
    <w:rsid w:val="00AC1066"/>
    <w:rsid w:val="00AC1447"/>
    <w:rsid w:val="00AC30D7"/>
    <w:rsid w:val="00AC3D4C"/>
    <w:rsid w:val="00AC3E86"/>
    <w:rsid w:val="00AC4A2A"/>
    <w:rsid w:val="00AD1E9D"/>
    <w:rsid w:val="00AD3453"/>
    <w:rsid w:val="00AD4F81"/>
    <w:rsid w:val="00AD5116"/>
    <w:rsid w:val="00AD5769"/>
    <w:rsid w:val="00AD7681"/>
    <w:rsid w:val="00AD79B1"/>
    <w:rsid w:val="00AD7ADC"/>
    <w:rsid w:val="00AE08EC"/>
    <w:rsid w:val="00AE3DD6"/>
    <w:rsid w:val="00AE60C7"/>
    <w:rsid w:val="00AF3877"/>
    <w:rsid w:val="00AF3F6B"/>
    <w:rsid w:val="00AF63BA"/>
    <w:rsid w:val="00B01F79"/>
    <w:rsid w:val="00B105C5"/>
    <w:rsid w:val="00B11E21"/>
    <w:rsid w:val="00B1393D"/>
    <w:rsid w:val="00B1448F"/>
    <w:rsid w:val="00B153A1"/>
    <w:rsid w:val="00B15FEA"/>
    <w:rsid w:val="00B2151B"/>
    <w:rsid w:val="00B245C7"/>
    <w:rsid w:val="00B33679"/>
    <w:rsid w:val="00B34FCB"/>
    <w:rsid w:val="00B359D8"/>
    <w:rsid w:val="00B3770A"/>
    <w:rsid w:val="00B41581"/>
    <w:rsid w:val="00B44956"/>
    <w:rsid w:val="00B51F15"/>
    <w:rsid w:val="00B6498D"/>
    <w:rsid w:val="00B70597"/>
    <w:rsid w:val="00B80418"/>
    <w:rsid w:val="00B80983"/>
    <w:rsid w:val="00B853A9"/>
    <w:rsid w:val="00B90915"/>
    <w:rsid w:val="00B91A9C"/>
    <w:rsid w:val="00BA3E57"/>
    <w:rsid w:val="00BA57AB"/>
    <w:rsid w:val="00BA7EC3"/>
    <w:rsid w:val="00BB0D95"/>
    <w:rsid w:val="00BC233E"/>
    <w:rsid w:val="00BC4B4D"/>
    <w:rsid w:val="00BD0E3C"/>
    <w:rsid w:val="00BD0FDB"/>
    <w:rsid w:val="00BD2B01"/>
    <w:rsid w:val="00BD6A6F"/>
    <w:rsid w:val="00BD7709"/>
    <w:rsid w:val="00BE1FEE"/>
    <w:rsid w:val="00BF04B4"/>
    <w:rsid w:val="00BF16C6"/>
    <w:rsid w:val="00BF300C"/>
    <w:rsid w:val="00C01E8C"/>
    <w:rsid w:val="00C03B4A"/>
    <w:rsid w:val="00C06C39"/>
    <w:rsid w:val="00C1399D"/>
    <w:rsid w:val="00C269C3"/>
    <w:rsid w:val="00C305D3"/>
    <w:rsid w:val="00C33D3F"/>
    <w:rsid w:val="00C36999"/>
    <w:rsid w:val="00C4427F"/>
    <w:rsid w:val="00C45695"/>
    <w:rsid w:val="00C46C2F"/>
    <w:rsid w:val="00C47504"/>
    <w:rsid w:val="00C512D7"/>
    <w:rsid w:val="00C51CEA"/>
    <w:rsid w:val="00C524FE"/>
    <w:rsid w:val="00C5343B"/>
    <w:rsid w:val="00C56A6F"/>
    <w:rsid w:val="00C572AD"/>
    <w:rsid w:val="00C66F9F"/>
    <w:rsid w:val="00C67094"/>
    <w:rsid w:val="00C72D1A"/>
    <w:rsid w:val="00C77C86"/>
    <w:rsid w:val="00C810D0"/>
    <w:rsid w:val="00C817FE"/>
    <w:rsid w:val="00C82A6C"/>
    <w:rsid w:val="00C83B8F"/>
    <w:rsid w:val="00C84A4E"/>
    <w:rsid w:val="00C85215"/>
    <w:rsid w:val="00C87D63"/>
    <w:rsid w:val="00C9355B"/>
    <w:rsid w:val="00C94616"/>
    <w:rsid w:val="00C96946"/>
    <w:rsid w:val="00C96B91"/>
    <w:rsid w:val="00CB0AB0"/>
    <w:rsid w:val="00CB3A70"/>
    <w:rsid w:val="00CB7119"/>
    <w:rsid w:val="00CB7451"/>
    <w:rsid w:val="00CC0875"/>
    <w:rsid w:val="00CC43FD"/>
    <w:rsid w:val="00CC5082"/>
    <w:rsid w:val="00CD1419"/>
    <w:rsid w:val="00CD246B"/>
    <w:rsid w:val="00CE0140"/>
    <w:rsid w:val="00CE4610"/>
    <w:rsid w:val="00CE668B"/>
    <w:rsid w:val="00CE6BA3"/>
    <w:rsid w:val="00CF0E30"/>
    <w:rsid w:val="00CF1F67"/>
    <w:rsid w:val="00CF4275"/>
    <w:rsid w:val="00CF4AF6"/>
    <w:rsid w:val="00CF7C30"/>
    <w:rsid w:val="00D01119"/>
    <w:rsid w:val="00D02313"/>
    <w:rsid w:val="00D029EB"/>
    <w:rsid w:val="00D12FA1"/>
    <w:rsid w:val="00D16D2A"/>
    <w:rsid w:val="00D17ACB"/>
    <w:rsid w:val="00D21BCF"/>
    <w:rsid w:val="00D221F6"/>
    <w:rsid w:val="00D342AD"/>
    <w:rsid w:val="00D51236"/>
    <w:rsid w:val="00D570F3"/>
    <w:rsid w:val="00D57539"/>
    <w:rsid w:val="00D60D94"/>
    <w:rsid w:val="00D70BA5"/>
    <w:rsid w:val="00D739BD"/>
    <w:rsid w:val="00D7720F"/>
    <w:rsid w:val="00D778C5"/>
    <w:rsid w:val="00D82B73"/>
    <w:rsid w:val="00D82BD4"/>
    <w:rsid w:val="00D84AF4"/>
    <w:rsid w:val="00D8701E"/>
    <w:rsid w:val="00D90CA4"/>
    <w:rsid w:val="00D93780"/>
    <w:rsid w:val="00D979BB"/>
    <w:rsid w:val="00DA1378"/>
    <w:rsid w:val="00DA2602"/>
    <w:rsid w:val="00DA3139"/>
    <w:rsid w:val="00DA3840"/>
    <w:rsid w:val="00DB2E06"/>
    <w:rsid w:val="00DB39A1"/>
    <w:rsid w:val="00DB3F38"/>
    <w:rsid w:val="00DC1FD5"/>
    <w:rsid w:val="00DC3B8E"/>
    <w:rsid w:val="00DC6049"/>
    <w:rsid w:val="00DD2761"/>
    <w:rsid w:val="00DD2E65"/>
    <w:rsid w:val="00DD5D0A"/>
    <w:rsid w:val="00DD6E49"/>
    <w:rsid w:val="00DD7053"/>
    <w:rsid w:val="00DE024C"/>
    <w:rsid w:val="00DE1871"/>
    <w:rsid w:val="00DE2C9B"/>
    <w:rsid w:val="00DE3714"/>
    <w:rsid w:val="00DE5151"/>
    <w:rsid w:val="00DE742C"/>
    <w:rsid w:val="00DF05F5"/>
    <w:rsid w:val="00DF23D5"/>
    <w:rsid w:val="00E035A5"/>
    <w:rsid w:val="00E05E6A"/>
    <w:rsid w:val="00E069F5"/>
    <w:rsid w:val="00E11BEC"/>
    <w:rsid w:val="00E12F19"/>
    <w:rsid w:val="00E15818"/>
    <w:rsid w:val="00E15D40"/>
    <w:rsid w:val="00E24221"/>
    <w:rsid w:val="00E302F2"/>
    <w:rsid w:val="00E33AE8"/>
    <w:rsid w:val="00E3492C"/>
    <w:rsid w:val="00E424E2"/>
    <w:rsid w:val="00E46094"/>
    <w:rsid w:val="00E546E1"/>
    <w:rsid w:val="00E754B7"/>
    <w:rsid w:val="00E77F7F"/>
    <w:rsid w:val="00E826F9"/>
    <w:rsid w:val="00E85CFC"/>
    <w:rsid w:val="00E9199E"/>
    <w:rsid w:val="00E97A36"/>
    <w:rsid w:val="00EA0373"/>
    <w:rsid w:val="00EA0C19"/>
    <w:rsid w:val="00EA3A78"/>
    <w:rsid w:val="00EA3F95"/>
    <w:rsid w:val="00EA495E"/>
    <w:rsid w:val="00EA4DED"/>
    <w:rsid w:val="00EA621A"/>
    <w:rsid w:val="00EA7488"/>
    <w:rsid w:val="00EB0275"/>
    <w:rsid w:val="00EB2A67"/>
    <w:rsid w:val="00EB5194"/>
    <w:rsid w:val="00EB76A0"/>
    <w:rsid w:val="00EC7997"/>
    <w:rsid w:val="00EC79AC"/>
    <w:rsid w:val="00EC7D3C"/>
    <w:rsid w:val="00EC7D95"/>
    <w:rsid w:val="00ED394E"/>
    <w:rsid w:val="00ED4F32"/>
    <w:rsid w:val="00ED5FE1"/>
    <w:rsid w:val="00EE2C23"/>
    <w:rsid w:val="00EE6BC1"/>
    <w:rsid w:val="00F01434"/>
    <w:rsid w:val="00F06569"/>
    <w:rsid w:val="00F109F8"/>
    <w:rsid w:val="00F146C5"/>
    <w:rsid w:val="00F17DA8"/>
    <w:rsid w:val="00F27248"/>
    <w:rsid w:val="00F34A4B"/>
    <w:rsid w:val="00F360D8"/>
    <w:rsid w:val="00F447F0"/>
    <w:rsid w:val="00F46CCB"/>
    <w:rsid w:val="00F50F06"/>
    <w:rsid w:val="00F54A2C"/>
    <w:rsid w:val="00F56C97"/>
    <w:rsid w:val="00F610A3"/>
    <w:rsid w:val="00F67664"/>
    <w:rsid w:val="00F706B8"/>
    <w:rsid w:val="00F70D12"/>
    <w:rsid w:val="00F718AF"/>
    <w:rsid w:val="00F749E1"/>
    <w:rsid w:val="00F80E89"/>
    <w:rsid w:val="00F82C3A"/>
    <w:rsid w:val="00F87F5C"/>
    <w:rsid w:val="00F92352"/>
    <w:rsid w:val="00F945F7"/>
    <w:rsid w:val="00FA0BC5"/>
    <w:rsid w:val="00FA0F69"/>
    <w:rsid w:val="00FA2291"/>
    <w:rsid w:val="00FA5796"/>
    <w:rsid w:val="00FA7A24"/>
    <w:rsid w:val="00FB42FF"/>
    <w:rsid w:val="00FB4A18"/>
    <w:rsid w:val="00FC5AE8"/>
    <w:rsid w:val="00FC7D34"/>
    <w:rsid w:val="00FD040D"/>
    <w:rsid w:val="00FD10F2"/>
    <w:rsid w:val="00FD35EB"/>
    <w:rsid w:val="00FD3BC6"/>
    <w:rsid w:val="00FD66E9"/>
    <w:rsid w:val="00FE022A"/>
    <w:rsid w:val="00FE252C"/>
    <w:rsid w:val="00FF4450"/>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3B"/>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aliases w:val="Bullet 3,ПАРАГРАФ,Bullet line,Style 1,C 1,Гл точки,Normal List,Endnote,Indent,Списък на абзаци"/>
    <w:basedOn w:val="Normal"/>
    <w:link w:val="ListParagraphChar"/>
    <w:uiPriority w:val="34"/>
    <w:qFormat/>
    <w:rsid w:val="00131331"/>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character" w:customStyle="1" w:styleId="ListParagraphChar">
    <w:name w:val="List Paragraph Char"/>
    <w:aliases w:val="Bullet 3 Char,ПАРАГРАФ Char,Bullet line Char,Style 1 Char,C 1 Char,Гл точки Char,Normal List Char,Endnote Char,Indent Char,Списък на абзаци Char"/>
    <w:link w:val="ListParagraph"/>
    <w:uiPriority w:val="34"/>
    <w:qFormat/>
    <w:locked/>
    <w:rsid w:val="00DA3139"/>
  </w:style>
  <w:style w:type="paragraph" w:customStyle="1" w:styleId="Default">
    <w:name w:val="Default"/>
    <w:rsid w:val="00DA3139"/>
    <w:pPr>
      <w:autoSpaceDE w:val="0"/>
      <w:autoSpaceDN w:val="0"/>
      <w:adjustRightInd w:val="0"/>
      <w:spacing w:after="0" w:line="240" w:lineRule="auto"/>
    </w:pPr>
    <w:rPr>
      <w:rFonts w:ascii="Arial Narrow" w:hAnsi="Arial Narrow" w:cs="Arial Narrow"/>
      <w:color w:val="000000"/>
      <w:sz w:val="24"/>
      <w:szCs w:val="24"/>
      <w:lang w:val="fr-BE"/>
    </w:rPr>
  </w:style>
  <w:style w:type="paragraph" w:styleId="Header">
    <w:name w:val="header"/>
    <w:basedOn w:val="Normal"/>
    <w:link w:val="HeaderChar"/>
    <w:uiPriority w:val="99"/>
    <w:unhideWhenUsed/>
    <w:rsid w:val="00EB51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194"/>
  </w:style>
  <w:style w:type="paragraph" w:styleId="Footer">
    <w:name w:val="footer"/>
    <w:basedOn w:val="Normal"/>
    <w:link w:val="FooterChar"/>
    <w:uiPriority w:val="99"/>
    <w:unhideWhenUsed/>
    <w:rsid w:val="00EB51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194"/>
  </w:style>
  <w:style w:type="character" w:customStyle="1" w:styleId="q4iawc">
    <w:name w:val="q4iawc"/>
    <w:basedOn w:val="DefaultParagraphFont"/>
    <w:rsid w:val="00C5343B"/>
  </w:style>
  <w:style w:type="paragraph" w:customStyle="1" w:styleId="paragraph">
    <w:name w:val="paragraph"/>
    <w:basedOn w:val="Normal"/>
    <w:rsid w:val="002419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419C6"/>
  </w:style>
  <w:style w:type="character" w:customStyle="1" w:styleId="eop">
    <w:name w:val="eop"/>
    <w:basedOn w:val="DefaultParagraphFont"/>
    <w:rsid w:val="00241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610921">
      <w:bodyDiv w:val="1"/>
      <w:marLeft w:val="0"/>
      <w:marRight w:val="0"/>
      <w:marTop w:val="0"/>
      <w:marBottom w:val="0"/>
      <w:divBdr>
        <w:top w:val="none" w:sz="0" w:space="0" w:color="auto"/>
        <w:left w:val="none" w:sz="0" w:space="0" w:color="auto"/>
        <w:bottom w:val="none" w:sz="0" w:space="0" w:color="auto"/>
        <w:right w:val="none" w:sz="0" w:space="0" w:color="auto"/>
      </w:divBdr>
    </w:div>
    <w:div w:id="1991907313">
      <w:bodyDiv w:val="1"/>
      <w:marLeft w:val="0"/>
      <w:marRight w:val="0"/>
      <w:marTop w:val="0"/>
      <w:marBottom w:val="0"/>
      <w:divBdr>
        <w:top w:val="none" w:sz="0" w:space="0" w:color="auto"/>
        <w:left w:val="none" w:sz="0" w:space="0" w:color="auto"/>
        <w:bottom w:val="none" w:sz="0" w:space="0" w:color="auto"/>
        <w:right w:val="none" w:sz="0" w:space="0" w:color="auto"/>
      </w:divBdr>
      <w:divsChild>
        <w:div w:id="41634355">
          <w:marLeft w:val="0"/>
          <w:marRight w:val="0"/>
          <w:marTop w:val="0"/>
          <w:marBottom w:val="0"/>
          <w:divBdr>
            <w:top w:val="none" w:sz="0" w:space="0" w:color="auto"/>
            <w:left w:val="none" w:sz="0" w:space="0" w:color="auto"/>
            <w:bottom w:val="none" w:sz="0" w:space="0" w:color="auto"/>
            <w:right w:val="none" w:sz="0" w:space="0" w:color="auto"/>
          </w:divBdr>
        </w:div>
        <w:div w:id="327641414">
          <w:marLeft w:val="0"/>
          <w:marRight w:val="0"/>
          <w:marTop w:val="0"/>
          <w:marBottom w:val="0"/>
          <w:divBdr>
            <w:top w:val="none" w:sz="0" w:space="0" w:color="auto"/>
            <w:left w:val="none" w:sz="0" w:space="0" w:color="auto"/>
            <w:bottom w:val="none" w:sz="0" w:space="0" w:color="auto"/>
            <w:right w:val="none" w:sz="0" w:space="0" w:color="auto"/>
          </w:divBdr>
        </w:div>
        <w:div w:id="492333156">
          <w:marLeft w:val="0"/>
          <w:marRight w:val="0"/>
          <w:marTop w:val="0"/>
          <w:marBottom w:val="0"/>
          <w:divBdr>
            <w:top w:val="none" w:sz="0" w:space="0" w:color="auto"/>
            <w:left w:val="none" w:sz="0" w:space="0" w:color="auto"/>
            <w:bottom w:val="none" w:sz="0" w:space="0" w:color="auto"/>
            <w:right w:val="none" w:sz="0" w:space="0" w:color="auto"/>
          </w:divBdr>
        </w:div>
        <w:div w:id="900555240">
          <w:marLeft w:val="0"/>
          <w:marRight w:val="0"/>
          <w:marTop w:val="0"/>
          <w:marBottom w:val="0"/>
          <w:divBdr>
            <w:top w:val="none" w:sz="0" w:space="0" w:color="auto"/>
            <w:left w:val="none" w:sz="0" w:space="0" w:color="auto"/>
            <w:bottom w:val="none" w:sz="0" w:space="0" w:color="auto"/>
            <w:right w:val="none" w:sz="0" w:space="0" w:color="auto"/>
          </w:divBdr>
        </w:div>
        <w:div w:id="912393306">
          <w:marLeft w:val="0"/>
          <w:marRight w:val="0"/>
          <w:marTop w:val="0"/>
          <w:marBottom w:val="0"/>
          <w:divBdr>
            <w:top w:val="none" w:sz="0" w:space="0" w:color="auto"/>
            <w:left w:val="none" w:sz="0" w:space="0" w:color="auto"/>
            <w:bottom w:val="none" w:sz="0" w:space="0" w:color="auto"/>
            <w:right w:val="none" w:sz="0" w:space="0" w:color="auto"/>
          </w:divBdr>
        </w:div>
        <w:div w:id="1445614611">
          <w:marLeft w:val="0"/>
          <w:marRight w:val="0"/>
          <w:marTop w:val="0"/>
          <w:marBottom w:val="0"/>
          <w:divBdr>
            <w:top w:val="none" w:sz="0" w:space="0" w:color="auto"/>
            <w:left w:val="none" w:sz="0" w:space="0" w:color="auto"/>
            <w:bottom w:val="none" w:sz="0" w:space="0" w:color="auto"/>
            <w:right w:val="none" w:sz="0" w:space="0" w:color="auto"/>
          </w:divBdr>
        </w:div>
        <w:div w:id="1820271920">
          <w:marLeft w:val="0"/>
          <w:marRight w:val="0"/>
          <w:marTop w:val="0"/>
          <w:marBottom w:val="0"/>
          <w:divBdr>
            <w:top w:val="none" w:sz="0" w:space="0" w:color="auto"/>
            <w:left w:val="none" w:sz="0" w:space="0" w:color="auto"/>
            <w:bottom w:val="none" w:sz="0" w:space="0" w:color="auto"/>
            <w:right w:val="none" w:sz="0" w:space="0" w:color="auto"/>
          </w:divBdr>
        </w:div>
        <w:div w:id="1842430309">
          <w:marLeft w:val="0"/>
          <w:marRight w:val="0"/>
          <w:marTop w:val="0"/>
          <w:marBottom w:val="0"/>
          <w:divBdr>
            <w:top w:val="none" w:sz="0" w:space="0" w:color="auto"/>
            <w:left w:val="none" w:sz="0" w:space="0" w:color="auto"/>
            <w:bottom w:val="none" w:sz="0" w:space="0" w:color="auto"/>
            <w:right w:val="none" w:sz="0" w:space="0" w:color="auto"/>
          </w:divBdr>
        </w:div>
        <w:div w:id="2012096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9AC8D7-A9A0-4FA4-89FA-694BB53284A3}">
  <ds:schemaRefs>
    <ds:schemaRef ds:uri="http://schemas.openxmlformats.org/officeDocument/2006/bibliography"/>
  </ds:schemaRefs>
</ds:datastoreItem>
</file>

<file path=customXml/itemProps2.xml><?xml version="1.0" encoding="utf-8"?>
<ds:datastoreItem xmlns:ds="http://schemas.openxmlformats.org/officeDocument/2006/customXml" ds:itemID="{B7EB83F3-0B33-460F-9697-0A9231FFF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9E6D14-A884-4D1E-BFFD-1137BF77ED2B}">
  <ds:schemaRefs>
    <ds:schemaRef ds:uri="http://schemas.microsoft.com/sharepoint/v3/contenttype/forms"/>
  </ds:schemaRefs>
</ds:datastoreItem>
</file>

<file path=customXml/itemProps4.xml><?xml version="1.0" encoding="utf-8"?>
<ds:datastoreItem xmlns:ds="http://schemas.openxmlformats.org/officeDocument/2006/customXml" ds:itemID="{FAE73641-CF7C-4013-842C-6DA35D4163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8458</Words>
  <Characters>48217</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2022-07-26T15:29:00Z</dcterms:created>
  <dcterms:modified xsi:type="dcterms:W3CDTF">2022-08-08T07:34:00Z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