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D1193"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58E81EF3"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648"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248"/>
        <w:gridCol w:w="850"/>
        <w:gridCol w:w="993"/>
        <w:gridCol w:w="1276"/>
        <w:gridCol w:w="708"/>
        <w:gridCol w:w="726"/>
        <w:gridCol w:w="730"/>
        <w:gridCol w:w="756"/>
        <w:gridCol w:w="520"/>
        <w:gridCol w:w="831"/>
        <w:gridCol w:w="859"/>
        <w:gridCol w:w="2916"/>
        <w:gridCol w:w="3402"/>
        <w:gridCol w:w="1984"/>
        <w:gridCol w:w="11"/>
        <w:gridCol w:w="964"/>
        <w:gridCol w:w="11"/>
        <w:gridCol w:w="981"/>
        <w:gridCol w:w="11"/>
        <w:gridCol w:w="981"/>
        <w:gridCol w:w="11"/>
        <w:gridCol w:w="1425"/>
      </w:tblGrid>
      <w:tr w:rsidR="005C6B01" w:rsidRPr="00E26627" w14:paraId="5CE7E0E4" w14:textId="4D9C7E43" w:rsidTr="00253CB0">
        <w:trPr>
          <w:trHeight w:val="309"/>
          <w:tblHeader/>
        </w:trPr>
        <w:tc>
          <w:tcPr>
            <w:tcW w:w="454" w:type="dxa"/>
            <w:vMerge w:val="restart"/>
            <w:shd w:val="clear" w:color="auto" w:fill="BDD7EE"/>
            <w:noWrap/>
            <w:vAlign w:val="center"/>
          </w:tcPr>
          <w:p w14:paraId="5C23BF2C"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w:t>
            </w:r>
          </w:p>
        </w:tc>
        <w:tc>
          <w:tcPr>
            <w:tcW w:w="1248" w:type="dxa"/>
            <w:vMerge w:val="restart"/>
            <w:shd w:val="clear" w:color="auto" w:fill="BDD7EE"/>
            <w:noWrap/>
            <w:vAlign w:val="center"/>
          </w:tcPr>
          <w:p w14:paraId="6269D007"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Related measure (reform or investment)</w:t>
            </w:r>
          </w:p>
        </w:tc>
        <w:tc>
          <w:tcPr>
            <w:tcW w:w="850" w:type="dxa"/>
            <w:vMerge w:val="restart"/>
            <w:shd w:val="clear" w:color="auto" w:fill="BDD7EE"/>
            <w:noWrap/>
            <w:vAlign w:val="center"/>
          </w:tcPr>
          <w:p w14:paraId="105E7C9B"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M/T</w:t>
            </w:r>
          </w:p>
        </w:tc>
        <w:tc>
          <w:tcPr>
            <w:tcW w:w="993" w:type="dxa"/>
            <w:vMerge w:val="restart"/>
            <w:shd w:val="clear" w:color="auto" w:fill="BDD7EE"/>
            <w:noWrap/>
            <w:vAlign w:val="center"/>
          </w:tcPr>
          <w:p w14:paraId="13DEF48B"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Name</w:t>
            </w:r>
          </w:p>
        </w:tc>
        <w:tc>
          <w:tcPr>
            <w:tcW w:w="1276" w:type="dxa"/>
            <w:vMerge w:val="restart"/>
            <w:shd w:val="clear" w:color="auto" w:fill="BDD7EE"/>
            <w:noWrap/>
            <w:vAlign w:val="center"/>
          </w:tcPr>
          <w:p w14:paraId="6B582EBE"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Qualitative indicators (for milestones)</w:t>
            </w:r>
          </w:p>
        </w:tc>
        <w:tc>
          <w:tcPr>
            <w:tcW w:w="2164" w:type="dxa"/>
            <w:gridSpan w:val="3"/>
            <w:shd w:val="clear" w:color="auto" w:fill="BDD7EE"/>
            <w:noWrap/>
            <w:vAlign w:val="center"/>
          </w:tcPr>
          <w:p w14:paraId="31061C58"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Quantitative indicators (for targets)</w:t>
            </w:r>
          </w:p>
        </w:tc>
        <w:tc>
          <w:tcPr>
            <w:tcW w:w="1276" w:type="dxa"/>
            <w:gridSpan w:val="2"/>
            <w:shd w:val="clear" w:color="auto" w:fill="BDD7EE"/>
            <w:noWrap/>
            <w:vAlign w:val="center"/>
          </w:tcPr>
          <w:p w14:paraId="527A3668"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Date for completion</w:t>
            </w:r>
          </w:p>
        </w:tc>
        <w:tc>
          <w:tcPr>
            <w:tcW w:w="831" w:type="dxa"/>
            <w:shd w:val="clear" w:color="auto" w:fill="BDD7EE"/>
            <w:vAlign w:val="center"/>
          </w:tcPr>
          <w:p w14:paraId="358616D6"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Responsibility for reporting and implementation</w:t>
            </w:r>
          </w:p>
        </w:tc>
        <w:tc>
          <w:tcPr>
            <w:tcW w:w="859" w:type="dxa"/>
            <w:shd w:val="clear" w:color="auto" w:fill="BDD7EE"/>
            <w:vAlign w:val="center"/>
          </w:tcPr>
          <w:p w14:paraId="7426EE86"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Further specification (if necessary)</w:t>
            </w:r>
          </w:p>
        </w:tc>
        <w:tc>
          <w:tcPr>
            <w:tcW w:w="8313" w:type="dxa"/>
            <w:gridSpan w:val="4"/>
            <w:shd w:val="clear" w:color="auto" w:fill="BDD7EE"/>
          </w:tcPr>
          <w:p w14:paraId="51C23E90" w14:textId="7CF65A2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Verification mechanism</w:t>
            </w:r>
          </w:p>
        </w:tc>
        <w:tc>
          <w:tcPr>
            <w:tcW w:w="975" w:type="dxa"/>
            <w:gridSpan w:val="2"/>
            <w:shd w:val="clear" w:color="auto" w:fill="BDD7EE"/>
          </w:tcPr>
          <w:p w14:paraId="5ECAD755" w14:textId="21A67078"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Possible early warning indicators</w:t>
            </w:r>
          </w:p>
        </w:tc>
        <w:tc>
          <w:tcPr>
            <w:tcW w:w="992" w:type="dxa"/>
            <w:gridSpan w:val="2"/>
            <w:shd w:val="clear" w:color="auto" w:fill="BDD7EE"/>
          </w:tcPr>
          <w:p w14:paraId="101C23A4" w14:textId="7718B6DF" w:rsidR="005C6B01" w:rsidRPr="00E26627" w:rsidRDefault="005C6B01" w:rsidP="00E26627">
            <w:pPr>
              <w:spacing w:after="0"/>
              <w:jc w:val="center"/>
              <w:rPr>
                <w:rFonts w:ascii="Arial" w:eastAsia="Times New Roman" w:hAnsi="Arial" w:cs="Arial"/>
                <w:b/>
                <w:color w:val="000000"/>
                <w:sz w:val="16"/>
                <w:szCs w:val="16"/>
                <w:lang w:eastAsia="en-GB"/>
              </w:rPr>
            </w:pPr>
            <w:r w:rsidRPr="0008440F">
              <w:rPr>
                <w:rFonts w:ascii="Arial" w:eastAsia="Times New Roman" w:hAnsi="Arial" w:cs="Arial"/>
                <w:b/>
                <w:color w:val="000000" w:themeColor="text1"/>
                <w:sz w:val="16"/>
                <w:szCs w:val="16"/>
                <w:lang w:eastAsia="en-GB"/>
              </w:rPr>
              <w:t>On the spot checks</w:t>
            </w:r>
          </w:p>
        </w:tc>
        <w:tc>
          <w:tcPr>
            <w:tcW w:w="992" w:type="dxa"/>
            <w:gridSpan w:val="2"/>
            <w:shd w:val="clear" w:color="auto" w:fill="BDD7EE"/>
          </w:tcPr>
          <w:p w14:paraId="4E167721" w14:textId="0A2C85B2" w:rsidR="005C6B01" w:rsidRPr="00E26627" w:rsidRDefault="005C6B01" w:rsidP="00E26627">
            <w:pPr>
              <w:spacing w:after="0"/>
              <w:jc w:val="center"/>
              <w:rPr>
                <w:rFonts w:ascii="Arial" w:eastAsia="Times New Roman" w:hAnsi="Arial" w:cs="Arial"/>
                <w:b/>
                <w:color w:val="000000"/>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1425" w:type="dxa"/>
            <w:shd w:val="clear" w:color="auto" w:fill="BDD7EE"/>
          </w:tcPr>
          <w:p w14:paraId="07A4AC81" w14:textId="6911BABA" w:rsidR="005C6B01" w:rsidRPr="00E26627" w:rsidRDefault="005C6B01" w:rsidP="00E26627">
            <w:pPr>
              <w:spacing w:after="0"/>
              <w:jc w:val="center"/>
              <w:rPr>
                <w:rFonts w:ascii="Arial" w:eastAsia="Times New Roman" w:hAnsi="Arial" w:cs="Arial"/>
                <w:b/>
                <w:color w:val="000000"/>
                <w:sz w:val="16"/>
                <w:szCs w:val="16"/>
                <w:lang w:eastAsia="en-GB"/>
              </w:rPr>
            </w:pPr>
            <w:r w:rsidRPr="0008440F">
              <w:rPr>
                <w:rFonts w:ascii="Arial" w:eastAsia="Times New Roman" w:hAnsi="Arial" w:cs="Arial"/>
                <w:b/>
                <w:color w:val="000000" w:themeColor="text1"/>
                <w:sz w:val="16"/>
                <w:szCs w:val="16"/>
                <w:lang w:eastAsia="en-GB"/>
              </w:rPr>
              <w:t>Comment</w:t>
            </w:r>
          </w:p>
        </w:tc>
      </w:tr>
      <w:tr w:rsidR="005C6B01" w:rsidRPr="00E26627" w14:paraId="1DF46359" w14:textId="537A945F" w:rsidTr="00253CB0">
        <w:trPr>
          <w:trHeight w:val="309"/>
          <w:tblHeader/>
        </w:trPr>
        <w:tc>
          <w:tcPr>
            <w:tcW w:w="454" w:type="dxa"/>
            <w:vMerge/>
            <w:noWrap/>
          </w:tcPr>
          <w:p w14:paraId="46AB7AB2" w14:textId="77777777" w:rsidR="005C6B01" w:rsidRPr="00E26627" w:rsidRDefault="005C6B01" w:rsidP="00E26627">
            <w:pPr>
              <w:spacing w:after="0"/>
              <w:jc w:val="center"/>
              <w:rPr>
                <w:rFonts w:ascii="Arial" w:eastAsia="Times New Roman" w:hAnsi="Arial" w:cs="Arial"/>
                <w:color w:val="006100"/>
                <w:sz w:val="16"/>
                <w:szCs w:val="16"/>
                <w:lang w:eastAsia="en-GB"/>
              </w:rPr>
            </w:pPr>
          </w:p>
        </w:tc>
        <w:tc>
          <w:tcPr>
            <w:tcW w:w="1248" w:type="dxa"/>
            <w:vMerge/>
            <w:noWrap/>
          </w:tcPr>
          <w:p w14:paraId="3B8EDFC6" w14:textId="77777777" w:rsidR="005C6B01" w:rsidRPr="00E26627" w:rsidRDefault="005C6B01" w:rsidP="00E26627">
            <w:pPr>
              <w:spacing w:after="0"/>
              <w:jc w:val="center"/>
              <w:rPr>
                <w:rFonts w:ascii="Arial" w:eastAsia="Times New Roman" w:hAnsi="Arial" w:cs="Arial"/>
                <w:color w:val="006100"/>
                <w:sz w:val="16"/>
                <w:szCs w:val="16"/>
                <w:lang w:eastAsia="en-GB"/>
              </w:rPr>
            </w:pPr>
          </w:p>
        </w:tc>
        <w:tc>
          <w:tcPr>
            <w:tcW w:w="850" w:type="dxa"/>
            <w:vMerge/>
            <w:noWrap/>
          </w:tcPr>
          <w:p w14:paraId="732B71FD" w14:textId="77777777" w:rsidR="005C6B01" w:rsidRPr="00E26627" w:rsidRDefault="005C6B01" w:rsidP="00E26627">
            <w:pPr>
              <w:spacing w:after="0"/>
              <w:jc w:val="center"/>
              <w:rPr>
                <w:rFonts w:ascii="Arial" w:eastAsia="Times New Roman" w:hAnsi="Arial" w:cs="Arial"/>
                <w:color w:val="006100"/>
                <w:sz w:val="16"/>
                <w:szCs w:val="16"/>
                <w:lang w:eastAsia="en-GB"/>
              </w:rPr>
            </w:pPr>
          </w:p>
        </w:tc>
        <w:tc>
          <w:tcPr>
            <w:tcW w:w="993" w:type="dxa"/>
            <w:vMerge/>
            <w:noWrap/>
          </w:tcPr>
          <w:p w14:paraId="64C0E68D" w14:textId="77777777" w:rsidR="005C6B01" w:rsidRPr="00E26627" w:rsidRDefault="005C6B01" w:rsidP="00E26627">
            <w:pPr>
              <w:spacing w:after="0"/>
              <w:rPr>
                <w:rFonts w:ascii="Arial" w:eastAsia="Times New Roman" w:hAnsi="Arial" w:cs="Arial"/>
                <w:color w:val="006100"/>
                <w:sz w:val="16"/>
                <w:szCs w:val="16"/>
                <w:lang w:eastAsia="en-GB"/>
              </w:rPr>
            </w:pPr>
          </w:p>
        </w:tc>
        <w:tc>
          <w:tcPr>
            <w:tcW w:w="1276" w:type="dxa"/>
            <w:vMerge/>
            <w:noWrap/>
          </w:tcPr>
          <w:p w14:paraId="5759A1F0" w14:textId="77777777" w:rsidR="005C6B01" w:rsidRPr="00E26627" w:rsidRDefault="005C6B01" w:rsidP="00E26627">
            <w:pPr>
              <w:spacing w:after="0"/>
              <w:rPr>
                <w:rFonts w:ascii="Arial" w:eastAsia="Times New Roman" w:hAnsi="Arial" w:cs="Arial"/>
                <w:color w:val="006100"/>
                <w:sz w:val="16"/>
                <w:szCs w:val="16"/>
                <w:lang w:eastAsia="en-GB"/>
              </w:rPr>
            </w:pPr>
          </w:p>
        </w:tc>
        <w:tc>
          <w:tcPr>
            <w:tcW w:w="708" w:type="dxa"/>
            <w:shd w:val="clear" w:color="auto" w:fill="BDD7EE"/>
            <w:noWrap/>
          </w:tcPr>
          <w:p w14:paraId="24A6518D"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Unit</w:t>
            </w:r>
          </w:p>
        </w:tc>
        <w:tc>
          <w:tcPr>
            <w:tcW w:w="726" w:type="dxa"/>
            <w:shd w:val="clear" w:color="auto" w:fill="BDD7EE"/>
            <w:noWrap/>
          </w:tcPr>
          <w:p w14:paraId="1B934E24"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Base-line</w:t>
            </w:r>
          </w:p>
        </w:tc>
        <w:tc>
          <w:tcPr>
            <w:tcW w:w="730" w:type="dxa"/>
            <w:shd w:val="clear" w:color="auto" w:fill="BDD7EE"/>
            <w:noWrap/>
          </w:tcPr>
          <w:p w14:paraId="7D296C3A"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Goal</w:t>
            </w:r>
          </w:p>
        </w:tc>
        <w:tc>
          <w:tcPr>
            <w:tcW w:w="756" w:type="dxa"/>
            <w:shd w:val="clear" w:color="auto" w:fill="BDD7EE"/>
            <w:noWrap/>
          </w:tcPr>
          <w:p w14:paraId="3929F345"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Q</w:t>
            </w:r>
          </w:p>
        </w:tc>
        <w:tc>
          <w:tcPr>
            <w:tcW w:w="520" w:type="dxa"/>
            <w:shd w:val="clear" w:color="auto" w:fill="BDD7EE"/>
            <w:noWrap/>
          </w:tcPr>
          <w:p w14:paraId="19665DD5" w14:textId="77777777" w:rsidR="005C6B01" w:rsidRPr="00E26627" w:rsidRDefault="005C6B01" w:rsidP="00E26627">
            <w:pPr>
              <w:spacing w:after="0"/>
              <w:jc w:val="center"/>
              <w:rPr>
                <w:rFonts w:ascii="Arial" w:eastAsia="Times New Roman" w:hAnsi="Arial" w:cs="Arial"/>
                <w:b/>
                <w:color w:val="000000"/>
                <w:sz w:val="16"/>
                <w:szCs w:val="16"/>
                <w:lang w:eastAsia="en-GB"/>
              </w:rPr>
            </w:pPr>
            <w:r w:rsidRPr="00E26627">
              <w:rPr>
                <w:rFonts w:ascii="Arial" w:eastAsia="Times New Roman" w:hAnsi="Arial" w:cs="Arial"/>
                <w:b/>
                <w:color w:val="000000"/>
                <w:sz w:val="16"/>
                <w:szCs w:val="16"/>
                <w:lang w:eastAsia="en-GB"/>
              </w:rPr>
              <w:t>Year</w:t>
            </w:r>
          </w:p>
        </w:tc>
        <w:tc>
          <w:tcPr>
            <w:tcW w:w="831" w:type="dxa"/>
          </w:tcPr>
          <w:p w14:paraId="072A7DF6"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c>
          <w:tcPr>
            <w:tcW w:w="859" w:type="dxa"/>
          </w:tcPr>
          <w:p w14:paraId="042F0815"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c>
          <w:tcPr>
            <w:tcW w:w="2916" w:type="dxa"/>
          </w:tcPr>
          <w:p w14:paraId="5F902A08" w14:textId="68735CA3" w:rsidR="005C6B01" w:rsidRPr="00E26627" w:rsidDel="0030144A" w:rsidRDefault="005C6B01" w:rsidP="00E2662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402" w:type="dxa"/>
          </w:tcPr>
          <w:p w14:paraId="30AD3FFE" w14:textId="2CB5C710" w:rsidR="005C6B01" w:rsidRPr="00E26627" w:rsidDel="0030144A" w:rsidRDefault="005C6B01" w:rsidP="00E2662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1984" w:type="dxa"/>
          </w:tcPr>
          <w:p w14:paraId="6D487850" w14:textId="54A26F3A" w:rsidR="005C6B01" w:rsidRPr="00E26627" w:rsidDel="0030144A" w:rsidRDefault="005C6B01" w:rsidP="00E2662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975" w:type="dxa"/>
            <w:gridSpan w:val="2"/>
          </w:tcPr>
          <w:p w14:paraId="57F4C329"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c>
          <w:tcPr>
            <w:tcW w:w="992" w:type="dxa"/>
            <w:gridSpan w:val="2"/>
          </w:tcPr>
          <w:p w14:paraId="099C2A8E"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c>
          <w:tcPr>
            <w:tcW w:w="992" w:type="dxa"/>
            <w:gridSpan w:val="2"/>
          </w:tcPr>
          <w:p w14:paraId="41B71689"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c>
          <w:tcPr>
            <w:tcW w:w="1436" w:type="dxa"/>
            <w:gridSpan w:val="2"/>
          </w:tcPr>
          <w:p w14:paraId="209AF39B" w14:textId="77777777" w:rsidR="005C6B01" w:rsidRPr="00E26627" w:rsidDel="0030144A" w:rsidRDefault="005C6B01" w:rsidP="00E26627">
            <w:pPr>
              <w:spacing w:after="0"/>
              <w:rPr>
                <w:rFonts w:ascii="Arial" w:eastAsia="Times New Roman" w:hAnsi="Arial" w:cs="Arial"/>
                <w:color w:val="006100"/>
                <w:sz w:val="16"/>
                <w:szCs w:val="16"/>
                <w:highlight w:val="cyan"/>
                <w:lang w:eastAsia="en-GB"/>
              </w:rPr>
            </w:pPr>
          </w:p>
        </w:tc>
      </w:tr>
      <w:tr w:rsidR="005C6B01" w:rsidRPr="00E26627" w14:paraId="5D473886" w14:textId="738034C8" w:rsidTr="00253CB0">
        <w:trPr>
          <w:trHeight w:val="309"/>
        </w:trPr>
        <w:tc>
          <w:tcPr>
            <w:tcW w:w="454" w:type="dxa"/>
            <w:shd w:val="clear" w:color="auto" w:fill="D6E3C6"/>
            <w:noWrap/>
          </w:tcPr>
          <w:p w14:paraId="4394082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137</w:t>
            </w:r>
          </w:p>
        </w:tc>
        <w:tc>
          <w:tcPr>
            <w:tcW w:w="1248" w:type="dxa"/>
            <w:shd w:val="clear" w:color="auto" w:fill="D6E3C6"/>
            <w:noWrap/>
          </w:tcPr>
          <w:p w14:paraId="21098A3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C7.R2: Efficient use of the radio frequency spectrum</w:t>
            </w:r>
          </w:p>
        </w:tc>
        <w:tc>
          <w:tcPr>
            <w:tcW w:w="850" w:type="dxa"/>
            <w:shd w:val="clear" w:color="auto" w:fill="D6E3C6"/>
            <w:noWrap/>
          </w:tcPr>
          <w:p w14:paraId="06078BB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6A86AB83"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Entry into force of the decree on the reduction of spectrum fees</w:t>
            </w:r>
          </w:p>
        </w:tc>
        <w:tc>
          <w:tcPr>
            <w:tcW w:w="1276" w:type="dxa"/>
            <w:shd w:val="clear" w:color="auto" w:fill="D6E3C6"/>
            <w:noWrap/>
          </w:tcPr>
          <w:p w14:paraId="4B6EB2DB"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Provision in the decree of the Council of Ministers indicating the entry into force of the reduction of spectrum fees</w:t>
            </w:r>
          </w:p>
        </w:tc>
        <w:tc>
          <w:tcPr>
            <w:tcW w:w="708" w:type="dxa"/>
            <w:shd w:val="clear" w:color="auto" w:fill="D6E3C6"/>
            <w:noWrap/>
          </w:tcPr>
          <w:p w14:paraId="70D05578"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036BDB9A"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5BD451ED"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7B57C6A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Q1</w:t>
            </w:r>
          </w:p>
        </w:tc>
        <w:tc>
          <w:tcPr>
            <w:tcW w:w="520" w:type="dxa"/>
            <w:shd w:val="clear" w:color="auto" w:fill="D6E3C6"/>
            <w:noWrap/>
          </w:tcPr>
          <w:p w14:paraId="716D523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2021</w:t>
            </w:r>
          </w:p>
        </w:tc>
        <w:tc>
          <w:tcPr>
            <w:tcW w:w="831" w:type="dxa"/>
            <w:shd w:val="clear" w:color="auto" w:fill="D6E3C6"/>
          </w:tcPr>
          <w:p w14:paraId="09F87F9F" w14:textId="77777777" w:rsidR="005C6B01" w:rsidRPr="00E26627" w:rsidRDefault="005C6B01" w:rsidP="0036117F">
            <w:pPr>
              <w:spacing w:after="0"/>
              <w:rPr>
                <w:rFonts w:ascii="Arial" w:eastAsia="Times New Roman" w:hAnsi="Arial" w:cs="Arial"/>
                <w:color w:val="006100"/>
                <w:sz w:val="16"/>
                <w:szCs w:val="16"/>
                <w:lang w:val="en-US" w:eastAsia="en-GB"/>
              </w:rPr>
            </w:pPr>
            <w:r w:rsidRPr="00E26627">
              <w:rPr>
                <w:rFonts w:ascii="Arial" w:eastAsia="Times New Roman" w:hAnsi="Arial" w:cs="Arial"/>
                <w:color w:val="006100"/>
                <w:sz w:val="16"/>
                <w:szCs w:val="16"/>
                <w:lang w:val="en-US" w:eastAsia="en-GB"/>
              </w:rPr>
              <w:t>Ministry of Transport and Communications</w:t>
            </w:r>
          </w:p>
        </w:tc>
        <w:tc>
          <w:tcPr>
            <w:tcW w:w="859" w:type="dxa"/>
            <w:shd w:val="clear" w:color="auto" w:fill="D6E3C6"/>
          </w:tcPr>
          <w:p w14:paraId="1D44B6AE"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56B76244" w14:textId="77777777" w:rsidR="005C6B01" w:rsidRDefault="005C6B01" w:rsidP="00921F3A">
            <w:pPr>
              <w:pStyle w:val="ListParagraph"/>
              <w:numPr>
                <w:ilvl w:val="0"/>
                <w:numId w:val="14"/>
              </w:numPr>
              <w:spacing w:after="0"/>
              <w:rPr>
                <w:rFonts w:ascii="Arial" w:hAnsi="Arial" w:cs="Arial"/>
                <w:color w:val="006100"/>
                <w:sz w:val="16"/>
                <w:szCs w:val="16"/>
              </w:rPr>
            </w:pPr>
            <w:r w:rsidRPr="00E26627">
              <w:rPr>
                <w:rFonts w:ascii="Arial" w:hAnsi="Arial" w:cs="Arial"/>
                <w:color w:val="006100"/>
                <w:sz w:val="16"/>
                <w:szCs w:val="16"/>
                <w:lang w:eastAsia="en-GB"/>
              </w:rPr>
              <w:t>Copy of the publication in the Official Journal of the decree on the reduction of spectrum fees</w:t>
            </w:r>
          </w:p>
          <w:p w14:paraId="52D8902D" w14:textId="7A4773BC" w:rsidR="005C6B01" w:rsidRPr="0099355C" w:rsidRDefault="005C6B01" w:rsidP="00921F3A">
            <w:pPr>
              <w:pStyle w:val="ListParagraph"/>
              <w:numPr>
                <w:ilvl w:val="0"/>
                <w:numId w:val="14"/>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 with appropriate links to or copies of the document(s) mentioned in the summary document</w:t>
            </w:r>
          </w:p>
        </w:tc>
        <w:tc>
          <w:tcPr>
            <w:tcW w:w="3402" w:type="dxa"/>
            <w:shd w:val="clear" w:color="auto" w:fill="D6E3C6"/>
          </w:tcPr>
          <w:p w14:paraId="3FB9518B" w14:textId="25B40AEF" w:rsidR="005C6B01" w:rsidRPr="008449A0" w:rsidRDefault="005C6B01" w:rsidP="008449A0">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val="en-US" w:eastAsia="en-GB"/>
              </w:rPr>
              <w:t>Ministry of Transport and Communications</w:t>
            </w:r>
          </w:p>
          <w:p w14:paraId="437A0F32" w14:textId="77777777" w:rsidR="005C6B01" w:rsidRPr="008449A0" w:rsidRDefault="005C6B01" w:rsidP="008449A0">
            <w:pPr>
              <w:spacing w:after="0"/>
              <w:rPr>
                <w:rFonts w:ascii="Arial" w:hAnsi="Arial" w:cs="Arial"/>
                <w:color w:val="006100"/>
                <w:sz w:val="16"/>
                <w:szCs w:val="16"/>
              </w:rPr>
            </w:pPr>
          </w:p>
          <w:p w14:paraId="0682336F" w14:textId="50D4D08F" w:rsidR="005C6B01" w:rsidRPr="008449A0" w:rsidRDefault="005C6B01" w:rsidP="008449A0">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Entry into force of the decree on the reduction of spectrum fees</w:t>
            </w:r>
          </w:p>
          <w:p w14:paraId="4BFBF022" w14:textId="77777777" w:rsidR="005C6B01" w:rsidRPr="008449A0" w:rsidRDefault="005C6B01" w:rsidP="008449A0">
            <w:pPr>
              <w:spacing w:after="0"/>
              <w:rPr>
                <w:rFonts w:ascii="Arial" w:hAnsi="Arial" w:cs="Arial"/>
                <w:color w:val="006100"/>
                <w:sz w:val="16"/>
                <w:szCs w:val="16"/>
              </w:rPr>
            </w:pPr>
          </w:p>
          <w:p w14:paraId="027887EC" w14:textId="63C28BE2" w:rsidR="005C6B01" w:rsidRPr="008449A0" w:rsidRDefault="005C6B01" w:rsidP="008449A0">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entry into force (evidence</w:t>
            </w:r>
            <w:r w:rsidR="005E609B">
              <w:rPr>
                <w:rFonts w:ascii="Arial" w:hAnsi="Arial" w:cs="Arial"/>
                <w:color w:val="006100"/>
                <w:sz w:val="16"/>
                <w:szCs w:val="16"/>
              </w:rPr>
              <w:t>d</w:t>
            </w:r>
            <w:r>
              <w:rPr>
                <w:rFonts w:ascii="Arial" w:hAnsi="Arial" w:cs="Arial"/>
                <w:color w:val="006100"/>
                <w:sz w:val="16"/>
                <w:szCs w:val="16"/>
              </w:rPr>
              <w:t xml:space="preserve"> by a), reporting (b)</w:t>
            </w:r>
          </w:p>
          <w:p w14:paraId="65031A43" w14:textId="77777777" w:rsidR="005C6B01" w:rsidRPr="008449A0" w:rsidRDefault="005C6B01" w:rsidP="008449A0">
            <w:pPr>
              <w:spacing w:after="0"/>
              <w:rPr>
                <w:rFonts w:ascii="Arial" w:hAnsi="Arial" w:cs="Arial"/>
                <w:color w:val="006100"/>
                <w:sz w:val="16"/>
                <w:szCs w:val="16"/>
              </w:rPr>
            </w:pPr>
          </w:p>
          <w:p w14:paraId="337B4BAE" w14:textId="7E37681F" w:rsidR="005C6B01" w:rsidRPr="008449A0" w:rsidRDefault="005C6B01" w:rsidP="008449A0">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1C1CD1">
              <w:rPr>
                <w:rFonts w:ascii="Arial" w:hAnsi="Arial" w:cs="Arial"/>
                <w:color w:val="006100"/>
                <w:sz w:val="16"/>
                <w:szCs w:val="16"/>
              </w:rPr>
              <w:t>The Decree of the Council of Ministers shall establish the reduction of the one-time fee for the use of the radio spectrum by 50% and reduction of the annual fee for the use of the spectrum by 35%. This concerns the fees under the Law on electronic communications levied by the Communications Regulation Commission.</w:t>
            </w:r>
            <w:r w:rsidRPr="008449A0">
              <w:rPr>
                <w:rFonts w:ascii="Arial" w:hAnsi="Arial" w:cs="Arial"/>
                <w:color w:val="006100"/>
                <w:sz w:val="16"/>
                <w:szCs w:val="16"/>
              </w:rPr>
              <w:t xml:space="preserve"> [provide references to the plan that acknowledge these objectives]</w:t>
            </w:r>
          </w:p>
          <w:p w14:paraId="1C132DA0" w14:textId="77777777" w:rsidR="005C6B01" w:rsidRPr="008449A0" w:rsidRDefault="005C6B01" w:rsidP="008449A0">
            <w:pPr>
              <w:spacing w:after="0"/>
              <w:rPr>
                <w:rFonts w:ascii="Arial" w:hAnsi="Arial" w:cs="Arial"/>
                <w:color w:val="006100"/>
                <w:sz w:val="16"/>
                <w:szCs w:val="16"/>
              </w:rPr>
            </w:pPr>
          </w:p>
          <w:p w14:paraId="28F8A430" w14:textId="032C9B41" w:rsidR="005C6B01" w:rsidRPr="00E26627" w:rsidRDefault="005C6B01" w:rsidP="008449A0">
            <w:pPr>
              <w:spacing w:after="0"/>
              <w:rPr>
                <w:rFonts w:ascii="Arial" w:hAnsi="Arial" w:cs="Arial"/>
                <w:color w:val="006100"/>
                <w:sz w:val="16"/>
                <w:szCs w:val="16"/>
              </w:rPr>
            </w:pPr>
            <w:r w:rsidRPr="008449A0">
              <w:rPr>
                <w:rFonts w:ascii="Arial" w:hAnsi="Arial" w:cs="Arial"/>
                <w:color w:val="006100"/>
                <w:sz w:val="16"/>
                <w:szCs w:val="16"/>
              </w:rPr>
              <w:t xml:space="preserve">When: </w:t>
            </w:r>
            <w:r>
              <w:rPr>
                <w:rFonts w:ascii="Arial" w:hAnsi="Arial" w:cs="Arial"/>
                <w:color w:val="006100"/>
                <w:sz w:val="16"/>
                <w:szCs w:val="16"/>
              </w:rPr>
              <w:t>specify the dates of development and entry into force</w:t>
            </w:r>
          </w:p>
        </w:tc>
        <w:tc>
          <w:tcPr>
            <w:tcW w:w="1984" w:type="dxa"/>
            <w:shd w:val="clear" w:color="auto" w:fill="D6E3C6"/>
          </w:tcPr>
          <w:p w14:paraId="3E3A9A44" w14:textId="77777777" w:rsidR="005C6B01" w:rsidRPr="00CB68B6" w:rsidRDefault="005C6B01" w:rsidP="00CB68B6">
            <w:pPr>
              <w:spacing w:after="0"/>
              <w:rPr>
                <w:rFonts w:ascii="Arial" w:hAnsi="Arial" w:cs="Arial"/>
                <w:color w:val="006100"/>
                <w:sz w:val="16"/>
                <w:szCs w:val="16"/>
              </w:rPr>
            </w:pPr>
            <w:r w:rsidRPr="00CB68B6">
              <w:rPr>
                <w:rFonts w:ascii="Arial" w:hAnsi="Arial" w:cs="Arial"/>
                <w:color w:val="006100"/>
                <w:sz w:val="16"/>
                <w:szCs w:val="16"/>
              </w:rPr>
              <w:t xml:space="preserve">The reform aims to address the challenges of 5G readiness and promote the accelerated deployment of 5G networks. The following activities are foreseen:  </w:t>
            </w:r>
          </w:p>
          <w:p w14:paraId="693CFFE9" w14:textId="77777777" w:rsidR="005C6B01" w:rsidRPr="00CB68B6" w:rsidRDefault="005C6B01" w:rsidP="00CB68B6">
            <w:pPr>
              <w:spacing w:after="0"/>
              <w:rPr>
                <w:rFonts w:ascii="Arial" w:hAnsi="Arial" w:cs="Arial"/>
                <w:color w:val="006100"/>
                <w:sz w:val="16"/>
                <w:szCs w:val="16"/>
              </w:rPr>
            </w:pPr>
          </w:p>
          <w:p w14:paraId="64328C59" w14:textId="77777777" w:rsidR="005C6B01" w:rsidRPr="00CB68B6" w:rsidRDefault="005C6B01" w:rsidP="00CB68B6">
            <w:pPr>
              <w:spacing w:after="0"/>
              <w:rPr>
                <w:rFonts w:ascii="Arial" w:hAnsi="Arial" w:cs="Arial"/>
                <w:color w:val="006100"/>
                <w:sz w:val="16"/>
                <w:szCs w:val="16"/>
              </w:rPr>
            </w:pPr>
            <w:r w:rsidRPr="00CB68B6">
              <w:rPr>
                <w:rFonts w:ascii="Arial" w:hAnsi="Arial" w:cs="Arial"/>
                <w:color w:val="006100"/>
                <w:sz w:val="16"/>
                <w:szCs w:val="16"/>
              </w:rPr>
              <w:t xml:space="preserve">Reduction of spectrum fees, effective as of 1 January 2021 (the amount of the one-off fee was reduced by 50 % and the annual fee for spectrum use by 35 %); </w:t>
            </w:r>
          </w:p>
          <w:p w14:paraId="023F1218" w14:textId="77777777" w:rsidR="005C6B01" w:rsidRPr="00CB68B6" w:rsidRDefault="005C6B01" w:rsidP="00CB68B6">
            <w:pPr>
              <w:spacing w:after="0"/>
              <w:rPr>
                <w:rFonts w:ascii="Arial" w:hAnsi="Arial" w:cs="Arial"/>
                <w:color w:val="006100"/>
                <w:sz w:val="16"/>
                <w:szCs w:val="16"/>
              </w:rPr>
            </w:pPr>
          </w:p>
          <w:p w14:paraId="7D6E17EF" w14:textId="48A5DB70" w:rsidR="005C6B01" w:rsidRPr="00E26627" w:rsidRDefault="005C6B01" w:rsidP="00CB68B6">
            <w:pPr>
              <w:spacing w:after="0"/>
              <w:rPr>
                <w:rFonts w:ascii="Arial" w:hAnsi="Arial" w:cs="Arial"/>
                <w:color w:val="006100"/>
                <w:sz w:val="16"/>
                <w:szCs w:val="16"/>
              </w:rPr>
            </w:pPr>
            <w:r w:rsidRPr="00CB68B6">
              <w:rPr>
                <w:rFonts w:ascii="Arial" w:hAnsi="Arial" w:cs="Arial"/>
                <w:color w:val="006100"/>
                <w:sz w:val="16"/>
                <w:szCs w:val="16"/>
              </w:rPr>
              <w:t>Accelerated spectrum assignment process in the 700 MHz, 2.6 GHz, 3.6 GHz and 26 GHz bands.</w:t>
            </w:r>
          </w:p>
        </w:tc>
        <w:tc>
          <w:tcPr>
            <w:tcW w:w="975" w:type="dxa"/>
            <w:gridSpan w:val="2"/>
            <w:shd w:val="clear" w:color="auto" w:fill="D6E3C6"/>
          </w:tcPr>
          <w:p w14:paraId="03463AB4" w14:textId="5B00A5B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2D512B9C" w14:textId="2410F41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1794C1C3" w14:textId="434671C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1875D4B2" w14:textId="5876E1D5" w:rsidR="005C6B01" w:rsidRPr="00E26627" w:rsidRDefault="005E609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16FA3971" w14:textId="7B6D63D6" w:rsidTr="00253CB0">
        <w:trPr>
          <w:trHeight w:val="309"/>
        </w:trPr>
        <w:tc>
          <w:tcPr>
            <w:tcW w:w="454" w:type="dxa"/>
            <w:shd w:val="clear" w:color="auto" w:fill="D6E3C6"/>
            <w:noWrap/>
          </w:tcPr>
          <w:p w14:paraId="10505CA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138</w:t>
            </w:r>
          </w:p>
        </w:tc>
        <w:tc>
          <w:tcPr>
            <w:tcW w:w="1248" w:type="dxa"/>
            <w:shd w:val="clear" w:color="auto" w:fill="D6E3C6"/>
            <w:noWrap/>
          </w:tcPr>
          <w:p w14:paraId="75FE27D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C7.R2: Efficient use of the radio frequency spectrum</w:t>
            </w:r>
          </w:p>
        </w:tc>
        <w:tc>
          <w:tcPr>
            <w:tcW w:w="850" w:type="dxa"/>
            <w:shd w:val="clear" w:color="auto" w:fill="D6E3C6"/>
            <w:noWrap/>
          </w:tcPr>
          <w:p w14:paraId="324B220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0765F005"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Completion of the spectrum assignment in the 26 GHz band</w:t>
            </w:r>
          </w:p>
        </w:tc>
        <w:tc>
          <w:tcPr>
            <w:tcW w:w="1276" w:type="dxa"/>
            <w:shd w:val="clear" w:color="auto" w:fill="D6E3C6"/>
            <w:noWrap/>
          </w:tcPr>
          <w:p w14:paraId="6CB5922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Communication of assignment of rights of use in the 26 GHz spectrum band and signing of contracts</w:t>
            </w:r>
          </w:p>
        </w:tc>
        <w:tc>
          <w:tcPr>
            <w:tcW w:w="708" w:type="dxa"/>
            <w:shd w:val="clear" w:color="auto" w:fill="D6E3C6"/>
            <w:noWrap/>
          </w:tcPr>
          <w:p w14:paraId="0CB40389"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70F868DF"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04DC2582"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0C978E5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2D3BAC1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2022</w:t>
            </w:r>
          </w:p>
        </w:tc>
        <w:tc>
          <w:tcPr>
            <w:tcW w:w="831" w:type="dxa"/>
            <w:shd w:val="clear" w:color="auto" w:fill="D6E3C6"/>
          </w:tcPr>
          <w:p w14:paraId="6544DE9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val="en-US" w:eastAsia="en-GB"/>
              </w:rPr>
              <w:t>Ministry of Transport and Communications</w:t>
            </w:r>
          </w:p>
        </w:tc>
        <w:tc>
          <w:tcPr>
            <w:tcW w:w="859" w:type="dxa"/>
            <w:shd w:val="clear" w:color="auto" w:fill="D6E3C6"/>
          </w:tcPr>
          <w:p w14:paraId="1E1B4B14"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05142248" w14:textId="3AE0DF87" w:rsidR="005C6B01" w:rsidRDefault="005C6B01" w:rsidP="00921F3A">
            <w:pPr>
              <w:pStyle w:val="ListParagraph"/>
              <w:numPr>
                <w:ilvl w:val="0"/>
                <w:numId w:val="15"/>
              </w:numPr>
              <w:spacing w:after="0"/>
              <w:rPr>
                <w:rFonts w:ascii="Arial" w:hAnsi="Arial" w:cs="Arial"/>
                <w:color w:val="006100"/>
                <w:sz w:val="16"/>
                <w:szCs w:val="16"/>
              </w:rPr>
            </w:pPr>
            <w:r>
              <w:rPr>
                <w:rFonts w:ascii="Arial" w:hAnsi="Arial" w:cs="Arial"/>
                <w:color w:val="006100"/>
                <w:sz w:val="16"/>
                <w:szCs w:val="16"/>
                <w:lang w:eastAsia="en-GB"/>
              </w:rPr>
              <w:t>C</w:t>
            </w:r>
            <w:r w:rsidRPr="00E26627">
              <w:rPr>
                <w:rFonts w:ascii="Arial" w:hAnsi="Arial" w:cs="Arial"/>
                <w:color w:val="006100"/>
                <w:sz w:val="16"/>
                <w:szCs w:val="16"/>
                <w:lang w:eastAsia="en-GB"/>
              </w:rPr>
              <w:t>opy of the signed contract(s) with the contractual counterparts and of the subsequent amendments to the contracts if</w:t>
            </w:r>
            <w:r>
              <w:rPr>
                <w:rFonts w:ascii="Arial" w:hAnsi="Arial" w:cs="Arial"/>
                <w:color w:val="006100"/>
                <w:sz w:val="16"/>
                <w:szCs w:val="16"/>
                <w:lang w:eastAsia="en-GB"/>
              </w:rPr>
              <w:t xml:space="preserve"> any</w:t>
            </w:r>
          </w:p>
          <w:p w14:paraId="5D6EC227" w14:textId="56CFAA9F" w:rsidR="005C6B01" w:rsidRDefault="005C6B01" w:rsidP="00921F3A">
            <w:pPr>
              <w:pStyle w:val="ListParagraph"/>
              <w:numPr>
                <w:ilvl w:val="0"/>
                <w:numId w:val="15"/>
              </w:numPr>
              <w:spacing w:after="0"/>
              <w:rPr>
                <w:rFonts w:ascii="Arial" w:hAnsi="Arial" w:cs="Arial"/>
                <w:color w:val="006100"/>
                <w:sz w:val="16"/>
                <w:szCs w:val="16"/>
              </w:rPr>
            </w:pPr>
            <w:r>
              <w:rPr>
                <w:rFonts w:ascii="Arial" w:hAnsi="Arial" w:cs="Arial"/>
                <w:color w:val="006100"/>
                <w:sz w:val="16"/>
                <w:szCs w:val="16"/>
                <w:lang w:eastAsia="en-GB"/>
              </w:rPr>
              <w:t>E</w:t>
            </w:r>
            <w:r w:rsidRPr="00E26627">
              <w:rPr>
                <w:rFonts w:ascii="Arial" w:hAnsi="Arial" w:cs="Arial"/>
                <w:color w:val="006100"/>
                <w:sz w:val="16"/>
                <w:szCs w:val="16"/>
                <w:lang w:eastAsia="en-GB"/>
              </w:rPr>
              <w:t>xtract of the relevant parts of the technical specifications of the auction documentation proving alignment with the description of the mileston</w:t>
            </w:r>
            <w:r>
              <w:rPr>
                <w:rFonts w:ascii="Arial" w:hAnsi="Arial" w:cs="Arial"/>
                <w:color w:val="006100"/>
                <w:sz w:val="16"/>
                <w:szCs w:val="16"/>
                <w:lang w:eastAsia="en-GB"/>
              </w:rPr>
              <w:t>e</w:t>
            </w:r>
          </w:p>
          <w:p w14:paraId="3A03F520" w14:textId="003780F3" w:rsidR="005C6B01" w:rsidRPr="00385675" w:rsidRDefault="005C6B01" w:rsidP="00921F3A">
            <w:pPr>
              <w:pStyle w:val="ListParagraph"/>
              <w:numPr>
                <w:ilvl w:val="0"/>
                <w:numId w:val="15"/>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of the evaluation committee regarding its assessment of the submitted applications</w:t>
            </w:r>
          </w:p>
        </w:tc>
        <w:tc>
          <w:tcPr>
            <w:tcW w:w="3402" w:type="dxa"/>
            <w:shd w:val="clear" w:color="auto" w:fill="D6E3C6"/>
          </w:tcPr>
          <w:p w14:paraId="0FB4D8FE" w14:textId="4EBD44E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val="en-US" w:eastAsia="en-GB"/>
              </w:rPr>
              <w:t>Ministry of Transport and Communications</w:t>
            </w:r>
          </w:p>
          <w:p w14:paraId="27F53648" w14:textId="77777777" w:rsidR="005C6B01" w:rsidRPr="008449A0" w:rsidRDefault="005C6B01" w:rsidP="001C1CD1">
            <w:pPr>
              <w:spacing w:after="0"/>
              <w:rPr>
                <w:rFonts w:ascii="Arial" w:hAnsi="Arial" w:cs="Arial"/>
                <w:color w:val="006100"/>
                <w:sz w:val="16"/>
                <w:szCs w:val="16"/>
              </w:rPr>
            </w:pPr>
          </w:p>
          <w:p w14:paraId="05302FDE" w14:textId="45A7E27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Completion of the spectrum assignment in the 26 GHz band</w:t>
            </w:r>
          </w:p>
          <w:p w14:paraId="24A9049B" w14:textId="77777777" w:rsidR="005C6B01" w:rsidRPr="008449A0" w:rsidRDefault="005C6B01" w:rsidP="001C1CD1">
            <w:pPr>
              <w:spacing w:after="0"/>
              <w:rPr>
                <w:rFonts w:ascii="Arial" w:hAnsi="Arial" w:cs="Arial"/>
                <w:color w:val="006100"/>
                <w:sz w:val="16"/>
                <w:szCs w:val="16"/>
              </w:rPr>
            </w:pPr>
          </w:p>
          <w:p w14:paraId="0322878D" w14:textId="03AA4F05"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contracting (a, b), reporting (c)</w:t>
            </w:r>
          </w:p>
          <w:p w14:paraId="5EB6EC82" w14:textId="77777777" w:rsidR="005C6B01" w:rsidRPr="008449A0" w:rsidRDefault="005C6B01" w:rsidP="001C1CD1">
            <w:pPr>
              <w:spacing w:after="0"/>
              <w:rPr>
                <w:rFonts w:ascii="Arial" w:hAnsi="Arial" w:cs="Arial"/>
                <w:color w:val="006100"/>
                <w:sz w:val="16"/>
                <w:szCs w:val="16"/>
              </w:rPr>
            </w:pPr>
          </w:p>
          <w:p w14:paraId="2A9C3197" w14:textId="1838CC1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A512D3">
              <w:rPr>
                <w:rFonts w:ascii="Arial" w:hAnsi="Arial" w:cs="Arial"/>
                <w:color w:val="006100"/>
                <w:sz w:val="16"/>
                <w:szCs w:val="16"/>
              </w:rPr>
              <w:t>The signing of contracts shall be preceded by the launch and completion of auctions and communication of assignment of spectrum to operators in the 26 GHz band. The frequency band shall be assigned based on criteria ensuring transparency and promotion of competition in networks and underlying services.</w:t>
            </w:r>
            <w:r w:rsidRPr="008449A0">
              <w:rPr>
                <w:rFonts w:ascii="Arial" w:hAnsi="Arial" w:cs="Arial"/>
                <w:color w:val="006100"/>
                <w:sz w:val="16"/>
                <w:szCs w:val="16"/>
              </w:rPr>
              <w:t xml:space="preserve"> [provide references to the plan that acknowledge these objectives]</w:t>
            </w:r>
          </w:p>
          <w:p w14:paraId="452729B9" w14:textId="77777777" w:rsidR="005C6B01" w:rsidRPr="008449A0" w:rsidRDefault="005C6B01" w:rsidP="001C1CD1">
            <w:pPr>
              <w:spacing w:after="0"/>
              <w:rPr>
                <w:rFonts w:ascii="Arial" w:hAnsi="Arial" w:cs="Arial"/>
                <w:color w:val="006100"/>
                <w:sz w:val="16"/>
                <w:szCs w:val="16"/>
              </w:rPr>
            </w:pPr>
          </w:p>
          <w:p w14:paraId="7FBF0CF6" w14:textId="0BBC7646"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of completion of the assignments</w:t>
            </w:r>
          </w:p>
        </w:tc>
        <w:tc>
          <w:tcPr>
            <w:tcW w:w="1984" w:type="dxa"/>
            <w:shd w:val="clear" w:color="auto" w:fill="D6E3C6"/>
          </w:tcPr>
          <w:p w14:paraId="269F75D7" w14:textId="5344427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0FA19EF8" w14:textId="0FBC1C5E"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Delays in the launching and completion of the auctions, and the signing of the contracts</w:t>
            </w:r>
          </w:p>
        </w:tc>
        <w:tc>
          <w:tcPr>
            <w:tcW w:w="992" w:type="dxa"/>
            <w:gridSpan w:val="2"/>
            <w:shd w:val="clear" w:color="auto" w:fill="D6E3C6"/>
          </w:tcPr>
          <w:p w14:paraId="69ECFB79" w14:textId="36BEA2D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095EE62F" w14:textId="4E09770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2E9C0B45" w14:textId="397D3F55" w:rsidR="005C6B01" w:rsidRPr="00E26627" w:rsidRDefault="005E609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0FF132CA" w14:textId="336919BA" w:rsidTr="00253CB0">
        <w:trPr>
          <w:trHeight w:val="309"/>
        </w:trPr>
        <w:tc>
          <w:tcPr>
            <w:tcW w:w="454" w:type="dxa"/>
            <w:shd w:val="clear" w:color="auto" w:fill="D6E3C6"/>
            <w:noWrap/>
          </w:tcPr>
          <w:p w14:paraId="187A649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139</w:t>
            </w:r>
          </w:p>
        </w:tc>
        <w:tc>
          <w:tcPr>
            <w:tcW w:w="1248" w:type="dxa"/>
            <w:shd w:val="clear" w:color="auto" w:fill="D6E3C6"/>
            <w:noWrap/>
          </w:tcPr>
          <w:p w14:paraId="2A70D13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C7.R2: Efficient use of the radio frequency spectrum</w:t>
            </w:r>
          </w:p>
        </w:tc>
        <w:tc>
          <w:tcPr>
            <w:tcW w:w="850" w:type="dxa"/>
            <w:shd w:val="clear" w:color="auto" w:fill="D6E3C6"/>
            <w:noWrap/>
          </w:tcPr>
          <w:p w14:paraId="4516E9D8"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1B15EC85"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Completion of assignment of the available spectrum in the 700 MHz and 800 MHz bands</w:t>
            </w:r>
          </w:p>
        </w:tc>
        <w:tc>
          <w:tcPr>
            <w:tcW w:w="1276" w:type="dxa"/>
            <w:shd w:val="clear" w:color="auto" w:fill="D6E3C6"/>
            <w:noWrap/>
          </w:tcPr>
          <w:p w14:paraId="331F771E"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Communication of assignment of rights of use in the 700 MHz and 800 MHz bands and signing of contracts</w:t>
            </w:r>
          </w:p>
        </w:tc>
        <w:tc>
          <w:tcPr>
            <w:tcW w:w="708" w:type="dxa"/>
            <w:shd w:val="clear" w:color="auto" w:fill="D6E3C6"/>
            <w:noWrap/>
          </w:tcPr>
          <w:p w14:paraId="59299AB4"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2C20DF4E"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04238D1B"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62E8E92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Q1</w:t>
            </w:r>
          </w:p>
        </w:tc>
        <w:tc>
          <w:tcPr>
            <w:tcW w:w="520" w:type="dxa"/>
            <w:shd w:val="clear" w:color="auto" w:fill="D6E3C6"/>
            <w:noWrap/>
          </w:tcPr>
          <w:p w14:paraId="1C45345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2023</w:t>
            </w:r>
          </w:p>
        </w:tc>
        <w:tc>
          <w:tcPr>
            <w:tcW w:w="831" w:type="dxa"/>
            <w:shd w:val="clear" w:color="auto" w:fill="D6E3C6"/>
          </w:tcPr>
          <w:p w14:paraId="25F4D54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val="en-US" w:eastAsia="en-GB"/>
              </w:rPr>
              <w:t>Ministry of Transport and Communications</w:t>
            </w:r>
          </w:p>
        </w:tc>
        <w:tc>
          <w:tcPr>
            <w:tcW w:w="859" w:type="dxa"/>
            <w:shd w:val="clear" w:color="auto" w:fill="D6E3C6"/>
          </w:tcPr>
          <w:p w14:paraId="3CA6D411"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5ADEC0F5" w14:textId="523F4985" w:rsidR="005C6B01" w:rsidRDefault="005C6B01" w:rsidP="00921F3A">
            <w:pPr>
              <w:pStyle w:val="ListParagraph"/>
              <w:numPr>
                <w:ilvl w:val="0"/>
                <w:numId w:val="16"/>
              </w:numPr>
              <w:spacing w:after="0"/>
              <w:rPr>
                <w:rFonts w:ascii="Arial" w:hAnsi="Arial" w:cs="Arial"/>
                <w:color w:val="006100"/>
                <w:sz w:val="16"/>
                <w:szCs w:val="16"/>
              </w:rPr>
            </w:pPr>
            <w:r w:rsidRPr="00E26627">
              <w:rPr>
                <w:rFonts w:ascii="Arial" w:hAnsi="Arial" w:cs="Arial"/>
                <w:color w:val="006100"/>
                <w:sz w:val="16"/>
                <w:szCs w:val="16"/>
                <w:lang w:eastAsia="en-GB"/>
              </w:rPr>
              <w:t>Copy of the signed contract(s) with the contractual counterparts and of the subsequent amendments to the contracts if any</w:t>
            </w:r>
          </w:p>
          <w:p w14:paraId="23F82396" w14:textId="1B291C33" w:rsidR="005C6B01" w:rsidRDefault="005C6B01" w:rsidP="00921F3A">
            <w:pPr>
              <w:pStyle w:val="ListParagraph"/>
              <w:numPr>
                <w:ilvl w:val="0"/>
                <w:numId w:val="16"/>
              </w:numPr>
              <w:spacing w:after="0"/>
              <w:rPr>
                <w:rFonts w:ascii="Arial" w:hAnsi="Arial" w:cs="Arial"/>
                <w:color w:val="006100"/>
                <w:sz w:val="16"/>
                <w:szCs w:val="16"/>
              </w:rPr>
            </w:pPr>
            <w:r w:rsidRPr="00E26627">
              <w:rPr>
                <w:rFonts w:ascii="Arial" w:hAnsi="Arial" w:cs="Arial"/>
                <w:color w:val="006100"/>
                <w:sz w:val="16"/>
                <w:szCs w:val="16"/>
                <w:lang w:eastAsia="en-GB"/>
              </w:rPr>
              <w:t>Extract of the relevant parts of the technical specifications of the auction proving alignment with the description of the milestone</w:t>
            </w:r>
          </w:p>
          <w:p w14:paraId="626435E8" w14:textId="6FD670A5" w:rsidR="005C6B01" w:rsidRDefault="005C6B01" w:rsidP="00921F3A">
            <w:pPr>
              <w:pStyle w:val="ListParagraph"/>
              <w:numPr>
                <w:ilvl w:val="0"/>
                <w:numId w:val="16"/>
              </w:numPr>
              <w:spacing w:after="0"/>
              <w:rPr>
                <w:rFonts w:ascii="Arial" w:hAnsi="Arial" w:cs="Arial"/>
                <w:color w:val="006100"/>
                <w:sz w:val="16"/>
                <w:szCs w:val="16"/>
              </w:rPr>
            </w:pPr>
            <w:r w:rsidRPr="00E26627">
              <w:rPr>
                <w:rFonts w:ascii="Arial" w:hAnsi="Arial" w:cs="Arial"/>
                <w:color w:val="006100"/>
                <w:sz w:val="16"/>
                <w:szCs w:val="16"/>
                <w:lang w:eastAsia="en-GB"/>
              </w:rPr>
              <w:t xml:space="preserve">Minutes of meetings between the relevant state authorities </w:t>
            </w:r>
            <w:r w:rsidRPr="00E873F9">
              <w:rPr>
                <w:rFonts w:ascii="Arial" w:hAnsi="Arial" w:cs="Arial"/>
                <w:color w:val="006100"/>
                <w:sz w:val="16"/>
                <w:szCs w:val="16"/>
                <w:lang w:eastAsia="en-GB"/>
              </w:rPr>
              <w:t>[to specify]</w:t>
            </w:r>
            <w:r w:rsidRPr="00E26627">
              <w:rPr>
                <w:rFonts w:ascii="Arial" w:hAnsi="Arial" w:cs="Arial"/>
                <w:color w:val="006100"/>
                <w:sz w:val="16"/>
                <w:szCs w:val="16"/>
                <w:lang w:eastAsia="en-GB"/>
              </w:rPr>
              <w:t xml:space="preserve"> and the mobile operators showing that the capacity for military use and </w:t>
            </w:r>
            <w:r w:rsidRPr="00E26627">
              <w:rPr>
                <w:rFonts w:ascii="Arial" w:hAnsi="Arial" w:cs="Arial"/>
                <w:color w:val="006100"/>
                <w:sz w:val="16"/>
                <w:szCs w:val="16"/>
                <w:lang w:eastAsia="en-GB"/>
              </w:rPr>
              <w:lastRenderedPageBreak/>
              <w:t>sanitary zones has been agreed and acknowledged</w:t>
            </w:r>
          </w:p>
          <w:p w14:paraId="09E0487A" w14:textId="4D0D3AB4" w:rsidR="005C6B01" w:rsidRDefault="005C6B01" w:rsidP="00921F3A">
            <w:pPr>
              <w:pStyle w:val="ListParagraph"/>
              <w:numPr>
                <w:ilvl w:val="0"/>
                <w:numId w:val="16"/>
              </w:numPr>
              <w:spacing w:after="0"/>
              <w:rPr>
                <w:rFonts w:ascii="Arial" w:hAnsi="Arial" w:cs="Arial"/>
                <w:color w:val="006100"/>
                <w:sz w:val="16"/>
                <w:szCs w:val="16"/>
              </w:rPr>
            </w:pPr>
            <w:r w:rsidRPr="00E26627">
              <w:rPr>
                <w:rFonts w:ascii="Arial" w:hAnsi="Arial" w:cs="Arial"/>
                <w:color w:val="006100"/>
                <w:sz w:val="16"/>
                <w:szCs w:val="16"/>
                <w:lang w:eastAsia="en-GB"/>
              </w:rPr>
              <w:t xml:space="preserve">Copy of the contracts for the assignment of rights in each of the 700 </w:t>
            </w:r>
            <w:proofErr w:type="spellStart"/>
            <w:r w:rsidRPr="00E26627">
              <w:rPr>
                <w:rFonts w:ascii="Arial" w:hAnsi="Arial" w:cs="Arial"/>
                <w:color w:val="006100"/>
                <w:sz w:val="16"/>
                <w:szCs w:val="16"/>
                <w:lang w:eastAsia="en-GB"/>
              </w:rPr>
              <w:t>mhz</w:t>
            </w:r>
            <w:proofErr w:type="spellEnd"/>
            <w:r w:rsidRPr="00E26627">
              <w:rPr>
                <w:rFonts w:ascii="Arial" w:hAnsi="Arial" w:cs="Arial"/>
                <w:color w:val="006100"/>
                <w:sz w:val="16"/>
                <w:szCs w:val="16"/>
                <w:lang w:eastAsia="en-GB"/>
              </w:rPr>
              <w:t xml:space="preserve"> and 800 </w:t>
            </w:r>
            <w:proofErr w:type="spellStart"/>
            <w:r w:rsidRPr="00E26627">
              <w:rPr>
                <w:rFonts w:ascii="Arial" w:hAnsi="Arial" w:cs="Arial"/>
                <w:color w:val="006100"/>
                <w:sz w:val="16"/>
                <w:szCs w:val="16"/>
                <w:lang w:eastAsia="en-GB"/>
              </w:rPr>
              <w:t>mhz</w:t>
            </w:r>
            <w:proofErr w:type="spellEnd"/>
            <w:r w:rsidRPr="00E26627">
              <w:rPr>
                <w:rFonts w:ascii="Arial" w:hAnsi="Arial" w:cs="Arial"/>
                <w:color w:val="006100"/>
                <w:sz w:val="16"/>
                <w:szCs w:val="16"/>
                <w:lang w:eastAsia="en-GB"/>
              </w:rPr>
              <w:t xml:space="preserve"> spectrum bands, demonstrating that the minimum allocated frequency is in line with the description of the milestone and the description of the investment in the </w:t>
            </w:r>
            <w:r>
              <w:rPr>
                <w:rFonts w:ascii="Arial" w:hAnsi="Arial" w:cs="Arial"/>
                <w:color w:val="006100"/>
                <w:sz w:val="16"/>
                <w:szCs w:val="16"/>
                <w:lang w:eastAsia="en-GB"/>
              </w:rPr>
              <w:t>CID</w:t>
            </w:r>
          </w:p>
          <w:p w14:paraId="4CAC701E" w14:textId="68B9B6A6" w:rsidR="005C6B01" w:rsidRDefault="005C6B01" w:rsidP="00921F3A">
            <w:pPr>
              <w:pStyle w:val="ListParagraph"/>
              <w:numPr>
                <w:ilvl w:val="0"/>
                <w:numId w:val="16"/>
              </w:numPr>
              <w:spacing w:after="0"/>
              <w:rPr>
                <w:rFonts w:ascii="Arial" w:hAnsi="Arial" w:cs="Arial"/>
                <w:color w:val="006100"/>
                <w:sz w:val="16"/>
                <w:szCs w:val="16"/>
              </w:rPr>
            </w:pPr>
            <w:r w:rsidRPr="00E26627">
              <w:rPr>
                <w:rFonts w:ascii="Arial" w:hAnsi="Arial" w:cs="Arial"/>
                <w:color w:val="006100"/>
                <w:sz w:val="16"/>
                <w:szCs w:val="16"/>
                <w:lang w:eastAsia="en-GB"/>
              </w:rPr>
              <w:t>Report of the evaluation committee regarding its assessment of the submitted applications</w:t>
            </w:r>
          </w:p>
          <w:p w14:paraId="516F8702" w14:textId="32B2FC8B" w:rsidR="005C6B01" w:rsidRPr="002B2014" w:rsidRDefault="005C6B01" w:rsidP="00921F3A">
            <w:pPr>
              <w:pStyle w:val="ListParagraph"/>
              <w:numPr>
                <w:ilvl w:val="0"/>
                <w:numId w:val="16"/>
              </w:numPr>
              <w:rPr>
                <w:rFonts w:ascii="Arial" w:hAnsi="Arial" w:cs="Arial"/>
                <w:color w:val="006100"/>
                <w:sz w:val="16"/>
                <w:szCs w:val="16"/>
                <w:lang w:eastAsia="en-GB"/>
              </w:rPr>
            </w:pPr>
            <w:r w:rsidRPr="00E26627">
              <w:rPr>
                <w:rFonts w:ascii="Arial" w:hAnsi="Arial" w:cs="Arial"/>
                <w:color w:val="006100"/>
                <w:sz w:val="16"/>
                <w:szCs w:val="16"/>
                <w:lang w:eastAsia="en-GB"/>
              </w:rPr>
              <w:t>Proof of prior review of the auction terms by the European Commission</w:t>
            </w:r>
          </w:p>
        </w:tc>
        <w:tc>
          <w:tcPr>
            <w:tcW w:w="3402" w:type="dxa"/>
            <w:shd w:val="clear" w:color="auto" w:fill="D6E3C6"/>
          </w:tcPr>
          <w:p w14:paraId="1242968A" w14:textId="04B507B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val="en-US" w:eastAsia="en-GB"/>
              </w:rPr>
              <w:t>Ministry of Transport and Communications</w:t>
            </w:r>
          </w:p>
          <w:p w14:paraId="1F95F6EA" w14:textId="77777777" w:rsidR="005C6B01" w:rsidRPr="008449A0" w:rsidRDefault="005C6B01" w:rsidP="001C1CD1">
            <w:pPr>
              <w:spacing w:after="0"/>
              <w:rPr>
                <w:rFonts w:ascii="Arial" w:hAnsi="Arial" w:cs="Arial"/>
                <w:color w:val="006100"/>
                <w:sz w:val="16"/>
                <w:szCs w:val="16"/>
              </w:rPr>
            </w:pPr>
          </w:p>
          <w:p w14:paraId="572E2D1F" w14:textId="77EFF32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Completion of assignment of the available spectrum in the 700 MHz and 800 MHz bands</w:t>
            </w:r>
          </w:p>
          <w:p w14:paraId="2185EE5B" w14:textId="77777777" w:rsidR="005C6B01" w:rsidRPr="008449A0" w:rsidRDefault="005C6B01" w:rsidP="001C1CD1">
            <w:pPr>
              <w:spacing w:after="0"/>
              <w:rPr>
                <w:rFonts w:ascii="Arial" w:hAnsi="Arial" w:cs="Arial"/>
                <w:color w:val="006100"/>
                <w:sz w:val="16"/>
                <w:szCs w:val="16"/>
              </w:rPr>
            </w:pPr>
          </w:p>
          <w:p w14:paraId="2A15E8B6" w14:textId="72FD1C7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contracting (a, b, d), reporting (c, e, f)</w:t>
            </w:r>
          </w:p>
          <w:p w14:paraId="258D44D1" w14:textId="77777777" w:rsidR="005C6B01" w:rsidRPr="008449A0" w:rsidRDefault="005C6B01" w:rsidP="001C1CD1">
            <w:pPr>
              <w:spacing w:after="0"/>
              <w:rPr>
                <w:rFonts w:ascii="Arial" w:hAnsi="Arial" w:cs="Arial"/>
                <w:color w:val="006100"/>
                <w:sz w:val="16"/>
                <w:szCs w:val="16"/>
              </w:rPr>
            </w:pPr>
          </w:p>
          <w:p w14:paraId="3795D055" w14:textId="681BD8A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026E88">
              <w:rPr>
                <w:rFonts w:ascii="Arial" w:hAnsi="Arial" w:cs="Arial"/>
                <w:color w:val="006100"/>
                <w:sz w:val="16"/>
                <w:szCs w:val="16"/>
              </w:rPr>
              <w:t xml:space="preserve">The signing of contracts shall be preceded by the launch and completion of an auction as well as the notification of the assignment of rights of use to operators in the 700 MHz and 800 MHz spectrum bands. The auction shall cover at least 3x2x10 MHz </w:t>
            </w:r>
            <w:r w:rsidRPr="00026E88">
              <w:rPr>
                <w:rFonts w:ascii="Arial" w:hAnsi="Arial" w:cs="Arial"/>
                <w:color w:val="006100"/>
                <w:sz w:val="16"/>
                <w:szCs w:val="16"/>
              </w:rPr>
              <w:lastRenderedPageBreak/>
              <w:t>capacity in the 700 MHz spectrum band, and 3x2x10 MHz capacity in the 800 MHz spectrum band, subject to the establishment of sanitary zones around military airports. The capacity for military use and sanitary zones shall be agreed and acknowledged by relevant state authorities and mobile operators. Each of the three mobile operators in Bulgaria shall have 10+10 MHz uplink and downlink in both 700 MHz and 800 MHz band. The frequency band shall be assigned based on criteria ensuring transparency and promotion of competition in networks and underlying services. The process shall include a prior review of the auction terms by the European Commission.</w:t>
            </w:r>
            <w:r w:rsidRPr="008449A0">
              <w:rPr>
                <w:rFonts w:ascii="Arial" w:hAnsi="Arial" w:cs="Arial"/>
                <w:color w:val="006100"/>
                <w:sz w:val="16"/>
                <w:szCs w:val="16"/>
              </w:rPr>
              <w:t xml:space="preserve"> [provide references to the plan that acknowledge these objectives]</w:t>
            </w:r>
          </w:p>
          <w:p w14:paraId="09660E85" w14:textId="77777777" w:rsidR="005C6B01" w:rsidRPr="008449A0" w:rsidRDefault="005C6B01" w:rsidP="001C1CD1">
            <w:pPr>
              <w:spacing w:after="0"/>
              <w:rPr>
                <w:rFonts w:ascii="Arial" w:hAnsi="Arial" w:cs="Arial"/>
                <w:color w:val="006100"/>
                <w:sz w:val="16"/>
                <w:szCs w:val="16"/>
              </w:rPr>
            </w:pPr>
          </w:p>
          <w:p w14:paraId="2C9A6DDD" w14:textId="770C0073"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of completion of the assignments</w:t>
            </w:r>
          </w:p>
        </w:tc>
        <w:tc>
          <w:tcPr>
            <w:tcW w:w="1984" w:type="dxa"/>
            <w:shd w:val="clear" w:color="auto" w:fill="D6E3C6"/>
          </w:tcPr>
          <w:p w14:paraId="00515A9F" w14:textId="180E237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5DC3FC42" w14:textId="3DE09F3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92" w:type="dxa"/>
            <w:gridSpan w:val="2"/>
            <w:shd w:val="clear" w:color="auto" w:fill="D6E3C6"/>
          </w:tcPr>
          <w:p w14:paraId="7716C2DC" w14:textId="383C493D"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6761F168" w14:textId="178F2A2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620CCF3B" w14:textId="020C2FCD" w:rsidR="005C6B01" w:rsidRPr="00E26627" w:rsidRDefault="002B0660" w:rsidP="0036117F">
            <w:pPr>
              <w:spacing w:after="0"/>
              <w:rPr>
                <w:rFonts w:ascii="Arial" w:hAnsi="Arial" w:cs="Arial"/>
                <w:color w:val="006100"/>
                <w:sz w:val="16"/>
                <w:szCs w:val="16"/>
              </w:rPr>
            </w:pPr>
            <w:r>
              <w:rPr>
                <w:rFonts w:ascii="Arial" w:hAnsi="Arial" w:cs="Arial"/>
                <w:color w:val="006100"/>
                <w:sz w:val="16"/>
                <w:szCs w:val="16"/>
              </w:rPr>
              <w:t xml:space="preserve">A monitoring step: </w:t>
            </w:r>
            <w:r w:rsidR="00A3150C" w:rsidRPr="00A3150C">
              <w:rPr>
                <w:rFonts w:ascii="Arial" w:hAnsi="Arial" w:cs="Arial"/>
                <w:color w:val="006100"/>
                <w:sz w:val="16"/>
                <w:szCs w:val="16"/>
              </w:rPr>
              <w:t>Prior review of the auction terms by the European Commission</w:t>
            </w:r>
            <w:r w:rsidR="00A3150C">
              <w:rPr>
                <w:rFonts w:ascii="Arial" w:hAnsi="Arial" w:cs="Arial"/>
                <w:color w:val="006100"/>
                <w:sz w:val="16"/>
                <w:szCs w:val="16"/>
              </w:rPr>
              <w:t xml:space="preserve"> (</w:t>
            </w:r>
            <w:r w:rsidR="00C85114">
              <w:rPr>
                <w:rFonts w:ascii="Arial" w:hAnsi="Arial" w:cs="Arial"/>
                <w:color w:val="006100"/>
                <w:sz w:val="16"/>
                <w:szCs w:val="16"/>
              </w:rPr>
              <w:t>Q4 2022</w:t>
            </w:r>
            <w:r w:rsidR="00A3150C">
              <w:rPr>
                <w:rFonts w:ascii="Arial" w:hAnsi="Arial" w:cs="Arial"/>
                <w:color w:val="006100"/>
                <w:sz w:val="16"/>
                <w:szCs w:val="16"/>
              </w:rPr>
              <w:t>)</w:t>
            </w:r>
          </w:p>
        </w:tc>
      </w:tr>
      <w:tr w:rsidR="005C6B01" w:rsidRPr="00E26627" w14:paraId="1CB94FBD" w14:textId="20770265" w:rsidTr="00253CB0">
        <w:trPr>
          <w:trHeight w:val="309"/>
        </w:trPr>
        <w:tc>
          <w:tcPr>
            <w:tcW w:w="454" w:type="dxa"/>
            <w:shd w:val="clear" w:color="auto" w:fill="D6E3C6"/>
            <w:noWrap/>
          </w:tcPr>
          <w:p w14:paraId="33361FF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140</w:t>
            </w:r>
          </w:p>
        </w:tc>
        <w:tc>
          <w:tcPr>
            <w:tcW w:w="1248" w:type="dxa"/>
            <w:shd w:val="clear" w:color="auto" w:fill="D6E3C6"/>
            <w:noWrap/>
          </w:tcPr>
          <w:p w14:paraId="3E7408A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C7.R3: Creating a favourable investment environment</w:t>
            </w:r>
          </w:p>
        </w:tc>
        <w:tc>
          <w:tcPr>
            <w:tcW w:w="850" w:type="dxa"/>
            <w:shd w:val="clear" w:color="auto" w:fill="D6E3C6"/>
            <w:noWrap/>
          </w:tcPr>
          <w:p w14:paraId="047C35E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2C2B91FE"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Entry into force of legislative changes implementing recommendations under the Connectivity Toolbox</w:t>
            </w:r>
          </w:p>
        </w:tc>
        <w:tc>
          <w:tcPr>
            <w:tcW w:w="1276" w:type="dxa"/>
            <w:shd w:val="clear" w:color="auto" w:fill="D6E3C6"/>
            <w:noWrap/>
          </w:tcPr>
          <w:p w14:paraId="1E8C78EB"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Provision in the Law on spatial planning and in the decision 558 of the Council of Ministers indicating the entry into force of legislative changes</w:t>
            </w:r>
          </w:p>
        </w:tc>
        <w:tc>
          <w:tcPr>
            <w:tcW w:w="708" w:type="dxa"/>
            <w:shd w:val="clear" w:color="auto" w:fill="D6E3C6"/>
            <w:noWrap/>
          </w:tcPr>
          <w:p w14:paraId="0E079954"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5491E9B5"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7CBF9573"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5CD54EAB"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7E37D38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2020</w:t>
            </w:r>
          </w:p>
        </w:tc>
        <w:tc>
          <w:tcPr>
            <w:tcW w:w="831" w:type="dxa"/>
            <w:shd w:val="clear" w:color="auto" w:fill="D6E3C6"/>
          </w:tcPr>
          <w:p w14:paraId="3EBBDBD5" w14:textId="77777777" w:rsidR="005C6B01" w:rsidRPr="0037712C" w:rsidRDefault="005C6B01" w:rsidP="0036117F">
            <w:pPr>
              <w:spacing w:after="0"/>
              <w:rPr>
                <w:rFonts w:ascii="Arial" w:eastAsia="Times New Roman" w:hAnsi="Arial" w:cs="Arial"/>
                <w:b/>
                <w:color w:val="006100"/>
                <w:sz w:val="16"/>
                <w:szCs w:val="16"/>
                <w:lang w:eastAsia="en-GB"/>
              </w:rPr>
            </w:pPr>
            <w:r w:rsidRPr="00E26627">
              <w:rPr>
                <w:rFonts w:ascii="Arial" w:eastAsia="Times New Roman" w:hAnsi="Arial" w:cs="Arial"/>
                <w:color w:val="006100"/>
                <w:sz w:val="16"/>
                <w:szCs w:val="16"/>
                <w:lang w:val="en-US" w:eastAsia="en-GB"/>
              </w:rPr>
              <w:t>Ministry of Transport and Communications</w:t>
            </w:r>
          </w:p>
        </w:tc>
        <w:tc>
          <w:tcPr>
            <w:tcW w:w="859" w:type="dxa"/>
            <w:shd w:val="clear" w:color="auto" w:fill="D6E3C6"/>
          </w:tcPr>
          <w:p w14:paraId="47ED4DEC"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60322F93" w14:textId="77777777" w:rsidR="005C6B01" w:rsidRDefault="005C6B01" w:rsidP="00921F3A">
            <w:pPr>
              <w:pStyle w:val="ListParagraph"/>
              <w:numPr>
                <w:ilvl w:val="0"/>
                <w:numId w:val="17"/>
              </w:numPr>
              <w:spacing w:after="0"/>
              <w:rPr>
                <w:rFonts w:ascii="Arial" w:hAnsi="Arial" w:cs="Arial"/>
                <w:color w:val="006100"/>
                <w:sz w:val="16"/>
                <w:szCs w:val="16"/>
              </w:rPr>
            </w:pPr>
            <w:r w:rsidRPr="00E26627">
              <w:rPr>
                <w:rFonts w:ascii="Arial" w:hAnsi="Arial" w:cs="Arial"/>
                <w:color w:val="006100"/>
                <w:sz w:val="16"/>
                <w:szCs w:val="16"/>
                <w:lang w:eastAsia="en-GB"/>
              </w:rPr>
              <w:t>Copy of the publication in the Official Journal of the amendment to the Law on spatial planning and Decision 558 of the Council of Ministers</w:t>
            </w:r>
          </w:p>
          <w:p w14:paraId="62F19789" w14:textId="3280C22A" w:rsidR="005C6B01" w:rsidRPr="00D55575" w:rsidRDefault="005C6B01" w:rsidP="00921F3A">
            <w:pPr>
              <w:pStyle w:val="ListParagraph"/>
              <w:numPr>
                <w:ilvl w:val="0"/>
                <w:numId w:val="17"/>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 with appropriate links to or copies of the document(s) mentioned in the summary document</w:t>
            </w:r>
          </w:p>
        </w:tc>
        <w:tc>
          <w:tcPr>
            <w:tcW w:w="3402" w:type="dxa"/>
            <w:shd w:val="clear" w:color="auto" w:fill="D6E3C6"/>
          </w:tcPr>
          <w:p w14:paraId="15621B43" w14:textId="5CE8B6B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val="en-US" w:eastAsia="en-GB"/>
              </w:rPr>
              <w:t>Ministry of Transport and Communications</w:t>
            </w:r>
          </w:p>
          <w:p w14:paraId="6FBC87CB" w14:textId="77777777" w:rsidR="005C6B01" w:rsidRPr="008449A0" w:rsidRDefault="005C6B01" w:rsidP="001C1CD1">
            <w:pPr>
              <w:spacing w:after="0"/>
              <w:rPr>
                <w:rFonts w:ascii="Arial" w:hAnsi="Arial" w:cs="Arial"/>
                <w:color w:val="006100"/>
                <w:sz w:val="16"/>
                <w:szCs w:val="16"/>
              </w:rPr>
            </w:pPr>
          </w:p>
          <w:p w14:paraId="2EB26844" w14:textId="4A59E57E"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t xml:space="preserve"> </w:t>
            </w:r>
            <w:r w:rsidRPr="00441055">
              <w:rPr>
                <w:rFonts w:ascii="Arial" w:hAnsi="Arial" w:cs="Arial"/>
                <w:color w:val="006100"/>
                <w:sz w:val="16"/>
                <w:szCs w:val="16"/>
              </w:rPr>
              <w:t>Entry into force of legislative changes implementing recommendations under the Connectivity Toolbox</w:t>
            </w:r>
          </w:p>
          <w:p w14:paraId="0D56B360" w14:textId="77777777" w:rsidR="005C6B01" w:rsidRPr="008449A0" w:rsidRDefault="005C6B01" w:rsidP="001C1CD1">
            <w:pPr>
              <w:spacing w:after="0"/>
              <w:rPr>
                <w:rFonts w:ascii="Arial" w:hAnsi="Arial" w:cs="Arial"/>
                <w:color w:val="006100"/>
                <w:sz w:val="16"/>
                <w:szCs w:val="16"/>
              </w:rPr>
            </w:pPr>
          </w:p>
          <w:p w14:paraId="522C25F7" w14:textId="3B6B90D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entry into force (evidence by a), reporting (b)</w:t>
            </w:r>
          </w:p>
          <w:p w14:paraId="02B96880" w14:textId="77777777" w:rsidR="005C6B01" w:rsidRPr="008449A0" w:rsidRDefault="005C6B01" w:rsidP="001C1CD1">
            <w:pPr>
              <w:spacing w:after="0"/>
              <w:rPr>
                <w:rFonts w:ascii="Arial" w:hAnsi="Arial" w:cs="Arial"/>
                <w:color w:val="006100"/>
                <w:sz w:val="16"/>
                <w:szCs w:val="16"/>
              </w:rPr>
            </w:pPr>
          </w:p>
          <w:p w14:paraId="1DEA9BF7" w14:textId="3A3CA7E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D55575">
              <w:rPr>
                <w:rFonts w:ascii="Arial" w:hAnsi="Arial" w:cs="Arial"/>
                <w:color w:val="006100"/>
                <w:sz w:val="16"/>
                <w:szCs w:val="16"/>
              </w:rPr>
              <w:t>Legislative changes shall ensure that: No building permit is required for maintenance, equipment and/or improvement of elements of the radio transmission systems, as well as their replacement; Free capacity of fibre networks controlled by public sector bodies may be provided for use to commercial operators; Publicly funded infrastructure projects, shall by default design construction of protective pipes and cable trunks in a way which shall be open for use by all operators.</w:t>
            </w:r>
            <w:r w:rsidRPr="008449A0">
              <w:rPr>
                <w:rFonts w:ascii="Arial" w:hAnsi="Arial" w:cs="Arial"/>
                <w:color w:val="006100"/>
                <w:sz w:val="16"/>
                <w:szCs w:val="16"/>
              </w:rPr>
              <w:t xml:space="preserve"> [provide references to the plan that acknowledge these objectives]</w:t>
            </w:r>
          </w:p>
          <w:p w14:paraId="4C6E25AE" w14:textId="77777777" w:rsidR="005C6B01" w:rsidRPr="008449A0" w:rsidRDefault="005C6B01" w:rsidP="001C1CD1">
            <w:pPr>
              <w:spacing w:after="0"/>
              <w:rPr>
                <w:rFonts w:ascii="Arial" w:hAnsi="Arial" w:cs="Arial"/>
                <w:color w:val="006100"/>
                <w:sz w:val="16"/>
                <w:szCs w:val="16"/>
              </w:rPr>
            </w:pPr>
          </w:p>
          <w:p w14:paraId="2672FFA3" w14:textId="0E8315F8"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of development and entry into force</w:t>
            </w:r>
          </w:p>
        </w:tc>
        <w:tc>
          <w:tcPr>
            <w:tcW w:w="1984" w:type="dxa"/>
            <w:shd w:val="clear" w:color="auto" w:fill="D6E3C6"/>
          </w:tcPr>
          <w:p w14:paraId="3841142E" w14:textId="7E2A632B" w:rsidR="005C6B01" w:rsidRPr="00D55575" w:rsidRDefault="005C6B01" w:rsidP="00D55575">
            <w:pPr>
              <w:spacing w:after="0"/>
              <w:rPr>
                <w:rFonts w:ascii="Arial" w:hAnsi="Arial" w:cs="Arial"/>
                <w:color w:val="006100"/>
                <w:sz w:val="16"/>
                <w:szCs w:val="16"/>
              </w:rPr>
            </w:pPr>
            <w:r w:rsidRPr="00D55575">
              <w:rPr>
                <w:rFonts w:ascii="Arial" w:hAnsi="Arial" w:cs="Arial"/>
                <w:color w:val="006100"/>
                <w:sz w:val="16"/>
                <w:szCs w:val="16"/>
              </w:rPr>
              <w:t xml:space="preserve">The reform aims to address key recommendations of the Common Union Toolbox for Connectivity, and shall: </w:t>
            </w:r>
          </w:p>
          <w:p w14:paraId="33AFF224" w14:textId="77777777" w:rsidR="005C6B01" w:rsidRPr="00D55575" w:rsidRDefault="005C6B01" w:rsidP="00D55575">
            <w:pPr>
              <w:spacing w:after="0"/>
              <w:rPr>
                <w:rFonts w:ascii="Arial" w:hAnsi="Arial" w:cs="Arial"/>
                <w:color w:val="006100"/>
                <w:sz w:val="16"/>
                <w:szCs w:val="16"/>
              </w:rPr>
            </w:pPr>
          </w:p>
          <w:p w14:paraId="7FE92937" w14:textId="56DF78B2" w:rsidR="005C6B01" w:rsidRPr="00D55575" w:rsidRDefault="005C6B01" w:rsidP="00D55575">
            <w:pPr>
              <w:spacing w:after="0"/>
              <w:rPr>
                <w:rFonts w:ascii="Arial" w:hAnsi="Arial" w:cs="Arial"/>
                <w:color w:val="006100"/>
                <w:sz w:val="16"/>
                <w:szCs w:val="16"/>
              </w:rPr>
            </w:pPr>
            <w:r w:rsidRPr="00D55575">
              <w:rPr>
                <w:rFonts w:ascii="Arial" w:hAnsi="Arial" w:cs="Arial"/>
                <w:color w:val="006100"/>
                <w:sz w:val="16"/>
                <w:szCs w:val="16"/>
              </w:rPr>
              <w:t xml:space="preserve">Streamline the permit procedures for the construction, maintenance, equipment and/or improvement of radio transmission systems, as well as their replacement or completion by assembling or dismantling elements of the radio transmission system. </w:t>
            </w:r>
          </w:p>
          <w:p w14:paraId="2EDF1087" w14:textId="77777777" w:rsidR="005C6B01" w:rsidRPr="00D55575" w:rsidRDefault="005C6B01" w:rsidP="00D55575">
            <w:pPr>
              <w:spacing w:after="0"/>
              <w:rPr>
                <w:rFonts w:ascii="Arial" w:hAnsi="Arial" w:cs="Arial"/>
                <w:color w:val="006100"/>
                <w:sz w:val="16"/>
                <w:szCs w:val="16"/>
              </w:rPr>
            </w:pPr>
          </w:p>
          <w:p w14:paraId="557DAFF3" w14:textId="0EB9B008" w:rsidR="005C6B01" w:rsidRPr="00E26627" w:rsidRDefault="005C6B01" w:rsidP="00D55575">
            <w:pPr>
              <w:spacing w:after="0"/>
              <w:rPr>
                <w:rFonts w:ascii="Arial" w:hAnsi="Arial" w:cs="Arial"/>
                <w:color w:val="006100"/>
                <w:sz w:val="16"/>
                <w:szCs w:val="16"/>
              </w:rPr>
            </w:pPr>
            <w:r w:rsidRPr="00D55575">
              <w:rPr>
                <w:rFonts w:ascii="Arial" w:hAnsi="Arial" w:cs="Arial"/>
                <w:color w:val="006100"/>
                <w:sz w:val="16"/>
                <w:szCs w:val="16"/>
              </w:rPr>
              <w:t>Extend the right of accessing existing physical infrastructure controlled by public sector bodies to commercial operators where the latter have no interest in building such networks or would consider shared use as an opportunity to reduce their investment costs</w:t>
            </w:r>
            <w:r>
              <w:rPr>
                <w:rFonts w:ascii="Arial" w:hAnsi="Arial" w:cs="Arial"/>
                <w:color w:val="006100"/>
                <w:sz w:val="16"/>
                <w:szCs w:val="16"/>
              </w:rPr>
              <w:t>.</w:t>
            </w:r>
          </w:p>
        </w:tc>
        <w:tc>
          <w:tcPr>
            <w:tcW w:w="975" w:type="dxa"/>
            <w:gridSpan w:val="2"/>
            <w:shd w:val="clear" w:color="auto" w:fill="D6E3C6"/>
          </w:tcPr>
          <w:p w14:paraId="2B1B328A" w14:textId="289F63A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59960868" w14:textId="5D001D03"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79A05095" w14:textId="3B2B53D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10A3AF1E" w14:textId="5EFB673E" w:rsidR="005C6B01" w:rsidRPr="00E26627" w:rsidRDefault="00D25EB7"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7105AC10" w14:textId="7281BDE1" w:rsidTr="00253CB0">
        <w:trPr>
          <w:trHeight w:val="309"/>
        </w:trPr>
        <w:tc>
          <w:tcPr>
            <w:tcW w:w="454" w:type="dxa"/>
            <w:shd w:val="clear" w:color="auto" w:fill="D6E3C6"/>
            <w:noWrap/>
          </w:tcPr>
          <w:p w14:paraId="0C34CD4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141</w:t>
            </w:r>
          </w:p>
        </w:tc>
        <w:tc>
          <w:tcPr>
            <w:tcW w:w="1248" w:type="dxa"/>
            <w:shd w:val="clear" w:color="auto" w:fill="D6E3C6"/>
            <w:noWrap/>
          </w:tcPr>
          <w:p w14:paraId="60B4829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080304F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76E177D3"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1Gbps access points to state network for providers of services of general interest</w:t>
            </w:r>
          </w:p>
        </w:tc>
        <w:tc>
          <w:tcPr>
            <w:tcW w:w="1276" w:type="dxa"/>
            <w:shd w:val="clear" w:color="auto" w:fill="D6E3C6"/>
            <w:noWrap/>
          </w:tcPr>
          <w:p w14:paraId="42BED788"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2E5F5C3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1B62763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2B5DDE98"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1200</w:t>
            </w:r>
          </w:p>
        </w:tc>
        <w:tc>
          <w:tcPr>
            <w:tcW w:w="756" w:type="dxa"/>
            <w:shd w:val="clear" w:color="auto" w:fill="D6E3C6"/>
            <w:noWrap/>
          </w:tcPr>
          <w:p w14:paraId="4B31330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39805EA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2023</w:t>
            </w:r>
          </w:p>
        </w:tc>
        <w:tc>
          <w:tcPr>
            <w:tcW w:w="831" w:type="dxa"/>
            <w:shd w:val="clear" w:color="auto" w:fill="D6E3C6"/>
          </w:tcPr>
          <w:p w14:paraId="0CBBF9D9"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226CB0C2"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74AF4220" w14:textId="59550E07" w:rsidR="005C6B01" w:rsidRPr="00E26627" w:rsidRDefault="005C6B01" w:rsidP="00921F3A">
            <w:pPr>
              <w:pStyle w:val="ListParagraph"/>
              <w:numPr>
                <w:ilvl w:val="0"/>
                <w:numId w:val="18"/>
              </w:numPr>
              <w:rPr>
                <w:rFonts w:ascii="Arial" w:hAnsi="Arial" w:cs="Arial"/>
                <w:color w:val="006100"/>
                <w:sz w:val="16"/>
                <w:szCs w:val="16"/>
                <w:lang w:eastAsia="en-GB"/>
              </w:rPr>
            </w:pPr>
            <w:r>
              <w:rPr>
                <w:rFonts w:ascii="Arial" w:hAnsi="Arial" w:cs="Arial"/>
                <w:color w:val="006100"/>
                <w:sz w:val="16"/>
                <w:szCs w:val="16"/>
              </w:rPr>
              <w:t>L</w:t>
            </w:r>
            <w:r w:rsidRPr="00E26627">
              <w:rPr>
                <w:rFonts w:ascii="Arial" w:hAnsi="Arial" w:cs="Arial"/>
                <w:color w:val="006100"/>
                <w:sz w:val="16"/>
                <w:szCs w:val="16"/>
              </w:rPr>
              <w:t xml:space="preserve">ist of certificates of works completion including </w:t>
            </w:r>
            <w:r w:rsidRPr="00E26627">
              <w:rPr>
                <w:rFonts w:ascii="Arial" w:hAnsi="Arial" w:cs="Arial"/>
                <w:color w:val="006100"/>
                <w:sz w:val="16"/>
                <w:szCs w:val="16"/>
                <w:lang w:eastAsia="en-GB"/>
              </w:rPr>
              <w:t>official</w:t>
            </w:r>
            <w:r w:rsidRPr="00E26627">
              <w:rPr>
                <w:rFonts w:ascii="Arial" w:hAnsi="Arial" w:cs="Arial"/>
                <w:color w:val="006100"/>
                <w:sz w:val="16"/>
                <w:szCs w:val="16"/>
              </w:rPr>
              <w:t xml:space="preserve"> references of each certificate, issued in accordance with the national legislation, demonstrating that the access points have been established</w:t>
            </w:r>
          </w:p>
          <w:p w14:paraId="0288BA38" w14:textId="7C4EB75B" w:rsidR="005C6B01" w:rsidRPr="00E26627" w:rsidRDefault="005C6B01" w:rsidP="00921F3A">
            <w:pPr>
              <w:pStyle w:val="ListParagraph"/>
              <w:numPr>
                <w:ilvl w:val="0"/>
                <w:numId w:val="18"/>
              </w:numPr>
              <w:ind w:left="714" w:hanging="357"/>
              <w:rPr>
                <w:rFonts w:ascii="Arial" w:hAnsi="Arial" w:cs="Arial"/>
                <w:color w:val="006100"/>
                <w:sz w:val="16"/>
                <w:szCs w:val="16"/>
                <w:lang w:eastAsia="en-GB"/>
              </w:rPr>
            </w:pPr>
            <w:r>
              <w:rPr>
                <w:rFonts w:ascii="Arial" w:hAnsi="Arial" w:cs="Arial"/>
                <w:color w:val="006100"/>
                <w:sz w:val="16"/>
                <w:szCs w:val="16"/>
                <w:lang w:eastAsia="en-GB"/>
              </w:rPr>
              <w:t>L</w:t>
            </w:r>
            <w:r w:rsidRPr="00E26627">
              <w:rPr>
                <w:rFonts w:ascii="Arial" w:hAnsi="Arial" w:cs="Arial"/>
                <w:color w:val="006100"/>
                <w:sz w:val="16"/>
                <w:szCs w:val="16"/>
                <w:lang w:eastAsia="en-GB"/>
              </w:rPr>
              <w:t>ist of the beneficiaries (i.e., providers of general service interest that are covered)</w:t>
            </w:r>
          </w:p>
          <w:p w14:paraId="229DDE46" w14:textId="5248D95C" w:rsidR="005C6B01" w:rsidRPr="0051743A" w:rsidRDefault="005C6B01" w:rsidP="00921F3A">
            <w:pPr>
              <w:pStyle w:val="ListParagraph"/>
              <w:numPr>
                <w:ilvl w:val="0"/>
                <w:numId w:val="18"/>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 xml:space="preserve">eport by an independent engineer endorsed by the </w:t>
            </w:r>
            <w:r w:rsidRPr="00E26627">
              <w:rPr>
                <w:rFonts w:ascii="Arial" w:hAnsi="Arial" w:cs="Arial"/>
                <w:color w:val="006100"/>
                <w:sz w:val="16"/>
                <w:szCs w:val="16"/>
                <w:lang w:eastAsia="en-GB"/>
              </w:rPr>
              <w:lastRenderedPageBreak/>
              <w:t>relevant ministry, providing justification that the technical specifications for the implementation of the access points, including targeted speed, are aligned with the description of the target and of the description of the investment in the CID</w:t>
            </w:r>
          </w:p>
        </w:tc>
        <w:tc>
          <w:tcPr>
            <w:tcW w:w="3402" w:type="dxa"/>
            <w:shd w:val="clear" w:color="auto" w:fill="D6E3C6"/>
          </w:tcPr>
          <w:p w14:paraId="0F95397A" w14:textId="05C4C132"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Ministry of e-Governance</w:t>
            </w:r>
          </w:p>
          <w:p w14:paraId="6ACAC10E" w14:textId="77777777" w:rsidR="005C6B01" w:rsidRPr="008449A0" w:rsidRDefault="005C6B01" w:rsidP="001C1CD1">
            <w:pPr>
              <w:spacing w:after="0"/>
              <w:rPr>
                <w:rFonts w:ascii="Arial" w:hAnsi="Arial" w:cs="Arial"/>
                <w:color w:val="006100"/>
                <w:sz w:val="16"/>
                <w:szCs w:val="16"/>
              </w:rPr>
            </w:pPr>
          </w:p>
          <w:p w14:paraId="7F5D17B7" w14:textId="241F0BA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t xml:space="preserve"> </w:t>
            </w:r>
            <w:r w:rsidRPr="00246B04">
              <w:rPr>
                <w:rFonts w:ascii="Arial" w:hAnsi="Arial" w:cs="Arial"/>
                <w:color w:val="006100"/>
                <w:sz w:val="16"/>
                <w:szCs w:val="16"/>
              </w:rPr>
              <w:t>1Gbps access points to state network for providers of services of general interest</w:t>
            </w:r>
          </w:p>
          <w:p w14:paraId="3163BB65" w14:textId="77777777" w:rsidR="005C6B01" w:rsidRPr="008449A0" w:rsidRDefault="005C6B01" w:rsidP="001C1CD1">
            <w:pPr>
              <w:spacing w:after="0"/>
              <w:rPr>
                <w:rFonts w:ascii="Arial" w:hAnsi="Arial" w:cs="Arial"/>
                <w:color w:val="006100"/>
                <w:sz w:val="16"/>
                <w:szCs w:val="16"/>
              </w:rPr>
            </w:pPr>
          </w:p>
          <w:p w14:paraId="5A18EB87" w14:textId="60443B86"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selection of beneficiaries (b), reporting (c)</w:t>
            </w:r>
          </w:p>
          <w:p w14:paraId="09109215" w14:textId="77777777" w:rsidR="005C6B01" w:rsidRPr="008449A0" w:rsidRDefault="005C6B01" w:rsidP="001C1CD1">
            <w:pPr>
              <w:spacing w:after="0"/>
              <w:rPr>
                <w:rFonts w:ascii="Arial" w:hAnsi="Arial" w:cs="Arial"/>
                <w:color w:val="006100"/>
                <w:sz w:val="16"/>
                <w:szCs w:val="16"/>
              </w:rPr>
            </w:pPr>
          </w:p>
          <w:p w14:paraId="5BC0E2A7" w14:textId="30735EB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246B04">
              <w:rPr>
                <w:rFonts w:ascii="Arial" w:hAnsi="Arial" w:cs="Arial"/>
                <w:color w:val="006100"/>
                <w:sz w:val="16"/>
                <w:szCs w:val="16"/>
              </w:rPr>
              <w:t xml:space="preserve">1200 providers of services of general interest shall be granted access to 1Gbps access points. The providers of services of general interest shall include inter alia </w:t>
            </w:r>
            <w:r w:rsidRPr="00246B04">
              <w:rPr>
                <w:rFonts w:ascii="Arial" w:hAnsi="Arial" w:cs="Arial"/>
                <w:color w:val="006100"/>
                <w:sz w:val="16"/>
                <w:szCs w:val="16"/>
              </w:rPr>
              <w:lastRenderedPageBreak/>
              <w:t>administrative authorities, security and safety authorities, educational institutions, labour agencies, social assistance bodies, healthcare institutions and civil protection bodies.</w:t>
            </w:r>
            <w:r w:rsidRPr="008449A0">
              <w:rPr>
                <w:rFonts w:ascii="Arial" w:hAnsi="Arial" w:cs="Arial"/>
                <w:color w:val="006100"/>
                <w:sz w:val="16"/>
                <w:szCs w:val="16"/>
              </w:rPr>
              <w:t xml:space="preserve"> [provide references to the plan that acknowledge these objectives]</w:t>
            </w:r>
          </w:p>
          <w:p w14:paraId="11C41542" w14:textId="77777777" w:rsidR="005C6B01" w:rsidRPr="008449A0" w:rsidRDefault="005C6B01" w:rsidP="001C1CD1">
            <w:pPr>
              <w:spacing w:after="0"/>
              <w:rPr>
                <w:rFonts w:ascii="Arial" w:hAnsi="Arial" w:cs="Arial"/>
                <w:color w:val="006100"/>
                <w:sz w:val="16"/>
                <w:szCs w:val="16"/>
              </w:rPr>
            </w:pPr>
          </w:p>
          <w:p w14:paraId="560A5FC5" w14:textId="4BBC6649"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46FEDD00" w14:textId="77777777" w:rsidR="005C6B01" w:rsidRPr="001854C5" w:rsidRDefault="005C6B01" w:rsidP="001854C5">
            <w:pPr>
              <w:spacing w:after="0"/>
              <w:rPr>
                <w:rFonts w:ascii="Arial" w:hAnsi="Arial" w:cs="Arial"/>
                <w:color w:val="006100"/>
                <w:sz w:val="16"/>
                <w:szCs w:val="16"/>
              </w:rPr>
            </w:pPr>
            <w:r w:rsidRPr="001854C5">
              <w:rPr>
                <w:rFonts w:ascii="Arial" w:hAnsi="Arial" w:cs="Arial"/>
                <w:color w:val="006100"/>
                <w:sz w:val="16"/>
                <w:szCs w:val="16"/>
              </w:rPr>
              <w:lastRenderedPageBreak/>
              <w:t xml:space="preserve">The actions under this investment aim to: </w:t>
            </w:r>
          </w:p>
          <w:p w14:paraId="3A711A26" w14:textId="77777777" w:rsidR="005C6B01" w:rsidRPr="001854C5" w:rsidRDefault="005C6B01" w:rsidP="001854C5">
            <w:pPr>
              <w:spacing w:after="0"/>
              <w:rPr>
                <w:rFonts w:ascii="Arial" w:hAnsi="Arial" w:cs="Arial"/>
                <w:color w:val="006100"/>
                <w:sz w:val="16"/>
                <w:szCs w:val="16"/>
              </w:rPr>
            </w:pPr>
          </w:p>
          <w:p w14:paraId="2004F2C8" w14:textId="77777777" w:rsidR="005C6B01" w:rsidRPr="001854C5" w:rsidRDefault="005C6B01" w:rsidP="001854C5">
            <w:pPr>
              <w:spacing w:after="0"/>
              <w:rPr>
                <w:rFonts w:ascii="Arial" w:hAnsi="Arial" w:cs="Arial"/>
                <w:color w:val="006100"/>
                <w:sz w:val="16"/>
                <w:szCs w:val="16"/>
              </w:rPr>
            </w:pPr>
            <w:r w:rsidRPr="001854C5">
              <w:rPr>
                <w:rFonts w:ascii="Arial" w:hAnsi="Arial" w:cs="Arial"/>
                <w:color w:val="006100"/>
                <w:sz w:val="16"/>
                <w:szCs w:val="16"/>
              </w:rPr>
              <w:t xml:space="preserve">Develop of the state backbone network (the Single Electronic Communications Network of the State – “SECN”) by increasing its transmission capacity and ensuring connectivity to all municipal centres. </w:t>
            </w:r>
          </w:p>
          <w:p w14:paraId="78E2A75D" w14:textId="77777777" w:rsidR="005C6B01" w:rsidRPr="001854C5" w:rsidRDefault="005C6B01" w:rsidP="001854C5">
            <w:pPr>
              <w:spacing w:after="0"/>
              <w:rPr>
                <w:rFonts w:ascii="Arial" w:hAnsi="Arial" w:cs="Arial"/>
                <w:color w:val="006100"/>
                <w:sz w:val="16"/>
                <w:szCs w:val="16"/>
              </w:rPr>
            </w:pPr>
          </w:p>
          <w:p w14:paraId="2A3B8A48" w14:textId="7EB17B3C" w:rsidR="005C6B01" w:rsidRPr="001854C5" w:rsidRDefault="005C6B01" w:rsidP="001854C5">
            <w:pPr>
              <w:spacing w:after="0"/>
              <w:rPr>
                <w:rFonts w:ascii="Arial" w:hAnsi="Arial" w:cs="Arial"/>
                <w:color w:val="006100"/>
                <w:sz w:val="16"/>
                <w:szCs w:val="16"/>
              </w:rPr>
            </w:pPr>
            <w:r w:rsidRPr="001854C5">
              <w:rPr>
                <w:rFonts w:ascii="Arial" w:hAnsi="Arial" w:cs="Arial"/>
                <w:color w:val="006100"/>
                <w:sz w:val="16"/>
                <w:szCs w:val="16"/>
              </w:rPr>
              <w:t xml:space="preserve">Provide ultra-fast internet connectivity for universities and research organisations. </w:t>
            </w:r>
          </w:p>
          <w:p w14:paraId="4934AA6C" w14:textId="77777777" w:rsidR="005C6B01" w:rsidRPr="001854C5" w:rsidRDefault="005C6B01" w:rsidP="001854C5">
            <w:pPr>
              <w:spacing w:after="0"/>
              <w:rPr>
                <w:rFonts w:ascii="Arial" w:hAnsi="Arial" w:cs="Arial"/>
                <w:color w:val="006100"/>
                <w:sz w:val="16"/>
                <w:szCs w:val="16"/>
              </w:rPr>
            </w:pPr>
          </w:p>
          <w:p w14:paraId="480CFEC4" w14:textId="047AC8E8" w:rsidR="005C6B01" w:rsidRPr="00E26627" w:rsidRDefault="005C6B01" w:rsidP="001854C5">
            <w:pPr>
              <w:spacing w:after="0"/>
              <w:rPr>
                <w:rFonts w:ascii="Arial" w:hAnsi="Arial" w:cs="Arial"/>
                <w:color w:val="006100"/>
                <w:sz w:val="16"/>
                <w:szCs w:val="16"/>
              </w:rPr>
            </w:pPr>
            <w:r w:rsidRPr="001854C5">
              <w:rPr>
                <w:rFonts w:ascii="Arial" w:hAnsi="Arial" w:cs="Arial"/>
                <w:color w:val="006100"/>
                <w:sz w:val="16"/>
                <w:szCs w:val="16"/>
              </w:rPr>
              <w:t xml:space="preserve">Support the deployment of very </w:t>
            </w:r>
            <w:proofErr w:type="gramStart"/>
            <w:r w:rsidRPr="001854C5">
              <w:rPr>
                <w:rFonts w:ascii="Arial" w:hAnsi="Arial" w:cs="Arial"/>
                <w:color w:val="006100"/>
                <w:sz w:val="16"/>
                <w:szCs w:val="16"/>
              </w:rPr>
              <w:t>high capacity</w:t>
            </w:r>
            <w:proofErr w:type="gramEnd"/>
            <w:r w:rsidRPr="001854C5">
              <w:rPr>
                <w:rFonts w:ascii="Arial" w:hAnsi="Arial" w:cs="Arial"/>
                <w:color w:val="006100"/>
                <w:sz w:val="16"/>
                <w:szCs w:val="16"/>
              </w:rPr>
              <w:t xml:space="preserve"> networks (“VHCN”) in rural and sparsely populated areas.</w:t>
            </w:r>
          </w:p>
        </w:tc>
        <w:tc>
          <w:tcPr>
            <w:tcW w:w="975" w:type="dxa"/>
            <w:gridSpan w:val="2"/>
            <w:shd w:val="clear" w:color="auto" w:fill="D6E3C6"/>
          </w:tcPr>
          <w:p w14:paraId="2B2CE971" w14:textId="3F79949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w:t>
            </w:r>
          </w:p>
        </w:tc>
        <w:tc>
          <w:tcPr>
            <w:tcW w:w="992" w:type="dxa"/>
            <w:gridSpan w:val="2"/>
            <w:shd w:val="clear" w:color="auto" w:fill="D6E3C6"/>
          </w:tcPr>
          <w:p w14:paraId="3FD25E7E" w14:textId="663C683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DA0F649" w14:textId="4B9FC9C3"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765E527A" w14:textId="06605040" w:rsidR="005C6B01" w:rsidRPr="00E26627" w:rsidRDefault="00426FD8"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2D19C28C" w14:textId="1B8F0856" w:rsidTr="00253CB0">
        <w:trPr>
          <w:trHeight w:val="309"/>
        </w:trPr>
        <w:tc>
          <w:tcPr>
            <w:tcW w:w="454" w:type="dxa"/>
            <w:shd w:val="clear" w:color="auto" w:fill="D6E3C6"/>
            <w:noWrap/>
          </w:tcPr>
          <w:p w14:paraId="01A6D85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142</w:t>
            </w:r>
          </w:p>
        </w:tc>
        <w:tc>
          <w:tcPr>
            <w:tcW w:w="1248" w:type="dxa"/>
            <w:shd w:val="clear" w:color="auto" w:fill="D6E3C6"/>
            <w:noWrap/>
          </w:tcPr>
          <w:p w14:paraId="78C6B5F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7A3F59D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6B673AD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10Gbps access points to state network for providers of services of general interest</w:t>
            </w:r>
          </w:p>
        </w:tc>
        <w:tc>
          <w:tcPr>
            <w:tcW w:w="1276" w:type="dxa"/>
            <w:shd w:val="clear" w:color="auto" w:fill="D6E3C6"/>
            <w:noWrap/>
          </w:tcPr>
          <w:p w14:paraId="724935ED"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7DA6AD9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7E5F959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33FA79D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300</w:t>
            </w:r>
          </w:p>
        </w:tc>
        <w:tc>
          <w:tcPr>
            <w:tcW w:w="756" w:type="dxa"/>
            <w:shd w:val="clear" w:color="auto" w:fill="D6E3C6"/>
            <w:noWrap/>
          </w:tcPr>
          <w:p w14:paraId="2B2087D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1A091EE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6AF4245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33221670"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15C59E25" w14:textId="522C29AB" w:rsidR="005C6B01" w:rsidRDefault="005C6B01" w:rsidP="00921F3A">
            <w:pPr>
              <w:pStyle w:val="ListParagraph"/>
              <w:numPr>
                <w:ilvl w:val="0"/>
                <w:numId w:val="19"/>
              </w:numPr>
              <w:spacing w:after="0"/>
              <w:rPr>
                <w:rFonts w:ascii="Arial" w:hAnsi="Arial" w:cs="Arial"/>
                <w:color w:val="006100"/>
                <w:sz w:val="16"/>
                <w:szCs w:val="16"/>
              </w:rPr>
            </w:pPr>
            <w:r w:rsidRPr="00E26627">
              <w:rPr>
                <w:rFonts w:ascii="Arial" w:hAnsi="Arial" w:cs="Arial"/>
                <w:color w:val="006100"/>
                <w:sz w:val="16"/>
                <w:szCs w:val="16"/>
              </w:rPr>
              <w:t xml:space="preserve">List of </w:t>
            </w:r>
            <w:r w:rsidRPr="00E26627">
              <w:rPr>
                <w:rFonts w:ascii="Arial" w:hAnsi="Arial" w:cs="Arial"/>
                <w:color w:val="006100"/>
                <w:sz w:val="16"/>
                <w:szCs w:val="16"/>
                <w:lang w:eastAsia="en-GB"/>
              </w:rPr>
              <w:t>certificates</w:t>
            </w:r>
            <w:r w:rsidRPr="00E26627">
              <w:rPr>
                <w:rFonts w:ascii="Arial" w:hAnsi="Arial" w:cs="Arial"/>
                <w:color w:val="006100"/>
                <w:sz w:val="16"/>
                <w:szCs w:val="16"/>
              </w:rPr>
              <w:t xml:space="preserve"> of works completion including official references of each certificate, issued in accordance with the national legislation, demonstrating that the access points have been establishe</w:t>
            </w:r>
            <w:r>
              <w:rPr>
                <w:rFonts w:ascii="Arial" w:hAnsi="Arial" w:cs="Arial"/>
                <w:color w:val="006100"/>
                <w:sz w:val="16"/>
                <w:szCs w:val="16"/>
              </w:rPr>
              <w:t>d</w:t>
            </w:r>
          </w:p>
          <w:p w14:paraId="157613B9" w14:textId="0151FAB6" w:rsidR="005C6B01" w:rsidRPr="00E26627" w:rsidRDefault="005C6B01" w:rsidP="00921F3A">
            <w:pPr>
              <w:pStyle w:val="ListParagraph"/>
              <w:numPr>
                <w:ilvl w:val="0"/>
                <w:numId w:val="19"/>
              </w:numPr>
              <w:rPr>
                <w:rFonts w:ascii="Arial" w:hAnsi="Arial" w:cs="Arial"/>
                <w:color w:val="006100"/>
                <w:sz w:val="16"/>
                <w:szCs w:val="16"/>
                <w:lang w:eastAsia="en-GB"/>
              </w:rPr>
            </w:pPr>
            <w:r>
              <w:rPr>
                <w:rFonts w:ascii="Arial" w:hAnsi="Arial" w:cs="Arial"/>
                <w:color w:val="006100"/>
                <w:sz w:val="16"/>
                <w:szCs w:val="16"/>
                <w:lang w:eastAsia="en-GB"/>
              </w:rPr>
              <w:t>L</w:t>
            </w:r>
            <w:r w:rsidRPr="00E26627">
              <w:rPr>
                <w:rFonts w:ascii="Arial" w:hAnsi="Arial" w:cs="Arial"/>
                <w:color w:val="006100"/>
                <w:sz w:val="16"/>
                <w:szCs w:val="16"/>
                <w:lang w:eastAsia="en-GB"/>
              </w:rPr>
              <w:t>ist of beneficiaries (</w:t>
            </w:r>
            <w:proofErr w:type="gramStart"/>
            <w:r w:rsidRPr="00E26627">
              <w:rPr>
                <w:rFonts w:ascii="Arial" w:hAnsi="Arial" w:cs="Arial"/>
                <w:color w:val="006100"/>
                <w:sz w:val="16"/>
                <w:szCs w:val="16"/>
                <w:lang w:eastAsia="en-GB"/>
              </w:rPr>
              <w:t>i.e.</w:t>
            </w:r>
            <w:proofErr w:type="gramEnd"/>
            <w:r w:rsidRPr="00E26627">
              <w:rPr>
                <w:rFonts w:ascii="Arial" w:hAnsi="Arial" w:cs="Arial"/>
                <w:color w:val="006100"/>
                <w:sz w:val="16"/>
                <w:szCs w:val="16"/>
                <w:lang w:eastAsia="en-GB"/>
              </w:rPr>
              <w:t xml:space="preserve"> Providers of general service interest that are covered)</w:t>
            </w:r>
          </w:p>
          <w:p w14:paraId="4294FCEF" w14:textId="7D716DAC" w:rsidR="005C6B01" w:rsidRPr="00CC0421" w:rsidRDefault="005C6B01" w:rsidP="00921F3A">
            <w:pPr>
              <w:pStyle w:val="ListParagraph"/>
              <w:numPr>
                <w:ilvl w:val="0"/>
                <w:numId w:val="19"/>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relevant ministry, providing justification that the technical specifications for the implementation of the access points, including targeted speed, are aligned with the description of the target and of the description of the investment in the CID</w:t>
            </w:r>
          </w:p>
        </w:tc>
        <w:tc>
          <w:tcPr>
            <w:tcW w:w="3402" w:type="dxa"/>
            <w:shd w:val="clear" w:color="auto" w:fill="D6E3C6"/>
          </w:tcPr>
          <w:p w14:paraId="36EB45F9" w14:textId="25384913"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e-Governance</w:t>
            </w:r>
          </w:p>
          <w:p w14:paraId="7AE83659" w14:textId="77777777" w:rsidR="005C6B01" w:rsidRPr="008449A0" w:rsidRDefault="005C6B01" w:rsidP="001C1CD1">
            <w:pPr>
              <w:spacing w:after="0"/>
              <w:rPr>
                <w:rFonts w:ascii="Arial" w:hAnsi="Arial" w:cs="Arial"/>
                <w:color w:val="006100"/>
                <w:sz w:val="16"/>
                <w:szCs w:val="16"/>
              </w:rPr>
            </w:pPr>
          </w:p>
          <w:p w14:paraId="3979ECD1" w14:textId="2B17B85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10Gbps access points to state network for providers of services of general interest</w:t>
            </w:r>
          </w:p>
          <w:p w14:paraId="157EEAC4" w14:textId="77777777" w:rsidR="005C6B01" w:rsidRPr="008449A0" w:rsidRDefault="005C6B01" w:rsidP="001C1CD1">
            <w:pPr>
              <w:spacing w:after="0"/>
              <w:rPr>
                <w:rFonts w:ascii="Arial" w:hAnsi="Arial" w:cs="Arial"/>
                <w:color w:val="006100"/>
                <w:sz w:val="16"/>
                <w:szCs w:val="16"/>
              </w:rPr>
            </w:pPr>
          </w:p>
          <w:p w14:paraId="410116B4" w14:textId="0160442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selection of beneficiaries (b), reporting (c)</w:t>
            </w:r>
          </w:p>
          <w:p w14:paraId="61D0C564" w14:textId="77777777" w:rsidR="005C6B01" w:rsidRPr="008449A0" w:rsidRDefault="005C6B01" w:rsidP="001C1CD1">
            <w:pPr>
              <w:spacing w:after="0"/>
              <w:rPr>
                <w:rFonts w:ascii="Arial" w:hAnsi="Arial" w:cs="Arial"/>
                <w:color w:val="006100"/>
                <w:sz w:val="16"/>
                <w:szCs w:val="16"/>
              </w:rPr>
            </w:pPr>
          </w:p>
          <w:p w14:paraId="21316A8B" w14:textId="061E5C55"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CC0421">
              <w:rPr>
                <w:rFonts w:ascii="Arial" w:hAnsi="Arial" w:cs="Arial"/>
                <w:color w:val="006100"/>
                <w:sz w:val="16"/>
                <w:szCs w:val="16"/>
              </w:rPr>
              <w:t>300 providers of services of general interest shall be granted access to 10Gbps access points. The providers of services of general interest shall include inter alia administrative authorities, security and safety authorities, educational institutions, labour agencies, social assistance bodies, healthcare institutions and civil protection bodies.</w:t>
            </w:r>
            <w:r w:rsidRPr="008449A0">
              <w:rPr>
                <w:rFonts w:ascii="Arial" w:hAnsi="Arial" w:cs="Arial"/>
                <w:color w:val="006100"/>
                <w:sz w:val="16"/>
                <w:szCs w:val="16"/>
              </w:rPr>
              <w:t xml:space="preserve"> [provide references to the plan that acknowledge these objectives]</w:t>
            </w:r>
          </w:p>
          <w:p w14:paraId="7FD10878" w14:textId="77777777" w:rsidR="005C6B01" w:rsidRPr="008449A0" w:rsidRDefault="005C6B01" w:rsidP="001C1CD1">
            <w:pPr>
              <w:spacing w:after="0"/>
              <w:rPr>
                <w:rFonts w:ascii="Arial" w:hAnsi="Arial" w:cs="Arial"/>
                <w:color w:val="006100"/>
                <w:sz w:val="16"/>
                <w:szCs w:val="16"/>
              </w:rPr>
            </w:pPr>
          </w:p>
          <w:p w14:paraId="599DB011" w14:textId="39763E43"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6B9CE342" w14:textId="2A57CB0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41BA0663" w14:textId="7954CA6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3B2CBC9E" w14:textId="5F1199BC"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AD76455" w14:textId="6BC75EB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593F8203" w14:textId="37F35B07" w:rsidR="005C6B01" w:rsidRPr="00E26627" w:rsidRDefault="00426FD8"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5DE2DB8D" w14:textId="746BA4D3" w:rsidTr="00253CB0">
        <w:trPr>
          <w:trHeight w:val="309"/>
        </w:trPr>
        <w:tc>
          <w:tcPr>
            <w:tcW w:w="454" w:type="dxa"/>
            <w:shd w:val="clear" w:color="auto" w:fill="D6E3C6"/>
            <w:noWrap/>
          </w:tcPr>
          <w:p w14:paraId="50492FA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143</w:t>
            </w:r>
          </w:p>
        </w:tc>
        <w:tc>
          <w:tcPr>
            <w:tcW w:w="1248" w:type="dxa"/>
            <w:shd w:val="clear" w:color="auto" w:fill="D6E3C6"/>
            <w:noWrap/>
          </w:tcPr>
          <w:p w14:paraId="22B6F03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5F2B3FA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1936E92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200Gbps access points in Universities and Scientific Institutes interconnected with GEANT Network</w:t>
            </w:r>
          </w:p>
        </w:tc>
        <w:tc>
          <w:tcPr>
            <w:tcW w:w="1276" w:type="dxa"/>
            <w:shd w:val="clear" w:color="auto" w:fill="D6E3C6"/>
            <w:noWrap/>
          </w:tcPr>
          <w:p w14:paraId="6A9B4911"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624F117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0E5D67C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306338E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24</w:t>
            </w:r>
          </w:p>
        </w:tc>
        <w:tc>
          <w:tcPr>
            <w:tcW w:w="756" w:type="dxa"/>
            <w:shd w:val="clear" w:color="auto" w:fill="D6E3C6"/>
            <w:noWrap/>
          </w:tcPr>
          <w:p w14:paraId="698BAAB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2E205D4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2AA68AB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52244ADF"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6D9304C3" w14:textId="77777777" w:rsidR="005C6B01" w:rsidRDefault="005C6B01" w:rsidP="00921F3A">
            <w:pPr>
              <w:pStyle w:val="ListParagraph"/>
              <w:numPr>
                <w:ilvl w:val="0"/>
                <w:numId w:val="20"/>
              </w:numPr>
              <w:spacing w:after="0"/>
              <w:rPr>
                <w:rFonts w:ascii="Arial" w:hAnsi="Arial" w:cs="Arial"/>
                <w:color w:val="006100"/>
                <w:sz w:val="16"/>
                <w:szCs w:val="16"/>
              </w:rPr>
            </w:pPr>
            <w:r w:rsidRPr="00E26627">
              <w:rPr>
                <w:rFonts w:ascii="Arial" w:hAnsi="Arial" w:cs="Arial"/>
                <w:color w:val="006100"/>
                <w:sz w:val="16"/>
                <w:szCs w:val="16"/>
              </w:rPr>
              <w:t xml:space="preserve">Certificates of works </w:t>
            </w:r>
            <w:r w:rsidRPr="00E26627">
              <w:rPr>
                <w:rFonts w:ascii="Arial" w:hAnsi="Arial" w:cs="Arial"/>
                <w:color w:val="006100"/>
                <w:sz w:val="16"/>
                <w:szCs w:val="16"/>
                <w:lang w:eastAsia="en-GB"/>
              </w:rPr>
              <w:t>completion</w:t>
            </w:r>
            <w:r w:rsidRPr="00E26627">
              <w:rPr>
                <w:rFonts w:ascii="Arial" w:hAnsi="Arial" w:cs="Arial"/>
                <w:color w:val="006100"/>
                <w:sz w:val="16"/>
                <w:szCs w:val="16"/>
              </w:rPr>
              <w:t xml:space="preserve"> issued in accordance with the national legislation, demonstrating that the access points have been established</w:t>
            </w:r>
          </w:p>
          <w:p w14:paraId="159EF889" w14:textId="3C759533" w:rsidR="005C6B01" w:rsidRDefault="005C6B01" w:rsidP="00921F3A">
            <w:pPr>
              <w:pStyle w:val="ListParagraph"/>
              <w:numPr>
                <w:ilvl w:val="0"/>
                <w:numId w:val="20"/>
              </w:numPr>
              <w:spacing w:after="0"/>
              <w:rPr>
                <w:rFonts w:ascii="Arial" w:hAnsi="Arial" w:cs="Arial"/>
                <w:color w:val="006100"/>
                <w:sz w:val="16"/>
                <w:szCs w:val="16"/>
              </w:rPr>
            </w:pPr>
            <w:r>
              <w:rPr>
                <w:rFonts w:ascii="Arial" w:hAnsi="Arial" w:cs="Arial"/>
                <w:color w:val="006100"/>
                <w:sz w:val="16"/>
                <w:szCs w:val="16"/>
              </w:rPr>
              <w:t>L</w:t>
            </w:r>
            <w:r w:rsidRPr="00E26627">
              <w:rPr>
                <w:rFonts w:ascii="Arial" w:hAnsi="Arial" w:cs="Arial"/>
                <w:color w:val="006100"/>
                <w:sz w:val="16"/>
                <w:szCs w:val="16"/>
              </w:rPr>
              <w:t>ist of university and scientific institute campuses that are covered</w:t>
            </w:r>
          </w:p>
          <w:p w14:paraId="7D527238" w14:textId="6AE666B1" w:rsidR="005C6B01" w:rsidRPr="006501CD" w:rsidRDefault="005C6B01" w:rsidP="00921F3A">
            <w:pPr>
              <w:pStyle w:val="ListParagraph"/>
              <w:numPr>
                <w:ilvl w:val="0"/>
                <w:numId w:val="20"/>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relevant ministry, providing justification that the technical specifications for the establishment of access points, including targeted speed, are aligned with the description of the target and of the description of the investment in the CID</w:t>
            </w:r>
          </w:p>
        </w:tc>
        <w:tc>
          <w:tcPr>
            <w:tcW w:w="3402" w:type="dxa"/>
            <w:shd w:val="clear" w:color="auto" w:fill="D6E3C6"/>
          </w:tcPr>
          <w:p w14:paraId="7BAA1B7F" w14:textId="2F01D88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e-Governance</w:t>
            </w:r>
          </w:p>
          <w:p w14:paraId="47EDC61B" w14:textId="77777777" w:rsidR="005C6B01" w:rsidRPr="008449A0" w:rsidRDefault="005C6B01" w:rsidP="001C1CD1">
            <w:pPr>
              <w:spacing w:after="0"/>
              <w:rPr>
                <w:rFonts w:ascii="Arial" w:hAnsi="Arial" w:cs="Arial"/>
                <w:color w:val="006100"/>
                <w:sz w:val="16"/>
                <w:szCs w:val="16"/>
              </w:rPr>
            </w:pPr>
          </w:p>
          <w:p w14:paraId="07D5D41A" w14:textId="66B7C4C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200Gbps access points in Universities and Scientific Institutes interconnected with GEANT Network</w:t>
            </w:r>
          </w:p>
          <w:p w14:paraId="31369834" w14:textId="77777777" w:rsidR="005C6B01" w:rsidRPr="008449A0" w:rsidRDefault="005C6B01" w:rsidP="001C1CD1">
            <w:pPr>
              <w:spacing w:after="0"/>
              <w:rPr>
                <w:rFonts w:ascii="Arial" w:hAnsi="Arial" w:cs="Arial"/>
                <w:color w:val="006100"/>
                <w:sz w:val="16"/>
                <w:szCs w:val="16"/>
              </w:rPr>
            </w:pPr>
          </w:p>
          <w:p w14:paraId="1679C38E" w14:textId="2C22A588"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selection of beneficiaries (b), reporting (c)</w:t>
            </w:r>
          </w:p>
          <w:p w14:paraId="584FEF0F" w14:textId="77777777" w:rsidR="005C6B01" w:rsidRPr="008449A0" w:rsidRDefault="005C6B01" w:rsidP="001C1CD1">
            <w:pPr>
              <w:spacing w:after="0"/>
              <w:rPr>
                <w:rFonts w:ascii="Arial" w:hAnsi="Arial" w:cs="Arial"/>
                <w:color w:val="006100"/>
                <w:sz w:val="16"/>
                <w:szCs w:val="16"/>
              </w:rPr>
            </w:pPr>
          </w:p>
          <w:p w14:paraId="0D92EF70" w14:textId="4005BA9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0115B8">
              <w:rPr>
                <w:rFonts w:ascii="Arial" w:hAnsi="Arial" w:cs="Arial"/>
                <w:color w:val="006100"/>
                <w:sz w:val="16"/>
                <w:szCs w:val="16"/>
              </w:rPr>
              <w:t>24 universities and scientific institutes shall be granted access to 200Gbps access points The access points for universities and scientific institutes shall be deployed in selected campuses and shall provide 2x100Gbps access to the GEANT network gateway in the Bulgarian Academy of Sciences and to the National Supercomputing Centre in Sofia High Tech Park.</w:t>
            </w:r>
            <w:r w:rsidRPr="008449A0">
              <w:rPr>
                <w:rFonts w:ascii="Arial" w:hAnsi="Arial" w:cs="Arial"/>
                <w:color w:val="006100"/>
                <w:sz w:val="16"/>
                <w:szCs w:val="16"/>
              </w:rPr>
              <w:t xml:space="preserve"> [provide references to the plan that acknowledge these objectives]</w:t>
            </w:r>
          </w:p>
          <w:p w14:paraId="58F85F1F" w14:textId="77777777" w:rsidR="005C6B01" w:rsidRPr="008449A0" w:rsidRDefault="005C6B01" w:rsidP="001C1CD1">
            <w:pPr>
              <w:spacing w:after="0"/>
              <w:rPr>
                <w:rFonts w:ascii="Arial" w:hAnsi="Arial" w:cs="Arial"/>
                <w:color w:val="006100"/>
                <w:sz w:val="16"/>
                <w:szCs w:val="16"/>
              </w:rPr>
            </w:pPr>
          </w:p>
          <w:p w14:paraId="514380B8" w14:textId="4A207402"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046403AB" w14:textId="62B1159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795B1468" w14:textId="1DD0B70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252B1301" w14:textId="28109F3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1156614A" w14:textId="2F6A317C"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609F1688" w14:textId="0DF7E2BA" w:rsidR="005C6B01" w:rsidRPr="00E26627" w:rsidRDefault="00426FD8"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68F49697" w14:textId="52303E31" w:rsidTr="00253CB0">
        <w:trPr>
          <w:trHeight w:val="309"/>
        </w:trPr>
        <w:tc>
          <w:tcPr>
            <w:tcW w:w="454" w:type="dxa"/>
            <w:shd w:val="clear" w:color="auto" w:fill="D6E3C6"/>
            <w:noWrap/>
          </w:tcPr>
          <w:p w14:paraId="630D935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144</w:t>
            </w:r>
          </w:p>
        </w:tc>
        <w:tc>
          <w:tcPr>
            <w:tcW w:w="1248" w:type="dxa"/>
            <w:shd w:val="clear" w:color="auto" w:fill="D6E3C6"/>
            <w:noWrap/>
          </w:tcPr>
          <w:p w14:paraId="1ADAC97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566F0DE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7D74470D"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Municipality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xml:space="preserve"> with new access nodes for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w:t>
            </w:r>
          </w:p>
        </w:tc>
        <w:tc>
          <w:tcPr>
            <w:tcW w:w="1276" w:type="dxa"/>
            <w:shd w:val="clear" w:color="auto" w:fill="D6E3C6"/>
            <w:noWrap/>
          </w:tcPr>
          <w:p w14:paraId="70D6C783"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7AB0EE4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70B276E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09887D0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100</w:t>
            </w:r>
          </w:p>
        </w:tc>
        <w:tc>
          <w:tcPr>
            <w:tcW w:w="756" w:type="dxa"/>
            <w:shd w:val="clear" w:color="auto" w:fill="D6E3C6"/>
            <w:noWrap/>
          </w:tcPr>
          <w:p w14:paraId="5431017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7711BAC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7E370C8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20E885B7"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15300420" w14:textId="709B5E8A" w:rsidR="005C6B01" w:rsidRDefault="005C6B01" w:rsidP="00921F3A">
            <w:pPr>
              <w:pStyle w:val="ListParagraph"/>
              <w:numPr>
                <w:ilvl w:val="0"/>
                <w:numId w:val="21"/>
              </w:numPr>
              <w:spacing w:after="0"/>
              <w:rPr>
                <w:rFonts w:ascii="Arial" w:hAnsi="Arial" w:cs="Arial"/>
                <w:color w:val="006100"/>
                <w:sz w:val="16"/>
                <w:szCs w:val="16"/>
              </w:rPr>
            </w:pPr>
            <w:r w:rsidRPr="00E26627">
              <w:rPr>
                <w:rFonts w:ascii="Arial" w:hAnsi="Arial" w:cs="Arial"/>
                <w:color w:val="006100"/>
                <w:sz w:val="16"/>
                <w:szCs w:val="16"/>
                <w:lang w:eastAsia="en-GB"/>
              </w:rPr>
              <w:t xml:space="preserve">List of certificates of works completion including official references of each certificate, issued in accordance with the national legislation, demonstrating that the access nodes (pops), part </w:t>
            </w:r>
            <w:r w:rsidRPr="00E26627">
              <w:rPr>
                <w:rFonts w:ascii="Arial" w:hAnsi="Arial" w:cs="Arial"/>
                <w:color w:val="006100"/>
                <w:sz w:val="16"/>
                <w:szCs w:val="16"/>
                <w:lang w:eastAsia="en-GB"/>
              </w:rPr>
              <w:lastRenderedPageBreak/>
              <w:t>of the state network have been established</w:t>
            </w:r>
          </w:p>
          <w:p w14:paraId="17D8EC53" w14:textId="35B242D2" w:rsidR="005C6B01" w:rsidRDefault="005C6B01" w:rsidP="00921F3A">
            <w:pPr>
              <w:pStyle w:val="ListParagraph"/>
              <w:numPr>
                <w:ilvl w:val="0"/>
                <w:numId w:val="21"/>
              </w:numPr>
              <w:spacing w:after="0"/>
              <w:rPr>
                <w:rFonts w:ascii="Arial" w:hAnsi="Arial" w:cs="Arial"/>
                <w:color w:val="006100"/>
                <w:sz w:val="16"/>
                <w:szCs w:val="16"/>
              </w:rPr>
            </w:pPr>
            <w:r w:rsidRPr="00E26627">
              <w:rPr>
                <w:rFonts w:ascii="Arial" w:hAnsi="Arial" w:cs="Arial"/>
                <w:color w:val="006100"/>
                <w:sz w:val="16"/>
                <w:szCs w:val="16"/>
                <w:lang w:eastAsia="en-GB"/>
              </w:rPr>
              <w:t>Report by an independent engineer endorsed by the relevant ministry, providing justification that the technical specifications of the access nodes, including targeted speed, are aligned with the description of the target and of the description of the investment in the CID</w:t>
            </w:r>
          </w:p>
          <w:p w14:paraId="7253CF34" w14:textId="0C332BC4" w:rsidR="005C6B01" w:rsidRPr="00D75126" w:rsidRDefault="005C6B01" w:rsidP="00921F3A">
            <w:pPr>
              <w:pStyle w:val="ListParagraph"/>
              <w:numPr>
                <w:ilvl w:val="0"/>
                <w:numId w:val="21"/>
              </w:numPr>
              <w:spacing w:after="0"/>
              <w:rPr>
                <w:rFonts w:ascii="Arial" w:hAnsi="Arial" w:cs="Arial"/>
                <w:color w:val="006100"/>
                <w:sz w:val="16"/>
                <w:szCs w:val="16"/>
              </w:rPr>
            </w:pPr>
            <w:r w:rsidRPr="00E26627">
              <w:rPr>
                <w:rFonts w:ascii="Arial" w:hAnsi="Arial" w:cs="Arial"/>
                <w:color w:val="006100"/>
                <w:sz w:val="16"/>
                <w:szCs w:val="16"/>
                <w:lang w:eastAsia="en-GB"/>
              </w:rPr>
              <w:t xml:space="preserve">Copy of the relevant national act – </w:t>
            </w:r>
            <w:r w:rsidRPr="00E873F9">
              <w:rPr>
                <w:rFonts w:ascii="Arial" w:hAnsi="Arial" w:cs="Arial"/>
                <w:color w:val="006100"/>
                <w:sz w:val="16"/>
                <w:szCs w:val="16"/>
                <w:lang w:eastAsia="en-GB"/>
              </w:rPr>
              <w:t>contract with an intermediary organization,</w:t>
            </w:r>
            <w:r w:rsidRPr="00E26627">
              <w:rPr>
                <w:rFonts w:ascii="Arial" w:hAnsi="Arial" w:cs="Arial"/>
                <w:color w:val="006100"/>
                <w:sz w:val="16"/>
                <w:szCs w:val="16"/>
                <w:lang w:eastAsia="en-GB"/>
              </w:rPr>
              <w:t xml:space="preserve"> listing the conditions for wholesale access to the State network</w:t>
            </w:r>
          </w:p>
        </w:tc>
        <w:tc>
          <w:tcPr>
            <w:tcW w:w="3402" w:type="dxa"/>
            <w:shd w:val="clear" w:color="auto" w:fill="D6E3C6"/>
          </w:tcPr>
          <w:p w14:paraId="3249AF5F" w14:textId="2AB565F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Ministry of e-Governance</w:t>
            </w:r>
          </w:p>
          <w:p w14:paraId="4FD9AB00" w14:textId="77777777" w:rsidR="005C6B01" w:rsidRPr="008449A0" w:rsidRDefault="005C6B01" w:rsidP="001C1CD1">
            <w:pPr>
              <w:spacing w:after="0"/>
              <w:rPr>
                <w:rFonts w:ascii="Arial" w:hAnsi="Arial" w:cs="Arial"/>
                <w:color w:val="006100"/>
                <w:sz w:val="16"/>
                <w:szCs w:val="16"/>
              </w:rPr>
            </w:pPr>
          </w:p>
          <w:p w14:paraId="6C81F085" w14:textId="392BB40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Municipality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xml:space="preserve"> with new access nodes for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w:t>
            </w:r>
          </w:p>
          <w:p w14:paraId="4FF51022" w14:textId="77777777" w:rsidR="005C6B01" w:rsidRPr="008449A0" w:rsidRDefault="005C6B01" w:rsidP="001C1CD1">
            <w:pPr>
              <w:spacing w:after="0"/>
              <w:rPr>
                <w:rFonts w:ascii="Arial" w:hAnsi="Arial" w:cs="Arial"/>
                <w:color w:val="006100"/>
                <w:sz w:val="16"/>
                <w:szCs w:val="16"/>
              </w:rPr>
            </w:pPr>
          </w:p>
          <w:p w14:paraId="0778BEE6" w14:textId="51144C1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 contracting (c)</w:t>
            </w:r>
          </w:p>
          <w:p w14:paraId="3E40292A" w14:textId="77777777" w:rsidR="005C6B01" w:rsidRPr="008449A0" w:rsidRDefault="005C6B01" w:rsidP="001C1CD1">
            <w:pPr>
              <w:spacing w:after="0"/>
              <w:rPr>
                <w:rFonts w:ascii="Arial" w:hAnsi="Arial" w:cs="Arial"/>
                <w:color w:val="006100"/>
                <w:sz w:val="16"/>
                <w:szCs w:val="16"/>
              </w:rPr>
            </w:pPr>
          </w:p>
          <w:p w14:paraId="3E77FF28" w14:textId="59FCA69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D75126">
              <w:rPr>
                <w:rFonts w:ascii="Arial" w:hAnsi="Arial" w:cs="Arial"/>
                <w:color w:val="006100"/>
                <w:sz w:val="16"/>
                <w:szCs w:val="16"/>
              </w:rPr>
              <w:t>The access nodes (</w:t>
            </w:r>
            <w:proofErr w:type="spellStart"/>
            <w:r w:rsidRPr="00D75126">
              <w:rPr>
                <w:rFonts w:ascii="Arial" w:hAnsi="Arial" w:cs="Arial"/>
                <w:color w:val="006100"/>
                <w:sz w:val="16"/>
                <w:szCs w:val="16"/>
              </w:rPr>
              <w:t>PoP</w:t>
            </w:r>
            <w:proofErr w:type="spellEnd"/>
            <w:r w:rsidRPr="00D75126">
              <w:rPr>
                <w:rFonts w:ascii="Arial" w:hAnsi="Arial" w:cs="Arial"/>
                <w:color w:val="006100"/>
                <w:sz w:val="16"/>
                <w:szCs w:val="16"/>
              </w:rPr>
              <w:t xml:space="preserve"> -Points-of-Presence) built in the municipality centres shall be part of the state network and shall be connected to aggregation or pre-aggregation sites via 2x40Gbps or 2x100Gbps uplinks. Each </w:t>
            </w:r>
            <w:proofErr w:type="spellStart"/>
            <w:r w:rsidRPr="00D75126">
              <w:rPr>
                <w:rFonts w:ascii="Arial" w:hAnsi="Arial" w:cs="Arial"/>
                <w:color w:val="006100"/>
                <w:sz w:val="16"/>
                <w:szCs w:val="16"/>
              </w:rPr>
              <w:t>PoP</w:t>
            </w:r>
            <w:proofErr w:type="spellEnd"/>
            <w:r w:rsidRPr="00D75126">
              <w:rPr>
                <w:rFonts w:ascii="Arial" w:hAnsi="Arial" w:cs="Arial"/>
                <w:color w:val="006100"/>
                <w:sz w:val="16"/>
                <w:szCs w:val="16"/>
              </w:rPr>
              <w:t xml:space="preserve"> shall enable effective wholesale access to providers of services of general interest and telecom operators.</w:t>
            </w:r>
            <w:r w:rsidRPr="008449A0">
              <w:rPr>
                <w:rFonts w:ascii="Arial" w:hAnsi="Arial" w:cs="Arial"/>
                <w:color w:val="006100"/>
                <w:sz w:val="16"/>
                <w:szCs w:val="16"/>
              </w:rPr>
              <w:t xml:space="preserve"> [provide references to the plan that acknowledge these objectives]</w:t>
            </w:r>
          </w:p>
          <w:p w14:paraId="1C8485A3" w14:textId="77777777" w:rsidR="005C6B01" w:rsidRPr="008449A0" w:rsidRDefault="005C6B01" w:rsidP="001C1CD1">
            <w:pPr>
              <w:spacing w:after="0"/>
              <w:rPr>
                <w:rFonts w:ascii="Arial" w:hAnsi="Arial" w:cs="Arial"/>
                <w:color w:val="006100"/>
                <w:sz w:val="16"/>
                <w:szCs w:val="16"/>
              </w:rPr>
            </w:pPr>
          </w:p>
          <w:p w14:paraId="1C6666DC" w14:textId="3E4830D6"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01813552" w14:textId="77777777" w:rsidR="005C6B01"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p w14:paraId="3052A7E8" w14:textId="3D34B7EE" w:rsidR="005C6B01" w:rsidRPr="00E26627" w:rsidRDefault="005C6B01" w:rsidP="0036117F">
            <w:pPr>
              <w:spacing w:after="0"/>
              <w:rPr>
                <w:rFonts w:ascii="Arial" w:hAnsi="Arial" w:cs="Arial"/>
                <w:color w:val="006100"/>
                <w:sz w:val="16"/>
                <w:szCs w:val="16"/>
              </w:rPr>
            </w:pPr>
          </w:p>
        </w:tc>
        <w:tc>
          <w:tcPr>
            <w:tcW w:w="975" w:type="dxa"/>
            <w:gridSpan w:val="2"/>
            <w:shd w:val="clear" w:color="auto" w:fill="D6E3C6"/>
          </w:tcPr>
          <w:p w14:paraId="21225686" w14:textId="0CB0094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04A3D335" w14:textId="298B5A1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D779718" w14:textId="074F4CB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1FCEAF06" w14:textId="15F9A350" w:rsidR="005C6B01" w:rsidRPr="00E26627" w:rsidRDefault="00505C94" w:rsidP="0036117F">
            <w:pPr>
              <w:spacing w:after="0"/>
              <w:rPr>
                <w:rFonts w:ascii="Arial" w:hAnsi="Arial" w:cs="Arial"/>
                <w:color w:val="006100"/>
                <w:sz w:val="16"/>
                <w:szCs w:val="16"/>
              </w:rPr>
            </w:pPr>
            <w:r>
              <w:rPr>
                <w:rFonts w:ascii="Arial" w:hAnsi="Arial" w:cs="Arial"/>
                <w:color w:val="006100"/>
                <w:sz w:val="16"/>
                <w:szCs w:val="16"/>
              </w:rPr>
              <w:t xml:space="preserve">A monitoring step: </w:t>
            </w:r>
            <w:r w:rsidR="00BC0112" w:rsidRPr="00BC0112">
              <w:rPr>
                <w:rFonts w:ascii="Arial" w:hAnsi="Arial" w:cs="Arial"/>
                <w:color w:val="006100"/>
                <w:sz w:val="16"/>
                <w:szCs w:val="16"/>
              </w:rPr>
              <w:t xml:space="preserve">Progress report detailing the progress achieved towards fulfilling the target listing the municipality </w:t>
            </w:r>
            <w:r w:rsidR="00BC0112" w:rsidRPr="00BC0112">
              <w:rPr>
                <w:rFonts w:ascii="Arial" w:hAnsi="Arial" w:cs="Arial"/>
                <w:color w:val="006100"/>
                <w:sz w:val="16"/>
                <w:szCs w:val="16"/>
              </w:rPr>
              <w:lastRenderedPageBreak/>
              <w:t>centres with established access nodes (</w:t>
            </w:r>
            <w:proofErr w:type="spellStart"/>
            <w:r w:rsidR="00BC0112" w:rsidRPr="00BC0112">
              <w:rPr>
                <w:rFonts w:ascii="Arial" w:hAnsi="Arial" w:cs="Arial"/>
                <w:color w:val="006100"/>
                <w:sz w:val="16"/>
                <w:szCs w:val="16"/>
              </w:rPr>
              <w:t>PoPs</w:t>
            </w:r>
            <w:proofErr w:type="spellEnd"/>
            <w:r w:rsidR="00BC0112" w:rsidRPr="00BC0112">
              <w:rPr>
                <w:rFonts w:ascii="Arial" w:hAnsi="Arial" w:cs="Arial"/>
                <w:color w:val="006100"/>
                <w:sz w:val="16"/>
                <w:szCs w:val="16"/>
              </w:rPr>
              <w:t>) to the state network</w:t>
            </w:r>
            <w:r w:rsidR="00BC0112">
              <w:rPr>
                <w:rFonts w:ascii="Arial" w:hAnsi="Arial" w:cs="Arial"/>
                <w:color w:val="006100"/>
                <w:sz w:val="16"/>
                <w:szCs w:val="16"/>
              </w:rPr>
              <w:t xml:space="preserve"> (</w:t>
            </w:r>
            <w:r w:rsidR="00907980">
              <w:rPr>
                <w:rFonts w:ascii="Arial" w:hAnsi="Arial" w:cs="Arial"/>
                <w:color w:val="006100"/>
                <w:sz w:val="16"/>
                <w:szCs w:val="16"/>
              </w:rPr>
              <w:t>Q4 2023</w:t>
            </w:r>
            <w:r w:rsidR="00BC0112">
              <w:rPr>
                <w:rFonts w:ascii="Arial" w:hAnsi="Arial" w:cs="Arial"/>
                <w:color w:val="006100"/>
                <w:sz w:val="16"/>
                <w:szCs w:val="16"/>
              </w:rPr>
              <w:t>)</w:t>
            </w:r>
          </w:p>
        </w:tc>
      </w:tr>
      <w:tr w:rsidR="005C6B01" w:rsidRPr="00E26627" w14:paraId="348AFA6C" w14:textId="571D4F1F" w:rsidTr="00253CB0">
        <w:trPr>
          <w:trHeight w:val="309"/>
        </w:trPr>
        <w:tc>
          <w:tcPr>
            <w:tcW w:w="454" w:type="dxa"/>
            <w:shd w:val="clear" w:color="auto" w:fill="D6E3C6"/>
            <w:noWrap/>
          </w:tcPr>
          <w:p w14:paraId="0A42152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lastRenderedPageBreak/>
              <w:t>145</w:t>
            </w:r>
          </w:p>
        </w:tc>
        <w:tc>
          <w:tcPr>
            <w:tcW w:w="1248" w:type="dxa"/>
            <w:shd w:val="clear" w:color="auto" w:fill="D6E3C6"/>
            <w:noWrap/>
          </w:tcPr>
          <w:p w14:paraId="2432E53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4F8F691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4BBF3421" w14:textId="180C4FB0"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Population with access to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 with speed of 1Gbps or higher</w:t>
            </w:r>
          </w:p>
        </w:tc>
        <w:tc>
          <w:tcPr>
            <w:tcW w:w="1276" w:type="dxa"/>
            <w:shd w:val="clear" w:color="auto" w:fill="D6E3C6"/>
            <w:noWrap/>
          </w:tcPr>
          <w:p w14:paraId="013FA63E"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01D93A3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059C2C5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535D3C4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100000</w:t>
            </w:r>
          </w:p>
        </w:tc>
        <w:tc>
          <w:tcPr>
            <w:tcW w:w="756" w:type="dxa"/>
            <w:shd w:val="clear" w:color="auto" w:fill="D6E3C6"/>
            <w:noWrap/>
          </w:tcPr>
          <w:p w14:paraId="3ADE9CB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092E5A2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5244EC1F"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39234152"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482F52F9" w14:textId="3C5973D9" w:rsidR="005C6B01" w:rsidRPr="00E26627" w:rsidRDefault="005C6B01" w:rsidP="00921F3A">
            <w:pPr>
              <w:pStyle w:val="ListParagraph"/>
              <w:numPr>
                <w:ilvl w:val="0"/>
                <w:numId w:val="22"/>
              </w:numPr>
              <w:rPr>
                <w:rFonts w:ascii="Arial" w:hAnsi="Arial" w:cs="Arial"/>
                <w:color w:val="006100"/>
                <w:sz w:val="16"/>
                <w:szCs w:val="16"/>
                <w:lang w:eastAsia="en-GB"/>
              </w:rPr>
            </w:pPr>
            <w:r w:rsidRPr="00E26627">
              <w:rPr>
                <w:rFonts w:ascii="Arial" w:hAnsi="Arial" w:cs="Arial"/>
                <w:color w:val="006100"/>
                <w:sz w:val="16"/>
                <w:szCs w:val="16"/>
                <w:lang w:eastAsia="en-GB"/>
              </w:rPr>
              <w:t>List of certificates of works completion for each settlement, including official references of each certificate, issued in accordance with the national legislation</w:t>
            </w:r>
          </w:p>
          <w:p w14:paraId="1A91856F" w14:textId="6DEEFDB7" w:rsidR="005C6B01" w:rsidRDefault="005C6B01" w:rsidP="00921F3A">
            <w:pPr>
              <w:pStyle w:val="ListParagraph"/>
              <w:numPr>
                <w:ilvl w:val="0"/>
                <w:numId w:val="22"/>
              </w:numPr>
              <w:rPr>
                <w:rFonts w:ascii="Arial" w:hAnsi="Arial" w:cs="Arial"/>
                <w:color w:val="006100"/>
                <w:sz w:val="16"/>
                <w:szCs w:val="16"/>
                <w:lang w:eastAsia="en-GB"/>
              </w:rPr>
            </w:pPr>
            <w:r w:rsidRPr="00E26627">
              <w:rPr>
                <w:rFonts w:ascii="Arial" w:hAnsi="Arial" w:cs="Arial"/>
                <w:color w:val="006100"/>
                <w:sz w:val="16"/>
                <w:szCs w:val="16"/>
                <w:lang w:eastAsia="en-GB"/>
              </w:rPr>
              <w:t>List of the settlements and the number of the population in each of these settlements, as well as an explanation confirming that the settlements are remote and/or sparsely populated (e.g., by providing population density figures)</w:t>
            </w:r>
          </w:p>
          <w:p w14:paraId="1CB40CA5" w14:textId="63BBC47B" w:rsidR="005C6B01" w:rsidRPr="00E36051" w:rsidRDefault="005C6B01" w:rsidP="00921F3A">
            <w:pPr>
              <w:pStyle w:val="ListParagraph"/>
              <w:numPr>
                <w:ilvl w:val="0"/>
                <w:numId w:val="22"/>
              </w:numPr>
              <w:rPr>
                <w:rFonts w:ascii="Arial" w:hAnsi="Arial" w:cs="Arial"/>
                <w:color w:val="006100"/>
                <w:sz w:val="16"/>
                <w:szCs w:val="16"/>
                <w:lang w:eastAsia="en-GB"/>
              </w:rPr>
            </w:pPr>
            <w:r w:rsidRPr="00E26627">
              <w:rPr>
                <w:rFonts w:ascii="Arial" w:hAnsi="Arial" w:cs="Arial"/>
                <w:color w:val="006100"/>
                <w:sz w:val="16"/>
                <w:szCs w:val="16"/>
                <w:lang w:eastAsia="en-GB"/>
              </w:rPr>
              <w:t xml:space="preserve">The resulting speed of the infrastructure deployed. </w:t>
            </w:r>
            <w:r w:rsidRPr="00E873F9">
              <w:rPr>
                <w:rFonts w:ascii="Arial" w:hAnsi="Arial" w:cs="Arial"/>
                <w:color w:val="006100"/>
                <w:sz w:val="16"/>
                <w:szCs w:val="16"/>
                <w:lang w:eastAsia="en-GB"/>
              </w:rPr>
              <w:t>[to indicate what type of document would be most suitable to demonstrate that the targeted speed has been achieved – alternatively a report by an independent engineer could be used as verification mechanism</w:t>
            </w:r>
            <w:r>
              <w:rPr>
                <w:rFonts w:ascii="Arial" w:hAnsi="Arial" w:cs="Arial"/>
                <w:color w:val="006100"/>
                <w:sz w:val="16"/>
                <w:szCs w:val="16"/>
                <w:lang w:eastAsia="en-GB"/>
              </w:rPr>
              <w:t>]</w:t>
            </w:r>
          </w:p>
        </w:tc>
        <w:tc>
          <w:tcPr>
            <w:tcW w:w="3402" w:type="dxa"/>
            <w:shd w:val="clear" w:color="auto" w:fill="D6E3C6"/>
          </w:tcPr>
          <w:p w14:paraId="6F0C73CB" w14:textId="54F038AE"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e-Governance</w:t>
            </w:r>
          </w:p>
          <w:p w14:paraId="4BC33678" w14:textId="77777777" w:rsidR="005C6B01" w:rsidRPr="008449A0" w:rsidRDefault="005C6B01" w:rsidP="001C1CD1">
            <w:pPr>
              <w:spacing w:after="0"/>
              <w:rPr>
                <w:rFonts w:ascii="Arial" w:hAnsi="Arial" w:cs="Arial"/>
                <w:color w:val="006100"/>
                <w:sz w:val="16"/>
                <w:szCs w:val="16"/>
              </w:rPr>
            </w:pPr>
          </w:p>
          <w:p w14:paraId="1B0D8006" w14:textId="753F1CD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Population with access to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 with speed of 1Gbps or higher</w:t>
            </w:r>
          </w:p>
          <w:p w14:paraId="6FF52544" w14:textId="77777777" w:rsidR="005C6B01" w:rsidRPr="008449A0" w:rsidRDefault="005C6B01" w:rsidP="001C1CD1">
            <w:pPr>
              <w:spacing w:after="0"/>
              <w:rPr>
                <w:rFonts w:ascii="Arial" w:hAnsi="Arial" w:cs="Arial"/>
                <w:color w:val="006100"/>
                <w:sz w:val="16"/>
                <w:szCs w:val="16"/>
              </w:rPr>
            </w:pPr>
          </w:p>
          <w:p w14:paraId="2AA39FA9" w14:textId="2EEA9462"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 c)</w:t>
            </w:r>
          </w:p>
          <w:p w14:paraId="6230D6E8" w14:textId="77777777" w:rsidR="005C6B01" w:rsidRPr="008449A0" w:rsidRDefault="005C6B01" w:rsidP="001C1CD1">
            <w:pPr>
              <w:spacing w:after="0"/>
              <w:rPr>
                <w:rFonts w:ascii="Arial" w:hAnsi="Arial" w:cs="Arial"/>
                <w:color w:val="006100"/>
                <w:sz w:val="16"/>
                <w:szCs w:val="16"/>
              </w:rPr>
            </w:pPr>
          </w:p>
          <w:p w14:paraId="06B16B2F" w14:textId="24BCC915"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E36051">
              <w:rPr>
                <w:rFonts w:ascii="Arial" w:hAnsi="Arial" w:cs="Arial"/>
                <w:color w:val="006100"/>
                <w:sz w:val="16"/>
                <w:szCs w:val="16"/>
              </w:rPr>
              <w:t>The target shall enable 100,000 additional people to have access to services with speed of at least 1Gbps. Settlements concerned by this measure shall be in rural and sparsely populated areas, where there is no market interest for the construction of VHCN.</w:t>
            </w:r>
            <w:r w:rsidRPr="008449A0">
              <w:rPr>
                <w:rFonts w:ascii="Arial" w:hAnsi="Arial" w:cs="Arial"/>
                <w:color w:val="006100"/>
                <w:sz w:val="16"/>
                <w:szCs w:val="16"/>
              </w:rPr>
              <w:t xml:space="preserve"> [provide references to the plan that acknowledge these objectives]</w:t>
            </w:r>
          </w:p>
          <w:p w14:paraId="5F69A8F0" w14:textId="77777777" w:rsidR="005C6B01" w:rsidRPr="008449A0" w:rsidRDefault="005C6B01" w:rsidP="001C1CD1">
            <w:pPr>
              <w:spacing w:after="0"/>
              <w:rPr>
                <w:rFonts w:ascii="Arial" w:hAnsi="Arial" w:cs="Arial"/>
                <w:color w:val="006100"/>
                <w:sz w:val="16"/>
                <w:szCs w:val="16"/>
              </w:rPr>
            </w:pPr>
          </w:p>
          <w:p w14:paraId="459D83A0" w14:textId="5A30A03C"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1BA04055" w14:textId="062CD2A2"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6057A211" w14:textId="71363D7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 xml:space="preserve">- </w:t>
            </w:r>
          </w:p>
        </w:tc>
        <w:tc>
          <w:tcPr>
            <w:tcW w:w="992" w:type="dxa"/>
            <w:gridSpan w:val="2"/>
            <w:shd w:val="clear" w:color="auto" w:fill="D6E3C6"/>
          </w:tcPr>
          <w:p w14:paraId="046E38DE" w14:textId="2DA191E0"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14B097EC" w14:textId="2553DA3D"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1A713F37" w14:textId="6A055106" w:rsidR="005C6B01" w:rsidRPr="00E26627" w:rsidRDefault="002A0A37" w:rsidP="0036117F">
            <w:pPr>
              <w:spacing w:after="0"/>
              <w:rPr>
                <w:rFonts w:ascii="Arial" w:hAnsi="Arial" w:cs="Arial"/>
                <w:color w:val="006100"/>
                <w:sz w:val="16"/>
                <w:szCs w:val="16"/>
              </w:rPr>
            </w:pPr>
            <w:r>
              <w:rPr>
                <w:rFonts w:ascii="Arial" w:hAnsi="Arial" w:cs="Arial"/>
                <w:color w:val="006100"/>
                <w:sz w:val="16"/>
                <w:szCs w:val="16"/>
              </w:rPr>
              <w:t>M</w:t>
            </w:r>
            <w:r w:rsidR="00C22F67">
              <w:rPr>
                <w:rFonts w:ascii="Arial" w:hAnsi="Arial" w:cs="Arial"/>
                <w:color w:val="006100"/>
                <w:sz w:val="16"/>
                <w:szCs w:val="16"/>
              </w:rPr>
              <w:t>onitoring step</w:t>
            </w:r>
            <w:r>
              <w:rPr>
                <w:rFonts w:ascii="Arial" w:hAnsi="Arial" w:cs="Arial"/>
                <w:color w:val="006100"/>
                <w:sz w:val="16"/>
                <w:szCs w:val="16"/>
              </w:rPr>
              <w:t>s</w:t>
            </w:r>
            <w:r w:rsidR="00C22F67">
              <w:rPr>
                <w:rFonts w:ascii="Arial" w:hAnsi="Arial" w:cs="Arial"/>
                <w:color w:val="006100"/>
                <w:sz w:val="16"/>
                <w:szCs w:val="16"/>
              </w:rPr>
              <w:t xml:space="preserve">: </w:t>
            </w:r>
            <w:r w:rsidR="00E837B6" w:rsidRPr="00E837B6">
              <w:rPr>
                <w:rFonts w:ascii="Arial" w:hAnsi="Arial" w:cs="Arial"/>
                <w:color w:val="006100"/>
                <w:sz w:val="16"/>
                <w:szCs w:val="16"/>
              </w:rPr>
              <w:t>Mapping of the territory of intervention carried out</w:t>
            </w:r>
            <w:r w:rsidR="00E837B6">
              <w:rPr>
                <w:rFonts w:ascii="Arial" w:hAnsi="Arial" w:cs="Arial"/>
                <w:color w:val="006100"/>
                <w:sz w:val="16"/>
                <w:szCs w:val="16"/>
              </w:rPr>
              <w:t xml:space="preserve"> </w:t>
            </w:r>
            <w:r w:rsidR="00C53B8D">
              <w:rPr>
                <w:rFonts w:ascii="Arial" w:hAnsi="Arial" w:cs="Arial"/>
                <w:color w:val="006100"/>
                <w:sz w:val="16"/>
                <w:szCs w:val="16"/>
              </w:rPr>
              <w:t>(Q4 20</w:t>
            </w:r>
            <w:r w:rsidR="007D5B38">
              <w:rPr>
                <w:rFonts w:ascii="Arial" w:hAnsi="Arial" w:cs="Arial"/>
                <w:color w:val="006100"/>
                <w:sz w:val="16"/>
                <w:szCs w:val="16"/>
              </w:rPr>
              <w:t xml:space="preserve">22) and </w:t>
            </w:r>
            <w:r w:rsidR="00E75CD8" w:rsidRPr="00E75CD8">
              <w:rPr>
                <w:rFonts w:ascii="Arial" w:hAnsi="Arial" w:cs="Arial"/>
                <w:color w:val="006100"/>
                <w:sz w:val="16"/>
                <w:szCs w:val="16"/>
              </w:rPr>
              <w:t>Contracts signed with successful bidders</w:t>
            </w:r>
            <w:r w:rsidR="00E75CD8">
              <w:rPr>
                <w:rFonts w:ascii="Arial" w:hAnsi="Arial" w:cs="Arial"/>
                <w:color w:val="006100"/>
                <w:sz w:val="16"/>
                <w:szCs w:val="16"/>
              </w:rPr>
              <w:t xml:space="preserve"> (</w:t>
            </w:r>
            <w:r w:rsidR="002716B9">
              <w:rPr>
                <w:rFonts w:ascii="Arial" w:hAnsi="Arial" w:cs="Arial"/>
                <w:color w:val="006100"/>
                <w:sz w:val="16"/>
                <w:szCs w:val="16"/>
              </w:rPr>
              <w:t>Q2 2023</w:t>
            </w:r>
            <w:r w:rsidR="00E75CD8">
              <w:rPr>
                <w:rFonts w:ascii="Arial" w:hAnsi="Arial" w:cs="Arial"/>
                <w:color w:val="006100"/>
                <w:sz w:val="16"/>
                <w:szCs w:val="16"/>
              </w:rPr>
              <w:t>)</w:t>
            </w:r>
          </w:p>
        </w:tc>
      </w:tr>
      <w:tr w:rsidR="005C6B01" w:rsidRPr="00E26627" w14:paraId="68AE9DF8" w14:textId="0592EA7D" w:rsidTr="00253CB0">
        <w:trPr>
          <w:trHeight w:val="309"/>
        </w:trPr>
        <w:tc>
          <w:tcPr>
            <w:tcW w:w="454" w:type="dxa"/>
            <w:shd w:val="clear" w:color="auto" w:fill="D6E3C6"/>
            <w:noWrap/>
          </w:tcPr>
          <w:p w14:paraId="52B5D0C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146</w:t>
            </w:r>
          </w:p>
        </w:tc>
        <w:tc>
          <w:tcPr>
            <w:tcW w:w="1248" w:type="dxa"/>
            <w:shd w:val="clear" w:color="auto" w:fill="D6E3C6"/>
            <w:noWrap/>
          </w:tcPr>
          <w:p w14:paraId="24186B4B" w14:textId="130D0E6D"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57D8EAC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37B36F3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Municipality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xml:space="preserve"> with new access nodes for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w:t>
            </w:r>
          </w:p>
        </w:tc>
        <w:tc>
          <w:tcPr>
            <w:tcW w:w="1276" w:type="dxa"/>
            <w:shd w:val="clear" w:color="auto" w:fill="D6E3C6"/>
            <w:noWrap/>
          </w:tcPr>
          <w:p w14:paraId="79BD8CA7"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77C9EB6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1859080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100</w:t>
            </w:r>
          </w:p>
        </w:tc>
        <w:tc>
          <w:tcPr>
            <w:tcW w:w="730" w:type="dxa"/>
            <w:shd w:val="clear" w:color="auto" w:fill="D6E3C6"/>
            <w:noWrap/>
          </w:tcPr>
          <w:p w14:paraId="2A95587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185</w:t>
            </w:r>
          </w:p>
        </w:tc>
        <w:tc>
          <w:tcPr>
            <w:tcW w:w="756" w:type="dxa"/>
            <w:shd w:val="clear" w:color="auto" w:fill="D6E3C6"/>
            <w:noWrap/>
          </w:tcPr>
          <w:p w14:paraId="3E6EE2D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3F00E1E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2026</w:t>
            </w:r>
          </w:p>
        </w:tc>
        <w:tc>
          <w:tcPr>
            <w:tcW w:w="831" w:type="dxa"/>
            <w:shd w:val="clear" w:color="auto" w:fill="D6E3C6"/>
          </w:tcPr>
          <w:p w14:paraId="1FE7B45D"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16FF0BE9"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279287C0" w14:textId="1882CE1B" w:rsidR="005C6B01" w:rsidRDefault="005C6B01" w:rsidP="00921F3A">
            <w:pPr>
              <w:pStyle w:val="ListParagraph"/>
              <w:numPr>
                <w:ilvl w:val="0"/>
                <w:numId w:val="23"/>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of certificates of works completion for each municipality centre, including official references of each certificate, issued in accordance with the national legislation, demonstrating that the access nodes (pops), part of the state network, have been established</w:t>
            </w:r>
          </w:p>
          <w:p w14:paraId="7894B490" w14:textId="238D45BD" w:rsidR="005C6B01" w:rsidRDefault="005C6B01" w:rsidP="00921F3A">
            <w:pPr>
              <w:pStyle w:val="ListParagraph"/>
              <w:numPr>
                <w:ilvl w:val="0"/>
                <w:numId w:val="23"/>
              </w:numPr>
              <w:spacing w:after="0"/>
              <w:rPr>
                <w:rFonts w:ascii="Arial" w:hAnsi="Arial" w:cs="Arial"/>
                <w:color w:val="006100"/>
                <w:sz w:val="16"/>
                <w:szCs w:val="16"/>
              </w:rPr>
            </w:pPr>
            <w:r w:rsidRPr="00E26627">
              <w:rPr>
                <w:rFonts w:ascii="Arial" w:hAnsi="Arial" w:cs="Arial"/>
                <w:color w:val="006100"/>
                <w:sz w:val="16"/>
                <w:szCs w:val="16"/>
                <w:lang w:eastAsia="en-GB"/>
              </w:rPr>
              <w:t>Report by an independent engineer endorsed by the relevant ministry, providing justification that the technical specifications of the access nodes, including targeted speed, are aligned with the description of the target and of the description of the investment in the CID</w:t>
            </w:r>
          </w:p>
          <w:p w14:paraId="6F6207F2" w14:textId="43C46857" w:rsidR="005C6B01" w:rsidRPr="00E3304F" w:rsidRDefault="005C6B01" w:rsidP="00921F3A">
            <w:pPr>
              <w:pStyle w:val="ListParagraph"/>
              <w:numPr>
                <w:ilvl w:val="0"/>
                <w:numId w:val="23"/>
              </w:numPr>
              <w:spacing w:after="0"/>
              <w:rPr>
                <w:rFonts w:ascii="Arial" w:hAnsi="Arial" w:cs="Arial"/>
                <w:color w:val="006100"/>
                <w:sz w:val="16"/>
                <w:szCs w:val="16"/>
              </w:rPr>
            </w:pPr>
            <w:r w:rsidRPr="00E26627">
              <w:rPr>
                <w:rFonts w:ascii="Arial" w:hAnsi="Arial" w:cs="Arial"/>
                <w:color w:val="006100"/>
                <w:sz w:val="16"/>
                <w:szCs w:val="16"/>
                <w:lang w:eastAsia="en-GB"/>
              </w:rPr>
              <w:t xml:space="preserve">Copy of the relevant national act - </w:t>
            </w:r>
            <w:r w:rsidRPr="00E873F9">
              <w:rPr>
                <w:rFonts w:ascii="Arial" w:hAnsi="Arial" w:cs="Arial"/>
                <w:color w:val="006100"/>
                <w:sz w:val="16"/>
                <w:szCs w:val="16"/>
                <w:lang w:eastAsia="en-GB"/>
              </w:rPr>
              <w:t>contract with an intermediary organization,</w:t>
            </w:r>
            <w:r w:rsidRPr="00E26627">
              <w:rPr>
                <w:rFonts w:ascii="Arial" w:hAnsi="Arial" w:cs="Arial"/>
                <w:color w:val="006100"/>
                <w:sz w:val="16"/>
                <w:szCs w:val="16"/>
                <w:lang w:eastAsia="en-GB"/>
              </w:rPr>
              <w:t xml:space="preserve"> listing the conditions for wholesale access to the State network</w:t>
            </w:r>
          </w:p>
        </w:tc>
        <w:tc>
          <w:tcPr>
            <w:tcW w:w="3402" w:type="dxa"/>
            <w:shd w:val="clear" w:color="auto" w:fill="D6E3C6"/>
          </w:tcPr>
          <w:p w14:paraId="2079D793" w14:textId="3C32EAE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e-Governance</w:t>
            </w:r>
          </w:p>
          <w:p w14:paraId="7D4FE9BB" w14:textId="77777777" w:rsidR="005C6B01" w:rsidRPr="008449A0" w:rsidRDefault="005C6B01" w:rsidP="001C1CD1">
            <w:pPr>
              <w:spacing w:after="0"/>
              <w:rPr>
                <w:rFonts w:ascii="Arial" w:hAnsi="Arial" w:cs="Arial"/>
                <w:color w:val="006100"/>
                <w:sz w:val="16"/>
                <w:szCs w:val="16"/>
              </w:rPr>
            </w:pPr>
          </w:p>
          <w:p w14:paraId="7DC6A823" w14:textId="4BC514A2"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Municipality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xml:space="preserve"> with new access nodes for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w:t>
            </w:r>
          </w:p>
          <w:p w14:paraId="492D34A2" w14:textId="77777777" w:rsidR="005C6B01" w:rsidRPr="008449A0" w:rsidRDefault="005C6B01" w:rsidP="001C1CD1">
            <w:pPr>
              <w:spacing w:after="0"/>
              <w:rPr>
                <w:rFonts w:ascii="Arial" w:hAnsi="Arial" w:cs="Arial"/>
                <w:color w:val="006100"/>
                <w:sz w:val="16"/>
                <w:szCs w:val="16"/>
              </w:rPr>
            </w:pPr>
          </w:p>
          <w:p w14:paraId="664916AC" w14:textId="0332E54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 contracting (c)</w:t>
            </w:r>
          </w:p>
          <w:p w14:paraId="1CF7ACF0" w14:textId="77777777" w:rsidR="005C6B01" w:rsidRPr="008449A0" w:rsidRDefault="005C6B01" w:rsidP="001C1CD1">
            <w:pPr>
              <w:spacing w:after="0"/>
              <w:rPr>
                <w:rFonts w:ascii="Arial" w:hAnsi="Arial" w:cs="Arial"/>
                <w:color w:val="006100"/>
                <w:sz w:val="16"/>
                <w:szCs w:val="16"/>
              </w:rPr>
            </w:pPr>
          </w:p>
          <w:p w14:paraId="64B22E9B" w14:textId="66E1325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E3304F">
              <w:rPr>
                <w:rFonts w:ascii="Arial" w:hAnsi="Arial" w:cs="Arial"/>
                <w:color w:val="006100"/>
                <w:sz w:val="16"/>
                <w:szCs w:val="16"/>
              </w:rPr>
              <w:t>The access nodes (</w:t>
            </w:r>
            <w:proofErr w:type="spellStart"/>
            <w:r w:rsidRPr="00E3304F">
              <w:rPr>
                <w:rFonts w:ascii="Arial" w:hAnsi="Arial" w:cs="Arial"/>
                <w:color w:val="006100"/>
                <w:sz w:val="16"/>
                <w:szCs w:val="16"/>
              </w:rPr>
              <w:t>PoP</w:t>
            </w:r>
            <w:proofErr w:type="spellEnd"/>
            <w:r w:rsidRPr="00E3304F">
              <w:rPr>
                <w:rFonts w:ascii="Arial" w:hAnsi="Arial" w:cs="Arial"/>
                <w:color w:val="006100"/>
                <w:sz w:val="16"/>
                <w:szCs w:val="16"/>
              </w:rPr>
              <w:t xml:space="preserve">-Points-of-Presence) built in the municipality </w:t>
            </w:r>
            <w:proofErr w:type="spellStart"/>
            <w:r w:rsidRPr="00E3304F">
              <w:rPr>
                <w:rFonts w:ascii="Arial" w:hAnsi="Arial" w:cs="Arial"/>
                <w:color w:val="006100"/>
                <w:sz w:val="16"/>
                <w:szCs w:val="16"/>
              </w:rPr>
              <w:t>centers</w:t>
            </w:r>
            <w:proofErr w:type="spellEnd"/>
            <w:r w:rsidRPr="00E3304F">
              <w:rPr>
                <w:rFonts w:ascii="Arial" w:hAnsi="Arial" w:cs="Arial"/>
                <w:color w:val="006100"/>
                <w:sz w:val="16"/>
                <w:szCs w:val="16"/>
              </w:rPr>
              <w:t xml:space="preserve"> shall be part of the state network and shall be connected to aggregation or pre-aggregation sites via 2x40Gbps or 2x100Gbps uplinks. Each </w:t>
            </w:r>
            <w:proofErr w:type="spellStart"/>
            <w:r w:rsidRPr="00E3304F">
              <w:rPr>
                <w:rFonts w:ascii="Arial" w:hAnsi="Arial" w:cs="Arial"/>
                <w:color w:val="006100"/>
                <w:sz w:val="16"/>
                <w:szCs w:val="16"/>
              </w:rPr>
              <w:t>PoP</w:t>
            </w:r>
            <w:proofErr w:type="spellEnd"/>
            <w:r w:rsidRPr="00E3304F">
              <w:rPr>
                <w:rFonts w:ascii="Arial" w:hAnsi="Arial" w:cs="Arial"/>
                <w:color w:val="006100"/>
                <w:sz w:val="16"/>
                <w:szCs w:val="16"/>
              </w:rPr>
              <w:t xml:space="preserve"> shall enable effective wholesale access to providers of services of general interest and telecom operators.</w:t>
            </w:r>
            <w:r w:rsidRPr="008449A0">
              <w:rPr>
                <w:rFonts w:ascii="Arial" w:hAnsi="Arial" w:cs="Arial"/>
                <w:color w:val="006100"/>
                <w:sz w:val="16"/>
                <w:szCs w:val="16"/>
              </w:rPr>
              <w:t xml:space="preserve"> [provide references to the plan that acknowledge these objectives]</w:t>
            </w:r>
          </w:p>
          <w:p w14:paraId="22B2CBB9" w14:textId="77777777" w:rsidR="005C6B01" w:rsidRPr="008449A0" w:rsidRDefault="005C6B01" w:rsidP="001C1CD1">
            <w:pPr>
              <w:spacing w:after="0"/>
              <w:rPr>
                <w:rFonts w:ascii="Arial" w:hAnsi="Arial" w:cs="Arial"/>
                <w:color w:val="006100"/>
                <w:sz w:val="16"/>
                <w:szCs w:val="16"/>
              </w:rPr>
            </w:pPr>
          </w:p>
          <w:p w14:paraId="20555FBD" w14:textId="04E3316A"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7DB93A4F" w14:textId="73BE58A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6E6848AA" w14:textId="7164C97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6FE83830" w14:textId="5A847BF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651BA652" w14:textId="0E045686"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703A7827" w14:textId="359B13F5"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2E4E0F41" w14:textId="0E205998" w:rsidTr="00253CB0">
        <w:trPr>
          <w:trHeight w:val="309"/>
        </w:trPr>
        <w:tc>
          <w:tcPr>
            <w:tcW w:w="454" w:type="dxa"/>
            <w:shd w:val="clear" w:color="auto" w:fill="D6E3C6"/>
            <w:noWrap/>
          </w:tcPr>
          <w:p w14:paraId="0DEF1EF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lastRenderedPageBreak/>
              <w:t>147</w:t>
            </w:r>
          </w:p>
        </w:tc>
        <w:tc>
          <w:tcPr>
            <w:tcW w:w="1248" w:type="dxa"/>
            <w:shd w:val="clear" w:color="auto" w:fill="D6E3C6"/>
            <w:noWrap/>
          </w:tcPr>
          <w:p w14:paraId="2984BF5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C7.I1: Large-scale deployment of digital infrastructure</w:t>
            </w:r>
          </w:p>
        </w:tc>
        <w:tc>
          <w:tcPr>
            <w:tcW w:w="850" w:type="dxa"/>
            <w:shd w:val="clear" w:color="auto" w:fill="D6E3C6"/>
            <w:noWrap/>
          </w:tcPr>
          <w:p w14:paraId="64ACD72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55C7B522" w14:textId="64E66435"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Population with access to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 with speed of 1Gbps or higher</w:t>
            </w:r>
          </w:p>
        </w:tc>
        <w:tc>
          <w:tcPr>
            <w:tcW w:w="1276" w:type="dxa"/>
            <w:shd w:val="clear" w:color="auto" w:fill="D6E3C6"/>
            <w:noWrap/>
          </w:tcPr>
          <w:p w14:paraId="697CC6BF"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72E16EB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4D6160C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100000</w:t>
            </w:r>
          </w:p>
        </w:tc>
        <w:tc>
          <w:tcPr>
            <w:tcW w:w="730" w:type="dxa"/>
            <w:shd w:val="clear" w:color="auto" w:fill="D6E3C6"/>
            <w:noWrap/>
          </w:tcPr>
          <w:p w14:paraId="2BCBC8A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350000</w:t>
            </w:r>
          </w:p>
        </w:tc>
        <w:tc>
          <w:tcPr>
            <w:tcW w:w="756" w:type="dxa"/>
            <w:shd w:val="clear" w:color="auto" w:fill="D6E3C6"/>
            <w:noWrap/>
          </w:tcPr>
          <w:p w14:paraId="43DCA3C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0282DFB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2026</w:t>
            </w:r>
          </w:p>
        </w:tc>
        <w:tc>
          <w:tcPr>
            <w:tcW w:w="831" w:type="dxa"/>
            <w:shd w:val="clear" w:color="auto" w:fill="D6E3C6"/>
          </w:tcPr>
          <w:p w14:paraId="71CDE0BF"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e-Governance</w:t>
            </w:r>
          </w:p>
        </w:tc>
        <w:tc>
          <w:tcPr>
            <w:tcW w:w="859" w:type="dxa"/>
            <w:shd w:val="clear" w:color="auto" w:fill="D6E3C6"/>
          </w:tcPr>
          <w:p w14:paraId="0233FB1A"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53C633F5" w14:textId="6D25F2ED" w:rsidR="005C6B01" w:rsidRDefault="005C6B01" w:rsidP="00921F3A">
            <w:pPr>
              <w:pStyle w:val="ListParagraph"/>
              <w:numPr>
                <w:ilvl w:val="0"/>
                <w:numId w:val="24"/>
              </w:numPr>
              <w:spacing w:after="0"/>
              <w:rPr>
                <w:rFonts w:ascii="Arial" w:hAnsi="Arial" w:cs="Arial"/>
                <w:color w:val="006100"/>
                <w:sz w:val="16"/>
                <w:szCs w:val="16"/>
              </w:rPr>
            </w:pPr>
            <w:r w:rsidRPr="00E26627">
              <w:rPr>
                <w:rFonts w:ascii="Arial" w:hAnsi="Arial" w:cs="Arial"/>
                <w:color w:val="006100"/>
                <w:sz w:val="16"/>
                <w:szCs w:val="16"/>
                <w:lang w:eastAsia="en-GB"/>
              </w:rPr>
              <w:t>List of certificates of works completion for each settlement including official references of each certificate, issued in accordance with the national legislation</w:t>
            </w:r>
          </w:p>
          <w:p w14:paraId="1A2A3A4E" w14:textId="7D28D622" w:rsidR="005C6B01" w:rsidRDefault="005C6B01" w:rsidP="00921F3A">
            <w:pPr>
              <w:pStyle w:val="ListParagraph"/>
              <w:numPr>
                <w:ilvl w:val="0"/>
                <w:numId w:val="24"/>
              </w:numPr>
              <w:spacing w:after="0"/>
              <w:rPr>
                <w:rFonts w:ascii="Arial" w:hAnsi="Arial" w:cs="Arial"/>
                <w:color w:val="006100"/>
                <w:sz w:val="16"/>
                <w:szCs w:val="16"/>
              </w:rPr>
            </w:pPr>
            <w:r w:rsidRPr="00E26627">
              <w:rPr>
                <w:rFonts w:ascii="Arial" w:hAnsi="Arial" w:cs="Arial"/>
                <w:color w:val="006100"/>
                <w:sz w:val="16"/>
                <w:szCs w:val="16"/>
                <w:lang w:eastAsia="en-GB"/>
              </w:rPr>
              <w:t>The list of the settlements and the number of the population in each of these settlements, as well as an explanation confirming that the settlements are remote and/or sparsely populated (</w:t>
            </w:r>
            <w:proofErr w:type="gramStart"/>
            <w:r w:rsidRPr="00E26627">
              <w:rPr>
                <w:rFonts w:ascii="Arial" w:hAnsi="Arial" w:cs="Arial"/>
                <w:color w:val="006100"/>
                <w:sz w:val="16"/>
                <w:szCs w:val="16"/>
                <w:lang w:eastAsia="en-GB"/>
              </w:rPr>
              <w:t>e.g.</w:t>
            </w:r>
            <w:proofErr w:type="gramEnd"/>
            <w:r w:rsidRPr="00E26627">
              <w:rPr>
                <w:rFonts w:ascii="Arial" w:hAnsi="Arial" w:cs="Arial"/>
                <w:color w:val="006100"/>
                <w:sz w:val="16"/>
                <w:szCs w:val="16"/>
                <w:lang w:eastAsia="en-GB"/>
              </w:rPr>
              <w:t xml:space="preserve"> By providing population density figures)</w:t>
            </w:r>
          </w:p>
          <w:p w14:paraId="58066582" w14:textId="2150E798" w:rsidR="005C6B01" w:rsidRPr="00AF5062" w:rsidRDefault="005C6B01" w:rsidP="00921F3A">
            <w:pPr>
              <w:pStyle w:val="ListParagraph"/>
              <w:numPr>
                <w:ilvl w:val="0"/>
                <w:numId w:val="24"/>
              </w:numPr>
              <w:spacing w:after="0"/>
              <w:rPr>
                <w:rFonts w:ascii="Arial" w:hAnsi="Arial" w:cs="Arial"/>
                <w:color w:val="006100"/>
                <w:sz w:val="16"/>
                <w:szCs w:val="16"/>
              </w:rPr>
            </w:pPr>
            <w:r w:rsidRPr="00E26627">
              <w:rPr>
                <w:rFonts w:ascii="Arial" w:hAnsi="Arial" w:cs="Arial"/>
                <w:color w:val="006100"/>
                <w:sz w:val="16"/>
                <w:szCs w:val="16"/>
                <w:lang w:eastAsia="en-GB"/>
              </w:rPr>
              <w:t xml:space="preserve">The resulting speed of the infrastructure </w:t>
            </w:r>
            <w:r w:rsidRPr="00E873F9">
              <w:rPr>
                <w:rFonts w:ascii="Arial" w:hAnsi="Arial" w:cs="Arial"/>
                <w:color w:val="006100"/>
                <w:sz w:val="16"/>
                <w:szCs w:val="16"/>
                <w:lang w:eastAsia="en-GB"/>
              </w:rPr>
              <w:t>deployed. [to indicate what type of document would be most suitable to demonstrate that the targeted speed has been achieved – alternatively a report by an independent engineer could be used as verification mechanism]</w:t>
            </w:r>
          </w:p>
        </w:tc>
        <w:tc>
          <w:tcPr>
            <w:tcW w:w="3402" w:type="dxa"/>
            <w:shd w:val="clear" w:color="auto" w:fill="D6E3C6"/>
          </w:tcPr>
          <w:p w14:paraId="35A093A1" w14:textId="3649CD8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e-Governance</w:t>
            </w:r>
          </w:p>
          <w:p w14:paraId="6C4C4873" w14:textId="77777777" w:rsidR="005C6B01" w:rsidRPr="008449A0" w:rsidRDefault="005C6B01" w:rsidP="001C1CD1">
            <w:pPr>
              <w:spacing w:after="0"/>
              <w:rPr>
                <w:rFonts w:ascii="Arial" w:hAnsi="Arial" w:cs="Arial"/>
                <w:color w:val="006100"/>
                <w:sz w:val="16"/>
                <w:szCs w:val="16"/>
              </w:rPr>
            </w:pPr>
          </w:p>
          <w:p w14:paraId="45845020" w14:textId="4F12415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Population with access to very </w:t>
            </w:r>
            <w:proofErr w:type="gramStart"/>
            <w:r w:rsidRPr="00E26627">
              <w:rPr>
                <w:rFonts w:ascii="Arial" w:hAnsi="Arial" w:cs="Arial"/>
                <w:color w:val="006100"/>
                <w:sz w:val="16"/>
                <w:szCs w:val="16"/>
              </w:rPr>
              <w:t>high capacity</w:t>
            </w:r>
            <w:proofErr w:type="gramEnd"/>
            <w:r w:rsidRPr="00E26627">
              <w:rPr>
                <w:rFonts w:ascii="Arial" w:hAnsi="Arial" w:cs="Arial"/>
                <w:color w:val="006100"/>
                <w:sz w:val="16"/>
                <w:szCs w:val="16"/>
              </w:rPr>
              <w:t xml:space="preserve"> networks with speed of 1Gbps or higher</w:t>
            </w:r>
          </w:p>
          <w:p w14:paraId="0002A848" w14:textId="77777777" w:rsidR="005C6B01" w:rsidRPr="008449A0" w:rsidRDefault="005C6B01" w:rsidP="001C1CD1">
            <w:pPr>
              <w:spacing w:after="0"/>
              <w:rPr>
                <w:rFonts w:ascii="Arial" w:hAnsi="Arial" w:cs="Arial"/>
                <w:color w:val="006100"/>
                <w:sz w:val="16"/>
                <w:szCs w:val="16"/>
              </w:rPr>
            </w:pPr>
          </w:p>
          <w:p w14:paraId="00FE7EAB" w14:textId="6A115B3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 c)</w:t>
            </w:r>
          </w:p>
          <w:p w14:paraId="3E4E158D" w14:textId="77777777" w:rsidR="005C6B01" w:rsidRPr="008449A0" w:rsidRDefault="005C6B01" w:rsidP="001C1CD1">
            <w:pPr>
              <w:spacing w:after="0"/>
              <w:rPr>
                <w:rFonts w:ascii="Arial" w:hAnsi="Arial" w:cs="Arial"/>
                <w:color w:val="006100"/>
                <w:sz w:val="16"/>
                <w:szCs w:val="16"/>
              </w:rPr>
            </w:pPr>
          </w:p>
          <w:p w14:paraId="549DA912" w14:textId="0369162F"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C51222">
              <w:rPr>
                <w:rFonts w:ascii="Arial" w:hAnsi="Arial" w:cs="Arial"/>
                <w:color w:val="006100"/>
                <w:sz w:val="16"/>
                <w:szCs w:val="16"/>
              </w:rPr>
              <w:t>The target shall enable 250 000 additional people to have access to services with speed of at least 1Gbps, on top of the 100,000 already achieved by target 145.Settlements concerned by this measure shall be in rural and sparsely populated areas, where there is no market interest for the construction of VHCN.</w:t>
            </w:r>
            <w:r w:rsidRPr="008449A0">
              <w:rPr>
                <w:rFonts w:ascii="Arial" w:hAnsi="Arial" w:cs="Arial"/>
                <w:color w:val="006100"/>
                <w:sz w:val="16"/>
                <w:szCs w:val="16"/>
              </w:rPr>
              <w:t xml:space="preserve"> [provide references to the plan that acknowledge these objectives]</w:t>
            </w:r>
          </w:p>
          <w:p w14:paraId="3F6C048F" w14:textId="77777777" w:rsidR="005C6B01" w:rsidRPr="008449A0" w:rsidRDefault="005C6B01" w:rsidP="001C1CD1">
            <w:pPr>
              <w:spacing w:after="0"/>
              <w:rPr>
                <w:rFonts w:ascii="Arial" w:hAnsi="Arial" w:cs="Arial"/>
                <w:color w:val="006100"/>
                <w:sz w:val="16"/>
                <w:szCs w:val="16"/>
              </w:rPr>
            </w:pPr>
          </w:p>
          <w:p w14:paraId="5CED9F87" w14:textId="240AE873"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5DD547B3" w14:textId="0F32BBB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12DC8F89" w14:textId="74CD7060"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03162C5A" w14:textId="25B31BC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599B8708" w14:textId="336FDE3D"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0A19E594" w14:textId="19597200"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0B997952" w14:textId="1E890B93" w:rsidTr="00253CB0">
        <w:trPr>
          <w:trHeight w:val="309"/>
        </w:trPr>
        <w:tc>
          <w:tcPr>
            <w:tcW w:w="454" w:type="dxa"/>
            <w:shd w:val="clear" w:color="auto" w:fill="D6E3C6"/>
            <w:noWrap/>
          </w:tcPr>
          <w:p w14:paraId="03ABEC1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148</w:t>
            </w:r>
          </w:p>
        </w:tc>
        <w:tc>
          <w:tcPr>
            <w:tcW w:w="1248" w:type="dxa"/>
            <w:shd w:val="clear" w:color="auto" w:fill="D6E3C6"/>
            <w:noWrap/>
          </w:tcPr>
          <w:p w14:paraId="758DAA3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C7.I2: Construction, development and optimisation of the digital TETRA system and radio relay network</w:t>
            </w:r>
          </w:p>
        </w:tc>
        <w:tc>
          <w:tcPr>
            <w:tcW w:w="850" w:type="dxa"/>
            <w:shd w:val="clear" w:color="auto" w:fill="D6E3C6"/>
            <w:noWrap/>
          </w:tcPr>
          <w:p w14:paraId="56C6E03B"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26952DBF"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Award of contracts for development of TETRA system and radio relay network</w:t>
            </w:r>
          </w:p>
        </w:tc>
        <w:tc>
          <w:tcPr>
            <w:tcW w:w="1276" w:type="dxa"/>
            <w:shd w:val="clear" w:color="auto" w:fill="D6E3C6"/>
            <w:noWrap/>
          </w:tcPr>
          <w:p w14:paraId="4408CAF5"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Communication of awards</w:t>
            </w:r>
          </w:p>
        </w:tc>
        <w:tc>
          <w:tcPr>
            <w:tcW w:w="708" w:type="dxa"/>
            <w:shd w:val="clear" w:color="auto" w:fill="D6E3C6"/>
            <w:noWrap/>
          </w:tcPr>
          <w:p w14:paraId="205EF94A"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768E4F04"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4C7A4310"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096BAB5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0298B2A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2022</w:t>
            </w:r>
          </w:p>
        </w:tc>
        <w:tc>
          <w:tcPr>
            <w:tcW w:w="831" w:type="dxa"/>
            <w:shd w:val="clear" w:color="auto" w:fill="D6E3C6"/>
          </w:tcPr>
          <w:p w14:paraId="370A4AD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Interior</w:t>
            </w:r>
          </w:p>
        </w:tc>
        <w:tc>
          <w:tcPr>
            <w:tcW w:w="859" w:type="dxa"/>
            <w:shd w:val="clear" w:color="auto" w:fill="D6E3C6"/>
          </w:tcPr>
          <w:p w14:paraId="20E51CD4"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7C83EF99" w14:textId="31B54E55" w:rsidR="005C6B01" w:rsidRDefault="005C6B01" w:rsidP="00921F3A">
            <w:pPr>
              <w:pStyle w:val="ListParagraph"/>
              <w:numPr>
                <w:ilvl w:val="0"/>
                <w:numId w:val="25"/>
              </w:numPr>
              <w:spacing w:after="0"/>
              <w:rPr>
                <w:rFonts w:ascii="Arial" w:hAnsi="Arial" w:cs="Arial"/>
                <w:color w:val="006100"/>
                <w:sz w:val="16"/>
                <w:szCs w:val="16"/>
              </w:rPr>
            </w:pPr>
            <w:r w:rsidRPr="00E26627">
              <w:rPr>
                <w:rFonts w:ascii="Arial" w:hAnsi="Arial" w:cs="Arial"/>
                <w:color w:val="006100"/>
                <w:sz w:val="16"/>
                <w:szCs w:val="16"/>
                <w:lang w:eastAsia="en-GB"/>
              </w:rPr>
              <w:t>Copy of contract(s) award notification</w:t>
            </w:r>
          </w:p>
          <w:p w14:paraId="547786F2" w14:textId="4F4FB290" w:rsidR="005C6B01" w:rsidRDefault="005C6B01" w:rsidP="00921F3A">
            <w:pPr>
              <w:pStyle w:val="ListParagraph"/>
              <w:numPr>
                <w:ilvl w:val="0"/>
                <w:numId w:val="25"/>
              </w:numPr>
              <w:spacing w:after="0"/>
              <w:rPr>
                <w:rFonts w:ascii="Arial" w:hAnsi="Arial" w:cs="Arial"/>
                <w:color w:val="006100"/>
                <w:sz w:val="16"/>
                <w:szCs w:val="16"/>
              </w:rPr>
            </w:pPr>
            <w:r w:rsidRPr="00E26627">
              <w:rPr>
                <w:rFonts w:ascii="Arial" w:hAnsi="Arial" w:cs="Arial"/>
                <w:color w:val="006100"/>
                <w:sz w:val="16"/>
                <w:szCs w:val="16"/>
                <w:lang w:eastAsia="en-GB"/>
              </w:rPr>
              <w:t>Extract of the relevant parts of the technical specifications of the project proving alignment with the description of the milestone</w:t>
            </w:r>
          </w:p>
          <w:p w14:paraId="655B6CD9" w14:textId="001E5CBA" w:rsidR="005C6B01" w:rsidRDefault="005C6B01" w:rsidP="00921F3A">
            <w:pPr>
              <w:pStyle w:val="ListParagraph"/>
              <w:numPr>
                <w:ilvl w:val="0"/>
                <w:numId w:val="25"/>
              </w:numPr>
              <w:spacing w:after="0"/>
              <w:rPr>
                <w:rFonts w:ascii="Arial" w:hAnsi="Arial" w:cs="Arial"/>
                <w:color w:val="006100"/>
                <w:sz w:val="16"/>
                <w:szCs w:val="16"/>
              </w:rPr>
            </w:pPr>
            <w:r w:rsidRPr="00E26627">
              <w:rPr>
                <w:rFonts w:ascii="Arial" w:hAnsi="Arial" w:cs="Arial"/>
                <w:color w:val="006100"/>
                <w:sz w:val="16"/>
                <w:szCs w:val="16"/>
                <w:lang w:eastAsia="en-GB"/>
              </w:rPr>
              <w:t>The list of contractual counterparts</w:t>
            </w:r>
          </w:p>
          <w:p w14:paraId="76750424" w14:textId="2549168F" w:rsidR="005C6B01" w:rsidRPr="003C54CB" w:rsidRDefault="005C6B01" w:rsidP="00921F3A">
            <w:pPr>
              <w:pStyle w:val="ListParagraph"/>
              <w:numPr>
                <w:ilvl w:val="0"/>
                <w:numId w:val="25"/>
              </w:numPr>
              <w:spacing w:after="0"/>
              <w:rPr>
                <w:rFonts w:ascii="Arial" w:hAnsi="Arial" w:cs="Arial"/>
                <w:color w:val="006100"/>
                <w:sz w:val="16"/>
                <w:szCs w:val="16"/>
              </w:rPr>
            </w:pPr>
            <w:r w:rsidRPr="00E26627">
              <w:rPr>
                <w:rFonts w:ascii="Arial" w:hAnsi="Arial" w:cs="Arial"/>
                <w:color w:val="006100"/>
                <w:sz w:val="16"/>
                <w:szCs w:val="16"/>
                <w:lang w:eastAsia="en-GB"/>
              </w:rPr>
              <w:t>Report(s)of the evaluation committee regarding the assessment of the submitted applications</w:t>
            </w:r>
          </w:p>
        </w:tc>
        <w:tc>
          <w:tcPr>
            <w:tcW w:w="3402" w:type="dxa"/>
            <w:shd w:val="clear" w:color="auto" w:fill="D6E3C6"/>
          </w:tcPr>
          <w:p w14:paraId="42875F23" w14:textId="526BB6D3"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Interior</w:t>
            </w:r>
          </w:p>
          <w:p w14:paraId="5E5987C5" w14:textId="77777777" w:rsidR="005C6B01" w:rsidRPr="008449A0" w:rsidRDefault="005C6B01" w:rsidP="001C1CD1">
            <w:pPr>
              <w:spacing w:after="0"/>
              <w:rPr>
                <w:rFonts w:ascii="Arial" w:hAnsi="Arial" w:cs="Arial"/>
                <w:color w:val="006100"/>
                <w:sz w:val="16"/>
                <w:szCs w:val="16"/>
              </w:rPr>
            </w:pPr>
          </w:p>
          <w:p w14:paraId="2BBA8A67" w14:textId="4B47CD7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Award of contracts for development of TETRA system and radio relay network</w:t>
            </w:r>
          </w:p>
          <w:p w14:paraId="2E5C523B" w14:textId="77777777" w:rsidR="005C6B01" w:rsidRPr="008449A0" w:rsidRDefault="005C6B01" w:rsidP="001C1CD1">
            <w:pPr>
              <w:spacing w:after="0"/>
              <w:rPr>
                <w:rFonts w:ascii="Arial" w:hAnsi="Arial" w:cs="Arial"/>
                <w:color w:val="006100"/>
                <w:sz w:val="16"/>
                <w:szCs w:val="16"/>
              </w:rPr>
            </w:pPr>
          </w:p>
          <w:p w14:paraId="26CB7FD8" w14:textId="6916FE45"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contracting (a, b, c), reporting (d)</w:t>
            </w:r>
          </w:p>
          <w:p w14:paraId="67F45636" w14:textId="77777777" w:rsidR="005C6B01" w:rsidRPr="008449A0" w:rsidRDefault="005C6B01" w:rsidP="001C1CD1">
            <w:pPr>
              <w:spacing w:after="0"/>
              <w:rPr>
                <w:rFonts w:ascii="Arial" w:hAnsi="Arial" w:cs="Arial"/>
                <w:color w:val="006100"/>
                <w:sz w:val="16"/>
                <w:szCs w:val="16"/>
              </w:rPr>
            </w:pPr>
          </w:p>
          <w:p w14:paraId="239C402B" w14:textId="072B834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3C54CB">
              <w:rPr>
                <w:rFonts w:ascii="Arial" w:hAnsi="Arial" w:cs="Arial"/>
                <w:color w:val="006100"/>
                <w:sz w:val="16"/>
                <w:szCs w:val="16"/>
              </w:rPr>
              <w:t>The public procurement procedures shall be carried out through an open and competitive tender. Two public procurement procedures with the following subjects shall be conducted: Building, development and optimisation of the digital TETRA system and microwave network managed by the Ministry of Interior needed for its building as a unified radio communication system for providing a communication environment for management, interaction, and coordination of state units; Delivery of terminal devices and equipment needed for adding 14 000 subscribers from all state institutions to the TETRA network.</w:t>
            </w:r>
            <w:r w:rsidRPr="008449A0">
              <w:rPr>
                <w:rFonts w:ascii="Arial" w:hAnsi="Arial" w:cs="Arial"/>
                <w:color w:val="006100"/>
                <w:sz w:val="16"/>
                <w:szCs w:val="16"/>
              </w:rPr>
              <w:t xml:space="preserve"> [provide references to the plan that acknowledge these objectives]</w:t>
            </w:r>
          </w:p>
          <w:p w14:paraId="3C567056" w14:textId="77777777" w:rsidR="005C6B01" w:rsidRPr="008449A0" w:rsidRDefault="005C6B01" w:rsidP="001C1CD1">
            <w:pPr>
              <w:spacing w:after="0"/>
              <w:rPr>
                <w:rFonts w:ascii="Arial" w:hAnsi="Arial" w:cs="Arial"/>
                <w:color w:val="006100"/>
                <w:sz w:val="16"/>
                <w:szCs w:val="16"/>
              </w:rPr>
            </w:pPr>
          </w:p>
          <w:p w14:paraId="69EB338D" w14:textId="17F1F751"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w:t>
            </w:r>
            <w:r w:rsidRPr="00235DB6">
              <w:rPr>
                <w:rFonts w:ascii="Arial" w:hAnsi="Arial" w:cs="Arial"/>
                <w:color w:val="006100"/>
                <w:sz w:val="16"/>
                <w:szCs w:val="16"/>
              </w:rPr>
              <w:t>specify the dates of procurement, awarding, contracting</w:t>
            </w:r>
          </w:p>
        </w:tc>
        <w:tc>
          <w:tcPr>
            <w:tcW w:w="1984" w:type="dxa"/>
            <w:shd w:val="clear" w:color="auto" w:fill="D6E3C6"/>
          </w:tcPr>
          <w:p w14:paraId="2C68A007" w14:textId="77777777" w:rsidR="005C6B01" w:rsidRPr="00B82C94" w:rsidRDefault="005C6B01" w:rsidP="00B82C94">
            <w:pPr>
              <w:spacing w:after="0"/>
              <w:rPr>
                <w:rFonts w:ascii="Arial" w:hAnsi="Arial" w:cs="Arial"/>
                <w:color w:val="006100"/>
                <w:sz w:val="16"/>
                <w:szCs w:val="16"/>
              </w:rPr>
            </w:pPr>
            <w:r w:rsidRPr="00B82C94">
              <w:rPr>
                <w:rFonts w:ascii="Arial" w:hAnsi="Arial" w:cs="Arial"/>
                <w:color w:val="006100"/>
                <w:sz w:val="16"/>
                <w:szCs w:val="16"/>
              </w:rPr>
              <w:t xml:space="preserve">This action shall achieve national coverage of the TETRA system of the Ministry of Interior, increase the number of subscribers of the system from all state institutions and improve the capacity and quality of services. The envisaged radio coverage of the TETRA communication system shall reach 90% for portable TETRA radio terminals and 95% for mobile TETRA radio terminals on the territory of Bulgaria. </w:t>
            </w:r>
          </w:p>
          <w:p w14:paraId="44CFF440" w14:textId="77777777" w:rsidR="005C6B01" w:rsidRPr="00B82C94" w:rsidRDefault="005C6B01" w:rsidP="00B82C94">
            <w:pPr>
              <w:spacing w:after="0"/>
              <w:rPr>
                <w:rFonts w:ascii="Arial" w:hAnsi="Arial" w:cs="Arial"/>
                <w:color w:val="006100"/>
                <w:sz w:val="16"/>
                <w:szCs w:val="16"/>
              </w:rPr>
            </w:pPr>
          </w:p>
          <w:p w14:paraId="79D0D0DB" w14:textId="78DA0E91" w:rsidR="005C6B01" w:rsidRPr="00E26627" w:rsidRDefault="005C6B01" w:rsidP="00B82C94">
            <w:pPr>
              <w:spacing w:after="0"/>
              <w:rPr>
                <w:rFonts w:ascii="Arial" w:hAnsi="Arial" w:cs="Arial"/>
                <w:color w:val="006100"/>
                <w:sz w:val="16"/>
                <w:szCs w:val="16"/>
              </w:rPr>
            </w:pPr>
            <w:r w:rsidRPr="00B82C94">
              <w:rPr>
                <w:rFonts w:ascii="Arial" w:hAnsi="Arial" w:cs="Arial"/>
                <w:color w:val="006100"/>
                <w:sz w:val="16"/>
                <w:szCs w:val="16"/>
              </w:rPr>
              <w:t>The TETRA system shall be used as a unified radiocommunication system to provide a communication environment for management, interaction and coordination in the Ministry of Interior as well as other government structures responsible for crisis prevention accidents, disasters and national security issues.</w:t>
            </w:r>
          </w:p>
        </w:tc>
        <w:tc>
          <w:tcPr>
            <w:tcW w:w="975" w:type="dxa"/>
            <w:gridSpan w:val="2"/>
            <w:shd w:val="clear" w:color="auto" w:fill="D6E3C6"/>
          </w:tcPr>
          <w:p w14:paraId="3A061FEE" w14:textId="32ABA4BC" w:rsidR="005C6B01" w:rsidRPr="00E26627" w:rsidRDefault="005C6B01" w:rsidP="0036117F">
            <w:pPr>
              <w:spacing w:after="0"/>
              <w:rPr>
                <w:rFonts w:ascii="Arial" w:hAnsi="Arial" w:cs="Arial"/>
                <w:color w:val="006100"/>
                <w:sz w:val="16"/>
                <w:szCs w:val="16"/>
              </w:rPr>
            </w:pPr>
            <w:r w:rsidRPr="0014756C">
              <w:rPr>
                <w:rFonts w:ascii="Arial" w:hAnsi="Arial" w:cs="Arial"/>
                <w:color w:val="006100"/>
                <w:sz w:val="16"/>
                <w:szCs w:val="16"/>
              </w:rPr>
              <w:t>Delays in the launching of the public procurement procedure</w:t>
            </w:r>
            <w:r>
              <w:rPr>
                <w:rFonts w:ascii="Arial" w:hAnsi="Arial" w:cs="Arial"/>
                <w:color w:val="006100"/>
                <w:sz w:val="16"/>
                <w:szCs w:val="16"/>
              </w:rPr>
              <w:t>s</w:t>
            </w:r>
          </w:p>
        </w:tc>
        <w:tc>
          <w:tcPr>
            <w:tcW w:w="992" w:type="dxa"/>
            <w:gridSpan w:val="2"/>
            <w:shd w:val="clear" w:color="auto" w:fill="D6E3C6"/>
          </w:tcPr>
          <w:p w14:paraId="74569445" w14:textId="1258A7C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6DF033BE" w14:textId="577921D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0A8DD1B5" w14:textId="1777353B"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6FF97BA1" w14:textId="7DB2D548" w:rsidTr="00253CB0">
        <w:trPr>
          <w:trHeight w:val="309"/>
        </w:trPr>
        <w:tc>
          <w:tcPr>
            <w:tcW w:w="454" w:type="dxa"/>
            <w:shd w:val="clear" w:color="auto" w:fill="D6E3C6"/>
            <w:noWrap/>
          </w:tcPr>
          <w:p w14:paraId="19CFF6C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149</w:t>
            </w:r>
          </w:p>
        </w:tc>
        <w:tc>
          <w:tcPr>
            <w:tcW w:w="1248" w:type="dxa"/>
            <w:shd w:val="clear" w:color="auto" w:fill="D6E3C6"/>
            <w:noWrap/>
          </w:tcPr>
          <w:p w14:paraId="5A3A649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 xml:space="preserve">C7.I2: Construction, development and optimisation of the digital TETRA system </w:t>
            </w:r>
            <w:r w:rsidRPr="00E26627">
              <w:rPr>
                <w:rFonts w:ascii="Arial" w:hAnsi="Arial" w:cs="Arial"/>
                <w:color w:val="006100"/>
                <w:sz w:val="16"/>
                <w:szCs w:val="16"/>
              </w:rPr>
              <w:lastRenderedPageBreak/>
              <w:t>and radio relay network</w:t>
            </w:r>
          </w:p>
        </w:tc>
        <w:tc>
          <w:tcPr>
            <w:tcW w:w="850" w:type="dxa"/>
            <w:shd w:val="clear" w:color="auto" w:fill="D6E3C6"/>
            <w:noWrap/>
          </w:tcPr>
          <w:p w14:paraId="0D32C9B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lastRenderedPageBreak/>
              <w:t>Target</w:t>
            </w:r>
          </w:p>
        </w:tc>
        <w:tc>
          <w:tcPr>
            <w:tcW w:w="993" w:type="dxa"/>
            <w:shd w:val="clear" w:color="auto" w:fill="D6E3C6"/>
            <w:noWrap/>
          </w:tcPr>
          <w:p w14:paraId="7070E317"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Delivered end user devices and equipment</w:t>
            </w:r>
          </w:p>
        </w:tc>
        <w:tc>
          <w:tcPr>
            <w:tcW w:w="1276" w:type="dxa"/>
            <w:shd w:val="clear" w:color="auto" w:fill="D6E3C6"/>
            <w:noWrap/>
          </w:tcPr>
          <w:p w14:paraId="35C4EE5B"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5EF8DC6B"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0C2CDA0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20000</w:t>
            </w:r>
          </w:p>
        </w:tc>
        <w:tc>
          <w:tcPr>
            <w:tcW w:w="730" w:type="dxa"/>
            <w:shd w:val="clear" w:color="auto" w:fill="D6E3C6"/>
            <w:noWrap/>
          </w:tcPr>
          <w:p w14:paraId="2FB4FA4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34000</w:t>
            </w:r>
          </w:p>
        </w:tc>
        <w:tc>
          <w:tcPr>
            <w:tcW w:w="756" w:type="dxa"/>
            <w:shd w:val="clear" w:color="auto" w:fill="D6E3C6"/>
            <w:noWrap/>
          </w:tcPr>
          <w:p w14:paraId="4CF1AD4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6E90C3C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42B3540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Interior</w:t>
            </w:r>
          </w:p>
        </w:tc>
        <w:tc>
          <w:tcPr>
            <w:tcW w:w="859" w:type="dxa"/>
            <w:shd w:val="clear" w:color="auto" w:fill="D6E3C6"/>
          </w:tcPr>
          <w:p w14:paraId="74AA7284"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2C0652DF" w14:textId="37D187A3" w:rsidR="005C6B01" w:rsidRDefault="005C6B01" w:rsidP="00921F3A">
            <w:pPr>
              <w:pStyle w:val="ListParagraph"/>
              <w:numPr>
                <w:ilvl w:val="0"/>
                <w:numId w:val="26"/>
              </w:numPr>
              <w:spacing w:after="0"/>
              <w:rPr>
                <w:rFonts w:ascii="Arial" w:hAnsi="Arial" w:cs="Arial"/>
                <w:color w:val="006100"/>
                <w:sz w:val="16"/>
                <w:szCs w:val="16"/>
              </w:rPr>
            </w:pPr>
            <w:r w:rsidRPr="00E26627">
              <w:rPr>
                <w:rFonts w:ascii="Arial" w:hAnsi="Arial" w:cs="Arial"/>
                <w:color w:val="006100"/>
                <w:sz w:val="16"/>
                <w:szCs w:val="16"/>
                <w:lang w:eastAsia="en-GB"/>
              </w:rPr>
              <w:t xml:space="preserve">Certificate of delivery, signed by the competent national </w:t>
            </w:r>
            <w:r w:rsidRPr="00E873F9">
              <w:rPr>
                <w:rFonts w:ascii="Arial" w:hAnsi="Arial" w:cs="Arial"/>
                <w:color w:val="006100"/>
                <w:sz w:val="16"/>
                <w:szCs w:val="16"/>
                <w:lang w:eastAsia="en-GB"/>
              </w:rPr>
              <w:t>authority</w:t>
            </w:r>
            <w:r w:rsidRPr="00E873F9">
              <w:rPr>
                <w:rFonts w:ascii="Arial" w:hAnsi="Arial" w:cs="Arial"/>
                <w:i/>
                <w:color w:val="006100"/>
                <w:sz w:val="16"/>
                <w:szCs w:val="16"/>
                <w:lang w:eastAsia="en-GB"/>
              </w:rPr>
              <w:t xml:space="preserve"> [to indicate] </w:t>
            </w:r>
            <w:r w:rsidRPr="00E873F9">
              <w:rPr>
                <w:rFonts w:ascii="Arial" w:hAnsi="Arial" w:cs="Arial"/>
                <w:color w:val="006100"/>
                <w:sz w:val="16"/>
                <w:szCs w:val="16"/>
                <w:lang w:eastAsia="en-GB"/>
              </w:rPr>
              <w:t>and</w:t>
            </w:r>
            <w:r w:rsidRPr="00E26627">
              <w:rPr>
                <w:rFonts w:ascii="Arial" w:hAnsi="Arial" w:cs="Arial"/>
                <w:color w:val="006100"/>
                <w:sz w:val="16"/>
                <w:szCs w:val="16"/>
                <w:lang w:eastAsia="en-GB"/>
              </w:rPr>
              <w:t xml:space="preserve"> the contractor, demonstrating that at least 14000 additional end user devices and equipment have been delivered in </w:t>
            </w:r>
            <w:r w:rsidRPr="00E26627">
              <w:rPr>
                <w:rFonts w:ascii="Arial" w:hAnsi="Arial" w:cs="Arial"/>
                <w:color w:val="006100"/>
                <w:sz w:val="16"/>
                <w:szCs w:val="16"/>
                <w:lang w:eastAsia="en-GB"/>
              </w:rPr>
              <w:lastRenderedPageBreak/>
              <w:t>line with the description of the milestone</w:t>
            </w:r>
          </w:p>
          <w:p w14:paraId="0DA6D02F" w14:textId="49C78D04" w:rsidR="005C6B01" w:rsidRPr="00904F20" w:rsidRDefault="005C6B01" w:rsidP="00921F3A">
            <w:pPr>
              <w:pStyle w:val="ListParagraph"/>
              <w:numPr>
                <w:ilvl w:val="0"/>
                <w:numId w:val="26"/>
              </w:numPr>
              <w:spacing w:after="0"/>
              <w:rPr>
                <w:rFonts w:ascii="Arial" w:hAnsi="Arial" w:cs="Arial"/>
                <w:color w:val="006100"/>
                <w:sz w:val="16"/>
                <w:szCs w:val="16"/>
              </w:rPr>
            </w:pPr>
            <w:r w:rsidRPr="00E26627">
              <w:rPr>
                <w:rFonts w:ascii="Arial" w:hAnsi="Arial" w:cs="Arial"/>
                <w:color w:val="006100"/>
                <w:sz w:val="16"/>
                <w:szCs w:val="16"/>
                <w:lang w:eastAsia="en-GB"/>
              </w:rPr>
              <w:t>List of the user devices and equipment delivered, specifying which state institutions have received them</w:t>
            </w:r>
          </w:p>
        </w:tc>
        <w:tc>
          <w:tcPr>
            <w:tcW w:w="3402" w:type="dxa"/>
            <w:shd w:val="clear" w:color="auto" w:fill="D6E3C6"/>
          </w:tcPr>
          <w:p w14:paraId="4463A6A9" w14:textId="4F64B6A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Ministry of Interior</w:t>
            </w:r>
          </w:p>
          <w:p w14:paraId="3DFD747E" w14:textId="77777777" w:rsidR="005C6B01" w:rsidRPr="008449A0" w:rsidRDefault="005C6B01" w:rsidP="001C1CD1">
            <w:pPr>
              <w:spacing w:after="0"/>
              <w:rPr>
                <w:rFonts w:ascii="Arial" w:hAnsi="Arial" w:cs="Arial"/>
                <w:color w:val="006100"/>
                <w:sz w:val="16"/>
                <w:szCs w:val="16"/>
              </w:rPr>
            </w:pPr>
          </w:p>
          <w:p w14:paraId="3F6ACA1C" w14:textId="57ED677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Delivered end user devices and equipment</w:t>
            </w:r>
          </w:p>
          <w:p w14:paraId="7ED860D2" w14:textId="77777777" w:rsidR="005C6B01" w:rsidRPr="008449A0" w:rsidRDefault="005C6B01" w:rsidP="001C1CD1">
            <w:pPr>
              <w:spacing w:after="0"/>
              <w:rPr>
                <w:rFonts w:ascii="Arial" w:hAnsi="Arial" w:cs="Arial"/>
                <w:color w:val="006100"/>
                <w:sz w:val="16"/>
                <w:szCs w:val="16"/>
              </w:rPr>
            </w:pPr>
          </w:p>
          <w:p w14:paraId="4E075186" w14:textId="6FF822C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w:t>
            </w:r>
          </w:p>
          <w:p w14:paraId="09CF57A0" w14:textId="77777777" w:rsidR="005C6B01" w:rsidRPr="008449A0" w:rsidRDefault="005C6B01" w:rsidP="001C1CD1">
            <w:pPr>
              <w:spacing w:after="0"/>
              <w:rPr>
                <w:rFonts w:ascii="Arial" w:hAnsi="Arial" w:cs="Arial"/>
                <w:color w:val="006100"/>
                <w:sz w:val="16"/>
                <w:szCs w:val="16"/>
              </w:rPr>
            </w:pPr>
          </w:p>
          <w:p w14:paraId="726155B6" w14:textId="1FFA41E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Why:</w:t>
            </w:r>
            <w:r>
              <w:rPr>
                <w:rFonts w:ascii="Arial" w:hAnsi="Arial" w:cs="Arial"/>
                <w:color w:val="006100"/>
                <w:sz w:val="16"/>
                <w:szCs w:val="16"/>
              </w:rPr>
              <w:t xml:space="preserve"> </w:t>
            </w:r>
            <w:r w:rsidRPr="00D63ECD">
              <w:rPr>
                <w:rFonts w:ascii="Arial" w:hAnsi="Arial" w:cs="Arial"/>
                <w:color w:val="006100"/>
                <w:sz w:val="16"/>
                <w:szCs w:val="16"/>
              </w:rPr>
              <w:t>End user devices and software shall be delivered for the connection of TETRA radio terminals for the needs of all state institutions for operation in the TETRA system. The end user devices shall be used for adding new subscribers from the state institutions. The baseline of 20,000 refers to the number of end-user terminals/devices delivered by the first half of 2022.</w:t>
            </w:r>
            <w:r w:rsidRPr="008449A0">
              <w:rPr>
                <w:rFonts w:ascii="Arial" w:hAnsi="Arial" w:cs="Arial"/>
                <w:color w:val="006100"/>
                <w:sz w:val="16"/>
                <w:szCs w:val="16"/>
              </w:rPr>
              <w:t xml:space="preserve"> [provide references to the plan that acknowledge these objectives]</w:t>
            </w:r>
          </w:p>
          <w:p w14:paraId="1B2216FD" w14:textId="77777777" w:rsidR="005C6B01" w:rsidRPr="008449A0" w:rsidRDefault="005C6B01" w:rsidP="001C1CD1">
            <w:pPr>
              <w:spacing w:after="0"/>
              <w:rPr>
                <w:rFonts w:ascii="Arial" w:hAnsi="Arial" w:cs="Arial"/>
                <w:color w:val="006100"/>
                <w:sz w:val="16"/>
                <w:szCs w:val="16"/>
              </w:rPr>
            </w:pPr>
          </w:p>
          <w:p w14:paraId="5DAAC998" w14:textId="0DEFE776"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after completion of project</w:t>
            </w:r>
          </w:p>
        </w:tc>
        <w:tc>
          <w:tcPr>
            <w:tcW w:w="1984" w:type="dxa"/>
            <w:shd w:val="clear" w:color="auto" w:fill="D6E3C6"/>
          </w:tcPr>
          <w:p w14:paraId="467DA5D5" w14:textId="1A0F4043"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64A57F45" w14:textId="5F76B00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Delays in the p</w:t>
            </w:r>
            <w:r w:rsidRPr="005E6087">
              <w:rPr>
                <w:rFonts w:ascii="Arial" w:hAnsi="Arial" w:cs="Arial"/>
                <w:color w:val="006100"/>
                <w:sz w:val="16"/>
                <w:szCs w:val="16"/>
              </w:rPr>
              <w:t>rocuremen</w:t>
            </w:r>
            <w:r>
              <w:rPr>
                <w:rFonts w:ascii="Arial" w:hAnsi="Arial" w:cs="Arial"/>
                <w:color w:val="006100"/>
                <w:sz w:val="16"/>
                <w:szCs w:val="16"/>
              </w:rPr>
              <w:t xml:space="preserve">t, </w:t>
            </w:r>
            <w:r w:rsidRPr="005E6087">
              <w:rPr>
                <w:rFonts w:ascii="Arial" w:hAnsi="Arial" w:cs="Arial"/>
                <w:color w:val="006100"/>
                <w:sz w:val="16"/>
                <w:szCs w:val="16"/>
              </w:rPr>
              <w:t xml:space="preserve">awarding, </w:t>
            </w:r>
            <w:r>
              <w:rPr>
                <w:rFonts w:ascii="Arial" w:hAnsi="Arial" w:cs="Arial"/>
                <w:color w:val="006100"/>
                <w:sz w:val="16"/>
                <w:szCs w:val="16"/>
              </w:rPr>
              <w:t xml:space="preserve">and </w:t>
            </w:r>
            <w:r w:rsidRPr="005E6087">
              <w:rPr>
                <w:rFonts w:ascii="Arial" w:hAnsi="Arial" w:cs="Arial"/>
                <w:color w:val="006100"/>
                <w:sz w:val="16"/>
                <w:szCs w:val="16"/>
              </w:rPr>
              <w:t>contracting</w:t>
            </w:r>
          </w:p>
        </w:tc>
        <w:tc>
          <w:tcPr>
            <w:tcW w:w="992" w:type="dxa"/>
            <w:gridSpan w:val="2"/>
            <w:shd w:val="clear" w:color="auto" w:fill="D6E3C6"/>
          </w:tcPr>
          <w:p w14:paraId="17272DE9" w14:textId="0407AE3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542AD086" w14:textId="4B783D8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50AD24C4" w14:textId="5341D9FF"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02E9CA7C" w14:textId="1D68458D" w:rsidTr="00253CB0">
        <w:trPr>
          <w:trHeight w:val="309"/>
        </w:trPr>
        <w:tc>
          <w:tcPr>
            <w:tcW w:w="454" w:type="dxa"/>
            <w:shd w:val="clear" w:color="auto" w:fill="D6E3C6"/>
            <w:noWrap/>
          </w:tcPr>
          <w:p w14:paraId="5108BB9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150</w:t>
            </w:r>
          </w:p>
        </w:tc>
        <w:tc>
          <w:tcPr>
            <w:tcW w:w="1248" w:type="dxa"/>
            <w:shd w:val="clear" w:color="auto" w:fill="D6E3C6"/>
            <w:noWrap/>
          </w:tcPr>
          <w:p w14:paraId="57122DB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C7.I2: Construction, development and optimisation of the digital TETRA system and radio relay network</w:t>
            </w:r>
          </w:p>
        </w:tc>
        <w:tc>
          <w:tcPr>
            <w:tcW w:w="850" w:type="dxa"/>
            <w:shd w:val="clear" w:color="auto" w:fill="D6E3C6"/>
            <w:noWrap/>
          </w:tcPr>
          <w:p w14:paraId="6F70510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42E1059B"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Delivered, installed, integrated, and put into operation new stationary, compact, and mobile base stations</w:t>
            </w:r>
          </w:p>
        </w:tc>
        <w:tc>
          <w:tcPr>
            <w:tcW w:w="1276" w:type="dxa"/>
            <w:shd w:val="clear" w:color="auto" w:fill="D6E3C6"/>
            <w:noWrap/>
          </w:tcPr>
          <w:p w14:paraId="4DA0EE97"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31EDE42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0E57A3F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5338DEE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109</w:t>
            </w:r>
          </w:p>
        </w:tc>
        <w:tc>
          <w:tcPr>
            <w:tcW w:w="756" w:type="dxa"/>
            <w:shd w:val="clear" w:color="auto" w:fill="D6E3C6"/>
            <w:noWrap/>
          </w:tcPr>
          <w:p w14:paraId="47CBAD3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6BC0EF6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63ACDC6B"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Ministry of Interior</w:t>
            </w:r>
          </w:p>
        </w:tc>
        <w:tc>
          <w:tcPr>
            <w:tcW w:w="859" w:type="dxa"/>
            <w:shd w:val="clear" w:color="auto" w:fill="D6E3C6"/>
          </w:tcPr>
          <w:p w14:paraId="7990CFE8"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03342FDD" w14:textId="51253A30" w:rsidR="005C6B01" w:rsidRPr="00E26627" w:rsidRDefault="005C6B01" w:rsidP="00921F3A">
            <w:pPr>
              <w:pStyle w:val="ListParagraph"/>
              <w:numPr>
                <w:ilvl w:val="0"/>
                <w:numId w:val="27"/>
              </w:numPr>
              <w:rPr>
                <w:rFonts w:ascii="Arial" w:hAnsi="Arial" w:cs="Arial"/>
                <w:color w:val="006100"/>
                <w:sz w:val="16"/>
                <w:szCs w:val="16"/>
                <w:lang w:eastAsia="en-GB"/>
              </w:rPr>
            </w:pPr>
            <w:r w:rsidRPr="00E873F9">
              <w:rPr>
                <w:rFonts w:ascii="Arial" w:hAnsi="Arial" w:cs="Arial"/>
                <w:color w:val="006100"/>
                <w:sz w:val="16"/>
                <w:szCs w:val="16"/>
                <w:lang w:eastAsia="en-GB"/>
              </w:rPr>
              <w:t>[Certificate of project completion] or [a list of certificates of works completion including official references of each certificate],</w:t>
            </w:r>
            <w:r w:rsidRPr="00E26627">
              <w:rPr>
                <w:rFonts w:ascii="Arial" w:hAnsi="Arial" w:cs="Arial"/>
                <w:color w:val="006100"/>
                <w:sz w:val="16"/>
                <w:szCs w:val="16"/>
                <w:lang w:eastAsia="en-GB"/>
              </w:rPr>
              <w:t xml:space="preserve"> signed by the contractor and the competent authority, demonstrating that 109 new base stations have been integrated in the radio system of the Ministry of Interior, proving alignment with all elements of the target</w:t>
            </w:r>
          </w:p>
          <w:p w14:paraId="71A36205" w14:textId="5EB5B0FA" w:rsidR="005C6B01" w:rsidRPr="003C326B" w:rsidRDefault="005C6B01" w:rsidP="00921F3A">
            <w:pPr>
              <w:pStyle w:val="ListParagraph"/>
              <w:numPr>
                <w:ilvl w:val="0"/>
                <w:numId w:val="27"/>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 xml:space="preserve">ist of all the new equipment put into operation and </w:t>
            </w:r>
            <w:r w:rsidRPr="00E26627">
              <w:rPr>
                <w:rFonts w:ascii="Arial" w:hAnsi="Arial" w:cs="Arial"/>
                <w:color w:val="006100"/>
                <w:sz w:val="16"/>
                <w:szCs w:val="16"/>
              </w:rPr>
              <w:t>integrated in the existing digital cellular radio system of the Ministry of Interior</w:t>
            </w:r>
            <w:r w:rsidRPr="00E26627">
              <w:rPr>
                <w:rFonts w:ascii="Arial" w:hAnsi="Arial" w:cs="Arial"/>
                <w:color w:val="006100"/>
                <w:sz w:val="16"/>
                <w:szCs w:val="16"/>
                <w:lang w:eastAsia="en-GB"/>
              </w:rPr>
              <w:t>, including date of delivery, technical specifications and the official references to the purchasing contracts</w:t>
            </w:r>
          </w:p>
        </w:tc>
        <w:tc>
          <w:tcPr>
            <w:tcW w:w="3402" w:type="dxa"/>
            <w:shd w:val="clear" w:color="auto" w:fill="D6E3C6"/>
          </w:tcPr>
          <w:p w14:paraId="392F68E6" w14:textId="34A6222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Ministry of Interior</w:t>
            </w:r>
          </w:p>
          <w:p w14:paraId="6AD820F6" w14:textId="77777777" w:rsidR="005C6B01" w:rsidRPr="008449A0" w:rsidRDefault="005C6B01" w:rsidP="001C1CD1">
            <w:pPr>
              <w:spacing w:after="0"/>
              <w:rPr>
                <w:rFonts w:ascii="Arial" w:hAnsi="Arial" w:cs="Arial"/>
                <w:color w:val="006100"/>
                <w:sz w:val="16"/>
                <w:szCs w:val="16"/>
              </w:rPr>
            </w:pPr>
          </w:p>
          <w:p w14:paraId="00755C4E" w14:textId="7B4BA545"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Delivered, installed, integrated, and put into operation new stationary, compact, and mobile base stations</w:t>
            </w:r>
          </w:p>
          <w:p w14:paraId="3162D535" w14:textId="77777777" w:rsidR="005C6B01" w:rsidRPr="008449A0" w:rsidRDefault="005C6B01" w:rsidP="001C1CD1">
            <w:pPr>
              <w:spacing w:after="0"/>
              <w:rPr>
                <w:rFonts w:ascii="Arial" w:hAnsi="Arial" w:cs="Arial"/>
                <w:color w:val="006100"/>
                <w:sz w:val="16"/>
                <w:szCs w:val="16"/>
              </w:rPr>
            </w:pPr>
          </w:p>
          <w:p w14:paraId="379A26ED" w14:textId="6E8C658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certification (a), reporting (b)</w:t>
            </w:r>
          </w:p>
          <w:p w14:paraId="2FD41AD1" w14:textId="77777777" w:rsidR="005C6B01" w:rsidRPr="008449A0" w:rsidRDefault="005C6B01" w:rsidP="001C1CD1">
            <w:pPr>
              <w:spacing w:after="0"/>
              <w:rPr>
                <w:rFonts w:ascii="Arial" w:hAnsi="Arial" w:cs="Arial"/>
                <w:color w:val="006100"/>
                <w:sz w:val="16"/>
                <w:szCs w:val="16"/>
              </w:rPr>
            </w:pPr>
          </w:p>
          <w:p w14:paraId="77159572" w14:textId="727E288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3C326B">
              <w:rPr>
                <w:rFonts w:ascii="Arial" w:hAnsi="Arial" w:cs="Arial"/>
                <w:color w:val="006100"/>
                <w:sz w:val="16"/>
                <w:szCs w:val="16"/>
              </w:rPr>
              <w:t>New stationary, compact, and mobile base stations on the TETRA standard or equivalent shall be delivered, installed, put into operation and integrated in the existing digital cellular radio system of the Ministry of Interior. This shall include the design, construction, connecting and integration.</w:t>
            </w:r>
            <w:r w:rsidRPr="008449A0">
              <w:rPr>
                <w:rFonts w:ascii="Arial" w:hAnsi="Arial" w:cs="Arial"/>
                <w:color w:val="006100"/>
                <w:sz w:val="16"/>
                <w:szCs w:val="16"/>
              </w:rPr>
              <w:t xml:space="preserve"> [provide references to the plan that acknowledge these objectives]</w:t>
            </w:r>
          </w:p>
          <w:p w14:paraId="1213283C" w14:textId="77777777" w:rsidR="005C6B01" w:rsidRPr="008449A0" w:rsidRDefault="005C6B01" w:rsidP="001C1CD1">
            <w:pPr>
              <w:spacing w:after="0"/>
              <w:rPr>
                <w:rFonts w:ascii="Arial" w:hAnsi="Arial" w:cs="Arial"/>
                <w:color w:val="006100"/>
                <w:sz w:val="16"/>
                <w:szCs w:val="16"/>
              </w:rPr>
            </w:pPr>
          </w:p>
          <w:p w14:paraId="5BE74227" w14:textId="2468FEAC"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after completion of project</w:t>
            </w:r>
          </w:p>
        </w:tc>
        <w:tc>
          <w:tcPr>
            <w:tcW w:w="1984" w:type="dxa"/>
            <w:shd w:val="clear" w:color="auto" w:fill="D6E3C6"/>
          </w:tcPr>
          <w:p w14:paraId="53B58F0B" w14:textId="2BA4FFF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5E6923A9" w14:textId="1C66E6A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92" w:type="dxa"/>
            <w:gridSpan w:val="2"/>
            <w:shd w:val="clear" w:color="auto" w:fill="D6E3C6"/>
          </w:tcPr>
          <w:p w14:paraId="3AB047B8" w14:textId="42A57A1D"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DCBC121" w14:textId="20D12012"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4440FD9A" w14:textId="2054E301"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6B3F0DD9" w14:textId="0C4DCC73" w:rsidTr="00253CB0">
        <w:trPr>
          <w:trHeight w:val="309"/>
        </w:trPr>
        <w:tc>
          <w:tcPr>
            <w:tcW w:w="454" w:type="dxa"/>
            <w:shd w:val="clear" w:color="auto" w:fill="D6E3C6"/>
            <w:noWrap/>
          </w:tcPr>
          <w:p w14:paraId="5E09A91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151</w:t>
            </w:r>
          </w:p>
        </w:tc>
        <w:tc>
          <w:tcPr>
            <w:tcW w:w="1248" w:type="dxa"/>
            <w:shd w:val="clear" w:color="auto" w:fill="D6E3C6"/>
            <w:noWrap/>
          </w:tcPr>
          <w:p w14:paraId="33A90AD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7710992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52D0C4A9"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Entry into force of legislative changes to assign to Bulgarian Posts a new service of general interest</w:t>
            </w:r>
          </w:p>
        </w:tc>
        <w:tc>
          <w:tcPr>
            <w:tcW w:w="1276" w:type="dxa"/>
            <w:shd w:val="clear" w:color="auto" w:fill="D6E3C6"/>
            <w:noWrap/>
          </w:tcPr>
          <w:p w14:paraId="2E157085"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Provision in the Law on postal services and publication in State Gazette</w:t>
            </w:r>
          </w:p>
        </w:tc>
        <w:tc>
          <w:tcPr>
            <w:tcW w:w="708" w:type="dxa"/>
            <w:shd w:val="clear" w:color="auto" w:fill="D6E3C6"/>
            <w:noWrap/>
          </w:tcPr>
          <w:p w14:paraId="078A7217"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654792AD"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05D2EB24"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079373F6"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Q3</w:t>
            </w:r>
          </w:p>
        </w:tc>
        <w:tc>
          <w:tcPr>
            <w:tcW w:w="520" w:type="dxa"/>
            <w:shd w:val="clear" w:color="auto" w:fill="D6E3C6"/>
            <w:noWrap/>
          </w:tcPr>
          <w:p w14:paraId="3ED45A7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2022</w:t>
            </w:r>
          </w:p>
        </w:tc>
        <w:tc>
          <w:tcPr>
            <w:tcW w:w="831" w:type="dxa"/>
            <w:shd w:val="clear" w:color="auto" w:fill="D6E3C6"/>
          </w:tcPr>
          <w:p w14:paraId="739F669D" w14:textId="7DF5F686" w:rsidR="005C6B01" w:rsidRPr="0037712C" w:rsidRDefault="005C6B01" w:rsidP="00666D08">
            <w:pPr>
              <w:spacing w:after="0"/>
              <w:rPr>
                <w:rFonts w:ascii="Arial" w:eastAsia="Times New Roman" w:hAnsi="Arial" w:cs="Arial"/>
                <w:color w:val="006100"/>
                <w:sz w:val="16"/>
                <w:szCs w:val="16"/>
                <w:lang w:val="bg-BG" w:eastAsia="en-GB"/>
              </w:rPr>
            </w:pPr>
            <w:r w:rsidRPr="00E26627">
              <w:rPr>
                <w:rFonts w:ascii="Arial" w:eastAsia="Times New Roman" w:hAnsi="Arial" w:cs="Arial"/>
                <w:color w:val="006100"/>
                <w:sz w:val="16"/>
                <w:szCs w:val="16"/>
                <w:lang w:val="en-US" w:eastAsia="en-GB"/>
              </w:rPr>
              <w:t xml:space="preserve">Bulgarian </w:t>
            </w:r>
            <w:r w:rsidRPr="00E26627">
              <w:rPr>
                <w:rFonts w:ascii="Arial" w:eastAsia="Times New Roman" w:hAnsi="Arial" w:cs="Arial"/>
                <w:color w:val="006100"/>
                <w:sz w:val="16"/>
                <w:szCs w:val="16"/>
                <w:lang w:eastAsia="en-GB"/>
              </w:rPr>
              <w:t>Posts</w:t>
            </w:r>
          </w:p>
        </w:tc>
        <w:tc>
          <w:tcPr>
            <w:tcW w:w="859" w:type="dxa"/>
            <w:shd w:val="clear" w:color="auto" w:fill="D6E3C6"/>
          </w:tcPr>
          <w:p w14:paraId="453077A4"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28736A9A" w14:textId="77777777" w:rsidR="005C6B01" w:rsidRDefault="005C6B01" w:rsidP="00921F3A">
            <w:pPr>
              <w:pStyle w:val="ListParagraph"/>
              <w:numPr>
                <w:ilvl w:val="0"/>
                <w:numId w:val="28"/>
              </w:numPr>
              <w:spacing w:after="0"/>
              <w:rPr>
                <w:rFonts w:ascii="Arial" w:hAnsi="Arial" w:cs="Arial"/>
                <w:color w:val="006100"/>
                <w:sz w:val="16"/>
                <w:szCs w:val="16"/>
              </w:rPr>
            </w:pPr>
            <w:r w:rsidRPr="00E26627">
              <w:rPr>
                <w:rFonts w:ascii="Arial" w:hAnsi="Arial" w:cs="Arial"/>
                <w:color w:val="006100"/>
                <w:sz w:val="16"/>
                <w:szCs w:val="16"/>
                <w:lang w:eastAsia="en-GB"/>
              </w:rPr>
              <w:t>Copy of the publication in the Official Journal of the amended Law on postal services</w:t>
            </w:r>
          </w:p>
          <w:p w14:paraId="6FD247B3" w14:textId="4BA97ABD" w:rsidR="005C6B01" w:rsidRPr="0070683C" w:rsidRDefault="005C6B01" w:rsidP="00921F3A">
            <w:pPr>
              <w:pStyle w:val="ListParagraph"/>
              <w:numPr>
                <w:ilvl w:val="0"/>
                <w:numId w:val="28"/>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 with appropriate links to or copies of the document(s) mentioned in the summary document</w:t>
            </w:r>
          </w:p>
        </w:tc>
        <w:tc>
          <w:tcPr>
            <w:tcW w:w="3402" w:type="dxa"/>
            <w:shd w:val="clear" w:color="auto" w:fill="D6E3C6"/>
          </w:tcPr>
          <w:p w14:paraId="44C7EE47" w14:textId="420CE971" w:rsidR="005C6B01" w:rsidRDefault="005C6B01" w:rsidP="001C1CD1">
            <w:pPr>
              <w:spacing w:after="0"/>
              <w:rPr>
                <w:rFonts w:ascii="Arial" w:eastAsia="Times New Roman" w:hAnsi="Arial" w:cs="Arial"/>
                <w:color w:val="006100"/>
                <w:sz w:val="16"/>
                <w:szCs w:val="16"/>
                <w:lang w:eastAsia="en-GB"/>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val="en-US" w:eastAsia="en-GB"/>
              </w:rPr>
              <w:t xml:space="preserve">Bulgarian </w:t>
            </w:r>
            <w:r w:rsidRPr="00E26627">
              <w:rPr>
                <w:rFonts w:ascii="Arial" w:eastAsia="Times New Roman" w:hAnsi="Arial" w:cs="Arial"/>
                <w:color w:val="006100"/>
                <w:sz w:val="16"/>
                <w:szCs w:val="16"/>
                <w:lang w:eastAsia="en-GB"/>
              </w:rPr>
              <w:t>Posts</w:t>
            </w:r>
          </w:p>
          <w:p w14:paraId="7A122119" w14:textId="77777777" w:rsidR="005C6B01" w:rsidRPr="008449A0" w:rsidRDefault="005C6B01" w:rsidP="001C1CD1">
            <w:pPr>
              <w:spacing w:after="0"/>
              <w:rPr>
                <w:rFonts w:ascii="Arial" w:hAnsi="Arial" w:cs="Arial"/>
                <w:color w:val="006100"/>
                <w:sz w:val="16"/>
                <w:szCs w:val="16"/>
              </w:rPr>
            </w:pPr>
          </w:p>
          <w:p w14:paraId="450CF282" w14:textId="560D33B8"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Entry into force of legislative changes to assign to Bulgarian Posts a new service of general interest</w:t>
            </w:r>
          </w:p>
          <w:p w14:paraId="1CC04177" w14:textId="77777777" w:rsidR="005C6B01" w:rsidRPr="008449A0" w:rsidRDefault="005C6B01" w:rsidP="001C1CD1">
            <w:pPr>
              <w:spacing w:after="0"/>
              <w:rPr>
                <w:rFonts w:ascii="Arial" w:hAnsi="Arial" w:cs="Arial"/>
                <w:color w:val="006100"/>
                <w:sz w:val="16"/>
                <w:szCs w:val="16"/>
              </w:rPr>
            </w:pPr>
          </w:p>
          <w:p w14:paraId="169C3CB6" w14:textId="4540216F"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entry into force (evidence by a), reporting (b)</w:t>
            </w:r>
          </w:p>
          <w:p w14:paraId="02D1DABA" w14:textId="77777777" w:rsidR="005C6B01" w:rsidRPr="008449A0" w:rsidRDefault="005C6B01" w:rsidP="001C1CD1">
            <w:pPr>
              <w:spacing w:after="0"/>
              <w:rPr>
                <w:rFonts w:ascii="Arial" w:hAnsi="Arial" w:cs="Arial"/>
                <w:color w:val="006100"/>
                <w:sz w:val="16"/>
                <w:szCs w:val="16"/>
              </w:rPr>
            </w:pPr>
          </w:p>
          <w:p w14:paraId="47C0C56C" w14:textId="6DCD716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Why: </w:t>
            </w:r>
            <w:r w:rsidRPr="005E6087">
              <w:rPr>
                <w:rFonts w:ascii="Arial" w:hAnsi="Arial" w:cs="Arial"/>
                <w:color w:val="006100"/>
                <w:sz w:val="16"/>
                <w:szCs w:val="16"/>
              </w:rPr>
              <w:t xml:space="preserve">The legislative changes in the Law on postal services shall ensure that: Bulgarian Posts are assigned with a new service of public interest to become intermediary for manned public access outlets for delivery of administrative and e-Government services and </w:t>
            </w:r>
            <w:proofErr w:type="spellStart"/>
            <w:r w:rsidRPr="005E6087">
              <w:rPr>
                <w:rFonts w:ascii="Arial" w:hAnsi="Arial" w:cs="Arial"/>
                <w:color w:val="006100"/>
                <w:sz w:val="16"/>
                <w:szCs w:val="16"/>
              </w:rPr>
              <w:t>eID</w:t>
            </w:r>
            <w:proofErr w:type="spellEnd"/>
            <w:r w:rsidRPr="005E6087">
              <w:rPr>
                <w:rFonts w:ascii="Arial" w:hAnsi="Arial" w:cs="Arial"/>
                <w:color w:val="006100"/>
                <w:sz w:val="16"/>
                <w:szCs w:val="16"/>
              </w:rPr>
              <w:t xml:space="preserve"> verification for "high" level of assertion. Bulgarian Posts are assigned with a new service of public interest to become intermediary for basic telemedicine diagnostic services. </w:t>
            </w:r>
            <w:r w:rsidRPr="008449A0">
              <w:rPr>
                <w:rFonts w:ascii="Arial" w:hAnsi="Arial" w:cs="Arial"/>
                <w:color w:val="006100"/>
                <w:sz w:val="16"/>
                <w:szCs w:val="16"/>
              </w:rPr>
              <w:t>[provide references to the plan that acknowledge these objectives]</w:t>
            </w:r>
          </w:p>
          <w:p w14:paraId="49628E63" w14:textId="77777777" w:rsidR="005C6B01" w:rsidRPr="008449A0" w:rsidRDefault="005C6B01" w:rsidP="001C1CD1">
            <w:pPr>
              <w:spacing w:after="0"/>
              <w:rPr>
                <w:rFonts w:ascii="Arial" w:hAnsi="Arial" w:cs="Arial"/>
                <w:color w:val="006100"/>
                <w:sz w:val="16"/>
                <w:szCs w:val="16"/>
              </w:rPr>
            </w:pPr>
          </w:p>
          <w:p w14:paraId="59291F0E" w14:textId="60FFD089"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of delivery and entry into force</w:t>
            </w:r>
          </w:p>
        </w:tc>
        <w:tc>
          <w:tcPr>
            <w:tcW w:w="1984" w:type="dxa"/>
            <w:shd w:val="clear" w:color="auto" w:fill="D6E3C6"/>
          </w:tcPr>
          <w:p w14:paraId="0DF21052" w14:textId="23F0F992" w:rsidR="005C6B01" w:rsidRPr="00E26627" w:rsidRDefault="005C6B01" w:rsidP="0036117F">
            <w:pPr>
              <w:spacing w:after="0"/>
              <w:rPr>
                <w:rFonts w:ascii="Arial" w:hAnsi="Arial" w:cs="Arial"/>
                <w:color w:val="006100"/>
                <w:sz w:val="16"/>
                <w:szCs w:val="16"/>
              </w:rPr>
            </w:pPr>
            <w:r w:rsidRPr="0070683C">
              <w:rPr>
                <w:rFonts w:ascii="Arial" w:hAnsi="Arial" w:cs="Arial"/>
                <w:color w:val="006100"/>
                <w:sz w:val="16"/>
                <w:szCs w:val="16"/>
              </w:rPr>
              <w:t>The actions under this investment shall aim at: (1) the renovation of selected post offices in remote rural areas to improve their energy efficiency and create conditions for providing complex administrative and basic telemedicine services, (2) the modernisation and digital transformation of the Bulgarian Post, (3) the implementation of a pilot system for basic telemedicine diagnostic services, and (4) pilot deployment of recharging stations for electric vehicles.</w:t>
            </w:r>
          </w:p>
        </w:tc>
        <w:tc>
          <w:tcPr>
            <w:tcW w:w="975" w:type="dxa"/>
            <w:gridSpan w:val="2"/>
            <w:shd w:val="clear" w:color="auto" w:fill="D6E3C6"/>
          </w:tcPr>
          <w:p w14:paraId="0152E8F6" w14:textId="0A138CD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27D4073A" w14:textId="2F82367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0861E5FD" w14:textId="4102235D"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1FA9008A" w14:textId="73956F42"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414E3D83" w14:textId="318680C8" w:rsidTr="00253CB0">
        <w:trPr>
          <w:trHeight w:val="309"/>
        </w:trPr>
        <w:tc>
          <w:tcPr>
            <w:tcW w:w="454" w:type="dxa"/>
            <w:shd w:val="clear" w:color="auto" w:fill="D6E3C6"/>
            <w:noWrap/>
          </w:tcPr>
          <w:p w14:paraId="6D03217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152</w:t>
            </w:r>
          </w:p>
        </w:tc>
        <w:tc>
          <w:tcPr>
            <w:tcW w:w="1248" w:type="dxa"/>
            <w:shd w:val="clear" w:color="auto" w:fill="D6E3C6"/>
            <w:noWrap/>
          </w:tcPr>
          <w:p w14:paraId="2C28825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 xml:space="preserve">C7.I3: Digital transformation of Bulgarian Posts and delivery of </w:t>
            </w:r>
            <w:r w:rsidRPr="00E26627">
              <w:rPr>
                <w:rFonts w:ascii="Arial" w:hAnsi="Arial" w:cs="Arial"/>
                <w:color w:val="006100"/>
                <w:sz w:val="16"/>
                <w:szCs w:val="16"/>
              </w:rPr>
              <w:lastRenderedPageBreak/>
              <w:t>complex administrative services</w:t>
            </w:r>
          </w:p>
        </w:tc>
        <w:tc>
          <w:tcPr>
            <w:tcW w:w="850" w:type="dxa"/>
            <w:shd w:val="clear" w:color="auto" w:fill="D6E3C6"/>
            <w:noWrap/>
          </w:tcPr>
          <w:p w14:paraId="291E0E6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lastRenderedPageBreak/>
              <w:t>Milestone</w:t>
            </w:r>
          </w:p>
        </w:tc>
        <w:tc>
          <w:tcPr>
            <w:tcW w:w="993" w:type="dxa"/>
            <w:shd w:val="clear" w:color="auto" w:fill="D6E3C6"/>
            <w:noWrap/>
          </w:tcPr>
          <w:p w14:paraId="011BD02E"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Modernised and unified ICT equipment</w:t>
            </w:r>
          </w:p>
        </w:tc>
        <w:tc>
          <w:tcPr>
            <w:tcW w:w="1276" w:type="dxa"/>
            <w:shd w:val="clear" w:color="auto" w:fill="D6E3C6"/>
            <w:noWrap/>
          </w:tcPr>
          <w:p w14:paraId="230E15C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Supplied, installed and integrated equipment</w:t>
            </w:r>
          </w:p>
        </w:tc>
        <w:tc>
          <w:tcPr>
            <w:tcW w:w="708" w:type="dxa"/>
            <w:shd w:val="clear" w:color="auto" w:fill="D6E3C6"/>
            <w:noWrap/>
          </w:tcPr>
          <w:p w14:paraId="6E656AEC"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43C3D4F6"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4ACDAEEB"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4FBC472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0501D46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2023</w:t>
            </w:r>
          </w:p>
        </w:tc>
        <w:tc>
          <w:tcPr>
            <w:tcW w:w="831" w:type="dxa"/>
            <w:shd w:val="clear" w:color="auto" w:fill="D6E3C6"/>
          </w:tcPr>
          <w:p w14:paraId="323EEA6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32B27F74"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2D0B6829" w14:textId="72A5ACBE" w:rsidR="005C6B01" w:rsidRDefault="005C6B01" w:rsidP="00AB2A47">
            <w:pPr>
              <w:pStyle w:val="ListParagraph"/>
              <w:numPr>
                <w:ilvl w:val="0"/>
                <w:numId w:val="29"/>
              </w:numPr>
              <w:spacing w:after="0"/>
              <w:rPr>
                <w:rFonts w:ascii="Arial" w:hAnsi="Arial" w:cs="Arial"/>
                <w:color w:val="006100"/>
                <w:sz w:val="16"/>
                <w:szCs w:val="16"/>
              </w:rPr>
            </w:pPr>
            <w:r w:rsidRPr="00E26627">
              <w:rPr>
                <w:rFonts w:ascii="Arial" w:hAnsi="Arial" w:cs="Arial"/>
                <w:color w:val="006100"/>
                <w:sz w:val="16"/>
                <w:szCs w:val="16"/>
                <w:lang w:eastAsia="en-GB"/>
              </w:rPr>
              <w:t>Certificate of works completion signed by the contractor and the competent authority, demonstrating that the equipment has been installed</w:t>
            </w:r>
          </w:p>
          <w:p w14:paraId="20E38209" w14:textId="49887FAE" w:rsidR="005C6B01" w:rsidRDefault="005C6B01" w:rsidP="00AB2A47">
            <w:pPr>
              <w:pStyle w:val="ListParagraph"/>
              <w:numPr>
                <w:ilvl w:val="0"/>
                <w:numId w:val="29"/>
              </w:numPr>
              <w:spacing w:after="0"/>
              <w:rPr>
                <w:rFonts w:ascii="Arial" w:hAnsi="Arial" w:cs="Arial"/>
                <w:color w:val="006100"/>
                <w:sz w:val="16"/>
                <w:szCs w:val="16"/>
              </w:rPr>
            </w:pPr>
            <w:r w:rsidRPr="00E26627">
              <w:rPr>
                <w:rFonts w:ascii="Arial" w:hAnsi="Arial" w:cs="Arial"/>
                <w:color w:val="006100"/>
                <w:sz w:val="16"/>
                <w:szCs w:val="16"/>
                <w:lang w:eastAsia="en-GB"/>
              </w:rPr>
              <w:lastRenderedPageBreak/>
              <w:t>Detailed list of the new equipment in line with the description of the milestone and location where it was installed or distributed</w:t>
            </w:r>
          </w:p>
          <w:p w14:paraId="6322493F" w14:textId="00C5C61E" w:rsidR="005C6B01" w:rsidRPr="00AB2A47" w:rsidRDefault="005C6B01" w:rsidP="00AB2A47">
            <w:pPr>
              <w:pStyle w:val="ListParagraph"/>
              <w:numPr>
                <w:ilvl w:val="0"/>
                <w:numId w:val="29"/>
              </w:numPr>
              <w:spacing w:after="0"/>
              <w:rPr>
                <w:rFonts w:ascii="Arial" w:hAnsi="Arial" w:cs="Arial"/>
                <w:color w:val="006100"/>
                <w:sz w:val="16"/>
                <w:szCs w:val="16"/>
              </w:rPr>
            </w:pPr>
            <w:r w:rsidRPr="00E26627">
              <w:rPr>
                <w:rFonts w:ascii="Arial" w:hAnsi="Arial" w:cs="Arial"/>
                <w:color w:val="006100"/>
                <w:sz w:val="16"/>
                <w:szCs w:val="16"/>
                <w:lang w:eastAsia="en-GB"/>
              </w:rPr>
              <w:t>Report by an independent engineer endorsed by the relevant ministry, including justification that the technical specifications of the equipment are aligned with the description of the milestone/target and of the description of the investment in the CID</w:t>
            </w:r>
          </w:p>
        </w:tc>
        <w:tc>
          <w:tcPr>
            <w:tcW w:w="3402" w:type="dxa"/>
            <w:shd w:val="clear" w:color="auto" w:fill="D6E3C6"/>
          </w:tcPr>
          <w:p w14:paraId="3AFB6E54" w14:textId="06035F8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5AC45100" w14:textId="77777777" w:rsidR="005C6B01" w:rsidRPr="008449A0" w:rsidRDefault="005C6B01" w:rsidP="001C1CD1">
            <w:pPr>
              <w:spacing w:after="0"/>
              <w:rPr>
                <w:rFonts w:ascii="Arial" w:hAnsi="Arial" w:cs="Arial"/>
                <w:color w:val="006100"/>
                <w:sz w:val="16"/>
                <w:szCs w:val="16"/>
              </w:rPr>
            </w:pPr>
          </w:p>
          <w:p w14:paraId="38644797" w14:textId="276C19EE"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Modernised and unified ICT equipment</w:t>
            </w:r>
          </w:p>
          <w:p w14:paraId="7A1B367B" w14:textId="77777777" w:rsidR="005C6B01" w:rsidRPr="008449A0" w:rsidRDefault="005C6B01" w:rsidP="001C1CD1">
            <w:pPr>
              <w:spacing w:after="0"/>
              <w:rPr>
                <w:rFonts w:ascii="Arial" w:hAnsi="Arial" w:cs="Arial"/>
                <w:color w:val="006100"/>
                <w:sz w:val="16"/>
                <w:szCs w:val="16"/>
              </w:rPr>
            </w:pPr>
          </w:p>
          <w:p w14:paraId="01060998" w14:textId="4663A4A3"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How: </w:t>
            </w:r>
            <w:r>
              <w:rPr>
                <w:rFonts w:ascii="Arial" w:hAnsi="Arial" w:cs="Arial"/>
                <w:color w:val="006100"/>
                <w:sz w:val="16"/>
                <w:szCs w:val="16"/>
              </w:rPr>
              <w:t>certificate of completion (a), reporting (b, c)</w:t>
            </w:r>
          </w:p>
          <w:p w14:paraId="5FAAB7E6" w14:textId="77777777" w:rsidR="005C6B01" w:rsidRPr="008449A0" w:rsidRDefault="005C6B01" w:rsidP="001C1CD1">
            <w:pPr>
              <w:spacing w:after="0"/>
              <w:rPr>
                <w:rFonts w:ascii="Arial" w:hAnsi="Arial" w:cs="Arial"/>
                <w:color w:val="006100"/>
                <w:sz w:val="16"/>
                <w:szCs w:val="16"/>
              </w:rPr>
            </w:pPr>
          </w:p>
          <w:p w14:paraId="335DEECA" w14:textId="7914133F"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AB2A47">
              <w:rPr>
                <w:rFonts w:ascii="Arial" w:hAnsi="Arial" w:cs="Arial"/>
                <w:color w:val="006100"/>
                <w:sz w:val="16"/>
                <w:szCs w:val="16"/>
              </w:rPr>
              <w:t>This shall cover the supply, installation and integration to Bulgarian postal offices of network and communication equipment for the branch network; specialised equipment for increasing the capacity of information centre; computer and office equipment for back offices and front offices; video surveillance systems with centralised management and control in district postal centres.</w:t>
            </w:r>
            <w:r w:rsidRPr="008449A0">
              <w:rPr>
                <w:rFonts w:ascii="Arial" w:hAnsi="Arial" w:cs="Arial"/>
                <w:color w:val="006100"/>
                <w:sz w:val="16"/>
                <w:szCs w:val="16"/>
              </w:rPr>
              <w:t xml:space="preserve"> [provide references to the plan that acknowledge these objectives]</w:t>
            </w:r>
          </w:p>
          <w:p w14:paraId="359E8078" w14:textId="77777777" w:rsidR="005C6B01" w:rsidRPr="008449A0" w:rsidRDefault="005C6B01" w:rsidP="001C1CD1">
            <w:pPr>
              <w:spacing w:after="0"/>
              <w:rPr>
                <w:rFonts w:ascii="Arial" w:hAnsi="Arial" w:cs="Arial"/>
                <w:color w:val="006100"/>
                <w:sz w:val="16"/>
                <w:szCs w:val="16"/>
              </w:rPr>
            </w:pPr>
          </w:p>
          <w:p w14:paraId="24E1E057" w14:textId="1B232A86"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 </w:t>
            </w:r>
          </w:p>
        </w:tc>
        <w:tc>
          <w:tcPr>
            <w:tcW w:w="1984" w:type="dxa"/>
            <w:shd w:val="clear" w:color="auto" w:fill="D6E3C6"/>
          </w:tcPr>
          <w:p w14:paraId="408F0746" w14:textId="39171FE1" w:rsidR="005C6B01" w:rsidRPr="00E26627" w:rsidRDefault="005C6B01" w:rsidP="00954A3A">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2EBDE156" w14:textId="2F230C5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28942650" w14:textId="2A0EEAA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86F3E78" w14:textId="6E9CCE73"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1007398C" w14:textId="77777777" w:rsidR="005C6B01" w:rsidRPr="00E26627" w:rsidRDefault="005C6B01" w:rsidP="0036117F">
            <w:pPr>
              <w:spacing w:after="0"/>
              <w:rPr>
                <w:rFonts w:ascii="Arial" w:hAnsi="Arial" w:cs="Arial"/>
                <w:color w:val="006100"/>
                <w:sz w:val="16"/>
                <w:szCs w:val="16"/>
              </w:rPr>
            </w:pPr>
          </w:p>
        </w:tc>
      </w:tr>
      <w:tr w:rsidR="005C6B01" w:rsidRPr="00E26627" w14:paraId="4ED61186" w14:textId="00376EE1" w:rsidTr="00253CB0">
        <w:trPr>
          <w:trHeight w:val="309"/>
        </w:trPr>
        <w:tc>
          <w:tcPr>
            <w:tcW w:w="454" w:type="dxa"/>
            <w:shd w:val="clear" w:color="auto" w:fill="D6E3C6"/>
            <w:noWrap/>
          </w:tcPr>
          <w:p w14:paraId="719AB2B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153</w:t>
            </w:r>
          </w:p>
        </w:tc>
        <w:tc>
          <w:tcPr>
            <w:tcW w:w="1248" w:type="dxa"/>
            <w:shd w:val="clear" w:color="auto" w:fill="D6E3C6"/>
            <w:noWrap/>
          </w:tcPr>
          <w:p w14:paraId="56C7E8E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4E3FDE6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0345185A"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Finalisation of renovation of post offices entrusted with a service of general economic interest</w:t>
            </w:r>
          </w:p>
        </w:tc>
        <w:tc>
          <w:tcPr>
            <w:tcW w:w="1276" w:type="dxa"/>
            <w:shd w:val="clear" w:color="auto" w:fill="D6E3C6"/>
            <w:noWrap/>
          </w:tcPr>
          <w:p w14:paraId="0CC3E7E0"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52A3322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59C8C2D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05E7FFF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268</w:t>
            </w:r>
          </w:p>
        </w:tc>
        <w:tc>
          <w:tcPr>
            <w:tcW w:w="756" w:type="dxa"/>
            <w:shd w:val="clear" w:color="auto" w:fill="D6E3C6"/>
            <w:noWrap/>
          </w:tcPr>
          <w:p w14:paraId="30524C6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604966A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7AF30135"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57823C79"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5F137345" w14:textId="30F3EDF7" w:rsidR="005C6B01" w:rsidRDefault="005C6B01" w:rsidP="00870AF8">
            <w:pPr>
              <w:pStyle w:val="ListParagraph"/>
              <w:numPr>
                <w:ilvl w:val="0"/>
                <w:numId w:val="30"/>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containing the identifier of the 268 renovated postal offices, and for each renovated postal office</w:t>
            </w:r>
            <w:r>
              <w:rPr>
                <w:rFonts w:ascii="Arial" w:hAnsi="Arial" w:cs="Arial"/>
                <w:color w:val="006100"/>
                <w:sz w:val="16"/>
                <w:szCs w:val="16"/>
                <w:lang w:eastAsia="en-GB"/>
              </w:rPr>
              <w:t>:</w:t>
            </w:r>
          </w:p>
          <w:p w14:paraId="59CFCF23" w14:textId="691286D9" w:rsidR="005C6B01" w:rsidRPr="00E26627" w:rsidRDefault="005C6B01" w:rsidP="00870AF8">
            <w:pPr>
              <w:pStyle w:val="ListParagraph"/>
              <w:numPr>
                <w:ilvl w:val="0"/>
                <w:numId w:val="13"/>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144A5ED0" w14:textId="52C5A24A" w:rsidR="005C6B01" w:rsidRPr="00E26627" w:rsidRDefault="005C6B01" w:rsidP="00870AF8">
            <w:pPr>
              <w:pStyle w:val="ListParagraph"/>
              <w:numPr>
                <w:ilvl w:val="0"/>
                <w:numId w:val="13"/>
              </w:numPr>
              <w:rPr>
                <w:rFonts w:ascii="Arial" w:hAnsi="Arial" w:cs="Arial"/>
                <w:color w:val="006100"/>
                <w:sz w:val="16"/>
                <w:szCs w:val="16"/>
                <w:lang w:eastAsia="en-GB"/>
              </w:rPr>
            </w:pPr>
            <w:r w:rsidRPr="00E26627">
              <w:rPr>
                <w:rFonts w:ascii="Arial" w:hAnsi="Arial" w:cs="Arial"/>
                <w:color w:val="006100"/>
                <w:sz w:val="16"/>
                <w:szCs w:val="16"/>
                <w:lang w:eastAsia="en-GB"/>
              </w:rPr>
              <w:t>information on the population figures of these settlements according to the latest Census figures</w:t>
            </w:r>
          </w:p>
          <w:p w14:paraId="45520098" w14:textId="77777777" w:rsidR="005C6B01" w:rsidRDefault="005C6B01" w:rsidP="00870AF8">
            <w:pPr>
              <w:pStyle w:val="ListParagraph"/>
              <w:numPr>
                <w:ilvl w:val="0"/>
                <w:numId w:val="13"/>
              </w:numPr>
              <w:spacing w:after="0"/>
              <w:rPr>
                <w:rFonts w:ascii="Arial" w:hAnsi="Arial" w:cs="Arial"/>
                <w:color w:val="006100"/>
                <w:sz w:val="16"/>
                <w:szCs w:val="16"/>
              </w:rPr>
            </w:pPr>
            <w:r w:rsidRPr="00E26627">
              <w:rPr>
                <w:rFonts w:ascii="Arial" w:hAnsi="Arial" w:cs="Arial"/>
                <w:color w:val="006100"/>
                <w:sz w:val="16"/>
                <w:szCs w:val="16"/>
                <w:lang w:eastAsia="en-GB"/>
              </w:rPr>
              <w:t>official references to the certificates of works completion issued in accordance with the national legislation</w:t>
            </w:r>
          </w:p>
          <w:p w14:paraId="637D25A6" w14:textId="4DAC930C" w:rsidR="005C6B01" w:rsidRPr="00870AF8" w:rsidRDefault="005C6B01" w:rsidP="00870AF8">
            <w:pPr>
              <w:pStyle w:val="ListParagraph"/>
              <w:numPr>
                <w:ilvl w:val="0"/>
                <w:numId w:val="30"/>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responsible authority, including providing justification that the technical specifications for the renovation of the post offices are aligned with the description of the target and of the investment in the CID annex</w:t>
            </w:r>
          </w:p>
        </w:tc>
        <w:tc>
          <w:tcPr>
            <w:tcW w:w="3402" w:type="dxa"/>
            <w:shd w:val="clear" w:color="auto" w:fill="D6E3C6"/>
          </w:tcPr>
          <w:p w14:paraId="45479D6D" w14:textId="1BC2EB5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676F4792" w14:textId="77777777" w:rsidR="005C6B01" w:rsidRPr="008449A0" w:rsidRDefault="005C6B01" w:rsidP="001C1CD1">
            <w:pPr>
              <w:spacing w:after="0"/>
              <w:rPr>
                <w:rFonts w:ascii="Arial" w:hAnsi="Arial" w:cs="Arial"/>
                <w:color w:val="006100"/>
                <w:sz w:val="16"/>
                <w:szCs w:val="16"/>
              </w:rPr>
            </w:pPr>
          </w:p>
          <w:p w14:paraId="3319983D" w14:textId="306F1622"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Finalisation of renovation of post offices entrusted with a service of general economic interest</w:t>
            </w:r>
          </w:p>
          <w:p w14:paraId="77F21AB9" w14:textId="77777777" w:rsidR="005C6B01" w:rsidRPr="008449A0" w:rsidRDefault="005C6B01" w:rsidP="001C1CD1">
            <w:pPr>
              <w:spacing w:after="0"/>
              <w:rPr>
                <w:rFonts w:ascii="Arial" w:hAnsi="Arial" w:cs="Arial"/>
                <w:color w:val="006100"/>
                <w:sz w:val="16"/>
                <w:szCs w:val="16"/>
              </w:rPr>
            </w:pPr>
          </w:p>
          <w:p w14:paraId="1DF81EC0" w14:textId="6CCF8D4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reporting (b)</w:t>
            </w:r>
          </w:p>
          <w:p w14:paraId="52C062D2" w14:textId="77777777" w:rsidR="005C6B01" w:rsidRPr="008449A0" w:rsidRDefault="005C6B01" w:rsidP="001C1CD1">
            <w:pPr>
              <w:spacing w:after="0"/>
              <w:rPr>
                <w:rFonts w:ascii="Arial" w:hAnsi="Arial" w:cs="Arial"/>
                <w:color w:val="006100"/>
                <w:sz w:val="16"/>
                <w:szCs w:val="16"/>
              </w:rPr>
            </w:pPr>
          </w:p>
          <w:p w14:paraId="399BFF89" w14:textId="39E46464"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081B56">
              <w:rPr>
                <w:rFonts w:ascii="Arial" w:hAnsi="Arial" w:cs="Arial"/>
                <w:color w:val="006100"/>
                <w:sz w:val="16"/>
                <w:szCs w:val="16"/>
              </w:rPr>
              <w:t>The activities shall cover the renovation of 268 post offices located outside municipal centres, in small settlements with a population of more than 500 inhabitants, in order to achieve higher energy efficiency. This includes: the modernisation and renovation of post office buildings</w:t>
            </w:r>
            <w:r>
              <w:rPr>
                <w:rFonts w:ascii="Arial" w:hAnsi="Arial" w:cs="Arial"/>
                <w:color w:val="006100"/>
                <w:sz w:val="16"/>
                <w:szCs w:val="16"/>
              </w:rPr>
              <w:t>,</w:t>
            </w:r>
            <w:r w:rsidRPr="00081B56">
              <w:rPr>
                <w:rFonts w:ascii="Arial" w:hAnsi="Arial" w:cs="Arial"/>
                <w:color w:val="006100"/>
                <w:sz w:val="16"/>
                <w:szCs w:val="16"/>
              </w:rPr>
              <w:t xml:space="preserve"> the supply and installation of </w:t>
            </w:r>
            <w:proofErr w:type="spellStart"/>
            <w:r w:rsidRPr="00081B56">
              <w:rPr>
                <w:rFonts w:ascii="Arial" w:hAnsi="Arial" w:cs="Arial"/>
                <w:color w:val="006100"/>
                <w:sz w:val="16"/>
                <w:szCs w:val="16"/>
              </w:rPr>
              <w:t>hyperinventer</w:t>
            </w:r>
            <w:proofErr w:type="spellEnd"/>
            <w:r w:rsidRPr="00081B56">
              <w:rPr>
                <w:rFonts w:ascii="Arial" w:hAnsi="Arial" w:cs="Arial"/>
                <w:color w:val="006100"/>
                <w:sz w:val="16"/>
                <w:szCs w:val="16"/>
              </w:rPr>
              <w:t xml:space="preserve"> air conditioning systems in order to replace polluting and/or energy inefficient appliances.</w:t>
            </w:r>
            <w:r w:rsidRPr="008449A0">
              <w:rPr>
                <w:rFonts w:ascii="Arial" w:hAnsi="Arial" w:cs="Arial"/>
                <w:color w:val="006100"/>
                <w:sz w:val="16"/>
                <w:szCs w:val="16"/>
              </w:rPr>
              <w:t xml:space="preserve"> [provide references to the plan that acknowledge these objectives]</w:t>
            </w:r>
          </w:p>
          <w:p w14:paraId="30A6FE2A" w14:textId="77777777" w:rsidR="005C6B01" w:rsidRPr="008449A0" w:rsidRDefault="005C6B01" w:rsidP="001C1CD1">
            <w:pPr>
              <w:spacing w:after="0"/>
              <w:rPr>
                <w:rFonts w:ascii="Arial" w:hAnsi="Arial" w:cs="Arial"/>
                <w:color w:val="006100"/>
                <w:sz w:val="16"/>
                <w:szCs w:val="16"/>
              </w:rPr>
            </w:pPr>
          </w:p>
          <w:p w14:paraId="2294423A" w14:textId="0EB99BEA"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 and completion</w:t>
            </w:r>
          </w:p>
        </w:tc>
        <w:tc>
          <w:tcPr>
            <w:tcW w:w="1984" w:type="dxa"/>
            <w:shd w:val="clear" w:color="auto" w:fill="D6E3C6"/>
          </w:tcPr>
          <w:p w14:paraId="6A358B46" w14:textId="6A4A7E5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07202401" w14:textId="5B0ED91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399560E0" w14:textId="0336A9D6"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B9F1C67" w14:textId="63ABBE2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69A557FF" w14:textId="46DA2545" w:rsidR="005C6B01" w:rsidRPr="00E26627" w:rsidRDefault="007042BB"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2631715A" w14:textId="072DBC91" w:rsidTr="00253CB0">
        <w:trPr>
          <w:trHeight w:val="309"/>
        </w:trPr>
        <w:tc>
          <w:tcPr>
            <w:tcW w:w="454" w:type="dxa"/>
            <w:shd w:val="clear" w:color="auto" w:fill="D6E3C6"/>
            <w:noWrap/>
          </w:tcPr>
          <w:p w14:paraId="056B2F6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154</w:t>
            </w:r>
          </w:p>
        </w:tc>
        <w:tc>
          <w:tcPr>
            <w:tcW w:w="1248" w:type="dxa"/>
            <w:shd w:val="clear" w:color="auto" w:fill="D6E3C6"/>
            <w:noWrap/>
          </w:tcPr>
          <w:p w14:paraId="7C054CB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725CF65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Milestone</w:t>
            </w:r>
          </w:p>
        </w:tc>
        <w:tc>
          <w:tcPr>
            <w:tcW w:w="993" w:type="dxa"/>
            <w:shd w:val="clear" w:color="auto" w:fill="D6E3C6"/>
            <w:noWrap/>
          </w:tcPr>
          <w:p w14:paraId="7362B314"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Integrated services systems deployed</w:t>
            </w:r>
          </w:p>
        </w:tc>
        <w:tc>
          <w:tcPr>
            <w:tcW w:w="1276" w:type="dxa"/>
            <w:shd w:val="clear" w:color="auto" w:fill="D6E3C6"/>
            <w:noWrap/>
          </w:tcPr>
          <w:p w14:paraId="2C7CF9E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Completed deployment of an integrated and centralised Enterprise Resource Planning and Customer Relationship Management system, traceability system for door-to-door consignments, and a multi-channel front office system</w:t>
            </w:r>
          </w:p>
        </w:tc>
        <w:tc>
          <w:tcPr>
            <w:tcW w:w="708" w:type="dxa"/>
            <w:shd w:val="clear" w:color="auto" w:fill="D6E3C6"/>
            <w:noWrap/>
          </w:tcPr>
          <w:p w14:paraId="518B1111"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26" w:type="dxa"/>
            <w:shd w:val="clear" w:color="auto" w:fill="D6E3C6"/>
            <w:noWrap/>
          </w:tcPr>
          <w:p w14:paraId="5F1A9B55"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30" w:type="dxa"/>
            <w:shd w:val="clear" w:color="auto" w:fill="D6E3C6"/>
            <w:noWrap/>
          </w:tcPr>
          <w:p w14:paraId="1AC5E3C6" w14:textId="77777777" w:rsidR="005C6B01" w:rsidRPr="00E26627" w:rsidRDefault="005C6B01" w:rsidP="0036117F">
            <w:pPr>
              <w:spacing w:after="0"/>
              <w:jc w:val="center"/>
              <w:rPr>
                <w:rFonts w:ascii="Arial" w:eastAsia="Times New Roman" w:hAnsi="Arial" w:cs="Arial"/>
                <w:color w:val="006100"/>
                <w:sz w:val="16"/>
                <w:szCs w:val="16"/>
                <w:lang w:eastAsia="en-GB"/>
              </w:rPr>
            </w:pPr>
          </w:p>
        </w:tc>
        <w:tc>
          <w:tcPr>
            <w:tcW w:w="756" w:type="dxa"/>
            <w:shd w:val="clear" w:color="auto" w:fill="D6E3C6"/>
            <w:noWrap/>
          </w:tcPr>
          <w:p w14:paraId="34BFD8E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3EF0013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186A52ED"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41FC0253"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73EF3289" w14:textId="5A5642FA" w:rsidR="005C6B01" w:rsidRPr="00B92027" w:rsidRDefault="005C6B01" w:rsidP="00B92027">
            <w:pPr>
              <w:pStyle w:val="ListParagraph"/>
              <w:numPr>
                <w:ilvl w:val="0"/>
                <w:numId w:val="31"/>
              </w:numPr>
              <w:spacing w:after="0"/>
              <w:rPr>
                <w:rFonts w:ascii="Arial" w:hAnsi="Arial" w:cs="Arial"/>
                <w:color w:val="006100"/>
                <w:sz w:val="16"/>
                <w:szCs w:val="16"/>
              </w:rPr>
            </w:pPr>
            <w:r>
              <w:rPr>
                <w:rFonts w:ascii="Arial" w:hAnsi="Arial" w:cs="Arial"/>
                <w:color w:val="006100"/>
                <w:sz w:val="16"/>
                <w:szCs w:val="16"/>
              </w:rPr>
              <w:t>C</w:t>
            </w:r>
            <w:r w:rsidRPr="00B92027">
              <w:rPr>
                <w:rFonts w:ascii="Arial" w:hAnsi="Arial" w:cs="Arial"/>
                <w:color w:val="006100"/>
                <w:sz w:val="16"/>
                <w:szCs w:val="16"/>
              </w:rPr>
              <w:t>ertificate of works completion signed by the contractor and the competent authority, demonstrating that the systems have been installed and are operational</w:t>
            </w:r>
          </w:p>
          <w:p w14:paraId="3A729F04" w14:textId="696E476F" w:rsidR="005C6B01" w:rsidRPr="00B92027" w:rsidRDefault="005C6B01" w:rsidP="00B92027">
            <w:pPr>
              <w:pStyle w:val="ListParagraph"/>
              <w:numPr>
                <w:ilvl w:val="0"/>
                <w:numId w:val="31"/>
              </w:numPr>
              <w:spacing w:after="0"/>
              <w:rPr>
                <w:rFonts w:ascii="Arial" w:hAnsi="Arial" w:cs="Arial"/>
                <w:color w:val="006100"/>
                <w:sz w:val="16"/>
                <w:szCs w:val="16"/>
              </w:rPr>
            </w:pPr>
            <w:r w:rsidRPr="00B92027">
              <w:rPr>
                <w:rFonts w:ascii="Arial" w:hAnsi="Arial" w:cs="Arial"/>
                <w:color w:val="006100"/>
                <w:sz w:val="16"/>
                <w:szCs w:val="16"/>
              </w:rPr>
              <w:t>A detailed list of the deployed new systems, as listed in the description of the milestone</w:t>
            </w:r>
          </w:p>
          <w:p w14:paraId="2DF03C60" w14:textId="05B5486F" w:rsidR="005C6B01" w:rsidRPr="00B92027" w:rsidRDefault="005C6B01" w:rsidP="00B92027">
            <w:pPr>
              <w:pStyle w:val="ListParagraph"/>
              <w:numPr>
                <w:ilvl w:val="0"/>
                <w:numId w:val="31"/>
              </w:numPr>
              <w:spacing w:after="0"/>
              <w:rPr>
                <w:rFonts w:ascii="Arial" w:hAnsi="Arial" w:cs="Arial"/>
                <w:color w:val="006100"/>
                <w:sz w:val="16"/>
                <w:szCs w:val="16"/>
              </w:rPr>
            </w:pPr>
            <w:r w:rsidRPr="00B92027">
              <w:rPr>
                <w:rFonts w:ascii="Arial" w:hAnsi="Arial" w:cs="Arial"/>
                <w:color w:val="006100"/>
                <w:sz w:val="16"/>
                <w:szCs w:val="16"/>
              </w:rPr>
              <w:t>A report by an independent engineer endorsed by the relevant ministry, providing justification that the technical specifications of the integrated services systems are aligned with the description of the milestone and of the description of the investment in the CID</w:t>
            </w:r>
          </w:p>
        </w:tc>
        <w:tc>
          <w:tcPr>
            <w:tcW w:w="3402" w:type="dxa"/>
            <w:shd w:val="clear" w:color="auto" w:fill="D6E3C6"/>
          </w:tcPr>
          <w:p w14:paraId="6179F641" w14:textId="0ACD3E6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1EE91214" w14:textId="77777777" w:rsidR="005C6B01" w:rsidRPr="008449A0" w:rsidRDefault="005C6B01" w:rsidP="001C1CD1">
            <w:pPr>
              <w:spacing w:after="0"/>
              <w:rPr>
                <w:rFonts w:ascii="Arial" w:hAnsi="Arial" w:cs="Arial"/>
                <w:color w:val="006100"/>
                <w:sz w:val="16"/>
                <w:szCs w:val="16"/>
              </w:rPr>
            </w:pPr>
          </w:p>
          <w:p w14:paraId="6E674368" w14:textId="3385BEC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Integrated services systems deployed</w:t>
            </w:r>
          </w:p>
          <w:p w14:paraId="0A91EB30" w14:textId="77777777" w:rsidR="005C6B01" w:rsidRPr="008449A0" w:rsidRDefault="005C6B01" w:rsidP="001C1CD1">
            <w:pPr>
              <w:spacing w:after="0"/>
              <w:rPr>
                <w:rFonts w:ascii="Arial" w:hAnsi="Arial" w:cs="Arial"/>
                <w:color w:val="006100"/>
                <w:sz w:val="16"/>
                <w:szCs w:val="16"/>
              </w:rPr>
            </w:pPr>
          </w:p>
          <w:p w14:paraId="1AF85466" w14:textId="02FD7FC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certificate of completion (a), reporting (b, c)</w:t>
            </w:r>
          </w:p>
          <w:p w14:paraId="43CA9D3A" w14:textId="77777777" w:rsidR="005C6B01" w:rsidRPr="008449A0" w:rsidRDefault="005C6B01" w:rsidP="001C1CD1">
            <w:pPr>
              <w:spacing w:after="0"/>
              <w:rPr>
                <w:rFonts w:ascii="Arial" w:hAnsi="Arial" w:cs="Arial"/>
                <w:color w:val="006100"/>
                <w:sz w:val="16"/>
                <w:szCs w:val="16"/>
              </w:rPr>
            </w:pPr>
          </w:p>
          <w:p w14:paraId="4EFEA18C" w14:textId="5525FD4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B92027">
              <w:rPr>
                <w:rFonts w:ascii="Arial" w:hAnsi="Arial" w:cs="Arial"/>
                <w:color w:val="006100"/>
                <w:sz w:val="16"/>
                <w:szCs w:val="16"/>
              </w:rPr>
              <w:t>An integrated and centralised ERM and CRM system shall be deployed to manage processes centrally without the need for territorial/regional administration. It shall be integrated with the multi-channel front office system to provide a unified user interface (including branch teller, web and mobile applications). A traceability system for door-to-door consignments shall be implemented in the sorting system of the Bulgarian Post and integrated with the CRM system which shall allow for end-to-end tracking for all items.</w:t>
            </w:r>
            <w:r w:rsidRPr="008449A0">
              <w:rPr>
                <w:rFonts w:ascii="Arial" w:hAnsi="Arial" w:cs="Arial"/>
                <w:color w:val="006100"/>
                <w:sz w:val="16"/>
                <w:szCs w:val="16"/>
              </w:rPr>
              <w:t xml:space="preserve"> [provide references to the plan that acknowledge these objectives]</w:t>
            </w:r>
          </w:p>
          <w:p w14:paraId="19884BC8" w14:textId="77777777" w:rsidR="005C6B01" w:rsidRPr="008449A0" w:rsidRDefault="005C6B01" w:rsidP="001C1CD1">
            <w:pPr>
              <w:spacing w:after="0"/>
              <w:rPr>
                <w:rFonts w:ascii="Arial" w:hAnsi="Arial" w:cs="Arial"/>
                <w:color w:val="006100"/>
                <w:sz w:val="16"/>
                <w:szCs w:val="16"/>
              </w:rPr>
            </w:pPr>
          </w:p>
          <w:p w14:paraId="7A539656" w14:textId="68C0D0A5"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When:</w:t>
            </w:r>
            <w:r>
              <w:rPr>
                <w:rFonts w:ascii="Arial" w:hAnsi="Arial" w:cs="Arial"/>
                <w:color w:val="006100"/>
                <w:sz w:val="16"/>
                <w:szCs w:val="16"/>
              </w:rPr>
              <w:t xml:space="preserve"> after completion of project</w:t>
            </w:r>
          </w:p>
        </w:tc>
        <w:tc>
          <w:tcPr>
            <w:tcW w:w="1984" w:type="dxa"/>
            <w:shd w:val="clear" w:color="auto" w:fill="D6E3C6"/>
          </w:tcPr>
          <w:p w14:paraId="0A97E192" w14:textId="619D8522"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0379DE54" w14:textId="77AFD35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7B72805E" w14:textId="089EEE1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4FFAB71C" w14:textId="2F4B6714"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00A7A9E5" w14:textId="31D642D5"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3F89EDBE" w14:textId="3B2D77E7" w:rsidTr="00253CB0">
        <w:trPr>
          <w:trHeight w:val="309"/>
        </w:trPr>
        <w:tc>
          <w:tcPr>
            <w:tcW w:w="454" w:type="dxa"/>
            <w:shd w:val="clear" w:color="auto" w:fill="D6E3C6"/>
            <w:noWrap/>
          </w:tcPr>
          <w:p w14:paraId="51D6441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155</w:t>
            </w:r>
          </w:p>
        </w:tc>
        <w:tc>
          <w:tcPr>
            <w:tcW w:w="1248" w:type="dxa"/>
            <w:shd w:val="clear" w:color="auto" w:fill="D6E3C6"/>
            <w:noWrap/>
          </w:tcPr>
          <w:p w14:paraId="23FE06C3"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63561E5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79D7A01C"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Settlements without government front-offices, which have postal stations that act as intermediaries for providing administrative and e-Government services on behalf of central, regional and local government authorities</w:t>
            </w:r>
          </w:p>
        </w:tc>
        <w:tc>
          <w:tcPr>
            <w:tcW w:w="1276" w:type="dxa"/>
            <w:shd w:val="clear" w:color="auto" w:fill="D6E3C6"/>
            <w:noWrap/>
          </w:tcPr>
          <w:p w14:paraId="60265991"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3A46F23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4EC6AF9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374C54D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1100</w:t>
            </w:r>
          </w:p>
        </w:tc>
        <w:tc>
          <w:tcPr>
            <w:tcW w:w="756" w:type="dxa"/>
            <w:shd w:val="clear" w:color="auto" w:fill="D6E3C6"/>
            <w:noWrap/>
          </w:tcPr>
          <w:p w14:paraId="065F42B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0F8EA64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6E8D655A"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4176280E"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6552FC7F" w14:textId="5D698F5E" w:rsidR="005C6B01" w:rsidRDefault="005C6B01" w:rsidP="008238EB">
            <w:pPr>
              <w:pStyle w:val="ListParagraph"/>
              <w:numPr>
                <w:ilvl w:val="0"/>
                <w:numId w:val="32"/>
              </w:numPr>
              <w:spacing w:after="0"/>
              <w:rPr>
                <w:rFonts w:ascii="Arial" w:hAnsi="Arial" w:cs="Arial"/>
                <w:color w:val="006100"/>
                <w:sz w:val="16"/>
                <w:szCs w:val="16"/>
              </w:rPr>
            </w:pPr>
            <w:r w:rsidRPr="00E26627">
              <w:rPr>
                <w:rFonts w:ascii="Arial" w:hAnsi="Arial" w:cs="Arial"/>
                <w:color w:val="006100"/>
                <w:sz w:val="16"/>
                <w:szCs w:val="16"/>
                <w:lang w:eastAsia="en-GB"/>
              </w:rPr>
              <w:t>List containing the identifier of the 1100 postal offices, providing e-government services, in line with the description of the target,</w:t>
            </w:r>
            <w:r w:rsidRPr="00E26627">
              <w:rPr>
                <w:rFonts w:ascii="Arial" w:hAnsi="Arial" w:cs="Arial"/>
                <w:sz w:val="16"/>
                <w:szCs w:val="16"/>
              </w:rPr>
              <w:t xml:space="preserve"> </w:t>
            </w:r>
            <w:r w:rsidRPr="00E26627">
              <w:rPr>
                <w:rFonts w:ascii="Arial" w:hAnsi="Arial" w:cs="Arial"/>
                <w:color w:val="006100"/>
                <w:sz w:val="16"/>
                <w:szCs w:val="16"/>
                <w:lang w:eastAsia="en-GB"/>
              </w:rPr>
              <w:t>and official references to the certificates of works completion issued in accordance with the national legislation</w:t>
            </w:r>
          </w:p>
          <w:p w14:paraId="1F29870E" w14:textId="6CE3D5D2" w:rsidR="005C6B01" w:rsidRDefault="005C6B01" w:rsidP="008238EB">
            <w:pPr>
              <w:pStyle w:val="ListParagraph"/>
              <w:numPr>
                <w:ilvl w:val="0"/>
                <w:numId w:val="32"/>
              </w:numPr>
              <w:spacing w:after="0"/>
              <w:rPr>
                <w:rFonts w:ascii="Arial" w:hAnsi="Arial" w:cs="Arial"/>
                <w:color w:val="006100"/>
                <w:sz w:val="16"/>
                <w:szCs w:val="16"/>
              </w:rPr>
            </w:pPr>
            <w:r w:rsidRPr="00E26627">
              <w:rPr>
                <w:rFonts w:ascii="Arial" w:hAnsi="Arial" w:cs="Arial"/>
                <w:color w:val="006100"/>
                <w:sz w:val="16"/>
                <w:szCs w:val="16"/>
                <w:lang w:eastAsia="en-GB"/>
              </w:rPr>
              <w:t>List containing the identifier of the 225 postal offices, providing services for capturing biometric data, in line with the description of the target, and for each postal office</w:t>
            </w:r>
            <w:r>
              <w:rPr>
                <w:rFonts w:ascii="Arial" w:hAnsi="Arial" w:cs="Arial"/>
                <w:color w:val="006100"/>
                <w:sz w:val="16"/>
                <w:szCs w:val="16"/>
                <w:lang w:eastAsia="en-GB"/>
              </w:rPr>
              <w:t>:</w:t>
            </w:r>
          </w:p>
          <w:p w14:paraId="07327482" w14:textId="2E974026" w:rsidR="005C6B01" w:rsidRPr="00E26627" w:rsidRDefault="005C6B01" w:rsidP="008238EB">
            <w:pPr>
              <w:pStyle w:val="ListParagraph"/>
              <w:numPr>
                <w:ilvl w:val="0"/>
                <w:numId w:val="13"/>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35AC45F7" w14:textId="03EC621A" w:rsidR="005C6B01" w:rsidRPr="00E26627" w:rsidRDefault="005C6B01" w:rsidP="008238EB">
            <w:pPr>
              <w:pStyle w:val="ListParagraph"/>
              <w:numPr>
                <w:ilvl w:val="0"/>
                <w:numId w:val="13"/>
              </w:numPr>
              <w:rPr>
                <w:rFonts w:ascii="Arial" w:hAnsi="Arial" w:cs="Arial"/>
                <w:color w:val="006100"/>
                <w:sz w:val="16"/>
                <w:szCs w:val="16"/>
                <w:lang w:eastAsia="en-GB"/>
              </w:rPr>
            </w:pPr>
            <w:r w:rsidRPr="00E26627">
              <w:rPr>
                <w:rFonts w:ascii="Arial" w:hAnsi="Arial" w:cs="Arial"/>
                <w:color w:val="006100"/>
                <w:sz w:val="16"/>
                <w:szCs w:val="16"/>
                <w:lang w:eastAsia="en-GB"/>
              </w:rPr>
              <w:t>information on the population figures of these settlements according to the latest Census figures</w:t>
            </w:r>
          </w:p>
          <w:p w14:paraId="1F5E0687" w14:textId="77777777" w:rsidR="005C6B01" w:rsidRDefault="005C6B01" w:rsidP="008238EB">
            <w:pPr>
              <w:pStyle w:val="ListParagraph"/>
              <w:numPr>
                <w:ilvl w:val="0"/>
                <w:numId w:val="13"/>
              </w:numPr>
              <w:spacing w:after="0"/>
              <w:rPr>
                <w:rFonts w:ascii="Arial" w:hAnsi="Arial" w:cs="Arial"/>
                <w:color w:val="006100"/>
                <w:sz w:val="16"/>
                <w:szCs w:val="16"/>
              </w:rPr>
            </w:pPr>
            <w:r w:rsidRPr="00E26627">
              <w:rPr>
                <w:rFonts w:ascii="Arial" w:hAnsi="Arial" w:cs="Arial"/>
                <w:color w:val="006100"/>
                <w:sz w:val="16"/>
                <w:szCs w:val="16"/>
                <w:lang w:eastAsia="en-GB"/>
              </w:rPr>
              <w:t>official references to the certificates of works completion issued in accordance with the national legislation</w:t>
            </w:r>
          </w:p>
          <w:p w14:paraId="655019E3" w14:textId="58BF527A" w:rsidR="005C6B01" w:rsidRDefault="005C6B01" w:rsidP="008238EB">
            <w:pPr>
              <w:pStyle w:val="ListParagraph"/>
              <w:numPr>
                <w:ilvl w:val="0"/>
                <w:numId w:val="32"/>
              </w:numPr>
              <w:spacing w:after="0"/>
              <w:rPr>
                <w:rFonts w:ascii="Arial" w:hAnsi="Arial" w:cs="Arial"/>
                <w:color w:val="006100"/>
                <w:sz w:val="16"/>
                <w:szCs w:val="16"/>
              </w:rPr>
            </w:pPr>
            <w:r w:rsidRPr="008238EB">
              <w:rPr>
                <w:rFonts w:ascii="Arial" w:hAnsi="Arial" w:cs="Arial"/>
                <w:color w:val="006100"/>
                <w:sz w:val="16"/>
                <w:szCs w:val="16"/>
              </w:rPr>
              <w:t>Report by an independent engineer endorsed by the responsible authority, including providing justification that the technical specifications for the systems and equipment of the post offices are aligned with the description of the target and of the investment in the CID annex</w:t>
            </w:r>
          </w:p>
          <w:p w14:paraId="2C4B5AEB" w14:textId="2F3E3D6E" w:rsidR="005C6B01" w:rsidRPr="008238EB" w:rsidRDefault="005C6B01" w:rsidP="008238EB">
            <w:pPr>
              <w:pStyle w:val="ListParagraph"/>
              <w:numPr>
                <w:ilvl w:val="0"/>
                <w:numId w:val="32"/>
              </w:numPr>
              <w:spacing w:after="0"/>
              <w:rPr>
                <w:rFonts w:ascii="Arial" w:hAnsi="Arial" w:cs="Arial"/>
                <w:color w:val="006100"/>
                <w:sz w:val="16"/>
                <w:szCs w:val="16"/>
              </w:rPr>
            </w:pPr>
            <w:r w:rsidRPr="00E26627">
              <w:rPr>
                <w:rFonts w:ascii="Arial" w:hAnsi="Arial" w:cs="Arial"/>
                <w:color w:val="006100"/>
                <w:sz w:val="16"/>
                <w:szCs w:val="16"/>
                <w:lang w:eastAsia="en-GB"/>
              </w:rPr>
              <w:t>List of individual certificates proving that the training programmes have been completed and a description of the type of training provided with details on its content and learning format used</w:t>
            </w:r>
          </w:p>
        </w:tc>
        <w:tc>
          <w:tcPr>
            <w:tcW w:w="3402" w:type="dxa"/>
            <w:shd w:val="clear" w:color="auto" w:fill="D6E3C6"/>
          </w:tcPr>
          <w:p w14:paraId="712AD2B4" w14:textId="4FF12AB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12E23090" w14:textId="77777777" w:rsidR="005C6B01" w:rsidRPr="008449A0" w:rsidRDefault="005C6B01" w:rsidP="001C1CD1">
            <w:pPr>
              <w:spacing w:after="0"/>
              <w:rPr>
                <w:rFonts w:ascii="Arial" w:hAnsi="Arial" w:cs="Arial"/>
                <w:color w:val="006100"/>
                <w:sz w:val="16"/>
                <w:szCs w:val="16"/>
              </w:rPr>
            </w:pPr>
          </w:p>
          <w:p w14:paraId="0A6DD0D1" w14:textId="50899F58"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Settlements without government front-offices, which have postal stations that act as intermediaries for providing administrative and e-Government services on behalf of central, regional and local government authorities</w:t>
            </w:r>
          </w:p>
          <w:p w14:paraId="31F0A6DC" w14:textId="77777777" w:rsidR="005C6B01" w:rsidRPr="008449A0" w:rsidRDefault="005C6B01" w:rsidP="001C1CD1">
            <w:pPr>
              <w:spacing w:after="0"/>
              <w:rPr>
                <w:rFonts w:ascii="Arial" w:hAnsi="Arial" w:cs="Arial"/>
                <w:color w:val="006100"/>
                <w:sz w:val="16"/>
                <w:szCs w:val="16"/>
              </w:rPr>
            </w:pPr>
          </w:p>
          <w:p w14:paraId="783E23F4" w14:textId="34908108"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b), reporting (c, d)</w:t>
            </w:r>
          </w:p>
          <w:p w14:paraId="02F64646" w14:textId="77777777" w:rsidR="005C6B01" w:rsidRPr="008449A0" w:rsidRDefault="005C6B01" w:rsidP="001C1CD1">
            <w:pPr>
              <w:spacing w:after="0"/>
              <w:rPr>
                <w:rFonts w:ascii="Arial" w:hAnsi="Arial" w:cs="Arial"/>
                <w:color w:val="006100"/>
                <w:sz w:val="16"/>
                <w:szCs w:val="16"/>
              </w:rPr>
            </w:pPr>
          </w:p>
          <w:p w14:paraId="3CF29E02" w14:textId="52EA3919"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8238EB">
              <w:rPr>
                <w:rFonts w:ascii="Arial" w:hAnsi="Arial" w:cs="Arial"/>
                <w:color w:val="006100"/>
                <w:sz w:val="16"/>
                <w:szCs w:val="16"/>
              </w:rPr>
              <w:t xml:space="preserve">Bulgarian Post shall provide administrative and e-gov services with manned assistance in all modernized postal stations. The rollout of the new services of general interest shall be aligned with the roll-out of the new SD-WAN network, the digitalization &amp; equipment modernization rollout and the staff training programs. The digitalisation and equipment modernisation shall include the supplied, installed and integrated equipment (SD-WAN, LAN and </w:t>
            </w:r>
            <w:proofErr w:type="spellStart"/>
            <w:r w:rsidRPr="008238EB">
              <w:rPr>
                <w:rFonts w:ascii="Arial" w:hAnsi="Arial" w:cs="Arial"/>
                <w:color w:val="006100"/>
                <w:sz w:val="16"/>
                <w:szCs w:val="16"/>
              </w:rPr>
              <w:t>WiFi</w:t>
            </w:r>
            <w:proofErr w:type="spellEnd"/>
            <w:r w:rsidRPr="008238EB">
              <w:rPr>
                <w:rFonts w:ascii="Arial" w:hAnsi="Arial" w:cs="Arial"/>
                <w:color w:val="006100"/>
                <w:sz w:val="16"/>
                <w:szCs w:val="16"/>
              </w:rPr>
              <w:t>, PCs, multi-function devices, etc.), and the roll-out of the new multi-channel front-office system. The staff training programme shall include 1730 people from the total number of 4 535 people front-office staff. At least 225 postal stations shall provide services for capturing of biometric data required for issuing Bulgarian ID documents and EU travel documents in order to complement/extend the existing Ministry of Interior network with front-offices located in police stations. A total of 450 settlements which will provide services for capturing of biometric data shall be selected based on a prior network analysis of travel distances, availability of public transport, and based on statistics from Bulgarian Identification Documents System for the expected issuance rate of new ID documents by settlement.</w:t>
            </w:r>
            <w:r w:rsidRPr="008449A0">
              <w:rPr>
                <w:rFonts w:ascii="Arial" w:hAnsi="Arial" w:cs="Arial"/>
                <w:color w:val="006100"/>
                <w:sz w:val="16"/>
                <w:szCs w:val="16"/>
              </w:rPr>
              <w:t xml:space="preserve"> [provide references to the plan that acknowledge these objectives]</w:t>
            </w:r>
          </w:p>
          <w:p w14:paraId="42A47D82" w14:textId="77777777" w:rsidR="005C6B01" w:rsidRPr="008449A0" w:rsidRDefault="005C6B01" w:rsidP="001C1CD1">
            <w:pPr>
              <w:spacing w:after="0"/>
              <w:rPr>
                <w:rFonts w:ascii="Arial" w:hAnsi="Arial" w:cs="Arial"/>
                <w:color w:val="006100"/>
                <w:sz w:val="16"/>
                <w:szCs w:val="16"/>
              </w:rPr>
            </w:pPr>
          </w:p>
          <w:p w14:paraId="741DC09C" w14:textId="0A8825CA"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 </w:t>
            </w:r>
          </w:p>
        </w:tc>
        <w:tc>
          <w:tcPr>
            <w:tcW w:w="1984" w:type="dxa"/>
            <w:shd w:val="clear" w:color="auto" w:fill="D6E3C6"/>
          </w:tcPr>
          <w:p w14:paraId="683EDB0E" w14:textId="04165A9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090FFD7C" w14:textId="40F7581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6CE9BFE5" w14:textId="52BB615B"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65B372FE" w14:textId="685CAC08"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5A5DBE39" w14:textId="03CEA9DE"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774024F3" w14:textId="595765D3" w:rsidTr="00253CB0">
        <w:trPr>
          <w:trHeight w:val="309"/>
        </w:trPr>
        <w:tc>
          <w:tcPr>
            <w:tcW w:w="454" w:type="dxa"/>
            <w:shd w:val="clear" w:color="auto" w:fill="D6E3C6"/>
            <w:noWrap/>
          </w:tcPr>
          <w:p w14:paraId="2972744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156</w:t>
            </w:r>
          </w:p>
        </w:tc>
        <w:tc>
          <w:tcPr>
            <w:tcW w:w="1248" w:type="dxa"/>
            <w:shd w:val="clear" w:color="auto" w:fill="D6E3C6"/>
            <w:noWrap/>
          </w:tcPr>
          <w:p w14:paraId="26E2C079"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63FEBA2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3E3815A0"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Settlements without Medical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which have postal stations equipped and acting as intermediaries for basic telemedicine diagnostics services</w:t>
            </w:r>
          </w:p>
        </w:tc>
        <w:tc>
          <w:tcPr>
            <w:tcW w:w="1276" w:type="dxa"/>
            <w:shd w:val="clear" w:color="auto" w:fill="D6E3C6"/>
            <w:noWrap/>
          </w:tcPr>
          <w:p w14:paraId="08A28274"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5D73621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2E88322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39F7E0E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225</w:t>
            </w:r>
          </w:p>
        </w:tc>
        <w:tc>
          <w:tcPr>
            <w:tcW w:w="756" w:type="dxa"/>
            <w:shd w:val="clear" w:color="auto" w:fill="D6E3C6"/>
            <w:noWrap/>
          </w:tcPr>
          <w:p w14:paraId="757C9BC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4870ACD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25A34052"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02E75492"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1FAAD298" w14:textId="301737D4" w:rsidR="005C6B01" w:rsidRDefault="005C6B01" w:rsidP="00247262">
            <w:pPr>
              <w:pStyle w:val="ListParagraph"/>
              <w:numPr>
                <w:ilvl w:val="0"/>
                <w:numId w:val="34"/>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containing the identifier of 225 postal offices to provide basic telemedicine services, and for each postal office</w:t>
            </w:r>
            <w:r>
              <w:rPr>
                <w:rFonts w:ascii="Arial" w:hAnsi="Arial" w:cs="Arial"/>
                <w:color w:val="006100"/>
                <w:sz w:val="16"/>
                <w:szCs w:val="16"/>
                <w:lang w:eastAsia="en-GB"/>
              </w:rPr>
              <w:t>:</w:t>
            </w:r>
          </w:p>
          <w:p w14:paraId="3B934E63" w14:textId="77777777" w:rsidR="005C6B01" w:rsidRPr="00E26627" w:rsidRDefault="005C6B01" w:rsidP="00247262">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6FF384AE" w14:textId="77777777" w:rsidR="005C6B01" w:rsidRDefault="005C6B01" w:rsidP="00247262">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the prior network analysis justifying the selection of the settlements</w:t>
            </w:r>
          </w:p>
          <w:p w14:paraId="42C84A73" w14:textId="77777777" w:rsidR="005C6B01" w:rsidRDefault="005C6B01" w:rsidP="00247262">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information on the population figures of these settlements according to the latest Census figures</w:t>
            </w:r>
          </w:p>
          <w:p w14:paraId="4C29BFAF" w14:textId="77777777" w:rsidR="005C6B01" w:rsidRDefault="005C6B01" w:rsidP="00247262">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 xml:space="preserve">official references to the certificates of works completion issued in </w:t>
            </w:r>
            <w:r w:rsidRPr="00E26627">
              <w:rPr>
                <w:rFonts w:ascii="Arial" w:hAnsi="Arial" w:cs="Arial"/>
                <w:color w:val="006100"/>
                <w:sz w:val="16"/>
                <w:szCs w:val="16"/>
                <w:lang w:eastAsia="en-GB"/>
              </w:rPr>
              <w:lastRenderedPageBreak/>
              <w:t>accordance with the national legislation</w:t>
            </w:r>
          </w:p>
          <w:p w14:paraId="0D2008C6" w14:textId="315CF9F8" w:rsidR="005C6B01" w:rsidRDefault="005C6B01" w:rsidP="00247262">
            <w:pPr>
              <w:pStyle w:val="ListParagraph"/>
              <w:numPr>
                <w:ilvl w:val="0"/>
                <w:numId w:val="34"/>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responsible authority, including providing justification that the technical specifications for the systems and equipment of the post offices are aligned with the description of the target and of the investment in the CID annex</w:t>
            </w:r>
          </w:p>
          <w:p w14:paraId="2BA44C30" w14:textId="0E63E6DF" w:rsidR="005C6B01" w:rsidRPr="00247262" w:rsidRDefault="005C6B01" w:rsidP="00247262">
            <w:pPr>
              <w:pStyle w:val="ListParagraph"/>
              <w:numPr>
                <w:ilvl w:val="0"/>
                <w:numId w:val="34"/>
              </w:numPr>
              <w:spacing w:after="0"/>
              <w:rPr>
                <w:rFonts w:ascii="Arial" w:hAnsi="Arial" w:cs="Arial"/>
                <w:color w:val="006100"/>
                <w:sz w:val="16"/>
                <w:szCs w:val="16"/>
              </w:rPr>
            </w:pPr>
            <w:r>
              <w:rPr>
                <w:rFonts w:ascii="Arial" w:hAnsi="Arial" w:cs="Arial"/>
                <w:color w:val="006100"/>
                <w:sz w:val="16"/>
                <w:szCs w:val="16"/>
                <w:lang w:eastAsia="en-GB"/>
              </w:rPr>
              <w:t>T</w:t>
            </w:r>
            <w:r w:rsidRPr="00E26627">
              <w:rPr>
                <w:rFonts w:ascii="Arial" w:hAnsi="Arial" w:cs="Arial"/>
                <w:color w:val="006100"/>
                <w:sz w:val="16"/>
                <w:szCs w:val="16"/>
                <w:lang w:eastAsia="en-GB"/>
              </w:rPr>
              <w:t>he number of training actions/hours completed and/or the number of candidates enrolled and a description of the type of training provided with details on its content and the learning format used</w:t>
            </w:r>
          </w:p>
        </w:tc>
        <w:tc>
          <w:tcPr>
            <w:tcW w:w="3402" w:type="dxa"/>
            <w:shd w:val="clear" w:color="auto" w:fill="D6E3C6"/>
          </w:tcPr>
          <w:p w14:paraId="328D6FE0" w14:textId="3184168E"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7709A975" w14:textId="77777777" w:rsidR="005C6B01" w:rsidRPr="008449A0" w:rsidRDefault="005C6B01" w:rsidP="001C1CD1">
            <w:pPr>
              <w:spacing w:after="0"/>
              <w:rPr>
                <w:rFonts w:ascii="Arial" w:hAnsi="Arial" w:cs="Arial"/>
                <w:color w:val="006100"/>
                <w:sz w:val="16"/>
                <w:szCs w:val="16"/>
              </w:rPr>
            </w:pPr>
          </w:p>
          <w:p w14:paraId="48B6D97A" w14:textId="252F8742"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Settlements without Medical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which have postal stations equipped and acting as intermediaries for basic telemedicine diagnostics services</w:t>
            </w:r>
          </w:p>
          <w:p w14:paraId="29C1ED6C" w14:textId="77777777" w:rsidR="005C6B01" w:rsidRPr="008449A0" w:rsidRDefault="005C6B01" w:rsidP="001C1CD1">
            <w:pPr>
              <w:spacing w:after="0"/>
              <w:rPr>
                <w:rFonts w:ascii="Arial" w:hAnsi="Arial" w:cs="Arial"/>
                <w:color w:val="006100"/>
                <w:sz w:val="16"/>
                <w:szCs w:val="16"/>
              </w:rPr>
            </w:pPr>
          </w:p>
          <w:p w14:paraId="0FBE0262" w14:textId="4CE672DA"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reporting (b, c)</w:t>
            </w:r>
          </w:p>
          <w:p w14:paraId="076E1B48" w14:textId="77777777" w:rsidR="005C6B01" w:rsidRPr="008449A0" w:rsidRDefault="005C6B01" w:rsidP="001C1CD1">
            <w:pPr>
              <w:spacing w:after="0"/>
              <w:rPr>
                <w:rFonts w:ascii="Arial" w:hAnsi="Arial" w:cs="Arial"/>
                <w:color w:val="006100"/>
                <w:sz w:val="16"/>
                <w:szCs w:val="16"/>
              </w:rPr>
            </w:pPr>
          </w:p>
          <w:p w14:paraId="26195D0B" w14:textId="59114DE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Why:</w:t>
            </w:r>
            <w:r>
              <w:rPr>
                <w:rFonts w:ascii="Arial" w:hAnsi="Arial" w:cs="Arial"/>
                <w:color w:val="006100"/>
                <w:sz w:val="16"/>
                <w:szCs w:val="16"/>
              </w:rPr>
              <w:t xml:space="preserve"> </w:t>
            </w:r>
            <w:r w:rsidRPr="00247262">
              <w:rPr>
                <w:rFonts w:ascii="Arial" w:hAnsi="Arial" w:cs="Arial"/>
                <w:color w:val="006100"/>
                <w:sz w:val="16"/>
                <w:szCs w:val="16"/>
              </w:rPr>
              <w:t xml:space="preserve">Bulgarian Post shall provide basic telemedicine services in 225 select refurbished postal stations in order to complement/extend the existing Ministry of Health and private network of diagnostic centres. A total of 450 settlements covered by this measure shall be selected based on a prior network analysis of </w:t>
            </w:r>
            <w:r w:rsidRPr="00247262">
              <w:rPr>
                <w:rFonts w:ascii="Arial" w:hAnsi="Arial" w:cs="Arial"/>
                <w:color w:val="006100"/>
                <w:sz w:val="16"/>
                <w:szCs w:val="16"/>
              </w:rPr>
              <w:lastRenderedPageBreak/>
              <w:t>travel distances, availability of public transport, on lack of medical providers in the respective settlements and demographic statistics. The rollout of the new service of general interest shall be aligned with the postal-stations modernisation, the roll-out of the new SD-WAN network and the staff training programs. The staff training programme shall include a basic level course or extended course for employees to operate telemedicine diagnostic equipment and act as bio-assistants</w:t>
            </w:r>
            <w:r>
              <w:rPr>
                <w:rFonts w:ascii="Arial" w:hAnsi="Arial" w:cs="Arial"/>
                <w:color w:val="006100"/>
                <w:sz w:val="16"/>
                <w:szCs w:val="16"/>
              </w:rPr>
              <w:t>.</w:t>
            </w:r>
            <w:r w:rsidRPr="008449A0">
              <w:rPr>
                <w:rFonts w:ascii="Arial" w:hAnsi="Arial" w:cs="Arial"/>
                <w:color w:val="006100"/>
                <w:sz w:val="16"/>
                <w:szCs w:val="16"/>
              </w:rPr>
              <w:t xml:space="preserve"> [provide references to the plan that acknowledge these objectives]</w:t>
            </w:r>
          </w:p>
          <w:p w14:paraId="36133834" w14:textId="77777777" w:rsidR="005C6B01" w:rsidRPr="008449A0" w:rsidRDefault="005C6B01" w:rsidP="001C1CD1">
            <w:pPr>
              <w:spacing w:after="0"/>
              <w:rPr>
                <w:rFonts w:ascii="Arial" w:hAnsi="Arial" w:cs="Arial"/>
                <w:color w:val="006100"/>
                <w:sz w:val="16"/>
                <w:szCs w:val="16"/>
              </w:rPr>
            </w:pPr>
          </w:p>
          <w:p w14:paraId="3EA1900E" w14:textId="669C0643"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53197324" w14:textId="7F4258A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48F7AE2E" w14:textId="0AA932C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13530CB0" w14:textId="12259DF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723A6196" w14:textId="6629E0B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08EA36AF" w14:textId="2A575DE0"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7B41EF81" w14:textId="1C4081B0" w:rsidTr="00253CB0">
        <w:trPr>
          <w:trHeight w:val="309"/>
        </w:trPr>
        <w:tc>
          <w:tcPr>
            <w:tcW w:w="454" w:type="dxa"/>
            <w:shd w:val="clear" w:color="auto" w:fill="D6E3C6"/>
            <w:noWrap/>
          </w:tcPr>
          <w:p w14:paraId="72D67D9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157</w:t>
            </w:r>
          </w:p>
        </w:tc>
        <w:tc>
          <w:tcPr>
            <w:tcW w:w="1248" w:type="dxa"/>
            <w:shd w:val="clear" w:color="auto" w:fill="D6E3C6"/>
            <w:noWrap/>
          </w:tcPr>
          <w:p w14:paraId="299C87F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751993B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71445354"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Settlements with e-charging point for self-service with public access, installed nearby a postal station</w:t>
            </w:r>
          </w:p>
        </w:tc>
        <w:tc>
          <w:tcPr>
            <w:tcW w:w="1276" w:type="dxa"/>
            <w:shd w:val="clear" w:color="auto" w:fill="D6E3C6"/>
            <w:noWrap/>
          </w:tcPr>
          <w:p w14:paraId="653DAFEE"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0A93256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4A0E1E5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0</w:t>
            </w:r>
          </w:p>
        </w:tc>
        <w:tc>
          <w:tcPr>
            <w:tcW w:w="730" w:type="dxa"/>
            <w:shd w:val="clear" w:color="auto" w:fill="D6E3C6"/>
            <w:noWrap/>
          </w:tcPr>
          <w:p w14:paraId="1AAE74C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100</w:t>
            </w:r>
          </w:p>
        </w:tc>
        <w:tc>
          <w:tcPr>
            <w:tcW w:w="756" w:type="dxa"/>
            <w:shd w:val="clear" w:color="auto" w:fill="D6E3C6"/>
            <w:noWrap/>
          </w:tcPr>
          <w:p w14:paraId="31C2BE3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170878E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2024</w:t>
            </w:r>
          </w:p>
        </w:tc>
        <w:tc>
          <w:tcPr>
            <w:tcW w:w="831" w:type="dxa"/>
            <w:shd w:val="clear" w:color="auto" w:fill="D6E3C6"/>
          </w:tcPr>
          <w:p w14:paraId="3B1435B4"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115CFBCE"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6F6A26CE" w14:textId="44FBF4F4" w:rsidR="005C6B01" w:rsidRDefault="005C6B01" w:rsidP="00E81014">
            <w:pPr>
              <w:pStyle w:val="ListParagraph"/>
              <w:numPr>
                <w:ilvl w:val="0"/>
                <w:numId w:val="35"/>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containing the identifier of the 100 postal offices with an installed self-service 22kW DC charging point and for each postal office</w:t>
            </w:r>
            <w:r>
              <w:rPr>
                <w:rFonts w:ascii="Arial" w:hAnsi="Arial" w:cs="Arial"/>
                <w:color w:val="006100"/>
                <w:sz w:val="16"/>
                <w:szCs w:val="16"/>
                <w:lang w:eastAsia="en-GB"/>
              </w:rPr>
              <w:t>:</w:t>
            </w:r>
          </w:p>
          <w:p w14:paraId="44956E8A" w14:textId="73EEE542" w:rsidR="005C6B01" w:rsidRPr="00E26627" w:rsidRDefault="005C6B01" w:rsidP="00E8101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17BFE465" w14:textId="77777777" w:rsidR="005C6B01" w:rsidRDefault="005C6B01" w:rsidP="00E81014">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the prior network</w:t>
            </w:r>
            <w:r w:rsidRPr="00E26627">
              <w:rPr>
                <w:rFonts w:ascii="Arial" w:hAnsi="Arial" w:cs="Arial"/>
                <w:color w:val="006100"/>
                <w:sz w:val="16"/>
                <w:szCs w:val="16"/>
              </w:rPr>
              <w:t xml:space="preserve"> analysis justifying</w:t>
            </w:r>
            <w:r w:rsidRPr="00E26627">
              <w:rPr>
                <w:rFonts w:ascii="Arial" w:hAnsi="Arial" w:cs="Arial"/>
                <w:color w:val="006100"/>
                <w:sz w:val="16"/>
                <w:szCs w:val="16"/>
                <w:lang w:eastAsia="en-GB"/>
              </w:rPr>
              <w:t xml:space="preserve"> the selection of the specific settlements where the 100 postal offices are located</w:t>
            </w:r>
          </w:p>
          <w:p w14:paraId="2E5F6900" w14:textId="2E77FCD5" w:rsidR="005C6B01" w:rsidRPr="00E81014" w:rsidRDefault="005C6B01" w:rsidP="00E81014">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official references to the certificates of works completion issued in accordance with the national legislation</w:t>
            </w:r>
          </w:p>
        </w:tc>
        <w:tc>
          <w:tcPr>
            <w:tcW w:w="3402" w:type="dxa"/>
            <w:shd w:val="clear" w:color="auto" w:fill="D6E3C6"/>
          </w:tcPr>
          <w:p w14:paraId="0C97A602" w14:textId="4D7120E4" w:rsidR="005C6B01" w:rsidRPr="00CE67AA" w:rsidRDefault="005C6B01" w:rsidP="00CE67AA">
            <w:pPr>
              <w:spacing w:after="0"/>
              <w:rPr>
                <w:rFonts w:ascii="Arial" w:hAnsi="Arial" w:cs="Arial"/>
                <w:color w:val="006100"/>
                <w:sz w:val="16"/>
                <w:szCs w:val="16"/>
              </w:rPr>
            </w:pPr>
            <w:r w:rsidRPr="00CE67AA">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30C850D3" w14:textId="77777777" w:rsidR="005C6B01" w:rsidRPr="00CE67AA" w:rsidRDefault="005C6B01" w:rsidP="00CE67AA">
            <w:pPr>
              <w:spacing w:after="0"/>
              <w:rPr>
                <w:rFonts w:ascii="Arial" w:hAnsi="Arial" w:cs="Arial"/>
                <w:color w:val="006100"/>
                <w:sz w:val="16"/>
                <w:szCs w:val="16"/>
              </w:rPr>
            </w:pPr>
          </w:p>
          <w:p w14:paraId="0FD18E0A" w14:textId="051D7033" w:rsidR="005C6B01" w:rsidRPr="00CE67AA" w:rsidRDefault="005C6B01" w:rsidP="00CE67AA">
            <w:pPr>
              <w:spacing w:after="0"/>
              <w:rPr>
                <w:rFonts w:ascii="Arial" w:hAnsi="Arial" w:cs="Arial"/>
                <w:color w:val="006100"/>
                <w:sz w:val="16"/>
                <w:szCs w:val="16"/>
              </w:rPr>
            </w:pPr>
            <w:r w:rsidRPr="00CE67AA">
              <w:rPr>
                <w:rFonts w:ascii="Arial" w:hAnsi="Arial" w:cs="Arial"/>
                <w:color w:val="006100"/>
                <w:sz w:val="16"/>
                <w:szCs w:val="16"/>
              </w:rPr>
              <w:t>What:</w:t>
            </w:r>
            <w:r w:rsidRPr="00E26627">
              <w:rPr>
                <w:rFonts w:ascii="Arial" w:hAnsi="Arial" w:cs="Arial"/>
                <w:color w:val="006100"/>
                <w:sz w:val="16"/>
                <w:szCs w:val="16"/>
              </w:rPr>
              <w:t xml:space="preserve"> Settlements with e-charging point for self-service with public access, installed nearby a postal station</w:t>
            </w:r>
          </w:p>
          <w:p w14:paraId="7542D1DF" w14:textId="77777777" w:rsidR="005C6B01" w:rsidRPr="00CE67AA" w:rsidRDefault="005C6B01" w:rsidP="00CE67AA">
            <w:pPr>
              <w:spacing w:after="0"/>
              <w:rPr>
                <w:rFonts w:ascii="Arial" w:hAnsi="Arial" w:cs="Arial"/>
                <w:color w:val="006100"/>
                <w:sz w:val="16"/>
                <w:szCs w:val="16"/>
              </w:rPr>
            </w:pPr>
          </w:p>
          <w:p w14:paraId="1F7A59B7" w14:textId="4F781128" w:rsidR="005C6B01" w:rsidRPr="00CE67AA" w:rsidRDefault="005C6B01" w:rsidP="00CE67AA">
            <w:pPr>
              <w:spacing w:after="0"/>
              <w:rPr>
                <w:rFonts w:ascii="Arial" w:hAnsi="Arial" w:cs="Arial"/>
                <w:color w:val="006100"/>
                <w:sz w:val="16"/>
                <w:szCs w:val="16"/>
              </w:rPr>
            </w:pPr>
            <w:r w:rsidRPr="00CE67AA">
              <w:rPr>
                <w:rFonts w:ascii="Arial" w:hAnsi="Arial" w:cs="Arial"/>
                <w:color w:val="006100"/>
                <w:sz w:val="16"/>
                <w:szCs w:val="16"/>
              </w:rPr>
              <w:t xml:space="preserve">How: </w:t>
            </w:r>
            <w:r>
              <w:rPr>
                <w:rFonts w:ascii="Arial" w:hAnsi="Arial" w:cs="Arial"/>
                <w:color w:val="006100"/>
                <w:sz w:val="16"/>
                <w:szCs w:val="16"/>
              </w:rPr>
              <w:t>selection (a)</w:t>
            </w:r>
          </w:p>
          <w:p w14:paraId="33D08524" w14:textId="77777777" w:rsidR="005C6B01" w:rsidRPr="00CE67AA" w:rsidRDefault="005C6B01" w:rsidP="00CE67AA">
            <w:pPr>
              <w:spacing w:after="0"/>
              <w:rPr>
                <w:rFonts w:ascii="Arial" w:hAnsi="Arial" w:cs="Arial"/>
                <w:color w:val="006100"/>
                <w:sz w:val="16"/>
                <w:szCs w:val="16"/>
              </w:rPr>
            </w:pPr>
          </w:p>
          <w:p w14:paraId="619090BD" w14:textId="77543A15" w:rsidR="005C6B01" w:rsidRPr="00CE67AA" w:rsidRDefault="005C6B01" w:rsidP="00CE67AA">
            <w:pPr>
              <w:spacing w:after="0"/>
              <w:rPr>
                <w:rFonts w:ascii="Arial" w:hAnsi="Arial" w:cs="Arial"/>
                <w:color w:val="006100"/>
                <w:sz w:val="16"/>
                <w:szCs w:val="16"/>
              </w:rPr>
            </w:pPr>
            <w:r w:rsidRPr="00CE67AA">
              <w:rPr>
                <w:rFonts w:ascii="Arial" w:hAnsi="Arial" w:cs="Arial"/>
                <w:color w:val="006100"/>
                <w:sz w:val="16"/>
                <w:szCs w:val="16"/>
              </w:rPr>
              <w:t xml:space="preserve">Why: </w:t>
            </w:r>
            <w:r w:rsidRPr="00E81014">
              <w:rPr>
                <w:rFonts w:ascii="Arial" w:hAnsi="Arial" w:cs="Arial"/>
                <w:color w:val="006100"/>
                <w:sz w:val="16"/>
                <w:szCs w:val="16"/>
              </w:rPr>
              <w:t xml:space="preserve">Bulgarian Post shall provide self-service 22kW DC charging points with public access in 100 select settlements (1 charging point per settlement), nearby existing postal stations, in addition to the 10 000 charging points envisaged in the Transport component. The specific 100 settlements shall be selected after network analysis based on popular tourist routes in rural / remote regions, travel distances, availability of e-charging infrastructure, road traffic statistics for cars with registration plates from other regions or with foreign plates, and available power capacity. The rollout of the new service of general interest shall be aligned with the postal-stations modernisation. </w:t>
            </w:r>
            <w:r w:rsidRPr="00CE67AA">
              <w:rPr>
                <w:rFonts w:ascii="Arial" w:hAnsi="Arial" w:cs="Arial"/>
                <w:color w:val="006100"/>
                <w:sz w:val="16"/>
                <w:szCs w:val="16"/>
              </w:rPr>
              <w:t>[provide references to the plan that acknowledge these objectives]</w:t>
            </w:r>
          </w:p>
          <w:p w14:paraId="020D9AA0" w14:textId="77777777" w:rsidR="005C6B01" w:rsidRPr="00CE67AA" w:rsidRDefault="005C6B01" w:rsidP="00CE67AA">
            <w:pPr>
              <w:spacing w:after="0"/>
              <w:rPr>
                <w:rFonts w:ascii="Arial" w:hAnsi="Arial" w:cs="Arial"/>
                <w:color w:val="006100"/>
                <w:sz w:val="16"/>
                <w:szCs w:val="16"/>
              </w:rPr>
            </w:pPr>
          </w:p>
          <w:p w14:paraId="0B32F598" w14:textId="29E1D12E" w:rsidR="005C6B01" w:rsidRPr="00E26627" w:rsidRDefault="005C6B01" w:rsidP="00CE67AA">
            <w:pPr>
              <w:spacing w:after="0"/>
              <w:rPr>
                <w:rFonts w:ascii="Arial" w:hAnsi="Arial" w:cs="Arial"/>
                <w:color w:val="006100"/>
                <w:sz w:val="16"/>
                <w:szCs w:val="16"/>
              </w:rPr>
            </w:pPr>
            <w:r w:rsidRPr="00CE67AA">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7CB010FD" w14:textId="7188766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As above</w:t>
            </w:r>
          </w:p>
        </w:tc>
        <w:tc>
          <w:tcPr>
            <w:tcW w:w="975" w:type="dxa"/>
            <w:gridSpan w:val="2"/>
            <w:shd w:val="clear" w:color="auto" w:fill="D6E3C6"/>
          </w:tcPr>
          <w:p w14:paraId="55A96B54" w14:textId="7EC9985E"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3875818C" w14:textId="0D2F5426"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632F9E45" w14:textId="0F1DA181"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71BBF38F" w14:textId="74B92500"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2918B626" w14:textId="527B9EBF" w:rsidTr="00253CB0">
        <w:trPr>
          <w:trHeight w:val="309"/>
        </w:trPr>
        <w:tc>
          <w:tcPr>
            <w:tcW w:w="454" w:type="dxa"/>
            <w:shd w:val="clear" w:color="auto" w:fill="D6E3C6"/>
            <w:noWrap/>
          </w:tcPr>
          <w:p w14:paraId="2B8E25BF"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158</w:t>
            </w:r>
          </w:p>
        </w:tc>
        <w:tc>
          <w:tcPr>
            <w:tcW w:w="1248" w:type="dxa"/>
            <w:shd w:val="clear" w:color="auto" w:fill="D6E3C6"/>
            <w:noWrap/>
          </w:tcPr>
          <w:p w14:paraId="074AC9D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5B2EBC9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2B0695A6"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Settlements without Medical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which have postal stations equipped and acting as intermediaries for basic telemedicine diagnostics services</w:t>
            </w:r>
          </w:p>
        </w:tc>
        <w:tc>
          <w:tcPr>
            <w:tcW w:w="1276" w:type="dxa"/>
            <w:shd w:val="clear" w:color="auto" w:fill="D6E3C6"/>
            <w:noWrap/>
          </w:tcPr>
          <w:p w14:paraId="36A7C724"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5D8F6EA4"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62947D1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225</w:t>
            </w:r>
          </w:p>
        </w:tc>
        <w:tc>
          <w:tcPr>
            <w:tcW w:w="730" w:type="dxa"/>
            <w:shd w:val="clear" w:color="auto" w:fill="D6E3C6"/>
            <w:noWrap/>
          </w:tcPr>
          <w:p w14:paraId="7590C52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450</w:t>
            </w:r>
          </w:p>
        </w:tc>
        <w:tc>
          <w:tcPr>
            <w:tcW w:w="756" w:type="dxa"/>
            <w:shd w:val="clear" w:color="auto" w:fill="D6E3C6"/>
            <w:noWrap/>
          </w:tcPr>
          <w:p w14:paraId="4DE97B6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112F3A3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2025</w:t>
            </w:r>
          </w:p>
        </w:tc>
        <w:tc>
          <w:tcPr>
            <w:tcW w:w="831" w:type="dxa"/>
            <w:shd w:val="clear" w:color="auto" w:fill="D6E3C6"/>
          </w:tcPr>
          <w:p w14:paraId="5BDA159E"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587C37F9"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7E03052A" w14:textId="77777777" w:rsidR="005C6B01" w:rsidRDefault="005C6B01" w:rsidP="006D4494">
            <w:pPr>
              <w:pStyle w:val="ListParagraph"/>
              <w:numPr>
                <w:ilvl w:val="0"/>
                <w:numId w:val="36"/>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containing the identifier of 225 postal offices to provide basic telemedicine services, and for each postal office</w:t>
            </w:r>
            <w:r>
              <w:rPr>
                <w:rFonts w:ascii="Arial" w:hAnsi="Arial" w:cs="Arial"/>
                <w:color w:val="006100"/>
                <w:sz w:val="16"/>
                <w:szCs w:val="16"/>
                <w:lang w:eastAsia="en-GB"/>
              </w:rPr>
              <w:t>:</w:t>
            </w:r>
          </w:p>
          <w:p w14:paraId="456D6DCB" w14:textId="5537D7A5" w:rsidR="005C6B01" w:rsidRPr="00E26627" w:rsidRDefault="005C6B01" w:rsidP="006D449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1219CD94" w14:textId="5A58BE4A" w:rsidR="005C6B01" w:rsidRPr="00E26627" w:rsidRDefault="005C6B01" w:rsidP="006D449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the prior network analysis justifying the selection of the settlements</w:t>
            </w:r>
          </w:p>
          <w:p w14:paraId="02F06F86" w14:textId="38A70F46" w:rsidR="005C6B01" w:rsidRPr="00E26627" w:rsidRDefault="005C6B01" w:rsidP="006D449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information on the population figures of these settlements according to the latest Census figures</w:t>
            </w:r>
          </w:p>
          <w:p w14:paraId="6A1B9D5C" w14:textId="77777777" w:rsidR="005C6B01" w:rsidRDefault="005C6B01" w:rsidP="006D4494">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 xml:space="preserve">official references to the certificates of works completion issued in </w:t>
            </w:r>
            <w:r w:rsidRPr="00E26627">
              <w:rPr>
                <w:rFonts w:ascii="Arial" w:hAnsi="Arial" w:cs="Arial"/>
                <w:color w:val="006100"/>
                <w:sz w:val="16"/>
                <w:szCs w:val="16"/>
                <w:lang w:eastAsia="en-GB"/>
              </w:rPr>
              <w:lastRenderedPageBreak/>
              <w:t>accordance with the national legislation</w:t>
            </w:r>
          </w:p>
          <w:p w14:paraId="141E44F8" w14:textId="77777777" w:rsidR="005C6B01" w:rsidRDefault="005C6B01" w:rsidP="006D4494">
            <w:pPr>
              <w:pStyle w:val="ListParagraph"/>
              <w:numPr>
                <w:ilvl w:val="0"/>
                <w:numId w:val="36"/>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responsible authority, including providing justification that the technical specifications for the systems and equipment of the post offices are aligned with the description of the target and of the investment in the CID annex</w:t>
            </w:r>
          </w:p>
          <w:p w14:paraId="07EF4A9C" w14:textId="4FAAFD3B" w:rsidR="005C6B01" w:rsidRPr="006D4494" w:rsidRDefault="005C6B01" w:rsidP="006D4494">
            <w:pPr>
              <w:pStyle w:val="ListParagraph"/>
              <w:numPr>
                <w:ilvl w:val="0"/>
                <w:numId w:val="36"/>
              </w:numPr>
              <w:spacing w:after="0"/>
              <w:rPr>
                <w:rFonts w:ascii="Arial" w:hAnsi="Arial" w:cs="Arial"/>
                <w:color w:val="006100"/>
                <w:sz w:val="16"/>
                <w:szCs w:val="16"/>
              </w:rPr>
            </w:pPr>
            <w:r>
              <w:rPr>
                <w:rFonts w:ascii="Arial" w:hAnsi="Arial" w:cs="Arial"/>
                <w:color w:val="006100"/>
                <w:sz w:val="16"/>
                <w:szCs w:val="16"/>
                <w:lang w:eastAsia="en-GB"/>
              </w:rPr>
              <w:t>T</w:t>
            </w:r>
            <w:r w:rsidRPr="00E26627">
              <w:rPr>
                <w:rFonts w:ascii="Arial" w:hAnsi="Arial" w:cs="Arial"/>
                <w:color w:val="006100"/>
                <w:sz w:val="16"/>
                <w:szCs w:val="16"/>
                <w:lang w:eastAsia="en-GB"/>
              </w:rPr>
              <w:t>he number of training actions/hours completed and/or the number of candidates enrolled and a description of the type of training provided with details on its content and the learning format used</w:t>
            </w:r>
          </w:p>
        </w:tc>
        <w:tc>
          <w:tcPr>
            <w:tcW w:w="3402" w:type="dxa"/>
            <w:shd w:val="clear" w:color="auto" w:fill="D6E3C6"/>
          </w:tcPr>
          <w:p w14:paraId="09619D8F" w14:textId="0B84DA54"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00E631B2" w14:textId="77777777" w:rsidR="005C6B01" w:rsidRPr="008449A0" w:rsidRDefault="005C6B01" w:rsidP="001C1CD1">
            <w:pPr>
              <w:spacing w:after="0"/>
              <w:rPr>
                <w:rFonts w:ascii="Arial" w:hAnsi="Arial" w:cs="Arial"/>
                <w:color w:val="006100"/>
                <w:sz w:val="16"/>
                <w:szCs w:val="16"/>
              </w:rPr>
            </w:pPr>
          </w:p>
          <w:p w14:paraId="1A0D3CBA" w14:textId="49B5089D"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Settlements without Medical </w:t>
            </w:r>
            <w:proofErr w:type="spellStart"/>
            <w:r w:rsidRPr="00E26627">
              <w:rPr>
                <w:rFonts w:ascii="Arial" w:hAnsi="Arial" w:cs="Arial"/>
                <w:color w:val="006100"/>
                <w:sz w:val="16"/>
                <w:szCs w:val="16"/>
              </w:rPr>
              <w:t>Centers</w:t>
            </w:r>
            <w:proofErr w:type="spellEnd"/>
            <w:r w:rsidRPr="00E26627">
              <w:rPr>
                <w:rFonts w:ascii="Arial" w:hAnsi="Arial" w:cs="Arial"/>
                <w:color w:val="006100"/>
                <w:sz w:val="16"/>
                <w:szCs w:val="16"/>
              </w:rPr>
              <w:t>, which have postal stations equipped and acting as intermediaries for basic telemedicine diagnostics services</w:t>
            </w:r>
          </w:p>
          <w:p w14:paraId="08DF74DB" w14:textId="77777777" w:rsidR="005C6B01" w:rsidRPr="008449A0" w:rsidRDefault="005C6B01" w:rsidP="001C1CD1">
            <w:pPr>
              <w:spacing w:after="0"/>
              <w:rPr>
                <w:rFonts w:ascii="Arial" w:hAnsi="Arial" w:cs="Arial"/>
                <w:color w:val="006100"/>
                <w:sz w:val="16"/>
                <w:szCs w:val="16"/>
              </w:rPr>
            </w:pPr>
          </w:p>
          <w:p w14:paraId="7F92A6E5" w14:textId="55FD8E8C"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reporting (b, c)</w:t>
            </w:r>
          </w:p>
          <w:p w14:paraId="3819A3A1" w14:textId="77777777" w:rsidR="005C6B01" w:rsidRPr="008449A0" w:rsidRDefault="005C6B01" w:rsidP="001C1CD1">
            <w:pPr>
              <w:spacing w:after="0"/>
              <w:rPr>
                <w:rFonts w:ascii="Arial" w:hAnsi="Arial" w:cs="Arial"/>
                <w:color w:val="006100"/>
                <w:sz w:val="16"/>
                <w:szCs w:val="16"/>
              </w:rPr>
            </w:pPr>
          </w:p>
          <w:p w14:paraId="4AA72018" w14:textId="33FF7678"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Why: </w:t>
            </w:r>
            <w:r w:rsidRPr="00FB09ED">
              <w:rPr>
                <w:rFonts w:ascii="Arial" w:hAnsi="Arial" w:cs="Arial"/>
                <w:color w:val="006100"/>
                <w:sz w:val="16"/>
                <w:szCs w:val="16"/>
              </w:rPr>
              <w:t xml:space="preserve">Bulgarian Post shall provide basic telemedicine services in 225 additional select refurbished postal stations for a total of 450 in order to complement/extend the existing Ministry of Health and private network of diagnostic centres. The rollout of the new service of general interest shall be aligned with the postal-stations modernisation, the roll-out </w:t>
            </w:r>
            <w:r w:rsidRPr="00FB09ED">
              <w:rPr>
                <w:rFonts w:ascii="Arial" w:hAnsi="Arial" w:cs="Arial"/>
                <w:color w:val="006100"/>
                <w:sz w:val="16"/>
                <w:szCs w:val="16"/>
              </w:rPr>
              <w:lastRenderedPageBreak/>
              <w:t xml:space="preserve">of the new SD-WAN network and the staff training programs. </w:t>
            </w:r>
            <w:r w:rsidRPr="008449A0">
              <w:rPr>
                <w:rFonts w:ascii="Arial" w:hAnsi="Arial" w:cs="Arial"/>
                <w:color w:val="006100"/>
                <w:sz w:val="16"/>
                <w:szCs w:val="16"/>
              </w:rPr>
              <w:t>[provide references to the plan that acknowledge these objectives]</w:t>
            </w:r>
          </w:p>
          <w:p w14:paraId="088712F0" w14:textId="77777777" w:rsidR="005C6B01" w:rsidRPr="008449A0" w:rsidRDefault="005C6B01" w:rsidP="001C1CD1">
            <w:pPr>
              <w:spacing w:after="0"/>
              <w:rPr>
                <w:rFonts w:ascii="Arial" w:hAnsi="Arial" w:cs="Arial"/>
                <w:color w:val="006100"/>
                <w:sz w:val="16"/>
                <w:szCs w:val="16"/>
              </w:rPr>
            </w:pPr>
          </w:p>
          <w:p w14:paraId="6F04991A" w14:textId="37999D7E"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5A4ADF75" w14:textId="1353C5FE"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64C2AA51" w14:textId="4631FBB0"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4DDC438C" w14:textId="66ADB71F"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4FA51E5B" w14:textId="0F979B6A"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6B85F182" w14:textId="7DCD6DE7"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4D38E010" w14:textId="0C8EE631" w:rsidTr="00253CB0">
        <w:trPr>
          <w:trHeight w:val="309"/>
        </w:trPr>
        <w:tc>
          <w:tcPr>
            <w:tcW w:w="454" w:type="dxa"/>
            <w:shd w:val="clear" w:color="auto" w:fill="D6E3C6"/>
            <w:noWrap/>
          </w:tcPr>
          <w:p w14:paraId="34108FC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159</w:t>
            </w:r>
          </w:p>
        </w:tc>
        <w:tc>
          <w:tcPr>
            <w:tcW w:w="1248" w:type="dxa"/>
            <w:shd w:val="clear" w:color="auto" w:fill="D6E3C6"/>
            <w:noWrap/>
          </w:tcPr>
          <w:p w14:paraId="7A69543B"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C7.I3: Digital transformation of Bulgarian Posts and delivery of complex administrative services</w:t>
            </w:r>
          </w:p>
        </w:tc>
        <w:tc>
          <w:tcPr>
            <w:tcW w:w="850" w:type="dxa"/>
            <w:shd w:val="clear" w:color="auto" w:fill="D6E3C6"/>
            <w:noWrap/>
          </w:tcPr>
          <w:p w14:paraId="35D15472"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Target</w:t>
            </w:r>
          </w:p>
        </w:tc>
        <w:tc>
          <w:tcPr>
            <w:tcW w:w="993" w:type="dxa"/>
            <w:shd w:val="clear" w:color="auto" w:fill="D6E3C6"/>
            <w:noWrap/>
          </w:tcPr>
          <w:p w14:paraId="3AA15A6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Settlements without government front-offices, which have postal stations that act as intermediaries for providing administrative and e-Government services on behalf of central, regional and local government authorities</w:t>
            </w:r>
          </w:p>
        </w:tc>
        <w:tc>
          <w:tcPr>
            <w:tcW w:w="1276" w:type="dxa"/>
            <w:shd w:val="clear" w:color="auto" w:fill="D6E3C6"/>
            <w:noWrap/>
          </w:tcPr>
          <w:p w14:paraId="5B150138"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4FDCB43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60FA408D"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1100</w:t>
            </w:r>
          </w:p>
        </w:tc>
        <w:tc>
          <w:tcPr>
            <w:tcW w:w="730" w:type="dxa"/>
            <w:shd w:val="clear" w:color="auto" w:fill="D6E3C6"/>
            <w:noWrap/>
          </w:tcPr>
          <w:p w14:paraId="7B8B3F4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2100</w:t>
            </w:r>
          </w:p>
        </w:tc>
        <w:tc>
          <w:tcPr>
            <w:tcW w:w="756" w:type="dxa"/>
            <w:shd w:val="clear" w:color="auto" w:fill="D6E3C6"/>
            <w:noWrap/>
          </w:tcPr>
          <w:p w14:paraId="28069F3E"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Q4</w:t>
            </w:r>
          </w:p>
        </w:tc>
        <w:tc>
          <w:tcPr>
            <w:tcW w:w="520" w:type="dxa"/>
            <w:shd w:val="clear" w:color="auto" w:fill="D6E3C6"/>
            <w:noWrap/>
          </w:tcPr>
          <w:p w14:paraId="2117E67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2025</w:t>
            </w:r>
          </w:p>
        </w:tc>
        <w:tc>
          <w:tcPr>
            <w:tcW w:w="831" w:type="dxa"/>
            <w:shd w:val="clear" w:color="auto" w:fill="D6E3C6"/>
          </w:tcPr>
          <w:p w14:paraId="2CF12E03"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3B7EE735"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5E8C155F" w14:textId="561C746A" w:rsidR="005C6B01" w:rsidRDefault="005C6B01" w:rsidP="00FA56E4">
            <w:pPr>
              <w:pStyle w:val="ListParagraph"/>
              <w:numPr>
                <w:ilvl w:val="0"/>
                <w:numId w:val="37"/>
              </w:numPr>
              <w:spacing w:after="0"/>
              <w:rPr>
                <w:rFonts w:ascii="Arial" w:hAnsi="Arial" w:cs="Arial"/>
                <w:color w:val="006100"/>
                <w:sz w:val="16"/>
                <w:szCs w:val="16"/>
              </w:rPr>
            </w:pPr>
            <w:r w:rsidRPr="00E26627">
              <w:rPr>
                <w:rFonts w:ascii="Arial" w:hAnsi="Arial" w:cs="Arial"/>
                <w:color w:val="006100"/>
                <w:sz w:val="16"/>
                <w:szCs w:val="16"/>
                <w:lang w:eastAsia="en-GB"/>
              </w:rPr>
              <w:t>List containing the identifier of the 1100 postal offices, providing e-government services, in line with the description of the target,</w:t>
            </w:r>
            <w:r w:rsidRPr="00E26627">
              <w:rPr>
                <w:rFonts w:ascii="Arial" w:hAnsi="Arial" w:cs="Arial"/>
                <w:sz w:val="16"/>
                <w:szCs w:val="16"/>
              </w:rPr>
              <w:t xml:space="preserve"> </w:t>
            </w:r>
            <w:r w:rsidRPr="00E26627">
              <w:rPr>
                <w:rFonts w:ascii="Arial" w:hAnsi="Arial" w:cs="Arial"/>
                <w:color w:val="006100"/>
                <w:sz w:val="16"/>
                <w:szCs w:val="16"/>
                <w:lang w:eastAsia="en-GB"/>
              </w:rPr>
              <w:t>and official references to the certificates of works completion issued in accordance with the national legislation</w:t>
            </w:r>
          </w:p>
          <w:p w14:paraId="1AC2F3B4" w14:textId="6317205F" w:rsidR="005C6B01" w:rsidRDefault="005C6B01" w:rsidP="00FA56E4">
            <w:pPr>
              <w:pStyle w:val="ListParagraph"/>
              <w:numPr>
                <w:ilvl w:val="0"/>
                <w:numId w:val="37"/>
              </w:numPr>
              <w:spacing w:after="0"/>
              <w:rPr>
                <w:rFonts w:ascii="Arial" w:hAnsi="Arial" w:cs="Arial"/>
                <w:color w:val="006100"/>
                <w:sz w:val="16"/>
                <w:szCs w:val="16"/>
              </w:rPr>
            </w:pPr>
            <w:r w:rsidRPr="00E26627">
              <w:rPr>
                <w:rFonts w:ascii="Arial" w:hAnsi="Arial" w:cs="Arial"/>
                <w:color w:val="006100"/>
                <w:sz w:val="16"/>
                <w:szCs w:val="16"/>
                <w:lang w:eastAsia="en-GB"/>
              </w:rPr>
              <w:t>List containing the identifier of the 225 postal offices, providing services for capturing biometric data, in line with the description of the target, and for each postal office</w:t>
            </w:r>
            <w:r>
              <w:rPr>
                <w:rFonts w:ascii="Arial" w:hAnsi="Arial" w:cs="Arial"/>
                <w:color w:val="006100"/>
                <w:sz w:val="16"/>
                <w:szCs w:val="16"/>
                <w:lang w:eastAsia="en-GB"/>
              </w:rPr>
              <w:t>:</w:t>
            </w:r>
          </w:p>
          <w:p w14:paraId="70ED9202" w14:textId="4F5BCE11" w:rsidR="005C6B01" w:rsidRPr="00E26627" w:rsidRDefault="005C6B01" w:rsidP="00FA56E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the settlement in which they are located</w:t>
            </w:r>
          </w:p>
          <w:p w14:paraId="65073BCE" w14:textId="38B9CCB5" w:rsidR="005C6B01" w:rsidRPr="00E26627" w:rsidRDefault="005C6B01" w:rsidP="00FA56E4">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t>information on the population figures of these settlements according to the latest Census figures</w:t>
            </w:r>
          </w:p>
          <w:p w14:paraId="7F7E87EF" w14:textId="77777777" w:rsidR="005C6B01" w:rsidRDefault="005C6B01" w:rsidP="00FA56E4">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official references to the certificates of works completion issued in accordance with the national legislation</w:t>
            </w:r>
          </w:p>
          <w:p w14:paraId="4B3FE8B1" w14:textId="512EE146" w:rsidR="005C6B01" w:rsidRDefault="005C6B01" w:rsidP="00FA56E4">
            <w:pPr>
              <w:pStyle w:val="ListParagraph"/>
              <w:numPr>
                <w:ilvl w:val="0"/>
                <w:numId w:val="37"/>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responsible authority, including providing justification that the technical specifications for the systems and equipment of the post offices are aligned with the description of the target and of the investment in the CID annex</w:t>
            </w:r>
          </w:p>
          <w:p w14:paraId="6AE2B5E8" w14:textId="244A5703" w:rsidR="005C6B01" w:rsidRPr="00FA56E4" w:rsidRDefault="005C6B01" w:rsidP="00FA56E4">
            <w:pPr>
              <w:pStyle w:val="ListParagraph"/>
              <w:numPr>
                <w:ilvl w:val="0"/>
                <w:numId w:val="37"/>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of individual certificates proving that the training programmes have been completed and a description of the type of training provided with details on its content and learning format used</w:t>
            </w:r>
          </w:p>
        </w:tc>
        <w:tc>
          <w:tcPr>
            <w:tcW w:w="3402" w:type="dxa"/>
            <w:shd w:val="clear" w:color="auto" w:fill="D6E3C6"/>
          </w:tcPr>
          <w:p w14:paraId="14906186" w14:textId="21D5DC14"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01FA1113" w14:textId="77777777" w:rsidR="005C6B01" w:rsidRPr="008449A0" w:rsidRDefault="005C6B01" w:rsidP="001C1CD1">
            <w:pPr>
              <w:spacing w:after="0"/>
              <w:rPr>
                <w:rFonts w:ascii="Arial" w:hAnsi="Arial" w:cs="Arial"/>
                <w:color w:val="006100"/>
                <w:sz w:val="16"/>
                <w:szCs w:val="16"/>
              </w:rPr>
            </w:pPr>
          </w:p>
          <w:p w14:paraId="716DACA3" w14:textId="5507A0F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What:</w:t>
            </w:r>
            <w:r w:rsidRPr="00E26627">
              <w:rPr>
                <w:rFonts w:ascii="Arial" w:hAnsi="Arial" w:cs="Arial"/>
                <w:color w:val="006100"/>
                <w:sz w:val="16"/>
                <w:szCs w:val="16"/>
              </w:rPr>
              <w:t xml:space="preserve"> Settlements without government front-offices, which have postal stations that act as intermediaries for providing administrative and e-Government services on behalf of central, regional and local government authorities</w:t>
            </w:r>
          </w:p>
          <w:p w14:paraId="1784E5E7" w14:textId="77777777" w:rsidR="005C6B01" w:rsidRPr="008449A0" w:rsidRDefault="005C6B01" w:rsidP="001C1CD1">
            <w:pPr>
              <w:spacing w:after="0"/>
              <w:rPr>
                <w:rFonts w:ascii="Arial" w:hAnsi="Arial" w:cs="Arial"/>
                <w:color w:val="006100"/>
                <w:sz w:val="16"/>
                <w:szCs w:val="16"/>
              </w:rPr>
            </w:pPr>
          </w:p>
          <w:p w14:paraId="60747CB3" w14:textId="00C12CF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b), reporting (c, d)</w:t>
            </w:r>
          </w:p>
          <w:p w14:paraId="6FE0B830" w14:textId="77777777" w:rsidR="005C6B01" w:rsidRPr="008449A0" w:rsidRDefault="005C6B01" w:rsidP="001C1CD1">
            <w:pPr>
              <w:spacing w:after="0"/>
              <w:rPr>
                <w:rFonts w:ascii="Arial" w:hAnsi="Arial" w:cs="Arial"/>
                <w:color w:val="006100"/>
                <w:sz w:val="16"/>
                <w:szCs w:val="16"/>
              </w:rPr>
            </w:pPr>
          </w:p>
          <w:p w14:paraId="1B070F7D" w14:textId="78387E50"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Why: </w:t>
            </w:r>
            <w:r w:rsidRPr="00F1319E">
              <w:rPr>
                <w:rFonts w:ascii="Arial" w:hAnsi="Arial" w:cs="Arial"/>
                <w:color w:val="006100"/>
                <w:sz w:val="16"/>
                <w:szCs w:val="16"/>
              </w:rPr>
              <w:t xml:space="preserve">Bulgarian Post shall provide administrative and e-gov services with manned assistance in all modernized postal stations. The rollout of the new services of general interest shall be aligned with the roll-out of the new SD-WAN network, the digitalization and equipment modernization rollout and the staff training programs. The digitalisation and equipment modernisation shall include the supplied, installed and integrated equipment (SD-WAN, LAN and </w:t>
            </w:r>
            <w:proofErr w:type="spellStart"/>
            <w:r w:rsidRPr="00F1319E">
              <w:rPr>
                <w:rFonts w:ascii="Arial" w:hAnsi="Arial" w:cs="Arial"/>
                <w:color w:val="006100"/>
                <w:sz w:val="16"/>
                <w:szCs w:val="16"/>
              </w:rPr>
              <w:t>WiFi</w:t>
            </w:r>
            <w:proofErr w:type="spellEnd"/>
            <w:r w:rsidRPr="00F1319E">
              <w:rPr>
                <w:rFonts w:ascii="Arial" w:hAnsi="Arial" w:cs="Arial"/>
                <w:color w:val="006100"/>
                <w:sz w:val="16"/>
                <w:szCs w:val="16"/>
              </w:rPr>
              <w:t xml:space="preserve">, PCs, multi-function devices, etc.), and the roll-out of the new multi-channel front-office system. The staff training programme shall include 1730 people from the total number of 4 535 people front-office staff. At least 225 additional postal stations on top of the 225 already achieved by target 155, reaching a total of 450, shall provide services for capturing of biometric data required for issuing Bulgarian ID documents and EU travel documents ns in order to complement/extend the existing Ministry of Interior network with front-offices located in police stations. </w:t>
            </w:r>
            <w:r w:rsidRPr="008449A0">
              <w:rPr>
                <w:rFonts w:ascii="Arial" w:hAnsi="Arial" w:cs="Arial"/>
                <w:color w:val="006100"/>
                <w:sz w:val="16"/>
                <w:szCs w:val="16"/>
              </w:rPr>
              <w:t>[provide references to the plan that acknowledge these objectives]</w:t>
            </w:r>
          </w:p>
          <w:p w14:paraId="78E9E03C" w14:textId="77777777" w:rsidR="005C6B01" w:rsidRPr="008449A0" w:rsidRDefault="005C6B01" w:rsidP="001C1CD1">
            <w:pPr>
              <w:spacing w:after="0"/>
              <w:rPr>
                <w:rFonts w:ascii="Arial" w:hAnsi="Arial" w:cs="Arial"/>
                <w:color w:val="006100"/>
                <w:sz w:val="16"/>
                <w:szCs w:val="16"/>
              </w:rPr>
            </w:pPr>
          </w:p>
          <w:p w14:paraId="277C33C7" w14:textId="3D2B9E4C"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w:t>
            </w:r>
          </w:p>
        </w:tc>
        <w:tc>
          <w:tcPr>
            <w:tcW w:w="1984" w:type="dxa"/>
            <w:shd w:val="clear" w:color="auto" w:fill="D6E3C6"/>
          </w:tcPr>
          <w:p w14:paraId="0657B8E9" w14:textId="592B8937"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 xml:space="preserve">As above </w:t>
            </w:r>
          </w:p>
        </w:tc>
        <w:tc>
          <w:tcPr>
            <w:tcW w:w="975" w:type="dxa"/>
            <w:gridSpan w:val="2"/>
            <w:shd w:val="clear" w:color="auto" w:fill="D6E3C6"/>
          </w:tcPr>
          <w:p w14:paraId="53DB9C52" w14:textId="2AD7B7A9"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373D501E" w14:textId="4A4320A3"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3448BFFF" w14:textId="1BEE9506"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Indicator 7</w:t>
            </w:r>
          </w:p>
        </w:tc>
        <w:tc>
          <w:tcPr>
            <w:tcW w:w="1436" w:type="dxa"/>
            <w:gridSpan w:val="2"/>
            <w:shd w:val="clear" w:color="auto" w:fill="D6E3C6"/>
          </w:tcPr>
          <w:p w14:paraId="612190E2" w14:textId="4CFE2F54"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r w:rsidR="005C6B01" w:rsidRPr="00E26627" w14:paraId="7A65A8D5" w14:textId="5FC018F3" w:rsidTr="00253CB0">
        <w:trPr>
          <w:trHeight w:val="309"/>
        </w:trPr>
        <w:tc>
          <w:tcPr>
            <w:tcW w:w="454" w:type="dxa"/>
            <w:shd w:val="clear" w:color="auto" w:fill="D6E3C6"/>
            <w:noWrap/>
          </w:tcPr>
          <w:p w14:paraId="19F8A7A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160</w:t>
            </w:r>
          </w:p>
        </w:tc>
        <w:tc>
          <w:tcPr>
            <w:tcW w:w="1248" w:type="dxa"/>
            <w:shd w:val="clear" w:color="auto" w:fill="D6E3C6"/>
            <w:noWrap/>
          </w:tcPr>
          <w:p w14:paraId="73452D80"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 xml:space="preserve">C7.I3: Digital transformation of Bulgarian </w:t>
            </w:r>
            <w:r w:rsidRPr="00E26627">
              <w:rPr>
                <w:rFonts w:ascii="Arial" w:hAnsi="Arial" w:cs="Arial"/>
                <w:color w:val="006100"/>
                <w:sz w:val="16"/>
                <w:szCs w:val="16"/>
              </w:rPr>
              <w:lastRenderedPageBreak/>
              <w:t>Posts and delivery of complex administrative services</w:t>
            </w:r>
          </w:p>
        </w:tc>
        <w:tc>
          <w:tcPr>
            <w:tcW w:w="850" w:type="dxa"/>
            <w:shd w:val="clear" w:color="auto" w:fill="D6E3C6"/>
            <w:noWrap/>
          </w:tcPr>
          <w:p w14:paraId="3FEF744C"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lastRenderedPageBreak/>
              <w:t>Target</w:t>
            </w:r>
          </w:p>
        </w:tc>
        <w:tc>
          <w:tcPr>
            <w:tcW w:w="993" w:type="dxa"/>
            <w:shd w:val="clear" w:color="auto" w:fill="D6E3C6"/>
            <w:noWrap/>
          </w:tcPr>
          <w:p w14:paraId="604D578E"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hAnsi="Arial" w:cs="Arial"/>
                <w:color w:val="006100"/>
                <w:sz w:val="16"/>
                <w:szCs w:val="16"/>
              </w:rPr>
              <w:t xml:space="preserve">Finalisation of renovation of post </w:t>
            </w:r>
            <w:r w:rsidRPr="00E26627">
              <w:rPr>
                <w:rFonts w:ascii="Arial" w:hAnsi="Arial" w:cs="Arial"/>
                <w:color w:val="006100"/>
                <w:sz w:val="16"/>
                <w:szCs w:val="16"/>
              </w:rPr>
              <w:lastRenderedPageBreak/>
              <w:t>offices entrusted with a service of general economic interest</w:t>
            </w:r>
          </w:p>
        </w:tc>
        <w:tc>
          <w:tcPr>
            <w:tcW w:w="1276" w:type="dxa"/>
            <w:shd w:val="clear" w:color="auto" w:fill="D6E3C6"/>
            <w:noWrap/>
          </w:tcPr>
          <w:p w14:paraId="1224DB86" w14:textId="77777777" w:rsidR="005C6B01" w:rsidRPr="00E26627" w:rsidRDefault="005C6B01" w:rsidP="0036117F">
            <w:pPr>
              <w:spacing w:after="0"/>
              <w:rPr>
                <w:rFonts w:ascii="Arial" w:eastAsia="Times New Roman" w:hAnsi="Arial" w:cs="Arial"/>
                <w:color w:val="006100"/>
                <w:sz w:val="16"/>
                <w:szCs w:val="16"/>
                <w:lang w:eastAsia="en-GB"/>
              </w:rPr>
            </w:pPr>
          </w:p>
        </w:tc>
        <w:tc>
          <w:tcPr>
            <w:tcW w:w="708" w:type="dxa"/>
            <w:shd w:val="clear" w:color="auto" w:fill="D6E3C6"/>
            <w:noWrap/>
          </w:tcPr>
          <w:p w14:paraId="2B065D9A"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Number</w:t>
            </w:r>
          </w:p>
        </w:tc>
        <w:tc>
          <w:tcPr>
            <w:tcW w:w="726" w:type="dxa"/>
            <w:shd w:val="clear" w:color="auto" w:fill="D6E3C6"/>
            <w:noWrap/>
          </w:tcPr>
          <w:p w14:paraId="2E41A015"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268</w:t>
            </w:r>
          </w:p>
        </w:tc>
        <w:tc>
          <w:tcPr>
            <w:tcW w:w="730" w:type="dxa"/>
            <w:shd w:val="clear" w:color="auto" w:fill="D6E3C6"/>
            <w:noWrap/>
          </w:tcPr>
          <w:p w14:paraId="26A715E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536</w:t>
            </w:r>
          </w:p>
        </w:tc>
        <w:tc>
          <w:tcPr>
            <w:tcW w:w="756" w:type="dxa"/>
            <w:shd w:val="clear" w:color="auto" w:fill="D6E3C6"/>
            <w:noWrap/>
          </w:tcPr>
          <w:p w14:paraId="72FF20D1"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Q2</w:t>
            </w:r>
          </w:p>
        </w:tc>
        <w:tc>
          <w:tcPr>
            <w:tcW w:w="520" w:type="dxa"/>
            <w:shd w:val="clear" w:color="auto" w:fill="D6E3C6"/>
            <w:noWrap/>
          </w:tcPr>
          <w:p w14:paraId="409AE817" w14:textId="77777777" w:rsidR="005C6B01" w:rsidRPr="00E26627" w:rsidRDefault="005C6B01" w:rsidP="0036117F">
            <w:pPr>
              <w:spacing w:after="0"/>
              <w:jc w:val="center"/>
              <w:rPr>
                <w:rFonts w:ascii="Arial" w:eastAsia="Times New Roman" w:hAnsi="Arial" w:cs="Arial"/>
                <w:color w:val="006100"/>
                <w:sz w:val="16"/>
                <w:szCs w:val="16"/>
                <w:lang w:eastAsia="en-GB"/>
              </w:rPr>
            </w:pPr>
            <w:r w:rsidRPr="00E26627">
              <w:rPr>
                <w:rFonts w:ascii="Arial" w:hAnsi="Arial" w:cs="Arial"/>
                <w:color w:val="006100"/>
                <w:sz w:val="16"/>
                <w:szCs w:val="16"/>
              </w:rPr>
              <w:t>2026</w:t>
            </w:r>
          </w:p>
        </w:tc>
        <w:tc>
          <w:tcPr>
            <w:tcW w:w="831" w:type="dxa"/>
            <w:shd w:val="clear" w:color="auto" w:fill="D6E3C6"/>
          </w:tcPr>
          <w:p w14:paraId="11C67F11" w14:textId="77777777" w:rsidR="005C6B01" w:rsidRPr="00E26627" w:rsidRDefault="005C6B01" w:rsidP="0036117F">
            <w:pPr>
              <w:spacing w:after="0"/>
              <w:rPr>
                <w:rFonts w:ascii="Arial" w:eastAsia="Times New Roman" w:hAnsi="Arial" w:cs="Arial"/>
                <w:color w:val="006100"/>
                <w:sz w:val="16"/>
                <w:szCs w:val="16"/>
                <w:lang w:eastAsia="en-GB"/>
              </w:rPr>
            </w:pP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tc>
        <w:tc>
          <w:tcPr>
            <w:tcW w:w="859" w:type="dxa"/>
            <w:shd w:val="clear" w:color="auto" w:fill="D6E3C6"/>
          </w:tcPr>
          <w:p w14:paraId="0705784F" w14:textId="77777777" w:rsidR="005C6B01" w:rsidRPr="00E26627" w:rsidRDefault="005C6B01" w:rsidP="0036117F">
            <w:pPr>
              <w:spacing w:after="0"/>
              <w:rPr>
                <w:rFonts w:ascii="Arial" w:eastAsia="Times New Roman" w:hAnsi="Arial" w:cs="Arial"/>
                <w:color w:val="006100"/>
                <w:sz w:val="16"/>
                <w:szCs w:val="16"/>
                <w:lang w:eastAsia="en-GB"/>
              </w:rPr>
            </w:pPr>
          </w:p>
        </w:tc>
        <w:tc>
          <w:tcPr>
            <w:tcW w:w="2916" w:type="dxa"/>
            <w:shd w:val="clear" w:color="auto" w:fill="D6E3C6"/>
          </w:tcPr>
          <w:p w14:paraId="7B26D90C" w14:textId="54C9CD8F" w:rsidR="005C6B01" w:rsidRDefault="005C6B01" w:rsidP="006F7FAF">
            <w:pPr>
              <w:pStyle w:val="ListParagraph"/>
              <w:numPr>
                <w:ilvl w:val="0"/>
                <w:numId w:val="39"/>
              </w:numPr>
              <w:spacing w:after="0"/>
              <w:rPr>
                <w:rFonts w:ascii="Arial" w:hAnsi="Arial" w:cs="Arial"/>
                <w:color w:val="006100"/>
                <w:sz w:val="16"/>
                <w:szCs w:val="16"/>
              </w:rPr>
            </w:pPr>
            <w:r>
              <w:rPr>
                <w:rFonts w:ascii="Arial" w:hAnsi="Arial" w:cs="Arial"/>
                <w:color w:val="006100"/>
                <w:sz w:val="16"/>
                <w:szCs w:val="16"/>
                <w:lang w:eastAsia="en-GB"/>
              </w:rPr>
              <w:t>L</w:t>
            </w:r>
            <w:r w:rsidRPr="00E26627">
              <w:rPr>
                <w:rFonts w:ascii="Arial" w:hAnsi="Arial" w:cs="Arial"/>
                <w:color w:val="006100"/>
                <w:sz w:val="16"/>
                <w:szCs w:val="16"/>
                <w:lang w:eastAsia="en-GB"/>
              </w:rPr>
              <w:t>ist containing the identifier of the 268 renovated postal offices, and for each renovated postal office</w:t>
            </w:r>
            <w:r>
              <w:rPr>
                <w:rFonts w:ascii="Arial" w:hAnsi="Arial" w:cs="Arial"/>
                <w:color w:val="006100"/>
                <w:sz w:val="16"/>
                <w:szCs w:val="16"/>
                <w:lang w:eastAsia="en-GB"/>
              </w:rPr>
              <w:t>:</w:t>
            </w:r>
          </w:p>
          <w:p w14:paraId="33DA8C32" w14:textId="55B463C9" w:rsidR="005C6B01" w:rsidRPr="00E26627" w:rsidRDefault="005C6B01" w:rsidP="006F7FAF">
            <w:pPr>
              <w:pStyle w:val="ListParagraph"/>
              <w:numPr>
                <w:ilvl w:val="0"/>
                <w:numId w:val="11"/>
              </w:numPr>
              <w:rPr>
                <w:rFonts w:ascii="Arial" w:hAnsi="Arial" w:cs="Arial"/>
                <w:color w:val="006100"/>
                <w:sz w:val="16"/>
                <w:szCs w:val="16"/>
                <w:lang w:eastAsia="en-GB"/>
              </w:rPr>
            </w:pPr>
            <w:r w:rsidRPr="00E26627">
              <w:rPr>
                <w:rFonts w:ascii="Arial" w:hAnsi="Arial" w:cs="Arial"/>
                <w:color w:val="006100"/>
                <w:sz w:val="16"/>
                <w:szCs w:val="16"/>
                <w:lang w:eastAsia="en-GB"/>
              </w:rPr>
              <w:lastRenderedPageBreak/>
              <w:t>the settlement in which they are located</w:t>
            </w:r>
          </w:p>
          <w:p w14:paraId="08BF48E8" w14:textId="77777777" w:rsidR="005C6B01" w:rsidRDefault="005C6B01" w:rsidP="006F7FAF">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information on the population figures of these settlements according to the latest Census figures</w:t>
            </w:r>
          </w:p>
          <w:p w14:paraId="0188F9BD" w14:textId="77777777" w:rsidR="005C6B01" w:rsidRDefault="005C6B01" w:rsidP="006F7FAF">
            <w:pPr>
              <w:pStyle w:val="ListParagraph"/>
              <w:numPr>
                <w:ilvl w:val="0"/>
                <w:numId w:val="11"/>
              </w:numPr>
              <w:spacing w:after="0"/>
              <w:rPr>
                <w:rFonts w:ascii="Arial" w:hAnsi="Arial" w:cs="Arial"/>
                <w:color w:val="006100"/>
                <w:sz w:val="16"/>
                <w:szCs w:val="16"/>
              </w:rPr>
            </w:pPr>
            <w:r w:rsidRPr="00E26627">
              <w:rPr>
                <w:rFonts w:ascii="Arial" w:hAnsi="Arial" w:cs="Arial"/>
                <w:color w:val="006100"/>
                <w:sz w:val="16"/>
                <w:szCs w:val="16"/>
                <w:lang w:eastAsia="en-GB"/>
              </w:rPr>
              <w:t>official references to the certificates of works completion issued in accordance with the national legislation</w:t>
            </w:r>
          </w:p>
          <w:p w14:paraId="68F9514E" w14:textId="0F5592A9" w:rsidR="005C6B01" w:rsidRPr="006F7FAF" w:rsidRDefault="005C6B01" w:rsidP="006F7FAF">
            <w:pPr>
              <w:pStyle w:val="ListParagraph"/>
              <w:numPr>
                <w:ilvl w:val="0"/>
                <w:numId w:val="39"/>
              </w:numPr>
              <w:spacing w:after="0"/>
              <w:rPr>
                <w:rFonts w:ascii="Arial" w:hAnsi="Arial" w:cs="Arial"/>
                <w:color w:val="006100"/>
                <w:sz w:val="16"/>
                <w:szCs w:val="16"/>
              </w:rPr>
            </w:pPr>
            <w:r>
              <w:rPr>
                <w:rFonts w:ascii="Arial" w:hAnsi="Arial" w:cs="Arial"/>
                <w:color w:val="006100"/>
                <w:sz w:val="16"/>
                <w:szCs w:val="16"/>
                <w:lang w:eastAsia="en-GB"/>
              </w:rPr>
              <w:t>R</w:t>
            </w:r>
            <w:r w:rsidRPr="00E26627">
              <w:rPr>
                <w:rFonts w:ascii="Arial" w:hAnsi="Arial" w:cs="Arial"/>
                <w:color w:val="006100"/>
                <w:sz w:val="16"/>
                <w:szCs w:val="16"/>
                <w:lang w:eastAsia="en-GB"/>
              </w:rPr>
              <w:t>eport by an independent engineer endorsed by the responsible authority, including providing justification that the technical specifications for the renovation of the post offices are aligned with the description of the target and of the investment in the CID annex</w:t>
            </w:r>
          </w:p>
        </w:tc>
        <w:tc>
          <w:tcPr>
            <w:tcW w:w="3402" w:type="dxa"/>
            <w:shd w:val="clear" w:color="auto" w:fill="D6E3C6"/>
          </w:tcPr>
          <w:p w14:paraId="6A90A244" w14:textId="4C216ED3"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 xml:space="preserve">Institution/s: </w:t>
            </w:r>
            <w:r w:rsidRPr="00E26627">
              <w:rPr>
                <w:rFonts w:ascii="Arial" w:eastAsia="Times New Roman" w:hAnsi="Arial" w:cs="Arial"/>
                <w:color w:val="006100"/>
                <w:sz w:val="16"/>
                <w:szCs w:val="16"/>
                <w:lang w:eastAsia="en-GB"/>
              </w:rPr>
              <w:t>B</w:t>
            </w:r>
            <w:proofErr w:type="spellStart"/>
            <w:r w:rsidRPr="00E26627">
              <w:rPr>
                <w:rFonts w:ascii="Arial" w:eastAsia="Times New Roman" w:hAnsi="Arial" w:cs="Arial"/>
                <w:color w:val="006100"/>
                <w:sz w:val="16"/>
                <w:szCs w:val="16"/>
                <w:lang w:val="en-US" w:eastAsia="en-GB"/>
              </w:rPr>
              <w:t>ulgarian</w:t>
            </w:r>
            <w:proofErr w:type="spellEnd"/>
            <w:r w:rsidRPr="00E26627">
              <w:rPr>
                <w:rFonts w:ascii="Arial" w:eastAsia="Times New Roman" w:hAnsi="Arial" w:cs="Arial"/>
                <w:color w:val="006100"/>
                <w:sz w:val="16"/>
                <w:szCs w:val="16"/>
                <w:lang w:val="en-US" w:eastAsia="en-GB"/>
              </w:rPr>
              <w:t xml:space="preserve"> </w:t>
            </w:r>
            <w:r w:rsidRPr="00E26627">
              <w:rPr>
                <w:rFonts w:ascii="Arial" w:eastAsia="Times New Roman" w:hAnsi="Arial" w:cs="Arial"/>
                <w:color w:val="006100"/>
                <w:sz w:val="16"/>
                <w:szCs w:val="16"/>
                <w:lang w:eastAsia="en-GB"/>
              </w:rPr>
              <w:t>Posts</w:t>
            </w:r>
          </w:p>
          <w:p w14:paraId="49ADFBB2" w14:textId="77777777" w:rsidR="005C6B01" w:rsidRPr="008449A0" w:rsidRDefault="005C6B01" w:rsidP="001C1CD1">
            <w:pPr>
              <w:spacing w:after="0"/>
              <w:rPr>
                <w:rFonts w:ascii="Arial" w:hAnsi="Arial" w:cs="Arial"/>
                <w:color w:val="006100"/>
                <w:sz w:val="16"/>
                <w:szCs w:val="16"/>
              </w:rPr>
            </w:pPr>
          </w:p>
          <w:p w14:paraId="329DB235" w14:textId="653A7F07"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lastRenderedPageBreak/>
              <w:t>What:</w:t>
            </w:r>
            <w:r w:rsidRPr="00E26627">
              <w:rPr>
                <w:rFonts w:ascii="Arial" w:hAnsi="Arial" w:cs="Arial"/>
                <w:color w:val="006100"/>
                <w:sz w:val="16"/>
                <w:szCs w:val="16"/>
              </w:rPr>
              <w:t xml:space="preserve"> Finalisation of renovation of post offices entrusted with a service of general economic interest</w:t>
            </w:r>
          </w:p>
          <w:p w14:paraId="66CA6D39" w14:textId="77777777" w:rsidR="005C6B01" w:rsidRPr="008449A0" w:rsidRDefault="005C6B01" w:rsidP="001C1CD1">
            <w:pPr>
              <w:spacing w:after="0"/>
              <w:rPr>
                <w:rFonts w:ascii="Arial" w:hAnsi="Arial" w:cs="Arial"/>
                <w:color w:val="006100"/>
                <w:sz w:val="16"/>
                <w:szCs w:val="16"/>
              </w:rPr>
            </w:pPr>
          </w:p>
          <w:p w14:paraId="7ECD18F7" w14:textId="0868568B"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How: </w:t>
            </w:r>
            <w:r>
              <w:rPr>
                <w:rFonts w:ascii="Arial" w:hAnsi="Arial" w:cs="Arial"/>
                <w:color w:val="006100"/>
                <w:sz w:val="16"/>
                <w:szCs w:val="16"/>
              </w:rPr>
              <w:t>selection (a), reporting (b)</w:t>
            </w:r>
          </w:p>
          <w:p w14:paraId="1D43C633" w14:textId="77777777" w:rsidR="005C6B01" w:rsidRPr="008449A0" w:rsidRDefault="005C6B01" w:rsidP="001C1CD1">
            <w:pPr>
              <w:spacing w:after="0"/>
              <w:rPr>
                <w:rFonts w:ascii="Arial" w:hAnsi="Arial" w:cs="Arial"/>
                <w:color w:val="006100"/>
                <w:sz w:val="16"/>
                <w:szCs w:val="16"/>
              </w:rPr>
            </w:pPr>
          </w:p>
          <w:p w14:paraId="4C175FC7" w14:textId="1A95CFC1" w:rsidR="005C6B01" w:rsidRPr="008449A0" w:rsidRDefault="005C6B01" w:rsidP="001C1CD1">
            <w:pPr>
              <w:spacing w:after="0"/>
              <w:rPr>
                <w:rFonts w:ascii="Arial" w:hAnsi="Arial" w:cs="Arial"/>
                <w:color w:val="006100"/>
                <w:sz w:val="16"/>
                <w:szCs w:val="16"/>
              </w:rPr>
            </w:pPr>
            <w:r w:rsidRPr="008449A0">
              <w:rPr>
                <w:rFonts w:ascii="Arial" w:hAnsi="Arial" w:cs="Arial"/>
                <w:color w:val="006100"/>
                <w:sz w:val="16"/>
                <w:szCs w:val="16"/>
              </w:rPr>
              <w:t xml:space="preserve">Why: </w:t>
            </w:r>
            <w:r w:rsidRPr="004350D4">
              <w:rPr>
                <w:rFonts w:ascii="Arial" w:hAnsi="Arial" w:cs="Arial"/>
                <w:color w:val="006100"/>
                <w:sz w:val="16"/>
                <w:szCs w:val="16"/>
              </w:rPr>
              <w:t>The activities shall cover the renovation of 268 additional post offices to reach a total of 536. They shall be located outside municipal centres, in small settlements with a population of more than 500 inhabitants, in order to achieve higher energy efficiency. This includes modernisation and renovation of post office buildings</w:t>
            </w:r>
            <w:r>
              <w:rPr>
                <w:rFonts w:ascii="Arial" w:hAnsi="Arial" w:cs="Arial"/>
                <w:color w:val="006100"/>
                <w:sz w:val="16"/>
                <w:szCs w:val="16"/>
              </w:rPr>
              <w:t>,</w:t>
            </w:r>
            <w:r w:rsidRPr="004350D4">
              <w:rPr>
                <w:rFonts w:ascii="Arial" w:hAnsi="Arial" w:cs="Arial"/>
                <w:color w:val="006100"/>
                <w:sz w:val="16"/>
                <w:szCs w:val="16"/>
              </w:rPr>
              <w:t xml:space="preserve"> the supply and installation of </w:t>
            </w:r>
            <w:proofErr w:type="spellStart"/>
            <w:r w:rsidRPr="004350D4">
              <w:rPr>
                <w:rFonts w:ascii="Arial" w:hAnsi="Arial" w:cs="Arial"/>
                <w:color w:val="006100"/>
                <w:sz w:val="16"/>
                <w:szCs w:val="16"/>
              </w:rPr>
              <w:t>hyperinventer</w:t>
            </w:r>
            <w:proofErr w:type="spellEnd"/>
            <w:r w:rsidRPr="004350D4">
              <w:rPr>
                <w:rFonts w:ascii="Arial" w:hAnsi="Arial" w:cs="Arial"/>
                <w:color w:val="006100"/>
                <w:sz w:val="16"/>
                <w:szCs w:val="16"/>
              </w:rPr>
              <w:t xml:space="preserve"> air conditioning systems in order to replace polluting and/or energy inefficient appliances. </w:t>
            </w:r>
            <w:r w:rsidRPr="008449A0">
              <w:rPr>
                <w:rFonts w:ascii="Arial" w:hAnsi="Arial" w:cs="Arial"/>
                <w:color w:val="006100"/>
                <w:sz w:val="16"/>
                <w:szCs w:val="16"/>
              </w:rPr>
              <w:t>[provide references to the plan that acknowledge these objectives]</w:t>
            </w:r>
          </w:p>
          <w:p w14:paraId="37C2398C" w14:textId="77777777" w:rsidR="005C6B01" w:rsidRPr="008449A0" w:rsidRDefault="005C6B01" w:rsidP="001C1CD1">
            <w:pPr>
              <w:spacing w:after="0"/>
              <w:rPr>
                <w:rFonts w:ascii="Arial" w:hAnsi="Arial" w:cs="Arial"/>
                <w:color w:val="006100"/>
                <w:sz w:val="16"/>
                <w:szCs w:val="16"/>
              </w:rPr>
            </w:pPr>
          </w:p>
          <w:p w14:paraId="0A883C18" w14:textId="6F8A8D8A" w:rsidR="005C6B01" w:rsidRPr="00E26627" w:rsidRDefault="005C6B01" w:rsidP="001C1CD1">
            <w:pPr>
              <w:spacing w:after="0"/>
              <w:rPr>
                <w:rFonts w:ascii="Arial" w:hAnsi="Arial" w:cs="Arial"/>
                <w:color w:val="006100"/>
                <w:sz w:val="16"/>
                <w:szCs w:val="16"/>
              </w:rPr>
            </w:pPr>
            <w:r w:rsidRPr="008449A0">
              <w:rPr>
                <w:rFonts w:ascii="Arial" w:hAnsi="Arial" w:cs="Arial"/>
                <w:color w:val="006100"/>
                <w:sz w:val="16"/>
                <w:szCs w:val="16"/>
              </w:rPr>
              <w:t>When:</w:t>
            </w:r>
            <w:r>
              <w:rPr>
                <w:rFonts w:ascii="Arial" w:hAnsi="Arial" w:cs="Arial"/>
                <w:color w:val="006100"/>
                <w:sz w:val="16"/>
                <w:szCs w:val="16"/>
              </w:rPr>
              <w:t xml:space="preserve"> specify the dates for implementation and completion</w:t>
            </w:r>
          </w:p>
        </w:tc>
        <w:tc>
          <w:tcPr>
            <w:tcW w:w="1984" w:type="dxa"/>
            <w:shd w:val="clear" w:color="auto" w:fill="D6E3C6"/>
          </w:tcPr>
          <w:p w14:paraId="104D4EAC" w14:textId="6CE1DD75"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75" w:type="dxa"/>
            <w:gridSpan w:val="2"/>
            <w:shd w:val="clear" w:color="auto" w:fill="D6E3C6"/>
          </w:tcPr>
          <w:p w14:paraId="0EC40620" w14:textId="004FE28E"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992" w:type="dxa"/>
            <w:gridSpan w:val="2"/>
            <w:shd w:val="clear" w:color="auto" w:fill="D6E3C6"/>
          </w:tcPr>
          <w:p w14:paraId="52B4DAA1" w14:textId="03D9A25E"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Yes, sample-based</w:t>
            </w:r>
          </w:p>
        </w:tc>
        <w:tc>
          <w:tcPr>
            <w:tcW w:w="992" w:type="dxa"/>
            <w:gridSpan w:val="2"/>
            <w:shd w:val="clear" w:color="auto" w:fill="D6E3C6"/>
          </w:tcPr>
          <w:p w14:paraId="502AAF29" w14:textId="13B300FC" w:rsidR="005C6B01" w:rsidRPr="00E26627" w:rsidRDefault="005C6B01" w:rsidP="0036117F">
            <w:pPr>
              <w:spacing w:after="0"/>
              <w:rPr>
                <w:rFonts w:ascii="Arial" w:hAnsi="Arial" w:cs="Arial"/>
                <w:color w:val="006100"/>
                <w:sz w:val="16"/>
                <w:szCs w:val="16"/>
              </w:rPr>
            </w:pPr>
            <w:r>
              <w:rPr>
                <w:rFonts w:ascii="Arial" w:hAnsi="Arial" w:cs="Arial"/>
                <w:color w:val="006100"/>
                <w:sz w:val="16"/>
                <w:szCs w:val="16"/>
              </w:rPr>
              <w:t>-</w:t>
            </w:r>
          </w:p>
        </w:tc>
        <w:tc>
          <w:tcPr>
            <w:tcW w:w="1436" w:type="dxa"/>
            <w:gridSpan w:val="2"/>
            <w:shd w:val="clear" w:color="auto" w:fill="D6E3C6"/>
          </w:tcPr>
          <w:p w14:paraId="6789FCDD" w14:textId="4E6A7F75" w:rsidR="005C6B01" w:rsidRPr="00E26627" w:rsidRDefault="00E022CC" w:rsidP="0036117F">
            <w:pPr>
              <w:spacing w:after="0"/>
              <w:rPr>
                <w:rFonts w:ascii="Arial" w:hAnsi="Arial" w:cs="Arial"/>
                <w:color w:val="006100"/>
                <w:sz w:val="16"/>
                <w:szCs w:val="16"/>
              </w:rPr>
            </w:pPr>
            <w:r>
              <w:rPr>
                <w:rFonts w:ascii="Arial" w:hAnsi="Arial" w:cs="Arial"/>
                <w:color w:val="006100"/>
                <w:sz w:val="16"/>
                <w:szCs w:val="16"/>
              </w:rPr>
              <w:t>-</w:t>
            </w:r>
          </w:p>
        </w:tc>
      </w:tr>
    </w:tbl>
    <w:p w14:paraId="290AFE13" w14:textId="77777777" w:rsidR="00EA0C19" w:rsidRPr="00E86698" w:rsidRDefault="00EA0C19" w:rsidP="00EA621A">
      <w:pPr>
        <w:rPr>
          <w:rFonts w:cs="Calibri"/>
          <w:color w:val="006100"/>
          <w:lang w:val="en-IE"/>
        </w:rPr>
      </w:pPr>
    </w:p>
    <w:sectPr w:rsidR="00EA0C19" w:rsidRPr="00E86698" w:rsidSect="00E26627">
      <w:headerReference w:type="even" r:id="rId11"/>
      <w:headerReference w:type="default" r:id="rId12"/>
      <w:footerReference w:type="even" r:id="rId13"/>
      <w:footerReference w:type="default" r:id="rId14"/>
      <w:headerReference w:type="first" r:id="rId15"/>
      <w:footerReference w:type="first" r:id="rId16"/>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DE723" w14:textId="77777777" w:rsidR="007F6C85" w:rsidRDefault="007F6C85" w:rsidP="003F0616">
      <w:pPr>
        <w:spacing w:after="0" w:line="240" w:lineRule="auto"/>
      </w:pPr>
      <w:r>
        <w:separator/>
      </w:r>
    </w:p>
  </w:endnote>
  <w:endnote w:type="continuationSeparator" w:id="0">
    <w:p w14:paraId="70388535" w14:textId="77777777" w:rsidR="007F6C85" w:rsidRDefault="007F6C85" w:rsidP="003F0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B3E1" w14:textId="77777777" w:rsidR="003F0616" w:rsidRDefault="003F0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BC27" w14:textId="77777777" w:rsidR="003F0616" w:rsidRDefault="003F06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97AC" w14:textId="77777777" w:rsidR="003F0616" w:rsidRDefault="003F0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63325" w14:textId="77777777" w:rsidR="007F6C85" w:rsidRDefault="007F6C85" w:rsidP="003F0616">
      <w:pPr>
        <w:spacing w:after="0" w:line="240" w:lineRule="auto"/>
      </w:pPr>
      <w:r>
        <w:separator/>
      </w:r>
    </w:p>
  </w:footnote>
  <w:footnote w:type="continuationSeparator" w:id="0">
    <w:p w14:paraId="412196F8" w14:textId="77777777" w:rsidR="007F6C85" w:rsidRDefault="007F6C85" w:rsidP="003F0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7C9A" w14:textId="77777777" w:rsidR="003F0616" w:rsidRDefault="003F0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9A84" w14:textId="77777777" w:rsidR="003F0616" w:rsidRDefault="003F06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D125" w14:textId="77777777" w:rsidR="003F0616" w:rsidRDefault="003F0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439"/>
    <w:multiLevelType w:val="hybridMultilevel"/>
    <w:tmpl w:val="CE1EFA0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275408"/>
    <w:multiLevelType w:val="hybridMultilevel"/>
    <w:tmpl w:val="DB78498E"/>
    <w:lvl w:ilvl="0" w:tplc="941EB3BE">
      <w:start w:val="1"/>
      <w:numFmt w:val="lowerLetter"/>
      <w:lvlText w:val="%1)"/>
      <w:lvlJc w:val="left"/>
      <w:pPr>
        <w:ind w:left="360" w:hanging="360"/>
      </w:pPr>
      <w:rPr>
        <w:rFonts w:ascii="Calibri" w:eastAsia="Calibri" w:hAnsi="Calibri" w:cs="Calibri"/>
        <w:sz w:val="18"/>
        <w:szCs w:val="18"/>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5FB1016"/>
    <w:multiLevelType w:val="hybridMultilevel"/>
    <w:tmpl w:val="561AAE60"/>
    <w:lvl w:ilvl="0" w:tplc="941EB3BE">
      <w:start w:val="1"/>
      <w:numFmt w:val="lowerLetter"/>
      <w:lvlText w:val="%1)"/>
      <w:lvlJc w:val="left"/>
      <w:pPr>
        <w:ind w:left="360" w:hanging="360"/>
      </w:pPr>
      <w:rPr>
        <w:rFonts w:ascii="Calibri" w:eastAsia="Calibri" w:hAnsi="Calibri" w:cs="Calibri"/>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EE35B3"/>
    <w:multiLevelType w:val="hybridMultilevel"/>
    <w:tmpl w:val="DBE21A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AD4FD8"/>
    <w:multiLevelType w:val="hybridMultilevel"/>
    <w:tmpl w:val="B47EEDF2"/>
    <w:lvl w:ilvl="0" w:tplc="FFFFFFFF">
      <w:start w:val="1"/>
      <w:numFmt w:val="lowerLetter"/>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B2E1879"/>
    <w:multiLevelType w:val="hybridMultilevel"/>
    <w:tmpl w:val="BD0AC15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6E2FCE"/>
    <w:multiLevelType w:val="hybridMultilevel"/>
    <w:tmpl w:val="A4968A2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D651181"/>
    <w:multiLevelType w:val="hybridMultilevel"/>
    <w:tmpl w:val="C98ECFB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1F7A0C"/>
    <w:multiLevelType w:val="hybridMultilevel"/>
    <w:tmpl w:val="E070C7A2"/>
    <w:lvl w:ilvl="0" w:tplc="FFFFFFFF">
      <w:start w:val="1"/>
      <w:numFmt w:val="lowerLetter"/>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0F1962B2"/>
    <w:multiLevelType w:val="hybridMultilevel"/>
    <w:tmpl w:val="2DA46D0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2F739D4"/>
    <w:multiLevelType w:val="hybridMultilevel"/>
    <w:tmpl w:val="66066E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A574F5"/>
    <w:multiLevelType w:val="hybridMultilevel"/>
    <w:tmpl w:val="9C9210E0"/>
    <w:lvl w:ilvl="0" w:tplc="F676B094">
      <w:start w:val="13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EC709B"/>
    <w:multiLevelType w:val="hybridMultilevel"/>
    <w:tmpl w:val="46EC2AA4"/>
    <w:lvl w:ilvl="0" w:tplc="6FF695BA">
      <w:start w:val="1"/>
      <w:numFmt w:val="lowerLetter"/>
      <w:lvlText w:val="%1)"/>
      <w:lvlJc w:val="left"/>
      <w:pPr>
        <w:ind w:left="360" w:hanging="360"/>
      </w:pPr>
      <w:rPr>
        <w:rFonts w:ascii="Calibri" w:eastAsia="Calibri" w:hAnsi="Calibri" w:cs="Calibr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C7E22CE"/>
    <w:multiLevelType w:val="hybridMultilevel"/>
    <w:tmpl w:val="9146A7D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F586DCC"/>
    <w:multiLevelType w:val="hybridMultilevel"/>
    <w:tmpl w:val="E92AA16A"/>
    <w:lvl w:ilvl="0" w:tplc="FFFFFFFF">
      <w:start w:val="1"/>
      <w:numFmt w:val="lowerLetter"/>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2FDF3CDC"/>
    <w:multiLevelType w:val="hybridMultilevel"/>
    <w:tmpl w:val="E07EDC20"/>
    <w:lvl w:ilvl="0" w:tplc="413E5FC0">
      <w:start w:val="139"/>
      <w:numFmt w:val="bullet"/>
      <w:lvlText w:val="-"/>
      <w:lvlJc w:val="left"/>
      <w:pPr>
        <w:ind w:left="720" w:hanging="360"/>
      </w:pPr>
      <w:rPr>
        <w:rFonts w:ascii="Calibri" w:eastAsia="Calibri" w:hAnsi="Calibri" w:cs="Times New Roman"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C8029B"/>
    <w:multiLevelType w:val="hybridMultilevel"/>
    <w:tmpl w:val="BD0AC15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75E5FA7"/>
    <w:multiLevelType w:val="hybridMultilevel"/>
    <w:tmpl w:val="8BF81D0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43275EB9"/>
    <w:multiLevelType w:val="hybridMultilevel"/>
    <w:tmpl w:val="4C9441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0F0729"/>
    <w:multiLevelType w:val="hybridMultilevel"/>
    <w:tmpl w:val="CEDE99A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7802F30"/>
    <w:multiLevelType w:val="hybridMultilevel"/>
    <w:tmpl w:val="E8A45D7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8466892"/>
    <w:multiLevelType w:val="hybridMultilevel"/>
    <w:tmpl w:val="11AC4C0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87B5D18"/>
    <w:multiLevelType w:val="hybridMultilevel"/>
    <w:tmpl w:val="749AD02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A875322"/>
    <w:multiLevelType w:val="hybridMultilevel"/>
    <w:tmpl w:val="6552686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F5B222E"/>
    <w:multiLevelType w:val="hybridMultilevel"/>
    <w:tmpl w:val="FA2E4B7E"/>
    <w:lvl w:ilvl="0" w:tplc="6FF695BA">
      <w:start w:val="1"/>
      <w:numFmt w:val="lowerLetter"/>
      <w:lvlText w:val="%1)"/>
      <w:lvlJc w:val="left"/>
      <w:pPr>
        <w:ind w:left="360" w:hanging="360"/>
      </w:pPr>
      <w:rPr>
        <w:rFonts w:ascii="Calibri" w:eastAsia="Calibri" w:hAnsi="Calibri" w:cs="Calibr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18402C1"/>
    <w:multiLevelType w:val="hybridMultilevel"/>
    <w:tmpl w:val="25DE32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5626259A"/>
    <w:multiLevelType w:val="hybridMultilevel"/>
    <w:tmpl w:val="67E8A7A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BA76735"/>
    <w:multiLevelType w:val="hybridMultilevel"/>
    <w:tmpl w:val="0230352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D9E46CC"/>
    <w:multiLevelType w:val="hybridMultilevel"/>
    <w:tmpl w:val="0230352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E2D1F96"/>
    <w:multiLevelType w:val="hybridMultilevel"/>
    <w:tmpl w:val="3D30D43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0655F5E"/>
    <w:multiLevelType w:val="hybridMultilevel"/>
    <w:tmpl w:val="7F16CC2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49D14DA"/>
    <w:multiLevelType w:val="hybridMultilevel"/>
    <w:tmpl w:val="2E96A028"/>
    <w:lvl w:ilvl="0" w:tplc="4A260EF4">
      <w:start w:val="1"/>
      <w:numFmt w:val="lowerLetter"/>
      <w:lvlText w:val="%1)"/>
      <w:lvlJc w:val="left"/>
      <w:pPr>
        <w:ind w:left="360" w:hanging="360"/>
      </w:pPr>
      <w:rPr>
        <w:rFonts w:ascii="Calibri" w:eastAsia="Calibri" w:hAnsi="Calibri" w:cs="Calibri"/>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3427F3"/>
    <w:multiLevelType w:val="hybridMultilevel"/>
    <w:tmpl w:val="178A74C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9A181F"/>
    <w:multiLevelType w:val="hybridMultilevel"/>
    <w:tmpl w:val="EBDC1204"/>
    <w:lvl w:ilvl="0" w:tplc="6FF695BA">
      <w:start w:val="1"/>
      <w:numFmt w:val="lowerLetter"/>
      <w:lvlText w:val="%1)"/>
      <w:lvlJc w:val="left"/>
      <w:pPr>
        <w:ind w:left="360" w:hanging="360"/>
      </w:pPr>
      <w:rPr>
        <w:rFonts w:ascii="Calibri" w:eastAsia="Calibri" w:hAnsi="Calibri" w:cs="Calibr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8577CDA"/>
    <w:multiLevelType w:val="hybridMultilevel"/>
    <w:tmpl w:val="0D887FE8"/>
    <w:lvl w:ilvl="0" w:tplc="FFFFFFFF">
      <w:start w:val="1"/>
      <w:numFmt w:val="lowerLetter"/>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C2907AB"/>
    <w:multiLevelType w:val="hybridMultilevel"/>
    <w:tmpl w:val="11AC4C0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E652E69"/>
    <w:multiLevelType w:val="hybridMultilevel"/>
    <w:tmpl w:val="11ECE06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E781331"/>
    <w:multiLevelType w:val="hybridMultilevel"/>
    <w:tmpl w:val="AFDCFE6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37423154">
    <w:abstractNumId w:val="32"/>
  </w:num>
  <w:num w:numId="2" w16cid:durableId="1291521047">
    <w:abstractNumId w:val="34"/>
  </w:num>
  <w:num w:numId="3" w16cid:durableId="988940980">
    <w:abstractNumId w:val="28"/>
  </w:num>
  <w:num w:numId="4" w16cid:durableId="636690838">
    <w:abstractNumId w:val="36"/>
  </w:num>
  <w:num w:numId="5" w16cid:durableId="676231237">
    <w:abstractNumId w:val="37"/>
  </w:num>
  <w:num w:numId="6" w16cid:durableId="850948683">
    <w:abstractNumId w:val="16"/>
  </w:num>
  <w:num w:numId="7" w16cid:durableId="126244459">
    <w:abstractNumId w:val="23"/>
  </w:num>
  <w:num w:numId="8" w16cid:durableId="398746143">
    <w:abstractNumId w:val="29"/>
  </w:num>
  <w:num w:numId="9" w16cid:durableId="1077048091">
    <w:abstractNumId w:val="12"/>
  </w:num>
  <w:num w:numId="10" w16cid:durableId="590354745">
    <w:abstractNumId w:val="24"/>
  </w:num>
  <w:num w:numId="11" w16cid:durableId="1133795067">
    <w:abstractNumId w:val="11"/>
  </w:num>
  <w:num w:numId="12" w16cid:durableId="726147030">
    <w:abstractNumId w:val="33"/>
  </w:num>
  <w:num w:numId="13" w16cid:durableId="357703950">
    <w:abstractNumId w:val="15"/>
  </w:num>
  <w:num w:numId="14" w16cid:durableId="1260287993">
    <w:abstractNumId w:val="25"/>
  </w:num>
  <w:num w:numId="15" w16cid:durableId="1000044926">
    <w:abstractNumId w:val="10"/>
  </w:num>
  <w:num w:numId="16" w16cid:durableId="2102027974">
    <w:abstractNumId w:val="0"/>
  </w:num>
  <w:num w:numId="17" w16cid:durableId="1664619608">
    <w:abstractNumId w:val="17"/>
  </w:num>
  <w:num w:numId="18" w16cid:durableId="822358775">
    <w:abstractNumId w:val="7"/>
  </w:num>
  <w:num w:numId="19" w16cid:durableId="1339574135">
    <w:abstractNumId w:val="3"/>
  </w:num>
  <w:num w:numId="20" w16cid:durableId="579094680">
    <w:abstractNumId w:val="18"/>
  </w:num>
  <w:num w:numId="21" w16cid:durableId="59138432">
    <w:abstractNumId w:val="13"/>
  </w:num>
  <w:num w:numId="22" w16cid:durableId="666447740">
    <w:abstractNumId w:val="22"/>
  </w:num>
  <w:num w:numId="23" w16cid:durableId="913707862">
    <w:abstractNumId w:val="26"/>
  </w:num>
  <w:num w:numId="24" w16cid:durableId="195432523">
    <w:abstractNumId w:val="9"/>
  </w:num>
  <w:num w:numId="25" w16cid:durableId="986325508">
    <w:abstractNumId w:val="14"/>
  </w:num>
  <w:num w:numId="26" w16cid:durableId="716970065">
    <w:abstractNumId w:val="27"/>
  </w:num>
  <w:num w:numId="27" w16cid:durableId="1329210621">
    <w:abstractNumId w:val="19"/>
  </w:num>
  <w:num w:numId="28" w16cid:durableId="1997220679">
    <w:abstractNumId w:val="8"/>
  </w:num>
  <w:num w:numId="29" w16cid:durableId="1690911458">
    <w:abstractNumId w:val="21"/>
  </w:num>
  <w:num w:numId="30" w16cid:durableId="603802950">
    <w:abstractNumId w:val="6"/>
  </w:num>
  <w:num w:numId="31" w16cid:durableId="2134056241">
    <w:abstractNumId w:val="5"/>
  </w:num>
  <w:num w:numId="32" w16cid:durableId="111018390">
    <w:abstractNumId w:val="20"/>
  </w:num>
  <w:num w:numId="33" w16cid:durableId="1505779147">
    <w:abstractNumId w:val="35"/>
  </w:num>
  <w:num w:numId="34" w16cid:durableId="1916434434">
    <w:abstractNumId w:val="38"/>
  </w:num>
  <w:num w:numId="35" w16cid:durableId="2088989006">
    <w:abstractNumId w:val="4"/>
  </w:num>
  <w:num w:numId="36" w16cid:durableId="1472477287">
    <w:abstractNumId w:val="30"/>
  </w:num>
  <w:num w:numId="37" w16cid:durableId="1422722968">
    <w:abstractNumId w:val="2"/>
  </w:num>
  <w:num w:numId="38" w16cid:durableId="1296789935">
    <w:abstractNumId w:val="1"/>
  </w:num>
  <w:num w:numId="39" w16cid:durableId="89531637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2MjQ1NzM3Nba0sLRU0lEKTi0uzszPAykwrAUApoy1KywAAAA="/>
  </w:docVars>
  <w:rsids>
    <w:rsidRoot w:val="00EA0C19"/>
    <w:rsid w:val="000007E1"/>
    <w:rsid w:val="000115B8"/>
    <w:rsid w:val="000246C5"/>
    <w:rsid w:val="00025211"/>
    <w:rsid w:val="00026E88"/>
    <w:rsid w:val="0003024A"/>
    <w:rsid w:val="000464FE"/>
    <w:rsid w:val="00057D08"/>
    <w:rsid w:val="000619E6"/>
    <w:rsid w:val="00062B33"/>
    <w:rsid w:val="00073250"/>
    <w:rsid w:val="000801FE"/>
    <w:rsid w:val="00081B56"/>
    <w:rsid w:val="0008466F"/>
    <w:rsid w:val="00091E17"/>
    <w:rsid w:val="000A2231"/>
    <w:rsid w:val="000C247F"/>
    <w:rsid w:val="000E6281"/>
    <w:rsid w:val="000E63D2"/>
    <w:rsid w:val="000F1176"/>
    <w:rsid w:val="000F35F4"/>
    <w:rsid w:val="000F4A6F"/>
    <w:rsid w:val="0010D2A8"/>
    <w:rsid w:val="001234C9"/>
    <w:rsid w:val="00126F8F"/>
    <w:rsid w:val="00131331"/>
    <w:rsid w:val="00135863"/>
    <w:rsid w:val="0014756C"/>
    <w:rsid w:val="00162CBB"/>
    <w:rsid w:val="001665F4"/>
    <w:rsid w:val="00177E7D"/>
    <w:rsid w:val="00181307"/>
    <w:rsid w:val="001854C5"/>
    <w:rsid w:val="001859D3"/>
    <w:rsid w:val="001949F4"/>
    <w:rsid w:val="00195A1E"/>
    <w:rsid w:val="00196E7D"/>
    <w:rsid w:val="0019790D"/>
    <w:rsid w:val="001B09FA"/>
    <w:rsid w:val="001C0643"/>
    <w:rsid w:val="001C1CD1"/>
    <w:rsid w:val="001C60D5"/>
    <w:rsid w:val="001C7D87"/>
    <w:rsid w:val="001D0033"/>
    <w:rsid w:val="001D4705"/>
    <w:rsid w:val="001D7A74"/>
    <w:rsid w:val="001E433C"/>
    <w:rsid w:val="001F1DA0"/>
    <w:rsid w:val="00224A60"/>
    <w:rsid w:val="002266E8"/>
    <w:rsid w:val="00235DB6"/>
    <w:rsid w:val="00243064"/>
    <w:rsid w:val="00246B04"/>
    <w:rsid w:val="00247262"/>
    <w:rsid w:val="0025180F"/>
    <w:rsid w:val="002521AB"/>
    <w:rsid w:val="00253CB0"/>
    <w:rsid w:val="002564FB"/>
    <w:rsid w:val="002569B2"/>
    <w:rsid w:val="002575AA"/>
    <w:rsid w:val="0026404F"/>
    <w:rsid w:val="002716B9"/>
    <w:rsid w:val="00276500"/>
    <w:rsid w:val="0027702D"/>
    <w:rsid w:val="00277EDF"/>
    <w:rsid w:val="00285165"/>
    <w:rsid w:val="002928E4"/>
    <w:rsid w:val="002A0A37"/>
    <w:rsid w:val="002A11CF"/>
    <w:rsid w:val="002A3065"/>
    <w:rsid w:val="002A4B46"/>
    <w:rsid w:val="002A6960"/>
    <w:rsid w:val="002B0660"/>
    <w:rsid w:val="002B2014"/>
    <w:rsid w:val="002D6A98"/>
    <w:rsid w:val="002D7E9F"/>
    <w:rsid w:val="002E3199"/>
    <w:rsid w:val="002E7712"/>
    <w:rsid w:val="002F2A31"/>
    <w:rsid w:val="002F6438"/>
    <w:rsid w:val="002F7177"/>
    <w:rsid w:val="00300542"/>
    <w:rsid w:val="00304336"/>
    <w:rsid w:val="00305D25"/>
    <w:rsid w:val="00306A96"/>
    <w:rsid w:val="0032179C"/>
    <w:rsid w:val="0032698C"/>
    <w:rsid w:val="00330AE5"/>
    <w:rsid w:val="0033575E"/>
    <w:rsid w:val="00340C05"/>
    <w:rsid w:val="0034396A"/>
    <w:rsid w:val="00345071"/>
    <w:rsid w:val="00353D7C"/>
    <w:rsid w:val="00360CC3"/>
    <w:rsid w:val="0036117F"/>
    <w:rsid w:val="003622FE"/>
    <w:rsid w:val="003640A8"/>
    <w:rsid w:val="003672A8"/>
    <w:rsid w:val="003700F5"/>
    <w:rsid w:val="003719BC"/>
    <w:rsid w:val="00374B63"/>
    <w:rsid w:val="00375E2E"/>
    <w:rsid w:val="0037712C"/>
    <w:rsid w:val="003817A1"/>
    <w:rsid w:val="00385675"/>
    <w:rsid w:val="003961DE"/>
    <w:rsid w:val="00396DB0"/>
    <w:rsid w:val="003A3CF0"/>
    <w:rsid w:val="003B3C27"/>
    <w:rsid w:val="003B62F9"/>
    <w:rsid w:val="003B7E46"/>
    <w:rsid w:val="003C326B"/>
    <w:rsid w:val="003C54CB"/>
    <w:rsid w:val="003D4228"/>
    <w:rsid w:val="003D5D37"/>
    <w:rsid w:val="003D5D63"/>
    <w:rsid w:val="003D6195"/>
    <w:rsid w:val="003D621D"/>
    <w:rsid w:val="003F0616"/>
    <w:rsid w:val="003F096A"/>
    <w:rsid w:val="004009ED"/>
    <w:rsid w:val="00404E3A"/>
    <w:rsid w:val="00426FD8"/>
    <w:rsid w:val="004308CC"/>
    <w:rsid w:val="00432F8B"/>
    <w:rsid w:val="004350D4"/>
    <w:rsid w:val="00441055"/>
    <w:rsid w:val="004419C4"/>
    <w:rsid w:val="0044513B"/>
    <w:rsid w:val="00447784"/>
    <w:rsid w:val="00454BC2"/>
    <w:rsid w:val="0046D176"/>
    <w:rsid w:val="00474827"/>
    <w:rsid w:val="00493DE3"/>
    <w:rsid w:val="004A0B2C"/>
    <w:rsid w:val="004B5A9B"/>
    <w:rsid w:val="004B73AF"/>
    <w:rsid w:val="004C6985"/>
    <w:rsid w:val="004D0051"/>
    <w:rsid w:val="004D5036"/>
    <w:rsid w:val="004D7E79"/>
    <w:rsid w:val="004F19C2"/>
    <w:rsid w:val="004F338E"/>
    <w:rsid w:val="004F6FF4"/>
    <w:rsid w:val="005011FC"/>
    <w:rsid w:val="00501405"/>
    <w:rsid w:val="00502941"/>
    <w:rsid w:val="00505C94"/>
    <w:rsid w:val="00506E87"/>
    <w:rsid w:val="005125DF"/>
    <w:rsid w:val="00515DDF"/>
    <w:rsid w:val="0051743A"/>
    <w:rsid w:val="00517489"/>
    <w:rsid w:val="005214EA"/>
    <w:rsid w:val="00523EBD"/>
    <w:rsid w:val="005250B1"/>
    <w:rsid w:val="0052521D"/>
    <w:rsid w:val="00534744"/>
    <w:rsid w:val="005446BF"/>
    <w:rsid w:val="005532B1"/>
    <w:rsid w:val="00555C2A"/>
    <w:rsid w:val="00556010"/>
    <w:rsid w:val="0056600E"/>
    <w:rsid w:val="00572C1D"/>
    <w:rsid w:val="00576CB3"/>
    <w:rsid w:val="00595B96"/>
    <w:rsid w:val="00595D76"/>
    <w:rsid w:val="005A05AA"/>
    <w:rsid w:val="005A0A88"/>
    <w:rsid w:val="005A3850"/>
    <w:rsid w:val="005A61DD"/>
    <w:rsid w:val="005B1D98"/>
    <w:rsid w:val="005C6B01"/>
    <w:rsid w:val="005D1CF4"/>
    <w:rsid w:val="005E2045"/>
    <w:rsid w:val="005E6087"/>
    <w:rsid w:val="005E609B"/>
    <w:rsid w:val="005E755A"/>
    <w:rsid w:val="005E794B"/>
    <w:rsid w:val="005F2332"/>
    <w:rsid w:val="005F43FC"/>
    <w:rsid w:val="005F66C9"/>
    <w:rsid w:val="006068CC"/>
    <w:rsid w:val="00607528"/>
    <w:rsid w:val="0061216F"/>
    <w:rsid w:val="00612D00"/>
    <w:rsid w:val="0061571F"/>
    <w:rsid w:val="00631E9B"/>
    <w:rsid w:val="00632836"/>
    <w:rsid w:val="006330B4"/>
    <w:rsid w:val="0063573B"/>
    <w:rsid w:val="00636FE1"/>
    <w:rsid w:val="00637F5F"/>
    <w:rsid w:val="006501CD"/>
    <w:rsid w:val="00666D08"/>
    <w:rsid w:val="00674368"/>
    <w:rsid w:val="00675E6B"/>
    <w:rsid w:val="00675F55"/>
    <w:rsid w:val="006835B1"/>
    <w:rsid w:val="00684B51"/>
    <w:rsid w:val="006968F1"/>
    <w:rsid w:val="006B2065"/>
    <w:rsid w:val="006B41FB"/>
    <w:rsid w:val="006C09BA"/>
    <w:rsid w:val="006C5A18"/>
    <w:rsid w:val="006D4494"/>
    <w:rsid w:val="006E12A1"/>
    <w:rsid w:val="006E15AA"/>
    <w:rsid w:val="006E1CE1"/>
    <w:rsid w:val="006E4AB2"/>
    <w:rsid w:val="006E6F62"/>
    <w:rsid w:val="006F378F"/>
    <w:rsid w:val="006F582F"/>
    <w:rsid w:val="006F6E3C"/>
    <w:rsid w:val="006F7FAF"/>
    <w:rsid w:val="007042BB"/>
    <w:rsid w:val="0070683C"/>
    <w:rsid w:val="00716583"/>
    <w:rsid w:val="0072540A"/>
    <w:rsid w:val="007428A9"/>
    <w:rsid w:val="007643B8"/>
    <w:rsid w:val="0077034B"/>
    <w:rsid w:val="007A44B3"/>
    <w:rsid w:val="007A76D7"/>
    <w:rsid w:val="007B0A9B"/>
    <w:rsid w:val="007C6864"/>
    <w:rsid w:val="007C7F6B"/>
    <w:rsid w:val="007D0CCD"/>
    <w:rsid w:val="007D2B85"/>
    <w:rsid w:val="007D5B38"/>
    <w:rsid w:val="007E5276"/>
    <w:rsid w:val="007E5283"/>
    <w:rsid w:val="007E6701"/>
    <w:rsid w:val="007F18E1"/>
    <w:rsid w:val="007F610C"/>
    <w:rsid w:val="007F6C85"/>
    <w:rsid w:val="008125F9"/>
    <w:rsid w:val="008156F0"/>
    <w:rsid w:val="00816B32"/>
    <w:rsid w:val="008238EB"/>
    <w:rsid w:val="00825E2D"/>
    <w:rsid w:val="00840591"/>
    <w:rsid w:val="008409C0"/>
    <w:rsid w:val="008449A0"/>
    <w:rsid w:val="00846EFC"/>
    <w:rsid w:val="00847D3B"/>
    <w:rsid w:val="00847DF5"/>
    <w:rsid w:val="008509A9"/>
    <w:rsid w:val="008570E8"/>
    <w:rsid w:val="00864ADE"/>
    <w:rsid w:val="00870AF8"/>
    <w:rsid w:val="00871CAF"/>
    <w:rsid w:val="00875326"/>
    <w:rsid w:val="008B38AA"/>
    <w:rsid w:val="008B3F19"/>
    <w:rsid w:val="008B3F36"/>
    <w:rsid w:val="008C1F43"/>
    <w:rsid w:val="008C3118"/>
    <w:rsid w:val="008D3F0C"/>
    <w:rsid w:val="008D4450"/>
    <w:rsid w:val="008E16A7"/>
    <w:rsid w:val="008F0E58"/>
    <w:rsid w:val="008F3B62"/>
    <w:rsid w:val="00903618"/>
    <w:rsid w:val="00904F20"/>
    <w:rsid w:val="00907980"/>
    <w:rsid w:val="0091774B"/>
    <w:rsid w:val="00917E2A"/>
    <w:rsid w:val="00920B69"/>
    <w:rsid w:val="00921F3A"/>
    <w:rsid w:val="00926573"/>
    <w:rsid w:val="00954752"/>
    <w:rsid w:val="00954758"/>
    <w:rsid w:val="00954A3A"/>
    <w:rsid w:val="00955D57"/>
    <w:rsid w:val="0096126E"/>
    <w:rsid w:val="00964477"/>
    <w:rsid w:val="009676E3"/>
    <w:rsid w:val="00970306"/>
    <w:rsid w:val="0097568A"/>
    <w:rsid w:val="00976387"/>
    <w:rsid w:val="00982C19"/>
    <w:rsid w:val="0099355C"/>
    <w:rsid w:val="009975BB"/>
    <w:rsid w:val="009A4B40"/>
    <w:rsid w:val="009B353F"/>
    <w:rsid w:val="009E3935"/>
    <w:rsid w:val="009E5D0F"/>
    <w:rsid w:val="009F2784"/>
    <w:rsid w:val="009F3197"/>
    <w:rsid w:val="009F4495"/>
    <w:rsid w:val="009F4647"/>
    <w:rsid w:val="00A27E28"/>
    <w:rsid w:val="00A3150C"/>
    <w:rsid w:val="00A43FB1"/>
    <w:rsid w:val="00A440A3"/>
    <w:rsid w:val="00A4538B"/>
    <w:rsid w:val="00A512D3"/>
    <w:rsid w:val="00A57AE7"/>
    <w:rsid w:val="00A60191"/>
    <w:rsid w:val="00A67235"/>
    <w:rsid w:val="00A70103"/>
    <w:rsid w:val="00A764F0"/>
    <w:rsid w:val="00A823E5"/>
    <w:rsid w:val="00A84B61"/>
    <w:rsid w:val="00A84FD9"/>
    <w:rsid w:val="00A861D6"/>
    <w:rsid w:val="00A87AE4"/>
    <w:rsid w:val="00A91B9E"/>
    <w:rsid w:val="00AB0674"/>
    <w:rsid w:val="00AB2A47"/>
    <w:rsid w:val="00AB4F85"/>
    <w:rsid w:val="00AB5214"/>
    <w:rsid w:val="00AC118F"/>
    <w:rsid w:val="00AC3728"/>
    <w:rsid w:val="00AD0427"/>
    <w:rsid w:val="00AD1E9D"/>
    <w:rsid w:val="00AD3453"/>
    <w:rsid w:val="00AD4AAD"/>
    <w:rsid w:val="00AD4F81"/>
    <w:rsid w:val="00AD5769"/>
    <w:rsid w:val="00AE02FC"/>
    <w:rsid w:val="00AE5CC8"/>
    <w:rsid w:val="00AE757E"/>
    <w:rsid w:val="00AF3EA8"/>
    <w:rsid w:val="00AF3F6B"/>
    <w:rsid w:val="00AF5062"/>
    <w:rsid w:val="00AF63BA"/>
    <w:rsid w:val="00B14FF6"/>
    <w:rsid w:val="00B15FEA"/>
    <w:rsid w:val="00B16A43"/>
    <w:rsid w:val="00B33389"/>
    <w:rsid w:val="00B33679"/>
    <w:rsid w:val="00B34CEC"/>
    <w:rsid w:val="00B34FCB"/>
    <w:rsid w:val="00B3770A"/>
    <w:rsid w:val="00B41581"/>
    <w:rsid w:val="00B569C2"/>
    <w:rsid w:val="00B63845"/>
    <w:rsid w:val="00B82C94"/>
    <w:rsid w:val="00B90915"/>
    <w:rsid w:val="00B92027"/>
    <w:rsid w:val="00B948EB"/>
    <w:rsid w:val="00B95F5C"/>
    <w:rsid w:val="00B96EA6"/>
    <w:rsid w:val="00BA5473"/>
    <w:rsid w:val="00BA6F7B"/>
    <w:rsid w:val="00BB3451"/>
    <w:rsid w:val="00BB6CE1"/>
    <w:rsid w:val="00BB7751"/>
    <w:rsid w:val="00BC0112"/>
    <w:rsid w:val="00BC4B4D"/>
    <w:rsid w:val="00BD0FDB"/>
    <w:rsid w:val="00BD2B01"/>
    <w:rsid w:val="00BD5D0A"/>
    <w:rsid w:val="00BD7F1E"/>
    <w:rsid w:val="00BE7CBE"/>
    <w:rsid w:val="00BF04D9"/>
    <w:rsid w:val="00BF16C6"/>
    <w:rsid w:val="00BF21D3"/>
    <w:rsid w:val="00C03B4A"/>
    <w:rsid w:val="00C07D16"/>
    <w:rsid w:val="00C175A9"/>
    <w:rsid w:val="00C22F67"/>
    <w:rsid w:val="00C238B1"/>
    <w:rsid w:val="00C2569F"/>
    <w:rsid w:val="00C36999"/>
    <w:rsid w:val="00C45695"/>
    <w:rsid w:val="00C47686"/>
    <w:rsid w:val="00C50085"/>
    <w:rsid w:val="00C51222"/>
    <w:rsid w:val="00C5322F"/>
    <w:rsid w:val="00C5387A"/>
    <w:rsid w:val="00C53B8D"/>
    <w:rsid w:val="00C5426B"/>
    <w:rsid w:val="00C576C2"/>
    <w:rsid w:val="00C72D1A"/>
    <w:rsid w:val="00C810D0"/>
    <w:rsid w:val="00C85114"/>
    <w:rsid w:val="00C85215"/>
    <w:rsid w:val="00C87D63"/>
    <w:rsid w:val="00C94616"/>
    <w:rsid w:val="00C95DD9"/>
    <w:rsid w:val="00CB68B6"/>
    <w:rsid w:val="00CB7119"/>
    <w:rsid w:val="00CB7451"/>
    <w:rsid w:val="00CC0421"/>
    <w:rsid w:val="00CD246B"/>
    <w:rsid w:val="00CD66C0"/>
    <w:rsid w:val="00CD7D67"/>
    <w:rsid w:val="00CE0140"/>
    <w:rsid w:val="00CE67AA"/>
    <w:rsid w:val="00CF1D05"/>
    <w:rsid w:val="00CF24E8"/>
    <w:rsid w:val="00D16D2A"/>
    <w:rsid w:val="00D216B2"/>
    <w:rsid w:val="00D216C0"/>
    <w:rsid w:val="00D21BCF"/>
    <w:rsid w:val="00D25EB7"/>
    <w:rsid w:val="00D342AD"/>
    <w:rsid w:val="00D34F03"/>
    <w:rsid w:val="00D34F2E"/>
    <w:rsid w:val="00D52B95"/>
    <w:rsid w:val="00D55575"/>
    <w:rsid w:val="00D63ECD"/>
    <w:rsid w:val="00D665A5"/>
    <w:rsid w:val="00D70BA5"/>
    <w:rsid w:val="00D739BD"/>
    <w:rsid w:val="00D75126"/>
    <w:rsid w:val="00D82B73"/>
    <w:rsid w:val="00D86482"/>
    <w:rsid w:val="00DA1378"/>
    <w:rsid w:val="00DA2602"/>
    <w:rsid w:val="00DA3840"/>
    <w:rsid w:val="00DA4BE6"/>
    <w:rsid w:val="00DB1EAF"/>
    <w:rsid w:val="00DB2E06"/>
    <w:rsid w:val="00DC4D03"/>
    <w:rsid w:val="00DC6049"/>
    <w:rsid w:val="00DD2E65"/>
    <w:rsid w:val="00DE2C9B"/>
    <w:rsid w:val="00DE3BCF"/>
    <w:rsid w:val="00DE742C"/>
    <w:rsid w:val="00E022CC"/>
    <w:rsid w:val="00E15818"/>
    <w:rsid w:val="00E24134"/>
    <w:rsid w:val="00E24221"/>
    <w:rsid w:val="00E26627"/>
    <w:rsid w:val="00E302F2"/>
    <w:rsid w:val="00E32E46"/>
    <w:rsid w:val="00E3304F"/>
    <w:rsid w:val="00E33AE8"/>
    <w:rsid w:val="00E35B1F"/>
    <w:rsid w:val="00E36051"/>
    <w:rsid w:val="00E3715F"/>
    <w:rsid w:val="00E60003"/>
    <w:rsid w:val="00E62054"/>
    <w:rsid w:val="00E63D2E"/>
    <w:rsid w:val="00E643CF"/>
    <w:rsid w:val="00E75CD8"/>
    <w:rsid w:val="00E81014"/>
    <w:rsid w:val="00E837B6"/>
    <w:rsid w:val="00E86698"/>
    <w:rsid w:val="00E873F9"/>
    <w:rsid w:val="00E925C9"/>
    <w:rsid w:val="00EA0C19"/>
    <w:rsid w:val="00EA3006"/>
    <w:rsid w:val="00EA3A78"/>
    <w:rsid w:val="00EA621A"/>
    <w:rsid w:val="00EA7488"/>
    <w:rsid w:val="00EB21C2"/>
    <w:rsid w:val="00EC1868"/>
    <w:rsid w:val="00EC5E53"/>
    <w:rsid w:val="00EC7997"/>
    <w:rsid w:val="00EC79AC"/>
    <w:rsid w:val="00ED15F9"/>
    <w:rsid w:val="00ED394E"/>
    <w:rsid w:val="00ED62C4"/>
    <w:rsid w:val="00EE320A"/>
    <w:rsid w:val="00EF42F5"/>
    <w:rsid w:val="00EF7677"/>
    <w:rsid w:val="00EF77DB"/>
    <w:rsid w:val="00F01F84"/>
    <w:rsid w:val="00F03277"/>
    <w:rsid w:val="00F111E6"/>
    <w:rsid w:val="00F1319E"/>
    <w:rsid w:val="00F22226"/>
    <w:rsid w:val="00F25B24"/>
    <w:rsid w:val="00F27248"/>
    <w:rsid w:val="00F27E0B"/>
    <w:rsid w:val="00F36C37"/>
    <w:rsid w:val="00F40D37"/>
    <w:rsid w:val="00F4173B"/>
    <w:rsid w:val="00F447F0"/>
    <w:rsid w:val="00F46CCB"/>
    <w:rsid w:val="00F50F06"/>
    <w:rsid w:val="00F610A3"/>
    <w:rsid w:val="00F6479A"/>
    <w:rsid w:val="00F749E1"/>
    <w:rsid w:val="00F82891"/>
    <w:rsid w:val="00F87F5C"/>
    <w:rsid w:val="00F907D9"/>
    <w:rsid w:val="00F959A4"/>
    <w:rsid w:val="00FA0BC5"/>
    <w:rsid w:val="00FA1254"/>
    <w:rsid w:val="00FA226B"/>
    <w:rsid w:val="00FA25C9"/>
    <w:rsid w:val="00FA56E4"/>
    <w:rsid w:val="00FA5796"/>
    <w:rsid w:val="00FB09ED"/>
    <w:rsid w:val="00FB2807"/>
    <w:rsid w:val="00FC735C"/>
    <w:rsid w:val="00FD040D"/>
    <w:rsid w:val="00FD35EB"/>
    <w:rsid w:val="00FD5076"/>
    <w:rsid w:val="00FD66E9"/>
    <w:rsid w:val="00FE5F1D"/>
    <w:rsid w:val="00FE5F65"/>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08E82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A0C19"/>
    <w:rPr>
      <w:sz w:val="16"/>
      <w:szCs w:val="16"/>
    </w:rPr>
  </w:style>
  <w:style w:type="paragraph" w:styleId="NoSpacing">
    <w:name w:val="No Spacing"/>
    <w:uiPriority w:val="1"/>
    <w:qFormat/>
    <w:rsid w:val="00EA0C19"/>
    <w:pPr>
      <w:jc w:val="both"/>
    </w:pPr>
    <w:rPr>
      <w:rFonts w:ascii="Times New Roman" w:hAnsi="Times New Roman"/>
      <w:sz w:val="24"/>
      <w:szCs w:val="22"/>
      <w:lang w:val="en-GB" w:eastAsia="en-US"/>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D246B"/>
    <w:rPr>
      <w:rFonts w:ascii="Segoe UI" w:hAnsi="Segoe UI" w:cs="Segoe UI"/>
      <w:sz w:val="18"/>
      <w:szCs w:val="18"/>
    </w:rPr>
  </w:style>
  <w:style w:type="character" w:customStyle="1" w:styleId="Heading1Char">
    <w:name w:val="Heading 1 Char"/>
    <w:link w:val="Heading1"/>
    <w:uiPriority w:val="9"/>
    <w:rsid w:val="00CD246B"/>
    <w:rPr>
      <w:rFonts w:ascii="Times New Roman" w:eastAsia="Times New Roman" w:hAnsi="Times New Roman"/>
      <w:b/>
      <w:bCs/>
      <w:smallCaps/>
      <w:sz w:val="24"/>
      <w:szCs w:val="28"/>
      <w:lang w:val="en-GB" w:eastAsia="en-US"/>
    </w:rPr>
  </w:style>
  <w:style w:type="character" w:customStyle="1" w:styleId="Heading2Char">
    <w:name w:val="Heading 2 Char"/>
    <w:link w:val="Heading2"/>
    <w:uiPriority w:val="9"/>
    <w:rsid w:val="00CD246B"/>
    <w:rPr>
      <w:rFonts w:ascii="Times New Roman" w:eastAsia="Times New Roman" w:hAnsi="Times New Roman"/>
      <w:b/>
      <w:bCs/>
      <w:sz w:val="24"/>
      <w:szCs w:val="26"/>
      <w:lang w:val="en-GB" w:eastAsia="en-US"/>
    </w:rPr>
  </w:style>
  <w:style w:type="character" w:customStyle="1" w:styleId="Heading3Char">
    <w:name w:val="Heading 3 Char"/>
    <w:link w:val="Heading3"/>
    <w:uiPriority w:val="9"/>
    <w:rsid w:val="00CD246B"/>
    <w:rPr>
      <w:rFonts w:ascii="Times New Roman" w:eastAsia="Times New Roman" w:hAnsi="Times New Roman"/>
      <w:bCs/>
      <w:i/>
      <w:sz w:val="24"/>
      <w:szCs w:val="22"/>
      <w:lang w:val="en-GB" w:eastAsia="en-US"/>
    </w:rPr>
  </w:style>
  <w:style w:type="character" w:customStyle="1" w:styleId="Heading4Char">
    <w:name w:val="Heading 4 Char"/>
    <w:link w:val="Heading4"/>
    <w:uiPriority w:val="9"/>
    <w:rsid w:val="00CD246B"/>
    <w:rPr>
      <w:rFonts w:ascii="Times New Roman" w:eastAsia="Times New Roman" w:hAnsi="Times New Roman"/>
      <w:bCs/>
      <w:iCs/>
      <w:sz w:val="24"/>
      <w:szCs w:val="22"/>
      <w:lang w:val="en-GB" w:eastAsia="en-US"/>
    </w:rPr>
  </w:style>
  <w:style w:type="paragraph" w:styleId="ListParagraph">
    <w:name w:val="List Paragraph"/>
    <w:basedOn w:val="Normal"/>
    <w:uiPriority w:val="34"/>
    <w:qFormat/>
    <w:rsid w:val="0013133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link w:val="CommentSubject"/>
    <w:uiPriority w:val="99"/>
    <w:semiHidden/>
    <w:rsid w:val="005B1D98"/>
    <w:rPr>
      <w:b/>
      <w:bCs/>
      <w:sz w:val="20"/>
      <w:szCs w:val="20"/>
    </w:rPr>
  </w:style>
  <w:style w:type="paragraph" w:styleId="Revision">
    <w:name w:val="Revision"/>
    <w:hidden/>
    <w:uiPriority w:val="99"/>
    <w:semiHidden/>
    <w:rsid w:val="00982C19"/>
    <w:rPr>
      <w:sz w:val="22"/>
      <w:szCs w:val="22"/>
      <w:lang w:val="en-GB" w:eastAsia="en-US"/>
    </w:rPr>
  </w:style>
  <w:style w:type="character" w:styleId="Mention">
    <w:name w:val="Mention"/>
    <w:uiPriority w:val="99"/>
    <w:unhideWhenUsed/>
    <w:rsid w:val="0033575E"/>
    <w:rPr>
      <w:color w:val="2B579A"/>
      <w:shd w:val="clear" w:color="auto" w:fill="E6E6E6"/>
    </w:rPr>
  </w:style>
  <w:style w:type="paragraph" w:styleId="Header">
    <w:name w:val="header"/>
    <w:basedOn w:val="Normal"/>
    <w:link w:val="HeaderChar"/>
    <w:uiPriority w:val="99"/>
    <w:unhideWhenUsed/>
    <w:rsid w:val="003F06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616"/>
  </w:style>
  <w:style w:type="paragraph" w:styleId="Footer">
    <w:name w:val="footer"/>
    <w:basedOn w:val="Normal"/>
    <w:link w:val="FooterChar"/>
    <w:uiPriority w:val="99"/>
    <w:unhideWhenUsed/>
    <w:rsid w:val="003F06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4C0F6-7A24-45C2-9735-37A86485A2AE}">
  <ds:schemaRefs>
    <ds:schemaRef ds:uri="http://purl.org/dc/terms/"/>
    <ds:schemaRef ds:uri="12f0dea6-8091-45fa-bed6-1366d8e8fecc"/>
    <ds:schemaRef ds:uri="http://schemas.microsoft.com/office/2006/documentManagement/types"/>
    <ds:schemaRef ds:uri="http://purl.org/dc/elements/1.1/"/>
    <ds:schemaRef ds:uri="59792086-543c-4482-843a-4431bb57c163"/>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FD4D6EE-022D-4EA2-9F96-49BD18CA9130}">
  <ds:schemaRefs>
    <ds:schemaRef ds:uri="http://schemas.openxmlformats.org/officeDocument/2006/bibliography"/>
  </ds:schemaRefs>
</ds:datastoreItem>
</file>

<file path=customXml/itemProps3.xml><?xml version="1.0" encoding="utf-8"?>
<ds:datastoreItem xmlns:ds="http://schemas.openxmlformats.org/officeDocument/2006/customXml" ds:itemID="{89407EEB-635E-437F-A961-3226D8EE3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0A82F-31DC-4622-96C8-44A7286258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6765</Words>
  <Characters>38563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2022-07-26T15:16:00Z</dcterms:created>
  <dcterms:modified xsi:type="dcterms:W3CDTF">2022-08-08T07:14:00Z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