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91A1B" w:rsidRDefault="00791A1B">
      <w:pPr>
        <w:ind w:left="0" w:hanging="2"/>
        <w:jc w:val="center"/>
      </w:pPr>
    </w:p>
    <w:p w14:paraId="00000002" w14:textId="77777777" w:rsidR="00791A1B" w:rsidRDefault="00791A1B">
      <w:pPr>
        <w:pBdr>
          <w:top w:val="nil"/>
          <w:left w:val="nil"/>
          <w:bottom w:val="nil"/>
          <w:right w:val="nil"/>
          <w:between w:val="nil"/>
        </w:pBdr>
        <w:spacing w:line="240" w:lineRule="auto"/>
        <w:ind w:left="0" w:hanging="2"/>
        <w:rPr>
          <w:color w:val="000000"/>
        </w:rPr>
      </w:pPr>
    </w:p>
    <w:p w14:paraId="00000003" w14:textId="00C39CBD" w:rsidR="00791A1B" w:rsidRPr="00597AFD" w:rsidRDefault="00597AFD">
      <w:pPr>
        <w:pBdr>
          <w:top w:val="single" w:sz="4" w:space="0" w:color="000000"/>
          <w:left w:val="single" w:sz="4" w:space="4" w:color="000000"/>
          <w:bottom w:val="single" w:sz="4" w:space="1" w:color="000000"/>
          <w:right w:val="single" w:sz="4" w:space="8" w:color="000000"/>
        </w:pBdr>
        <w:shd w:val="clear" w:color="auto" w:fill="E6E6E6"/>
        <w:ind w:left="0" w:right="199" w:hanging="2"/>
        <w:jc w:val="center"/>
        <w:rPr>
          <w:lang w:val="en-US"/>
        </w:rPr>
      </w:pPr>
      <w:r>
        <w:rPr>
          <w:b/>
        </w:rPr>
        <w:t>Приложение 3</w:t>
      </w:r>
      <w:r w:rsidR="002C1E03">
        <w:rPr>
          <w:b/>
        </w:rPr>
        <w:t>.</w:t>
      </w:r>
      <w:r>
        <w:rPr>
          <w:b/>
          <w:lang w:val="en-US"/>
        </w:rPr>
        <w:t>14</w:t>
      </w:r>
    </w:p>
    <w:p w14:paraId="00000004" w14:textId="77777777" w:rsidR="00791A1B" w:rsidRDefault="00791A1B">
      <w:pPr>
        <w:ind w:left="0" w:hanging="2"/>
        <w:jc w:val="center"/>
        <w:rPr>
          <w:sz w:val="20"/>
          <w:szCs w:val="20"/>
        </w:rPr>
      </w:pPr>
    </w:p>
    <w:p w14:paraId="00000005" w14:textId="1C096541" w:rsidR="00791A1B" w:rsidRDefault="002C1E03">
      <w:pPr>
        <w:ind w:left="0" w:hanging="2"/>
        <w:jc w:val="center"/>
        <w:rPr>
          <w:sz w:val="20"/>
          <w:szCs w:val="20"/>
        </w:rPr>
      </w:pPr>
      <w:r>
        <w:rPr>
          <w:b/>
          <w:sz w:val="20"/>
          <w:szCs w:val="20"/>
        </w:rPr>
        <w:t xml:space="preserve">АКТУАЛЕН КЪМ ДВ, </w:t>
      </w:r>
      <w:r w:rsidR="00236ADB" w:rsidRPr="00236ADB">
        <w:rPr>
          <w:b/>
          <w:sz w:val="20"/>
          <w:szCs w:val="20"/>
        </w:rPr>
        <w:t>бр. 36 от 13.05.2022 г.</w:t>
      </w:r>
      <w:r>
        <w:rPr>
          <w:b/>
          <w:sz w:val="20"/>
          <w:szCs w:val="20"/>
        </w:rPr>
        <w:t>.</w:t>
      </w:r>
    </w:p>
    <w:p w14:paraId="00000006" w14:textId="77777777" w:rsidR="00791A1B" w:rsidRDefault="00791A1B">
      <w:pPr>
        <w:ind w:left="0" w:hanging="2"/>
        <w:jc w:val="center"/>
        <w:rPr>
          <w:sz w:val="20"/>
          <w:szCs w:val="20"/>
        </w:rPr>
      </w:pPr>
    </w:p>
    <w:p w14:paraId="00000007" w14:textId="4445C9AC" w:rsidR="00791A1B" w:rsidRDefault="002C1E03">
      <w:pPr>
        <w:ind w:left="0" w:hanging="2"/>
        <w:jc w:val="both"/>
        <w:rPr>
          <w:sz w:val="20"/>
          <w:szCs w:val="20"/>
        </w:rPr>
      </w:pPr>
      <w:r>
        <w:rPr>
          <w:b/>
          <w:sz w:val="20"/>
          <w:szCs w:val="20"/>
        </w:rPr>
        <w:t xml:space="preserve">Цел: </w:t>
      </w:r>
      <w:r>
        <w:rPr>
          <w:sz w:val="20"/>
          <w:szCs w:val="20"/>
        </w:rPr>
        <w:t>да се установи дали възлагането на дейностите е извърш</w:t>
      </w:r>
      <w:r w:rsidR="003A5823">
        <w:rPr>
          <w:sz w:val="20"/>
          <w:szCs w:val="20"/>
        </w:rPr>
        <w:t>е</w:t>
      </w:r>
      <w:r>
        <w:rPr>
          <w:sz w:val="20"/>
          <w:szCs w:val="20"/>
        </w:rPr>
        <w:t>но законосъобразно.</w:t>
      </w:r>
    </w:p>
    <w:tbl>
      <w:tblPr>
        <w:tblStyle w:val="a0"/>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6"/>
        <w:gridCol w:w="7484"/>
        <w:gridCol w:w="6202"/>
      </w:tblGrid>
      <w:tr w:rsidR="00791A1B" w14:paraId="350E511A" w14:textId="77777777">
        <w:tc>
          <w:tcPr>
            <w:tcW w:w="456" w:type="dxa"/>
            <w:shd w:val="clear" w:color="auto" w:fill="CCFFCC"/>
          </w:tcPr>
          <w:p w14:paraId="00000008" w14:textId="77777777" w:rsidR="00791A1B" w:rsidRDefault="002C1E03">
            <w:pPr>
              <w:ind w:left="0" w:hanging="2"/>
            </w:pPr>
            <w:r>
              <w:rPr>
                <w:b/>
              </w:rPr>
              <w:t>1</w:t>
            </w:r>
          </w:p>
        </w:tc>
        <w:tc>
          <w:tcPr>
            <w:tcW w:w="7484" w:type="dxa"/>
            <w:shd w:val="clear" w:color="auto" w:fill="CCFFCC"/>
          </w:tcPr>
          <w:p w14:paraId="00000009" w14:textId="77777777" w:rsidR="00791A1B" w:rsidRDefault="002C1E03">
            <w:pPr>
              <w:ind w:left="0" w:hanging="2"/>
            </w:pPr>
            <w:r>
              <w:rPr>
                <w:b/>
              </w:rPr>
              <w:t xml:space="preserve">Наименование на проверката </w:t>
            </w:r>
          </w:p>
          <w:p w14:paraId="0000000A" w14:textId="77777777" w:rsidR="00791A1B" w:rsidRDefault="002C1E03">
            <w:pPr>
              <w:ind w:left="0" w:hanging="2"/>
            </w:pPr>
            <w:r>
              <w:rPr>
                <w:b/>
              </w:rPr>
              <w:t>(вкл. обект /доставка, услуга или строителство/, предмет, сключен договор /номер, дата, изпълнител, стойност без ДДС)</w:t>
            </w:r>
          </w:p>
        </w:tc>
        <w:tc>
          <w:tcPr>
            <w:tcW w:w="6202" w:type="dxa"/>
          </w:tcPr>
          <w:p w14:paraId="0000000B" w14:textId="483CE7CD" w:rsidR="00791A1B" w:rsidRDefault="002C1E03" w:rsidP="003A5823">
            <w:pPr>
              <w:ind w:left="0" w:hanging="2"/>
            </w:pPr>
            <w:r>
              <w:t>Проверка на възлагане по реда на ПМС №</w:t>
            </w:r>
            <w:r w:rsidR="003A5823">
              <w:t xml:space="preserve"> 80</w:t>
            </w:r>
            <w:r>
              <w:t>/2022</w:t>
            </w:r>
            <w:r w:rsidR="003A5823">
              <w:t xml:space="preserve"> </w:t>
            </w:r>
            <w:r>
              <w:t>г за ............ /доставка, услуга или строителство/ с предмет „......................”, сключен договор № .......  от /дата/ ...........г. с изпълнител  ................ на стойност ............... лв. без ДДС</w:t>
            </w:r>
          </w:p>
        </w:tc>
      </w:tr>
      <w:tr w:rsidR="00791A1B" w14:paraId="014A34FB" w14:textId="77777777">
        <w:tc>
          <w:tcPr>
            <w:tcW w:w="456" w:type="dxa"/>
            <w:shd w:val="clear" w:color="auto" w:fill="CCFFCC"/>
          </w:tcPr>
          <w:p w14:paraId="0000000C" w14:textId="77777777" w:rsidR="00791A1B" w:rsidRDefault="002C1E03">
            <w:pPr>
              <w:ind w:left="0" w:hanging="2"/>
            </w:pPr>
            <w:r>
              <w:rPr>
                <w:b/>
              </w:rPr>
              <w:t>2</w:t>
            </w:r>
          </w:p>
        </w:tc>
        <w:tc>
          <w:tcPr>
            <w:tcW w:w="7484" w:type="dxa"/>
            <w:shd w:val="clear" w:color="auto" w:fill="CCFFCC"/>
          </w:tcPr>
          <w:p w14:paraId="0000000D" w14:textId="77777777" w:rsidR="00791A1B" w:rsidRDefault="002C1E03">
            <w:pPr>
              <w:ind w:left="0" w:hanging="2"/>
            </w:pPr>
            <w:r>
              <w:rPr>
                <w:b/>
              </w:rPr>
              <w:t xml:space="preserve">Инвестиция/Проект:  </w:t>
            </w:r>
          </w:p>
        </w:tc>
        <w:tc>
          <w:tcPr>
            <w:tcW w:w="6202" w:type="dxa"/>
          </w:tcPr>
          <w:p w14:paraId="0000000E" w14:textId="77777777" w:rsidR="00791A1B" w:rsidRDefault="00791A1B">
            <w:pPr>
              <w:ind w:left="0" w:hanging="2"/>
            </w:pPr>
          </w:p>
        </w:tc>
      </w:tr>
      <w:tr w:rsidR="00791A1B" w14:paraId="16DF2F31" w14:textId="77777777">
        <w:tc>
          <w:tcPr>
            <w:tcW w:w="456" w:type="dxa"/>
            <w:shd w:val="clear" w:color="auto" w:fill="CCFFCC"/>
          </w:tcPr>
          <w:p w14:paraId="0000000F" w14:textId="77777777" w:rsidR="00791A1B" w:rsidRDefault="002C1E03">
            <w:pPr>
              <w:ind w:left="0" w:hanging="2"/>
            </w:pPr>
            <w:r>
              <w:rPr>
                <w:b/>
              </w:rPr>
              <w:t>3</w:t>
            </w:r>
          </w:p>
        </w:tc>
        <w:tc>
          <w:tcPr>
            <w:tcW w:w="7484" w:type="dxa"/>
            <w:shd w:val="clear" w:color="auto" w:fill="CCFFCC"/>
          </w:tcPr>
          <w:p w14:paraId="00000010" w14:textId="77777777" w:rsidR="00791A1B" w:rsidRDefault="002C1E03">
            <w:pPr>
              <w:ind w:left="0" w:hanging="2"/>
            </w:pPr>
            <w:r>
              <w:rPr>
                <w:b/>
              </w:rPr>
              <w:t xml:space="preserve">Краен получател: </w:t>
            </w:r>
          </w:p>
        </w:tc>
        <w:tc>
          <w:tcPr>
            <w:tcW w:w="6202" w:type="dxa"/>
          </w:tcPr>
          <w:p w14:paraId="00000011" w14:textId="77777777" w:rsidR="00791A1B" w:rsidRDefault="00791A1B">
            <w:pPr>
              <w:ind w:left="0" w:hanging="2"/>
              <w:jc w:val="both"/>
            </w:pPr>
          </w:p>
        </w:tc>
      </w:tr>
      <w:tr w:rsidR="00791A1B" w14:paraId="0B223283" w14:textId="77777777">
        <w:tc>
          <w:tcPr>
            <w:tcW w:w="456" w:type="dxa"/>
            <w:shd w:val="clear" w:color="auto" w:fill="CCFFCC"/>
          </w:tcPr>
          <w:p w14:paraId="00000012" w14:textId="77777777" w:rsidR="00791A1B" w:rsidRDefault="002C1E03">
            <w:pPr>
              <w:ind w:left="0" w:hanging="2"/>
            </w:pPr>
            <w:r>
              <w:rPr>
                <w:b/>
              </w:rPr>
              <w:t>4</w:t>
            </w:r>
          </w:p>
        </w:tc>
        <w:tc>
          <w:tcPr>
            <w:tcW w:w="7484" w:type="dxa"/>
            <w:shd w:val="clear" w:color="auto" w:fill="CCFFCC"/>
          </w:tcPr>
          <w:p w14:paraId="00000013" w14:textId="77777777" w:rsidR="00791A1B" w:rsidRDefault="002C1E03">
            <w:pPr>
              <w:ind w:left="0" w:hanging="2"/>
            </w:pPr>
            <w:r>
              <w:rPr>
                <w:b/>
              </w:rPr>
              <w:t>Интернет адрес, на който е била налична публичната покана:</w:t>
            </w:r>
          </w:p>
        </w:tc>
        <w:tc>
          <w:tcPr>
            <w:tcW w:w="6202" w:type="dxa"/>
          </w:tcPr>
          <w:p w14:paraId="00000014" w14:textId="77777777" w:rsidR="00791A1B" w:rsidRDefault="00791A1B">
            <w:pPr>
              <w:ind w:left="0" w:hanging="2"/>
              <w:jc w:val="both"/>
            </w:pPr>
          </w:p>
        </w:tc>
      </w:tr>
      <w:tr w:rsidR="00791A1B" w14:paraId="39F8840D" w14:textId="77777777">
        <w:tc>
          <w:tcPr>
            <w:tcW w:w="456" w:type="dxa"/>
            <w:shd w:val="clear" w:color="auto" w:fill="CCFFCC"/>
          </w:tcPr>
          <w:p w14:paraId="00000015" w14:textId="77777777" w:rsidR="00791A1B" w:rsidRDefault="002C1E03">
            <w:pPr>
              <w:ind w:left="0" w:hanging="2"/>
            </w:pPr>
            <w:r>
              <w:rPr>
                <w:b/>
              </w:rPr>
              <w:t>5</w:t>
            </w:r>
          </w:p>
        </w:tc>
        <w:tc>
          <w:tcPr>
            <w:tcW w:w="7484" w:type="dxa"/>
            <w:shd w:val="clear" w:color="auto" w:fill="CCFFCC"/>
          </w:tcPr>
          <w:p w14:paraId="00000016" w14:textId="77777777" w:rsidR="00791A1B" w:rsidRDefault="002C1E03">
            <w:pPr>
              <w:ind w:left="0" w:hanging="2"/>
              <w:rPr>
                <w:rFonts w:ascii="Palatino Linotype" w:eastAsia="Palatino Linotype" w:hAnsi="Palatino Linotype" w:cs="Palatino Linotype"/>
              </w:rPr>
            </w:pPr>
            <w:r>
              <w:rPr>
                <w:b/>
              </w:rPr>
              <w:t>Прогнозна стойност на поръчката (без ДДС):</w:t>
            </w:r>
          </w:p>
        </w:tc>
        <w:tc>
          <w:tcPr>
            <w:tcW w:w="6202" w:type="dxa"/>
          </w:tcPr>
          <w:p w14:paraId="00000017" w14:textId="77777777" w:rsidR="00791A1B" w:rsidRDefault="00791A1B">
            <w:pPr>
              <w:ind w:left="0" w:hanging="2"/>
            </w:pPr>
          </w:p>
        </w:tc>
      </w:tr>
      <w:tr w:rsidR="00791A1B" w14:paraId="0DEEA840" w14:textId="77777777">
        <w:tc>
          <w:tcPr>
            <w:tcW w:w="456" w:type="dxa"/>
            <w:shd w:val="clear" w:color="auto" w:fill="CCFFCC"/>
          </w:tcPr>
          <w:p w14:paraId="00000018" w14:textId="77777777" w:rsidR="00791A1B" w:rsidRDefault="002C1E03">
            <w:pPr>
              <w:ind w:left="0" w:hanging="2"/>
            </w:pPr>
            <w:r>
              <w:rPr>
                <w:b/>
              </w:rPr>
              <w:t>6</w:t>
            </w:r>
          </w:p>
        </w:tc>
        <w:tc>
          <w:tcPr>
            <w:tcW w:w="7484" w:type="dxa"/>
            <w:shd w:val="clear" w:color="auto" w:fill="CCFFCC"/>
          </w:tcPr>
          <w:p w14:paraId="00000019" w14:textId="77777777" w:rsidR="00791A1B" w:rsidRDefault="002C1E03">
            <w:pPr>
              <w:ind w:left="0" w:hanging="2"/>
            </w:pPr>
            <w:r>
              <w:rPr>
                <w:b/>
              </w:rPr>
              <w:t>Стойност на договора:</w:t>
            </w:r>
          </w:p>
        </w:tc>
        <w:tc>
          <w:tcPr>
            <w:tcW w:w="6202" w:type="dxa"/>
          </w:tcPr>
          <w:p w14:paraId="0000001A" w14:textId="77777777" w:rsidR="00791A1B" w:rsidRDefault="00791A1B">
            <w:pPr>
              <w:ind w:left="0" w:hanging="2"/>
            </w:pPr>
          </w:p>
        </w:tc>
      </w:tr>
      <w:tr w:rsidR="00791A1B" w14:paraId="17B95FFE" w14:textId="77777777">
        <w:tc>
          <w:tcPr>
            <w:tcW w:w="456" w:type="dxa"/>
            <w:shd w:val="clear" w:color="auto" w:fill="CCFFCC"/>
          </w:tcPr>
          <w:p w14:paraId="0000001B" w14:textId="77777777" w:rsidR="00791A1B" w:rsidRDefault="002C1E03">
            <w:pPr>
              <w:ind w:left="0" w:hanging="2"/>
            </w:pPr>
            <w:r>
              <w:rPr>
                <w:b/>
              </w:rPr>
              <w:t>7</w:t>
            </w:r>
          </w:p>
        </w:tc>
        <w:tc>
          <w:tcPr>
            <w:tcW w:w="7484" w:type="dxa"/>
            <w:shd w:val="clear" w:color="auto" w:fill="CCFFCC"/>
          </w:tcPr>
          <w:p w14:paraId="0000001C" w14:textId="77777777" w:rsidR="00791A1B" w:rsidRDefault="002C1E03">
            <w:pPr>
              <w:ind w:left="0" w:hanging="2"/>
            </w:pPr>
            <w:r>
              <w:rPr>
                <w:b/>
              </w:rPr>
              <w:t>Номер на договор, изпълнител и срок:</w:t>
            </w:r>
          </w:p>
        </w:tc>
        <w:tc>
          <w:tcPr>
            <w:tcW w:w="6202" w:type="dxa"/>
          </w:tcPr>
          <w:p w14:paraId="0000001D" w14:textId="77777777" w:rsidR="00791A1B" w:rsidRDefault="00791A1B">
            <w:pPr>
              <w:ind w:left="0" w:hanging="2"/>
            </w:pPr>
          </w:p>
        </w:tc>
      </w:tr>
      <w:tr w:rsidR="00791A1B" w14:paraId="3DA4445A" w14:textId="77777777">
        <w:tc>
          <w:tcPr>
            <w:tcW w:w="456" w:type="dxa"/>
            <w:shd w:val="clear" w:color="auto" w:fill="CCFFCC"/>
          </w:tcPr>
          <w:p w14:paraId="0000001E" w14:textId="77777777" w:rsidR="00791A1B" w:rsidRDefault="002C1E03">
            <w:pPr>
              <w:ind w:left="0" w:hanging="2"/>
            </w:pPr>
            <w:r>
              <w:rPr>
                <w:b/>
              </w:rPr>
              <w:t>8</w:t>
            </w:r>
          </w:p>
        </w:tc>
        <w:tc>
          <w:tcPr>
            <w:tcW w:w="7484" w:type="dxa"/>
            <w:shd w:val="clear" w:color="auto" w:fill="CCFFCC"/>
          </w:tcPr>
          <w:p w14:paraId="0000001F" w14:textId="77777777" w:rsidR="00791A1B" w:rsidRDefault="002C1E03">
            <w:pPr>
              <w:ind w:left="0" w:hanging="2"/>
            </w:pPr>
            <w:r>
              <w:rPr>
                <w:b/>
              </w:rPr>
              <w:t>Доклади от други органи (ЕК, ЕСП, ОЛАФ, СП, АДФИ, вътрешен одит, др.)</w:t>
            </w:r>
            <w:r>
              <w:t xml:space="preserve"> </w:t>
            </w:r>
            <w:r>
              <w:rPr>
                <w:i/>
              </w:rPr>
              <w:t>(номер, дата и издател на доклада, свързан с проверяваната процедура)</w:t>
            </w:r>
            <w:r>
              <w:rPr>
                <w:b/>
              </w:rPr>
              <w:t xml:space="preserve">: </w:t>
            </w:r>
          </w:p>
        </w:tc>
        <w:tc>
          <w:tcPr>
            <w:tcW w:w="6202" w:type="dxa"/>
          </w:tcPr>
          <w:p w14:paraId="00000020" w14:textId="77777777" w:rsidR="00791A1B" w:rsidRDefault="002C1E03">
            <w:pPr>
              <w:ind w:left="0" w:hanging="2"/>
            </w:pPr>
            <w:r>
              <w:t>номер, дата и издател на доклада, свързан с проверяваната процедура</w:t>
            </w:r>
          </w:p>
        </w:tc>
      </w:tr>
      <w:tr w:rsidR="00791A1B" w14:paraId="161478BA" w14:textId="77777777">
        <w:tc>
          <w:tcPr>
            <w:tcW w:w="456" w:type="dxa"/>
            <w:shd w:val="clear" w:color="auto" w:fill="CCFFCC"/>
          </w:tcPr>
          <w:p w14:paraId="00000021" w14:textId="77777777" w:rsidR="00791A1B" w:rsidRDefault="002C1E03">
            <w:pPr>
              <w:ind w:left="0" w:hanging="2"/>
            </w:pPr>
            <w:r>
              <w:rPr>
                <w:b/>
              </w:rPr>
              <w:t>9</w:t>
            </w:r>
          </w:p>
        </w:tc>
        <w:tc>
          <w:tcPr>
            <w:tcW w:w="7484" w:type="dxa"/>
            <w:shd w:val="clear" w:color="auto" w:fill="CCFFCC"/>
          </w:tcPr>
          <w:p w14:paraId="00000022" w14:textId="0A198BF4" w:rsidR="00791A1B" w:rsidRDefault="000E69F6" w:rsidP="003A5823">
            <w:pPr>
              <w:ind w:left="0" w:hanging="2"/>
            </w:pPr>
            <w:sdt>
              <w:sdtPr>
                <w:tag w:val="goog_rdk_0"/>
                <w:id w:val="1536390660"/>
              </w:sdtPr>
              <w:sdtEndPr/>
              <w:sdtContent/>
            </w:sdt>
            <w:r w:rsidR="002C1E03">
              <w:rPr>
                <w:b/>
              </w:rPr>
              <w:t xml:space="preserve">Интернет </w:t>
            </w:r>
            <w:r w:rsidR="003A5823">
              <w:rPr>
                <w:b/>
              </w:rPr>
              <w:t>страница на възложителя</w:t>
            </w:r>
            <w:r w:rsidR="00413F41">
              <w:rPr>
                <w:b/>
              </w:rPr>
              <w:t xml:space="preserve"> (ако е приложимо)</w:t>
            </w:r>
            <w:r w:rsidR="002C1E03">
              <w:rPr>
                <w:b/>
              </w:rPr>
              <w:t>:</w:t>
            </w:r>
          </w:p>
        </w:tc>
        <w:tc>
          <w:tcPr>
            <w:tcW w:w="6202" w:type="dxa"/>
          </w:tcPr>
          <w:p w14:paraId="00000023" w14:textId="77777777" w:rsidR="00791A1B" w:rsidRDefault="00791A1B">
            <w:pPr>
              <w:ind w:left="0" w:hanging="2"/>
            </w:pPr>
          </w:p>
        </w:tc>
      </w:tr>
      <w:tr w:rsidR="00791A1B" w14:paraId="2A683576" w14:textId="77777777">
        <w:tc>
          <w:tcPr>
            <w:tcW w:w="456" w:type="dxa"/>
            <w:shd w:val="clear" w:color="auto" w:fill="CCFFCC"/>
          </w:tcPr>
          <w:p w14:paraId="00000024" w14:textId="77777777" w:rsidR="00791A1B" w:rsidRDefault="002C1E03">
            <w:pPr>
              <w:ind w:left="0" w:hanging="2"/>
            </w:pPr>
            <w:r>
              <w:rPr>
                <w:b/>
              </w:rPr>
              <w:t>10</w:t>
            </w:r>
          </w:p>
        </w:tc>
        <w:tc>
          <w:tcPr>
            <w:tcW w:w="7484" w:type="dxa"/>
            <w:shd w:val="clear" w:color="auto" w:fill="CCFFCC"/>
          </w:tcPr>
          <w:p w14:paraId="00000025" w14:textId="77777777" w:rsidR="00791A1B" w:rsidRDefault="002C1E03">
            <w:pPr>
              <w:ind w:left="0" w:hanging="2"/>
            </w:pPr>
            <w:r>
              <w:rPr>
                <w:b/>
              </w:rPr>
              <w:t>Брой подадени оферти (вкл. за всяка обособена позиция):</w:t>
            </w:r>
          </w:p>
        </w:tc>
        <w:tc>
          <w:tcPr>
            <w:tcW w:w="6202" w:type="dxa"/>
          </w:tcPr>
          <w:p w14:paraId="00000026" w14:textId="77777777" w:rsidR="00791A1B" w:rsidRDefault="00791A1B">
            <w:pPr>
              <w:ind w:left="0" w:hanging="2"/>
            </w:pPr>
          </w:p>
        </w:tc>
      </w:tr>
      <w:tr w:rsidR="00791A1B" w14:paraId="7AD7CB0D" w14:textId="77777777">
        <w:tc>
          <w:tcPr>
            <w:tcW w:w="456" w:type="dxa"/>
            <w:shd w:val="clear" w:color="auto" w:fill="CCFFCC"/>
          </w:tcPr>
          <w:p w14:paraId="00000027" w14:textId="77777777" w:rsidR="00791A1B" w:rsidRDefault="002C1E03">
            <w:pPr>
              <w:ind w:left="0" w:hanging="2"/>
            </w:pPr>
            <w:r>
              <w:rPr>
                <w:b/>
              </w:rPr>
              <w:t>11</w:t>
            </w:r>
          </w:p>
        </w:tc>
        <w:tc>
          <w:tcPr>
            <w:tcW w:w="7484" w:type="dxa"/>
            <w:shd w:val="clear" w:color="auto" w:fill="CCFFCC"/>
          </w:tcPr>
          <w:p w14:paraId="00000028" w14:textId="77777777" w:rsidR="00791A1B" w:rsidRDefault="002C1E03">
            <w:pPr>
              <w:ind w:left="0" w:hanging="2"/>
            </w:pPr>
            <w:r>
              <w:rPr>
                <w:b/>
              </w:rPr>
              <w:t>Брой отстранени кандидати (вкл. за всяка обособена позиция):</w:t>
            </w:r>
          </w:p>
        </w:tc>
        <w:tc>
          <w:tcPr>
            <w:tcW w:w="6202" w:type="dxa"/>
          </w:tcPr>
          <w:p w14:paraId="00000029" w14:textId="77777777" w:rsidR="00791A1B" w:rsidRDefault="00791A1B">
            <w:pPr>
              <w:ind w:left="0" w:hanging="2"/>
            </w:pPr>
          </w:p>
        </w:tc>
      </w:tr>
    </w:tbl>
    <w:p w14:paraId="0000002A" w14:textId="77777777" w:rsidR="00791A1B" w:rsidRDefault="00791A1B">
      <w:pPr>
        <w:ind w:left="0" w:hanging="2"/>
        <w:jc w:val="both"/>
        <w:rPr>
          <w:sz w:val="20"/>
          <w:szCs w:val="20"/>
        </w:rPr>
      </w:pPr>
    </w:p>
    <w:p w14:paraId="0000002B" w14:textId="77777777" w:rsidR="00791A1B" w:rsidRDefault="00791A1B">
      <w:pPr>
        <w:ind w:left="0" w:hanging="2"/>
        <w:jc w:val="both"/>
        <w:rPr>
          <w:sz w:val="20"/>
          <w:szCs w:val="20"/>
        </w:rPr>
      </w:pPr>
    </w:p>
    <w:p w14:paraId="0000002C" w14:textId="77777777" w:rsidR="00791A1B" w:rsidRDefault="002C1E03">
      <w:pPr>
        <w:ind w:left="0" w:hanging="2"/>
        <w:jc w:val="both"/>
        <w:rPr>
          <w:sz w:val="20"/>
          <w:szCs w:val="20"/>
        </w:rPr>
      </w:pPr>
      <w:r>
        <w:rPr>
          <w:b/>
          <w:sz w:val="20"/>
          <w:szCs w:val="20"/>
        </w:rPr>
        <w:t>УКАЗАНИЯ:</w:t>
      </w:r>
    </w:p>
    <w:p w14:paraId="0000002D" w14:textId="77777777" w:rsidR="00791A1B" w:rsidRDefault="00791A1B">
      <w:pPr>
        <w:ind w:left="0" w:hanging="2"/>
        <w:jc w:val="both"/>
        <w:rPr>
          <w:sz w:val="20"/>
          <w:szCs w:val="20"/>
        </w:rPr>
      </w:pPr>
    </w:p>
    <w:p w14:paraId="0000002E" w14:textId="77777777" w:rsidR="00791A1B" w:rsidRDefault="002C1E03">
      <w:pPr>
        <w:ind w:left="0" w:hanging="2"/>
        <w:jc w:val="both"/>
        <w:rPr>
          <w:sz w:val="20"/>
          <w:szCs w:val="20"/>
        </w:rPr>
      </w:pPr>
      <w:r>
        <w:rPr>
          <w:sz w:val="20"/>
          <w:szCs w:val="20"/>
        </w:rPr>
        <w:t>При попълване на този контролен лист се спазват следните указания:</w:t>
      </w:r>
    </w:p>
    <w:p w14:paraId="0000002F" w14:textId="77777777" w:rsidR="00791A1B" w:rsidRDefault="00791A1B">
      <w:pPr>
        <w:ind w:left="0" w:hanging="2"/>
        <w:jc w:val="both"/>
        <w:rPr>
          <w:sz w:val="20"/>
          <w:szCs w:val="20"/>
        </w:rPr>
      </w:pPr>
    </w:p>
    <w:p w14:paraId="00000030" w14:textId="77777777" w:rsidR="00791A1B" w:rsidRDefault="002C1E03">
      <w:pPr>
        <w:ind w:left="0" w:hanging="2"/>
        <w:jc w:val="both"/>
        <w:rPr>
          <w:sz w:val="20"/>
          <w:szCs w:val="20"/>
        </w:rPr>
      </w:pPr>
      <w:r>
        <w:rPr>
          <w:b/>
          <w:i/>
          <w:sz w:val="20"/>
          <w:szCs w:val="20"/>
        </w:rPr>
        <w:t>I. ЗА ПРОВЕРЯВАЩИЯ:</w:t>
      </w:r>
    </w:p>
    <w:p w14:paraId="00000031" w14:textId="77777777" w:rsidR="00791A1B" w:rsidRDefault="00791A1B">
      <w:pPr>
        <w:ind w:left="0" w:hanging="2"/>
        <w:jc w:val="both"/>
        <w:rPr>
          <w:sz w:val="20"/>
          <w:szCs w:val="20"/>
        </w:rPr>
      </w:pPr>
    </w:p>
    <w:p w14:paraId="00000032" w14:textId="77777777" w:rsidR="00791A1B" w:rsidRDefault="002C1E03">
      <w:pPr>
        <w:spacing w:after="280"/>
        <w:ind w:left="0" w:hanging="2"/>
        <w:jc w:val="both"/>
        <w:rPr>
          <w:sz w:val="20"/>
          <w:szCs w:val="20"/>
        </w:rPr>
      </w:pPr>
      <w:r>
        <w:rPr>
          <w:b/>
          <w:sz w:val="20"/>
          <w:szCs w:val="20"/>
        </w:rPr>
        <w:t>1. Задължително се дава отговор в колона „Да/Не/НП”.</w:t>
      </w:r>
    </w:p>
    <w:p w14:paraId="00000033" w14:textId="77777777" w:rsidR="00791A1B" w:rsidRDefault="002C1E03">
      <w:pPr>
        <w:spacing w:after="120"/>
        <w:ind w:left="0" w:hanging="2"/>
        <w:jc w:val="both"/>
        <w:rPr>
          <w:sz w:val="20"/>
          <w:szCs w:val="20"/>
        </w:rPr>
      </w:pPr>
      <w:r>
        <w:rPr>
          <w:b/>
          <w:sz w:val="20"/>
          <w:szCs w:val="20"/>
        </w:rPr>
        <w:t xml:space="preserve">2. </w:t>
      </w:r>
      <w:r>
        <w:rPr>
          <w:sz w:val="20"/>
          <w:szCs w:val="20"/>
        </w:rPr>
        <w:t xml:space="preserve">В колона „Коментар/Референция“ проверяващият </w:t>
      </w:r>
      <w:r>
        <w:rPr>
          <w:b/>
          <w:sz w:val="20"/>
          <w:szCs w:val="20"/>
          <w:u w:val="single"/>
        </w:rPr>
        <w:t>задължително</w:t>
      </w:r>
      <w:r>
        <w:rPr>
          <w:sz w:val="20"/>
          <w:szCs w:val="20"/>
        </w:rPr>
        <w:t xml:space="preserve"> посочва кратка, точна, ясна и еднозначна </w:t>
      </w:r>
      <w:r>
        <w:rPr>
          <w:b/>
          <w:sz w:val="20"/>
          <w:szCs w:val="20"/>
          <w:u w:val="single"/>
        </w:rPr>
        <w:t>референция</w:t>
      </w:r>
      <w:r>
        <w:rPr>
          <w:sz w:val="20"/>
          <w:szCs w:val="20"/>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14:paraId="00000034" w14:textId="77777777" w:rsidR="00791A1B" w:rsidRDefault="002C1E03">
      <w:pPr>
        <w:ind w:left="0" w:hanging="2"/>
        <w:jc w:val="both"/>
        <w:rPr>
          <w:sz w:val="20"/>
          <w:szCs w:val="20"/>
        </w:rPr>
      </w:pPr>
      <w:r>
        <w:rPr>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00000035" w14:textId="77777777" w:rsidR="00791A1B" w:rsidRDefault="00791A1B">
      <w:pPr>
        <w:ind w:left="0" w:hanging="2"/>
        <w:jc w:val="both"/>
        <w:rPr>
          <w:sz w:val="20"/>
          <w:szCs w:val="20"/>
        </w:rPr>
      </w:pPr>
    </w:p>
    <w:p w14:paraId="00000036" w14:textId="77777777" w:rsidR="00791A1B" w:rsidRDefault="002C1E03">
      <w:pPr>
        <w:spacing w:after="240"/>
        <w:ind w:left="0" w:hanging="2"/>
        <w:jc w:val="both"/>
        <w:rPr>
          <w:sz w:val="20"/>
          <w:szCs w:val="20"/>
        </w:rPr>
      </w:pPr>
      <w:r>
        <w:rPr>
          <w:b/>
          <w:sz w:val="20"/>
          <w:szCs w:val="20"/>
        </w:rPr>
        <w:t>3.</w:t>
      </w:r>
      <w:r>
        <w:rPr>
          <w:sz w:val="20"/>
          <w:szCs w:val="20"/>
        </w:rPr>
        <w:t xml:space="preserve"> В случай, че отговорът на въпроса в предходната колона показва </w:t>
      </w:r>
      <w:r>
        <w:rPr>
          <w:b/>
          <w:sz w:val="20"/>
          <w:szCs w:val="20"/>
        </w:rPr>
        <w:t>УСТАНОВЕНО ОТКЛОНЕНИЕ,</w:t>
      </w:r>
      <w:r>
        <w:rPr>
          <w:sz w:val="20"/>
          <w:szCs w:val="20"/>
        </w:rPr>
        <w:t xml:space="preserve"> в колона „Коментари/Референции” се посочват:</w:t>
      </w:r>
    </w:p>
    <w:p w14:paraId="00000037" w14:textId="77777777" w:rsidR="00791A1B" w:rsidRDefault="002C1E03">
      <w:pPr>
        <w:spacing w:after="120"/>
        <w:ind w:left="0" w:hanging="2"/>
        <w:jc w:val="both"/>
        <w:rPr>
          <w:sz w:val="20"/>
          <w:szCs w:val="20"/>
        </w:rPr>
      </w:pPr>
      <w:r>
        <w:rPr>
          <w:sz w:val="20"/>
          <w:szCs w:val="20"/>
        </w:rPr>
        <w:t xml:space="preserve">а) </w:t>
      </w:r>
      <w:r>
        <w:rPr>
          <w:b/>
          <w:sz w:val="20"/>
          <w:szCs w:val="20"/>
        </w:rPr>
        <w:t xml:space="preserve">Приложимата правна норма </w:t>
      </w:r>
      <w:r>
        <w:rPr>
          <w:sz w:val="20"/>
          <w:szCs w:val="20"/>
        </w:rPr>
        <w:t>(съкратено винаги, когато е възможно) - тя представлява критерия/изискването, спрямо което оценяваме фактите.</w:t>
      </w:r>
    </w:p>
    <w:p w14:paraId="00000038" w14:textId="77777777" w:rsidR="00791A1B" w:rsidRDefault="002C1E03">
      <w:pPr>
        <w:spacing w:after="120"/>
        <w:ind w:left="0" w:hanging="2"/>
        <w:jc w:val="both"/>
        <w:rPr>
          <w:sz w:val="20"/>
          <w:szCs w:val="20"/>
        </w:rPr>
      </w:pPr>
      <w:r>
        <w:rPr>
          <w:sz w:val="20"/>
          <w:szCs w:val="20"/>
        </w:rPr>
        <w:t xml:space="preserve">б) </w:t>
      </w:r>
      <w:r>
        <w:rPr>
          <w:b/>
          <w:sz w:val="20"/>
          <w:szCs w:val="20"/>
        </w:rPr>
        <w:t>Установените относими факти</w:t>
      </w:r>
      <w:r>
        <w:rPr>
          <w:sz w:val="20"/>
          <w:szCs w:val="20"/>
        </w:rPr>
        <w:t xml:space="preserve"> - те</w:t>
      </w:r>
      <w:r>
        <w:rPr>
          <w:b/>
          <w:sz w:val="20"/>
          <w:szCs w:val="20"/>
        </w:rPr>
        <w:t xml:space="preserve"> </w:t>
      </w:r>
      <w:r>
        <w:rPr>
          <w:sz w:val="20"/>
          <w:szCs w:val="20"/>
        </w:rPr>
        <w:t>не съответстват на а) и затова представляват</w:t>
      </w:r>
      <w:r>
        <w:rPr>
          <w:b/>
          <w:sz w:val="20"/>
          <w:szCs w:val="20"/>
        </w:rPr>
        <w:t xml:space="preserve"> отклонение.</w:t>
      </w:r>
    </w:p>
    <w:p w14:paraId="00000039" w14:textId="77777777" w:rsidR="00791A1B" w:rsidRDefault="002C1E03">
      <w:pPr>
        <w:spacing w:after="120"/>
        <w:ind w:left="0" w:hanging="2"/>
        <w:jc w:val="both"/>
        <w:rPr>
          <w:sz w:val="20"/>
          <w:szCs w:val="20"/>
        </w:rPr>
      </w:pPr>
      <w:r>
        <w:rPr>
          <w:b/>
          <w:sz w:val="20"/>
          <w:szCs w:val="20"/>
        </w:rPr>
        <w:t xml:space="preserve">- </w:t>
      </w:r>
      <w:r>
        <w:rPr>
          <w:sz w:val="20"/>
          <w:szCs w:val="20"/>
        </w:rPr>
        <w:t>проверяващият</w:t>
      </w:r>
      <w:r>
        <w:rPr>
          <w:b/>
          <w:sz w:val="20"/>
          <w:szCs w:val="20"/>
        </w:rPr>
        <w:t xml:space="preserve"> </w:t>
      </w:r>
      <w:r>
        <w:rPr>
          <w:sz w:val="20"/>
          <w:szCs w:val="20"/>
        </w:rPr>
        <w:t>ги</w:t>
      </w:r>
      <w:r>
        <w:rPr>
          <w:b/>
          <w:sz w:val="20"/>
          <w:szCs w:val="20"/>
        </w:rPr>
        <w:t xml:space="preserve"> </w:t>
      </w:r>
      <w:r>
        <w:rPr>
          <w:sz w:val="20"/>
          <w:szCs w:val="20"/>
        </w:rPr>
        <w:t>излага пълно, кратко, точно и ясно</w:t>
      </w:r>
      <w:r>
        <w:rPr>
          <w:b/>
          <w:sz w:val="20"/>
          <w:szCs w:val="20"/>
        </w:rPr>
        <w:t xml:space="preserve">, </w:t>
      </w:r>
      <w:r>
        <w:rPr>
          <w:sz w:val="20"/>
          <w:szCs w:val="20"/>
        </w:rPr>
        <w:t>като взима предвид конкретните указания към съответния въпрос за проверка.</w:t>
      </w:r>
    </w:p>
    <w:p w14:paraId="0000003A" w14:textId="77777777" w:rsidR="00791A1B" w:rsidRDefault="002C1E03">
      <w:pPr>
        <w:spacing w:after="120"/>
        <w:ind w:left="0" w:hanging="2"/>
        <w:jc w:val="both"/>
        <w:rPr>
          <w:sz w:val="20"/>
          <w:szCs w:val="20"/>
        </w:rPr>
      </w:pPr>
      <w:r>
        <w:rPr>
          <w:sz w:val="20"/>
          <w:szCs w:val="20"/>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относими и надеждни доказателства, които се прилагат и към които се реферира. </w:t>
      </w:r>
    </w:p>
    <w:p w14:paraId="0000003B" w14:textId="77777777" w:rsidR="00791A1B" w:rsidRDefault="002C1E03">
      <w:pPr>
        <w:spacing w:after="120"/>
        <w:ind w:left="0" w:hanging="2"/>
        <w:jc w:val="both"/>
        <w:rPr>
          <w:sz w:val="20"/>
          <w:szCs w:val="20"/>
        </w:rPr>
      </w:pPr>
      <w:r>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000003C" w14:textId="77777777" w:rsidR="00791A1B" w:rsidRDefault="002C1E03">
      <w:pPr>
        <w:spacing w:after="120"/>
        <w:ind w:left="0" w:hanging="2"/>
        <w:jc w:val="both"/>
        <w:rPr>
          <w:sz w:val="20"/>
          <w:szCs w:val="20"/>
        </w:rPr>
      </w:pPr>
      <w:r>
        <w:rPr>
          <w:sz w:val="20"/>
          <w:szCs w:val="20"/>
        </w:rPr>
        <w:t>в) В случай, че при следващ въпрос за проверка проверяващият установи, че вече описани като отклонение факти по предходен въпрос</w:t>
      </w:r>
      <w:r>
        <w:rPr>
          <w:b/>
          <w:sz w:val="20"/>
          <w:szCs w:val="20"/>
        </w:rPr>
        <w:t xml:space="preserve"> представляват отклонение и по този въпрос за проверка</w:t>
      </w:r>
      <w:r>
        <w:rPr>
          <w:sz w:val="20"/>
          <w:szCs w:val="20"/>
        </w:rPr>
        <w:t>, проверяващият спазва 3 а), като цитира съкратено приложимата норма, но не описва 3 б) – т.е. установените факти не се излагат повторно, а проверяващият препраща към съответния номер на въпрос по-горе в КЛ, където вече са посочени.</w:t>
      </w:r>
    </w:p>
    <w:p w14:paraId="0000003D" w14:textId="77777777" w:rsidR="00791A1B" w:rsidRDefault="00791A1B">
      <w:pPr>
        <w:ind w:left="0" w:hanging="2"/>
        <w:jc w:val="both"/>
        <w:rPr>
          <w:sz w:val="20"/>
          <w:szCs w:val="20"/>
        </w:rPr>
      </w:pPr>
    </w:p>
    <w:p w14:paraId="0000003E" w14:textId="77777777" w:rsidR="00791A1B" w:rsidRDefault="002C1E03">
      <w:pPr>
        <w:ind w:left="0" w:hanging="2"/>
        <w:jc w:val="both"/>
        <w:rPr>
          <w:sz w:val="20"/>
          <w:szCs w:val="20"/>
        </w:rPr>
      </w:pPr>
      <w:r>
        <w:rPr>
          <w:b/>
          <w:sz w:val="20"/>
          <w:szCs w:val="20"/>
        </w:rPr>
        <w:t>4.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0000003F" w14:textId="77777777" w:rsidR="00791A1B" w:rsidRDefault="002C1E03">
      <w:pPr>
        <w:spacing w:after="120"/>
        <w:ind w:left="0" w:hanging="2"/>
        <w:jc w:val="both"/>
        <w:rPr>
          <w:sz w:val="20"/>
          <w:szCs w:val="20"/>
        </w:rPr>
      </w:pPr>
      <w:r>
        <w:rPr>
          <w:b/>
          <w:sz w:val="20"/>
          <w:szCs w:val="20"/>
        </w:rPr>
        <w:t>5.</w:t>
      </w:r>
      <w:r>
        <w:rPr>
          <w:sz w:val="20"/>
          <w:szCs w:val="20"/>
        </w:rPr>
        <w:t xml:space="preserve"> Във всеки отделен случай на установено отклонение проверяващият задължително извършва </w:t>
      </w:r>
      <w:r>
        <w:rPr>
          <w:b/>
          <w:sz w:val="20"/>
          <w:szCs w:val="20"/>
        </w:rPr>
        <w:t>допълнителен анализ за наличие на индикатори за нередности и измами</w:t>
      </w:r>
      <w:r>
        <w:rPr>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 </w:t>
      </w:r>
      <w:r>
        <w:rPr>
          <w:sz w:val="20"/>
          <w:szCs w:val="20"/>
        </w:rPr>
        <w:lastRenderedPageBreak/>
        <w:t>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00000040" w14:textId="77777777" w:rsidR="00791A1B" w:rsidRDefault="002C1E03">
      <w:pPr>
        <w:spacing w:after="120"/>
        <w:ind w:left="0" w:hanging="2"/>
        <w:jc w:val="both"/>
        <w:rPr>
          <w:sz w:val="20"/>
          <w:szCs w:val="20"/>
        </w:rPr>
      </w:pPr>
      <w:r>
        <w:rPr>
          <w:b/>
          <w:sz w:val="20"/>
          <w:szCs w:val="20"/>
        </w:rPr>
        <w:t>ІI. ЗА НАЧАЛНИК ОТДЕЛ</w:t>
      </w:r>
    </w:p>
    <w:p w14:paraId="00000041" w14:textId="77777777" w:rsidR="00791A1B" w:rsidRDefault="002C1E03">
      <w:pPr>
        <w:spacing w:after="120"/>
        <w:ind w:left="0" w:hanging="2"/>
        <w:jc w:val="both"/>
        <w:rPr>
          <w:sz w:val="20"/>
          <w:szCs w:val="20"/>
        </w:rPr>
      </w:pPr>
      <w:r>
        <w:rPr>
          <w:sz w:val="20"/>
          <w:szCs w:val="20"/>
        </w:rPr>
        <w:t>Началникът отдел извършва преглед на контролния лист (КЛ) и доказателствата за отклоненията и потвърждава, че:</w:t>
      </w:r>
    </w:p>
    <w:p w14:paraId="00000042" w14:textId="77777777" w:rsidR="00791A1B" w:rsidRDefault="002C1E03">
      <w:pPr>
        <w:spacing w:after="120"/>
        <w:ind w:left="0" w:hanging="2"/>
        <w:jc w:val="both"/>
        <w:rPr>
          <w:sz w:val="20"/>
          <w:szCs w:val="20"/>
        </w:rPr>
      </w:pPr>
      <w:r>
        <w:rPr>
          <w:sz w:val="20"/>
          <w:szCs w:val="20"/>
        </w:rPr>
        <w:t>1.Проверяващият е посочил е отговор „Да/Не/НП” за всички въпроси за проверка и е изпълнил изискванията на т. I.4 и т. І.5 от настоящите указания.</w:t>
      </w:r>
    </w:p>
    <w:p w14:paraId="00000043" w14:textId="77777777" w:rsidR="00791A1B" w:rsidRDefault="002C1E03">
      <w:pPr>
        <w:spacing w:after="120"/>
        <w:ind w:left="0" w:hanging="2"/>
        <w:jc w:val="both"/>
        <w:rPr>
          <w:sz w:val="20"/>
          <w:szCs w:val="20"/>
        </w:rPr>
      </w:pPr>
      <w:r>
        <w:rPr>
          <w:sz w:val="20"/>
          <w:szCs w:val="20"/>
        </w:rPr>
        <w:t>2. Установените отклонения проверяващият е документирал в колона „Коментари/Референции” в съответствие с изискванията по-горе.</w:t>
      </w:r>
    </w:p>
    <w:p w14:paraId="00000044" w14:textId="77777777" w:rsidR="00791A1B" w:rsidRDefault="002C1E03">
      <w:pPr>
        <w:spacing w:after="120"/>
        <w:ind w:left="0" w:hanging="2"/>
        <w:jc w:val="both"/>
        <w:rPr>
          <w:sz w:val="20"/>
          <w:szCs w:val="20"/>
        </w:rPr>
      </w:pPr>
      <w:r>
        <w:rPr>
          <w:sz w:val="20"/>
          <w:szCs w:val="20"/>
        </w:rPr>
        <w:t>3. Отклонението/ята се подкрепят от събраните доказателства.</w:t>
      </w:r>
    </w:p>
    <w:p w14:paraId="00000045" w14:textId="77777777" w:rsidR="00791A1B" w:rsidRDefault="002C1E03">
      <w:pPr>
        <w:spacing w:after="120"/>
        <w:ind w:left="0" w:hanging="2"/>
        <w:jc w:val="both"/>
        <w:rPr>
          <w:sz w:val="20"/>
          <w:szCs w:val="20"/>
        </w:rPr>
      </w:pPr>
      <w:r>
        <w:rPr>
          <w:sz w:val="20"/>
          <w:szCs w:val="20"/>
        </w:rPr>
        <w:t>4.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00000046" w14:textId="77777777" w:rsidR="00791A1B" w:rsidRDefault="002C1E03">
      <w:pPr>
        <w:spacing w:before="120"/>
        <w:ind w:left="0" w:hanging="2"/>
        <w:jc w:val="both"/>
        <w:rPr>
          <w:sz w:val="20"/>
          <w:szCs w:val="20"/>
        </w:rPr>
      </w:pPr>
      <w:r>
        <w:rPr>
          <w:b/>
          <w:sz w:val="20"/>
          <w:szCs w:val="20"/>
        </w:rPr>
        <w:t>ІII. ЗА ИЗВЪРШВАНЕ НА АНАЛИЗ ЗА НАЛИЧИЕ НА ИНДИКАТОРИ ЗА НЕРЕДНОСТИ И ИЗМАМИ, КОИТО ИМАТ ОТНОШЕНИЕ КЪМ ПРОВЕДЕНОТО ВЪЗЛАГАНЕ („ЧЕРВЕНИ ФЛАГОВЕ“)</w:t>
      </w:r>
    </w:p>
    <w:p w14:paraId="00000047" w14:textId="77777777" w:rsidR="00791A1B" w:rsidRDefault="002C1E03">
      <w:pPr>
        <w:spacing w:before="120" w:after="120"/>
        <w:ind w:left="0" w:hanging="2"/>
        <w:jc w:val="both"/>
        <w:rPr>
          <w:sz w:val="20"/>
          <w:szCs w:val="20"/>
        </w:rPr>
      </w:pPr>
      <w:r>
        <w:rPr>
          <w:sz w:val="20"/>
          <w:szCs w:val="20"/>
        </w:rPr>
        <w:t>При всеки отделен случай на установено отклонение, което се документира съобразно указанията по т. І, проверяващият и началника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0000048" w14:textId="77777777" w:rsidR="00791A1B" w:rsidRDefault="002C1E03">
      <w:pPr>
        <w:ind w:left="0" w:hanging="2"/>
        <w:jc w:val="both"/>
        <w:rPr>
          <w:sz w:val="20"/>
          <w:szCs w:val="20"/>
        </w:rPr>
      </w:pPr>
      <w:r>
        <w:rPr>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 и да ги квалифицира като индикатори за измама. 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00000049" w14:textId="77777777" w:rsidR="00791A1B" w:rsidRDefault="002C1E03">
      <w:pPr>
        <w:spacing w:before="120" w:after="120"/>
        <w:ind w:left="0" w:hanging="2"/>
        <w:jc w:val="both"/>
        <w:rPr>
          <w:sz w:val="20"/>
          <w:szCs w:val="20"/>
        </w:rPr>
      </w:pPr>
      <w:r>
        <w:rPr>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0000004A" w14:textId="77777777" w:rsidR="00791A1B" w:rsidRDefault="002C1E03">
      <w:pPr>
        <w:spacing w:before="120" w:after="120"/>
        <w:ind w:left="0" w:hanging="2"/>
        <w:jc w:val="both"/>
        <w:rPr>
          <w:sz w:val="20"/>
          <w:szCs w:val="20"/>
        </w:rPr>
      </w:pPr>
      <w:r>
        <w:rPr>
          <w:sz w:val="20"/>
          <w:szCs w:val="20"/>
        </w:rPr>
        <w:t>За целта експертът проверява дали са налице някои от следните ситуации:</w:t>
      </w:r>
    </w:p>
    <w:p w14:paraId="0000004B" w14:textId="77777777" w:rsidR="00791A1B" w:rsidRDefault="002C1E03">
      <w:pPr>
        <w:ind w:left="0" w:hanging="2"/>
        <w:jc w:val="both"/>
        <w:rPr>
          <w:sz w:val="20"/>
          <w:szCs w:val="20"/>
        </w:rPr>
      </w:pPr>
      <w:r>
        <w:rPr>
          <w:b/>
          <w:sz w:val="20"/>
          <w:szCs w:val="20"/>
        </w:rPr>
        <w:t>1.</w:t>
      </w:r>
      <w:r>
        <w:rPr>
          <w:sz w:val="20"/>
          <w:szCs w:val="20"/>
        </w:rPr>
        <w:t xml:space="preserve"> </w:t>
      </w:r>
      <w:r>
        <w:rPr>
          <w:b/>
          <w:sz w:val="20"/>
          <w:szCs w:val="20"/>
        </w:rPr>
        <w:t>Индикатори за измама при конфликт на интереси:</w:t>
      </w:r>
    </w:p>
    <w:p w14:paraId="0000004C" w14:textId="77777777" w:rsidR="00791A1B" w:rsidRDefault="002C1E03">
      <w:pPr>
        <w:ind w:left="0" w:hanging="2"/>
        <w:jc w:val="both"/>
        <w:rPr>
          <w:sz w:val="20"/>
          <w:szCs w:val="20"/>
        </w:rPr>
      </w:pPr>
      <w:r>
        <w:rPr>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000004D" w14:textId="77777777" w:rsidR="00791A1B" w:rsidRDefault="002C1E03">
      <w:pPr>
        <w:ind w:left="0" w:hanging="2"/>
        <w:jc w:val="both"/>
        <w:rPr>
          <w:sz w:val="20"/>
          <w:szCs w:val="20"/>
        </w:rPr>
      </w:pPr>
      <w:r>
        <w:rPr>
          <w:sz w:val="20"/>
          <w:szCs w:val="20"/>
        </w:rPr>
        <w:t>Съмнение за наличие на конфликт на интереси може да възникне, ако са налице едно или няколко от следните обстоятелства:</w:t>
      </w:r>
    </w:p>
    <w:p w14:paraId="0000004E" w14:textId="77777777" w:rsidR="00791A1B" w:rsidRDefault="002C1E03">
      <w:pPr>
        <w:numPr>
          <w:ilvl w:val="0"/>
          <w:numId w:val="1"/>
        </w:numPr>
        <w:ind w:left="0" w:hanging="2"/>
        <w:jc w:val="both"/>
        <w:rPr>
          <w:sz w:val="20"/>
          <w:szCs w:val="20"/>
        </w:rPr>
      </w:pPr>
      <w:r>
        <w:rPr>
          <w:sz w:val="20"/>
          <w:szCs w:val="20"/>
        </w:rPr>
        <w:lastRenderedPageBreak/>
        <w:t>Необяснимо или необичайно фаворизиране на конкретен кандидат (например, подадена е само една оферта; класиран е само един кандидат,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кандидати; кандидатът, определен за изпълнител, не отговаря на изискванията на възложителя; налице е неравно третиране на кандидатите в процедурата; не са установени всички нередовни или недействителни документи на отстранените кандидати в рамките на процедурата).</w:t>
      </w:r>
    </w:p>
    <w:p w14:paraId="0000004F" w14:textId="77777777" w:rsidR="00791A1B" w:rsidRDefault="002C1E03">
      <w:pPr>
        <w:numPr>
          <w:ilvl w:val="0"/>
          <w:numId w:val="1"/>
        </w:numPr>
        <w:ind w:left="0" w:hanging="2"/>
        <w:jc w:val="both"/>
        <w:rPr>
          <w:sz w:val="20"/>
          <w:szCs w:val="20"/>
        </w:rPr>
      </w:pPr>
      <w:r>
        <w:rPr>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0000050" w14:textId="77777777" w:rsidR="00791A1B" w:rsidRDefault="002C1E03">
      <w:pPr>
        <w:numPr>
          <w:ilvl w:val="0"/>
          <w:numId w:val="1"/>
        </w:numPr>
        <w:ind w:left="0" w:hanging="2"/>
        <w:jc w:val="both"/>
        <w:rPr>
          <w:sz w:val="20"/>
          <w:szCs w:val="20"/>
        </w:rPr>
      </w:pPr>
      <w:r>
        <w:rPr>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0000051" w14:textId="6B3227D3" w:rsidR="00791A1B" w:rsidRDefault="002C1E03">
      <w:pPr>
        <w:numPr>
          <w:ilvl w:val="0"/>
          <w:numId w:val="1"/>
        </w:numPr>
        <w:ind w:left="0" w:hanging="2"/>
        <w:jc w:val="both"/>
        <w:rPr>
          <w:sz w:val="20"/>
          <w:szCs w:val="20"/>
        </w:rPr>
      </w:pPr>
      <w:r>
        <w:rPr>
          <w:sz w:val="20"/>
          <w:szCs w:val="20"/>
        </w:rPr>
        <w:t xml:space="preserve">Лице, което участва в обединение или е дало съгласие и фигурира като подизпълнител в офертата на друг кандидат, е представил самостоятелна оферта – необходимо е да се вземат предвид резултатите от проверката съгласно въпрос № </w:t>
      </w:r>
      <w:r w:rsidR="00493D0F">
        <w:rPr>
          <w:sz w:val="20"/>
          <w:szCs w:val="20"/>
        </w:rPr>
        <w:t>37</w:t>
      </w:r>
      <w:r>
        <w:rPr>
          <w:sz w:val="20"/>
          <w:szCs w:val="20"/>
        </w:rPr>
        <w:t xml:space="preserve"> от настоящия контролен лист.</w:t>
      </w:r>
    </w:p>
    <w:p w14:paraId="00000052" w14:textId="77777777" w:rsidR="00791A1B" w:rsidRDefault="002C1E03">
      <w:pPr>
        <w:numPr>
          <w:ilvl w:val="0"/>
          <w:numId w:val="1"/>
        </w:numPr>
        <w:ind w:left="0" w:hanging="2"/>
        <w:jc w:val="both"/>
        <w:rPr>
          <w:sz w:val="20"/>
          <w:szCs w:val="20"/>
        </w:rPr>
      </w:pPr>
      <w:r>
        <w:rPr>
          <w:sz w:val="20"/>
          <w:szCs w:val="20"/>
        </w:rPr>
        <w:t>Налице е промяна на оферта след нейното подаване след изтичане на срока за получаване на офертите;</w:t>
      </w:r>
    </w:p>
    <w:p w14:paraId="00000053" w14:textId="77777777" w:rsidR="00791A1B" w:rsidRDefault="002C1E03">
      <w:pPr>
        <w:numPr>
          <w:ilvl w:val="0"/>
          <w:numId w:val="1"/>
        </w:numPr>
        <w:ind w:left="0" w:hanging="2"/>
        <w:jc w:val="both"/>
        <w:rPr>
          <w:sz w:val="20"/>
          <w:szCs w:val="20"/>
        </w:rPr>
      </w:pPr>
      <w:r>
        <w:rPr>
          <w:sz w:val="20"/>
          <w:szCs w:val="20"/>
        </w:rPr>
        <w:t>Налице са възражения/жалби/ сигнали от други кандидат с твърдение за някои от индикаторите за измама;</w:t>
      </w:r>
    </w:p>
    <w:p w14:paraId="00000054" w14:textId="77777777" w:rsidR="00791A1B" w:rsidRDefault="002C1E03">
      <w:pPr>
        <w:numPr>
          <w:ilvl w:val="0"/>
          <w:numId w:val="1"/>
        </w:numPr>
        <w:ind w:left="0" w:hanging="2"/>
        <w:jc w:val="both"/>
        <w:rPr>
          <w:sz w:val="20"/>
          <w:szCs w:val="20"/>
        </w:rPr>
      </w:pPr>
      <w:r>
        <w:rPr>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00000055" w14:textId="77777777" w:rsidR="00791A1B" w:rsidRDefault="002C1E03">
      <w:pPr>
        <w:numPr>
          <w:ilvl w:val="0"/>
          <w:numId w:val="1"/>
        </w:numPr>
        <w:ind w:left="0" w:hanging="2"/>
        <w:jc w:val="both"/>
        <w:rPr>
          <w:sz w:val="20"/>
          <w:szCs w:val="20"/>
        </w:rPr>
      </w:pPr>
      <w:r>
        <w:rPr>
          <w:sz w:val="20"/>
          <w:szCs w:val="20"/>
        </w:rPr>
        <w:t>Кандидатът, определен за изпълнител, е допълвал/изменял офертата си след крайния срок за получаване на офертите, извън процедурата.</w:t>
      </w:r>
    </w:p>
    <w:p w14:paraId="00000056" w14:textId="77777777" w:rsidR="00791A1B" w:rsidRDefault="00791A1B">
      <w:pPr>
        <w:ind w:left="0" w:hanging="2"/>
        <w:jc w:val="both"/>
        <w:rPr>
          <w:sz w:val="20"/>
          <w:szCs w:val="20"/>
        </w:rPr>
      </w:pPr>
    </w:p>
    <w:p w14:paraId="00000057" w14:textId="77777777" w:rsidR="00791A1B" w:rsidRDefault="002C1E03">
      <w:pPr>
        <w:ind w:left="0" w:hanging="2"/>
        <w:jc w:val="both"/>
        <w:rPr>
          <w:sz w:val="20"/>
          <w:szCs w:val="20"/>
        </w:rPr>
      </w:pPr>
      <w:r>
        <w:rPr>
          <w:b/>
          <w:sz w:val="20"/>
          <w:szCs w:val="20"/>
        </w:rPr>
        <w:t>2.</w:t>
      </w:r>
      <w:r>
        <w:rPr>
          <w:sz w:val="20"/>
          <w:szCs w:val="20"/>
        </w:rPr>
        <w:t xml:space="preserve">  </w:t>
      </w:r>
      <w:r>
        <w:rPr>
          <w:b/>
          <w:sz w:val="20"/>
          <w:szCs w:val="20"/>
        </w:rPr>
        <w:t>Индикатори за измама при</w:t>
      </w:r>
      <w:r>
        <w:rPr>
          <w:sz w:val="20"/>
          <w:szCs w:val="20"/>
        </w:rPr>
        <w:t xml:space="preserve"> </w:t>
      </w:r>
      <w:r>
        <w:rPr>
          <w:b/>
          <w:sz w:val="20"/>
          <w:szCs w:val="20"/>
        </w:rPr>
        <w:t>договаряне при офериране:</w:t>
      </w:r>
    </w:p>
    <w:p w14:paraId="00000058" w14:textId="77777777" w:rsidR="00791A1B" w:rsidRDefault="002C1E03">
      <w:pPr>
        <w:ind w:left="0" w:hanging="2"/>
        <w:jc w:val="both"/>
        <w:rPr>
          <w:sz w:val="20"/>
          <w:szCs w:val="20"/>
        </w:rPr>
      </w:pPr>
      <w:r>
        <w:rPr>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00000059" w14:textId="77777777" w:rsidR="00791A1B" w:rsidRDefault="002C1E03">
      <w:pPr>
        <w:numPr>
          <w:ilvl w:val="0"/>
          <w:numId w:val="1"/>
        </w:numPr>
        <w:ind w:left="0" w:hanging="2"/>
        <w:jc w:val="both"/>
        <w:rPr>
          <w:sz w:val="20"/>
          <w:szCs w:val="20"/>
        </w:rPr>
      </w:pPr>
      <w:r>
        <w:rPr>
          <w:b/>
          <w:sz w:val="20"/>
          <w:szCs w:val="20"/>
        </w:rPr>
        <w:t>Допълващо офериране</w:t>
      </w:r>
    </w:p>
    <w:p w14:paraId="0000005A" w14:textId="77777777" w:rsidR="00791A1B" w:rsidRDefault="002C1E03">
      <w:pPr>
        <w:ind w:left="0" w:hanging="2"/>
        <w:jc w:val="both"/>
        <w:rPr>
          <w:sz w:val="20"/>
          <w:szCs w:val="20"/>
        </w:rPr>
      </w:pPr>
      <w:r>
        <w:rPr>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000005B" w14:textId="77777777" w:rsidR="00791A1B" w:rsidRDefault="002C1E03">
      <w:pPr>
        <w:ind w:left="0" w:hanging="2"/>
        <w:jc w:val="both"/>
        <w:rPr>
          <w:sz w:val="20"/>
          <w:szCs w:val="20"/>
        </w:rPr>
      </w:pPr>
      <w:r>
        <w:rPr>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000005C" w14:textId="77777777" w:rsidR="00791A1B" w:rsidRDefault="002C1E03">
      <w:pPr>
        <w:ind w:left="0" w:hanging="2"/>
        <w:jc w:val="both"/>
        <w:rPr>
          <w:sz w:val="20"/>
          <w:szCs w:val="20"/>
        </w:rPr>
      </w:pPr>
      <w:r>
        <w:rPr>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кандидат.</w:t>
      </w:r>
    </w:p>
    <w:p w14:paraId="0000005D" w14:textId="77777777" w:rsidR="00791A1B" w:rsidRDefault="002C1E03">
      <w:pPr>
        <w:ind w:left="0" w:hanging="2"/>
        <w:jc w:val="both"/>
        <w:rPr>
          <w:sz w:val="20"/>
          <w:szCs w:val="20"/>
        </w:rPr>
      </w:pPr>
      <w:r>
        <w:rPr>
          <w:sz w:val="20"/>
          <w:szCs w:val="20"/>
        </w:rPr>
        <w:t>Допълващи оферти могат да бъдат представени и от дъщерни дружества или свързани лица.</w:t>
      </w:r>
    </w:p>
    <w:p w14:paraId="0000005E" w14:textId="77777777" w:rsidR="00791A1B" w:rsidRDefault="002C1E03">
      <w:pPr>
        <w:numPr>
          <w:ilvl w:val="0"/>
          <w:numId w:val="1"/>
        </w:numPr>
        <w:ind w:left="0" w:hanging="2"/>
        <w:jc w:val="both"/>
        <w:rPr>
          <w:sz w:val="20"/>
          <w:szCs w:val="20"/>
        </w:rPr>
      </w:pPr>
      <w:r>
        <w:rPr>
          <w:b/>
          <w:sz w:val="20"/>
          <w:szCs w:val="20"/>
        </w:rPr>
        <w:t>Участие на ротационен принцип</w:t>
      </w:r>
    </w:p>
    <w:p w14:paraId="0000005F" w14:textId="77777777" w:rsidR="00791A1B" w:rsidRDefault="002C1E03">
      <w:pPr>
        <w:ind w:left="0" w:hanging="2"/>
        <w:jc w:val="both"/>
        <w:rPr>
          <w:sz w:val="20"/>
          <w:szCs w:val="20"/>
        </w:rPr>
      </w:pPr>
      <w:r>
        <w:rPr>
          <w:sz w:val="20"/>
          <w:szCs w:val="20"/>
        </w:rPr>
        <w:t xml:space="preserve">кандидатите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00000060" w14:textId="77777777" w:rsidR="00791A1B" w:rsidRDefault="002C1E03">
      <w:pPr>
        <w:ind w:left="0" w:hanging="2"/>
        <w:jc w:val="both"/>
        <w:rPr>
          <w:sz w:val="20"/>
          <w:szCs w:val="20"/>
        </w:rPr>
      </w:pPr>
      <w:r>
        <w:rPr>
          <w:sz w:val="20"/>
          <w:szCs w:val="20"/>
        </w:rPr>
        <w:t>Съмнение за наличие на договаряне може да възникне, ако са налице едно или няколко от следните обстоятелства:</w:t>
      </w:r>
    </w:p>
    <w:p w14:paraId="00000061" w14:textId="77777777" w:rsidR="00791A1B" w:rsidRDefault="002C1E03">
      <w:pPr>
        <w:numPr>
          <w:ilvl w:val="0"/>
          <w:numId w:val="1"/>
        </w:numPr>
        <w:ind w:left="0" w:hanging="2"/>
        <w:jc w:val="both"/>
        <w:rPr>
          <w:sz w:val="20"/>
          <w:szCs w:val="20"/>
        </w:rPr>
      </w:pPr>
      <w:r>
        <w:rPr>
          <w:sz w:val="20"/>
          <w:szCs w:val="20"/>
        </w:rPr>
        <w:lastRenderedPageBreak/>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0000062" w14:textId="77777777" w:rsidR="00791A1B" w:rsidRDefault="002C1E03">
      <w:pPr>
        <w:numPr>
          <w:ilvl w:val="0"/>
          <w:numId w:val="1"/>
        </w:numPr>
        <w:ind w:left="0" w:hanging="2"/>
        <w:jc w:val="both"/>
        <w:rPr>
          <w:sz w:val="20"/>
          <w:szCs w:val="20"/>
        </w:rPr>
      </w:pPr>
      <w:r>
        <w:rPr>
          <w:sz w:val="20"/>
          <w:szCs w:val="20"/>
        </w:rPr>
        <w:t xml:space="preserve">трайно завишени цени при всички кандидати; </w:t>
      </w:r>
    </w:p>
    <w:p w14:paraId="00000063" w14:textId="77777777" w:rsidR="00791A1B" w:rsidRDefault="002C1E03">
      <w:pPr>
        <w:numPr>
          <w:ilvl w:val="0"/>
          <w:numId w:val="1"/>
        </w:numPr>
        <w:ind w:left="0" w:hanging="2"/>
        <w:jc w:val="both"/>
        <w:rPr>
          <w:sz w:val="20"/>
          <w:szCs w:val="20"/>
        </w:rPr>
      </w:pPr>
      <w:r>
        <w:rPr>
          <w:sz w:val="20"/>
          <w:szCs w:val="20"/>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0000064" w14:textId="77777777" w:rsidR="00791A1B" w:rsidRDefault="002C1E03">
      <w:pPr>
        <w:numPr>
          <w:ilvl w:val="0"/>
          <w:numId w:val="1"/>
        </w:numPr>
        <w:ind w:left="0" w:hanging="2"/>
        <w:jc w:val="both"/>
        <w:rPr>
          <w:sz w:val="20"/>
          <w:szCs w:val="20"/>
        </w:rPr>
      </w:pPr>
      <w:r>
        <w:rPr>
          <w:sz w:val="20"/>
          <w:szCs w:val="20"/>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0000065" w14:textId="77777777" w:rsidR="00791A1B" w:rsidRDefault="002C1E03">
      <w:pPr>
        <w:numPr>
          <w:ilvl w:val="0"/>
          <w:numId w:val="1"/>
        </w:numPr>
        <w:ind w:left="0" w:hanging="2"/>
        <w:jc w:val="both"/>
        <w:rPr>
          <w:sz w:val="20"/>
          <w:szCs w:val="20"/>
        </w:rPr>
      </w:pPr>
      <w:r>
        <w:rPr>
          <w:sz w:val="20"/>
          <w:szCs w:val="20"/>
        </w:rPr>
        <w:t>част от обединение/консорциум/АД и друго лице, спечелило процедурата, участва и самостоятелно в същата процедура;</w:t>
      </w:r>
    </w:p>
    <w:p w14:paraId="00000066" w14:textId="77777777" w:rsidR="00791A1B" w:rsidRDefault="002C1E03">
      <w:pPr>
        <w:numPr>
          <w:ilvl w:val="0"/>
          <w:numId w:val="1"/>
        </w:numPr>
        <w:ind w:left="0" w:hanging="2"/>
        <w:jc w:val="both"/>
        <w:rPr>
          <w:sz w:val="20"/>
          <w:szCs w:val="20"/>
        </w:rPr>
      </w:pPr>
      <w:r>
        <w:rPr>
          <w:sz w:val="20"/>
          <w:szCs w:val="20"/>
        </w:rPr>
        <w:t xml:space="preserve">кандидати, които не са определени за изпълнители, се наемат като подизпълнители, вкл. неформално или скрито; </w:t>
      </w:r>
    </w:p>
    <w:p w14:paraId="00000067" w14:textId="77777777" w:rsidR="00791A1B" w:rsidRDefault="002C1E03">
      <w:pPr>
        <w:numPr>
          <w:ilvl w:val="0"/>
          <w:numId w:val="1"/>
        </w:numPr>
        <w:ind w:left="0" w:hanging="2"/>
        <w:jc w:val="both"/>
        <w:rPr>
          <w:sz w:val="20"/>
          <w:szCs w:val="20"/>
        </w:rPr>
      </w:pPr>
      <w:r>
        <w:rPr>
          <w:sz w:val="20"/>
          <w:szCs w:val="20"/>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0000068" w14:textId="77777777" w:rsidR="00791A1B" w:rsidRDefault="002C1E03">
      <w:pPr>
        <w:numPr>
          <w:ilvl w:val="0"/>
          <w:numId w:val="1"/>
        </w:numPr>
        <w:ind w:left="0" w:hanging="2"/>
        <w:jc w:val="both"/>
        <w:rPr>
          <w:sz w:val="20"/>
          <w:szCs w:val="20"/>
        </w:rPr>
      </w:pPr>
      <w:r>
        <w:rPr>
          <w:sz w:val="20"/>
          <w:szCs w:val="20"/>
        </w:rPr>
        <w:t>очевидни връзки между отделни кандидати, напр. съвпадащи адреси, персонал, телефонни номера и т.н.;</w:t>
      </w:r>
    </w:p>
    <w:p w14:paraId="00000069" w14:textId="77777777" w:rsidR="00791A1B" w:rsidRDefault="002C1E03">
      <w:pPr>
        <w:numPr>
          <w:ilvl w:val="0"/>
          <w:numId w:val="1"/>
        </w:numPr>
        <w:ind w:left="0" w:hanging="2"/>
        <w:jc w:val="both"/>
        <w:rPr>
          <w:sz w:val="20"/>
          <w:szCs w:val="20"/>
        </w:rPr>
      </w:pPr>
      <w:r>
        <w:rPr>
          <w:sz w:val="20"/>
          <w:szCs w:val="20"/>
        </w:rPr>
        <w:t xml:space="preserve">квалифицирани потенциални изпълнители не подават оферти и стават подизпълнители или пък подал по-ниска оферта кандидат се оттегля и става подизпълнител, вкл. неформално или скрито; </w:t>
      </w:r>
    </w:p>
    <w:p w14:paraId="0000006A" w14:textId="77777777" w:rsidR="00791A1B" w:rsidRDefault="002C1E03">
      <w:pPr>
        <w:ind w:left="0" w:hanging="2"/>
        <w:jc w:val="both"/>
        <w:rPr>
          <w:sz w:val="20"/>
          <w:szCs w:val="20"/>
        </w:rPr>
      </w:pPr>
      <w:r>
        <w:rPr>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0000006B" w14:textId="77777777" w:rsidR="00791A1B" w:rsidRDefault="00791A1B">
      <w:pPr>
        <w:ind w:left="0" w:hanging="2"/>
        <w:jc w:val="both"/>
        <w:rPr>
          <w:sz w:val="20"/>
          <w:szCs w:val="20"/>
        </w:rPr>
      </w:pPr>
    </w:p>
    <w:p w14:paraId="0000006C" w14:textId="77777777" w:rsidR="00791A1B" w:rsidRDefault="002C1E03">
      <w:pPr>
        <w:ind w:left="0" w:hanging="2"/>
        <w:jc w:val="both"/>
        <w:rPr>
          <w:sz w:val="20"/>
          <w:szCs w:val="20"/>
        </w:rPr>
      </w:pPr>
      <w:r>
        <w:rPr>
          <w:b/>
          <w:sz w:val="20"/>
          <w:szCs w:val="20"/>
        </w:rPr>
        <w:t>3. Индикатори за измама при неоснователно възлагане на един изпълнител:</w:t>
      </w:r>
    </w:p>
    <w:p w14:paraId="0000006D" w14:textId="77777777" w:rsidR="00791A1B" w:rsidRDefault="002C1E03">
      <w:pPr>
        <w:ind w:left="0" w:hanging="2"/>
        <w:jc w:val="both"/>
        <w:rPr>
          <w:sz w:val="20"/>
          <w:szCs w:val="20"/>
        </w:rPr>
      </w:pPr>
      <w:r>
        <w:rPr>
          <w:sz w:val="20"/>
          <w:szCs w:val="20"/>
        </w:rPr>
        <w:t xml:space="preserve">Тази схема често възниква в резултат на корупция, особено ако характерните белези се повтарят и са подозрителни. </w:t>
      </w:r>
    </w:p>
    <w:p w14:paraId="0000006E" w14:textId="77777777" w:rsidR="00791A1B" w:rsidRDefault="002C1E03">
      <w:pPr>
        <w:ind w:left="0" w:hanging="2"/>
        <w:jc w:val="both"/>
        <w:rPr>
          <w:sz w:val="20"/>
          <w:szCs w:val="20"/>
        </w:rPr>
      </w:pPr>
      <w:r>
        <w:rPr>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0000006F" w14:textId="6AE2FE79" w:rsidR="00791A1B" w:rsidRDefault="002C1E03">
      <w:pPr>
        <w:numPr>
          <w:ilvl w:val="0"/>
          <w:numId w:val="1"/>
        </w:numPr>
        <w:ind w:left="0" w:hanging="2"/>
        <w:jc w:val="both"/>
        <w:rPr>
          <w:sz w:val="20"/>
          <w:szCs w:val="20"/>
        </w:rPr>
      </w:pPr>
      <w:r>
        <w:rPr>
          <w:sz w:val="20"/>
          <w:szCs w:val="20"/>
        </w:rPr>
        <w:t xml:space="preserve">извършване на покупки от единствен източник; </w:t>
      </w:r>
    </w:p>
    <w:p w14:paraId="00000071" w14:textId="6DBA4E4F" w:rsidR="00791A1B" w:rsidRDefault="002C1E03">
      <w:pPr>
        <w:numPr>
          <w:ilvl w:val="0"/>
          <w:numId w:val="1"/>
        </w:numPr>
        <w:ind w:left="0" w:hanging="2"/>
        <w:jc w:val="both"/>
        <w:rPr>
          <w:sz w:val="20"/>
          <w:szCs w:val="20"/>
        </w:rPr>
      </w:pPr>
      <w:r>
        <w:rPr>
          <w:sz w:val="20"/>
          <w:szCs w:val="20"/>
        </w:rPr>
        <w:t xml:space="preserve">незаконосъобразно разделяне на предмета на една поръчка, </w:t>
      </w:r>
    </w:p>
    <w:p w14:paraId="00000072" w14:textId="77777777" w:rsidR="00791A1B" w:rsidRDefault="002C1E03">
      <w:pPr>
        <w:numPr>
          <w:ilvl w:val="0"/>
          <w:numId w:val="1"/>
        </w:numPr>
        <w:ind w:left="0" w:hanging="2"/>
        <w:jc w:val="both"/>
        <w:rPr>
          <w:sz w:val="20"/>
          <w:szCs w:val="20"/>
        </w:rPr>
      </w:pPr>
      <w:r>
        <w:rPr>
          <w:sz w:val="20"/>
          <w:szCs w:val="20"/>
        </w:rPr>
        <w:t>незаконосъобразен вид процедура за възлагане.</w:t>
      </w:r>
    </w:p>
    <w:p w14:paraId="00000073" w14:textId="77777777" w:rsidR="00791A1B" w:rsidRDefault="00791A1B">
      <w:pPr>
        <w:ind w:left="0" w:hanging="2"/>
        <w:rPr>
          <w:sz w:val="20"/>
          <w:szCs w:val="20"/>
        </w:rPr>
      </w:pPr>
    </w:p>
    <w:p w14:paraId="00000074" w14:textId="77777777" w:rsidR="00791A1B" w:rsidRDefault="00791A1B">
      <w:pPr>
        <w:ind w:left="0" w:hanging="2"/>
        <w:rPr>
          <w:sz w:val="20"/>
          <w:szCs w:val="20"/>
        </w:rPr>
      </w:pPr>
    </w:p>
    <w:tbl>
      <w:tblPr>
        <w:tblStyle w:val="a1"/>
        <w:tblW w:w="138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82"/>
        <w:gridCol w:w="7540"/>
        <w:gridCol w:w="36"/>
        <w:gridCol w:w="22"/>
        <w:gridCol w:w="570"/>
        <w:gridCol w:w="5081"/>
      </w:tblGrid>
      <w:tr w:rsidR="00791A1B" w14:paraId="4395B419" w14:textId="77777777" w:rsidTr="00413F41">
        <w:trPr>
          <w:trHeight w:val="523"/>
        </w:trPr>
        <w:tc>
          <w:tcPr>
            <w:tcW w:w="649" w:type="dxa"/>
            <w:gridSpan w:val="2"/>
            <w:shd w:val="clear" w:color="auto" w:fill="CCFFCC"/>
          </w:tcPr>
          <w:p w14:paraId="00000075" w14:textId="77777777" w:rsidR="00791A1B" w:rsidRDefault="002C1E03">
            <w:pPr>
              <w:ind w:left="0" w:hanging="2"/>
            </w:pPr>
            <w:r>
              <w:rPr>
                <w:b/>
              </w:rPr>
              <w:t>№</w:t>
            </w:r>
          </w:p>
        </w:tc>
        <w:tc>
          <w:tcPr>
            <w:tcW w:w="7576" w:type="dxa"/>
            <w:gridSpan w:val="2"/>
            <w:shd w:val="clear" w:color="auto" w:fill="CCFFCC"/>
          </w:tcPr>
          <w:p w14:paraId="00000078" w14:textId="77777777" w:rsidR="00791A1B" w:rsidRDefault="002C1E03">
            <w:pPr>
              <w:ind w:left="0" w:hanging="2"/>
              <w:jc w:val="center"/>
            </w:pPr>
            <w:r>
              <w:rPr>
                <w:b/>
              </w:rPr>
              <w:t>Въпрос</w:t>
            </w:r>
          </w:p>
        </w:tc>
        <w:tc>
          <w:tcPr>
            <w:tcW w:w="592" w:type="dxa"/>
            <w:gridSpan w:val="2"/>
            <w:shd w:val="clear" w:color="auto" w:fill="CCFFCC"/>
          </w:tcPr>
          <w:p w14:paraId="0000007A" w14:textId="77777777" w:rsidR="00791A1B" w:rsidRDefault="002C1E03">
            <w:pPr>
              <w:ind w:left="0" w:hanging="2"/>
            </w:pPr>
            <w:r>
              <w:rPr>
                <w:b/>
              </w:rPr>
              <w:t>Да/Не/НП</w:t>
            </w:r>
          </w:p>
        </w:tc>
        <w:tc>
          <w:tcPr>
            <w:tcW w:w="5081" w:type="dxa"/>
            <w:shd w:val="clear" w:color="auto" w:fill="CCFFCC"/>
          </w:tcPr>
          <w:p w14:paraId="0000007D" w14:textId="77777777" w:rsidR="00791A1B" w:rsidRDefault="002C1E03">
            <w:pPr>
              <w:ind w:left="0" w:hanging="2"/>
              <w:jc w:val="center"/>
            </w:pPr>
            <w:r>
              <w:rPr>
                <w:b/>
              </w:rPr>
              <w:t>Коментар/Референция</w:t>
            </w:r>
          </w:p>
        </w:tc>
      </w:tr>
      <w:tr w:rsidR="00791A1B" w14:paraId="347951E3" w14:textId="77777777" w:rsidTr="00413F41">
        <w:trPr>
          <w:trHeight w:val="458"/>
        </w:trPr>
        <w:tc>
          <w:tcPr>
            <w:tcW w:w="649" w:type="dxa"/>
            <w:gridSpan w:val="2"/>
          </w:tcPr>
          <w:p w14:paraId="00000081" w14:textId="77777777" w:rsidR="00791A1B" w:rsidRDefault="002C1E03">
            <w:pPr>
              <w:keepLines/>
              <w:pBdr>
                <w:top w:val="nil"/>
                <w:left w:val="nil"/>
                <w:bottom w:val="nil"/>
                <w:right w:val="nil"/>
                <w:between w:val="nil"/>
              </w:pBdr>
              <w:spacing w:before="130" w:line="240" w:lineRule="auto"/>
              <w:ind w:left="0" w:hanging="2"/>
              <w:rPr>
                <w:color w:val="000000"/>
              </w:rPr>
            </w:pPr>
            <w:r>
              <w:rPr>
                <w:color w:val="000000"/>
              </w:rPr>
              <w:t>12.</w:t>
            </w:r>
          </w:p>
        </w:tc>
        <w:tc>
          <w:tcPr>
            <w:tcW w:w="7576" w:type="dxa"/>
            <w:gridSpan w:val="2"/>
          </w:tcPr>
          <w:p w14:paraId="00000084" w14:textId="77777777" w:rsidR="00791A1B" w:rsidRDefault="000E69F6">
            <w:pPr>
              <w:ind w:left="0" w:hanging="2"/>
              <w:jc w:val="both"/>
              <w:rPr>
                <w:highlight w:val="white"/>
              </w:rPr>
            </w:pPr>
            <w:sdt>
              <w:sdtPr>
                <w:tag w:val="goog_rdk_1"/>
                <w:id w:val="-1034579189"/>
              </w:sdtPr>
              <w:sdtEndPr/>
              <w:sdtContent/>
            </w:sdt>
            <w:r w:rsidR="002C1E03">
              <w:rPr>
                <w:b/>
                <w:highlight w:val="white"/>
              </w:rPr>
              <w:t>Законосъобразен ли е изборът на възлагане с процедура за избор с публична покана?</w:t>
            </w:r>
          </w:p>
          <w:p w14:paraId="00000086" w14:textId="1C9C6F65" w:rsidR="00791A1B" w:rsidRDefault="002C1E03">
            <w:pPr>
              <w:ind w:left="0" w:hanging="2"/>
              <w:jc w:val="both"/>
              <w:rPr>
                <w:highlight w:val="white"/>
              </w:rPr>
            </w:pPr>
            <w:r>
              <w:rPr>
                <w:highlight w:val="white"/>
              </w:rPr>
              <w:lastRenderedPageBreak/>
              <w:t xml:space="preserve">В случай, че краен получател е възложител по смисъла на ЗОП, редът за възлагане е този по ЗОП, а не по ПМС № </w:t>
            </w:r>
            <w:r w:rsidR="003A5823">
              <w:rPr>
                <w:highlight w:val="white"/>
              </w:rPr>
              <w:t xml:space="preserve"> 80 </w:t>
            </w:r>
            <w:r>
              <w:rPr>
                <w:highlight w:val="white"/>
              </w:rPr>
              <w:t>от 2022 г.</w:t>
            </w:r>
          </w:p>
          <w:p w14:paraId="00000087" w14:textId="77777777" w:rsidR="00791A1B" w:rsidRDefault="002C1E03">
            <w:pPr>
              <w:ind w:left="0" w:hanging="2"/>
              <w:jc w:val="both"/>
              <w:rPr>
                <w:highlight w:val="white"/>
              </w:rPr>
            </w:pPr>
            <w:r>
              <w:rPr>
                <w:highlight w:val="white"/>
              </w:rPr>
              <w:t>Проверете дали крайният получател е възложител по ЗОП.</w:t>
            </w:r>
          </w:p>
          <w:p w14:paraId="00000088" w14:textId="77777777" w:rsidR="00791A1B" w:rsidRDefault="002C1E03">
            <w:pPr>
              <w:ind w:left="0" w:hanging="2"/>
              <w:jc w:val="both"/>
              <w:rPr>
                <w:highlight w:val="white"/>
              </w:rPr>
            </w:pPr>
            <w:r>
              <w:rPr>
                <w:highlight w:val="white"/>
              </w:rPr>
              <w:t>Проверете дали размерът на предоставените средства от Механизма е по-голям от 50 на сто от общата сума на одобрения инвестиционен проект и прогнозната стойност за:</w:t>
            </w:r>
          </w:p>
          <w:p w14:paraId="00000089" w14:textId="77777777" w:rsidR="00791A1B" w:rsidRDefault="002C1E03">
            <w:pPr>
              <w:ind w:left="0" w:hanging="2"/>
              <w:jc w:val="both"/>
              <w:rPr>
                <w:highlight w:val="white"/>
              </w:rPr>
            </w:pPr>
            <w:r>
              <w:rPr>
                <w:highlight w:val="white"/>
              </w:rPr>
              <w:t>1. строителство, без данък върху добавената стойност, е равна или по-висока от 50 000 лв.;</w:t>
            </w:r>
          </w:p>
          <w:p w14:paraId="0000008A" w14:textId="77777777" w:rsidR="00791A1B" w:rsidRDefault="002C1E03">
            <w:pPr>
              <w:ind w:left="0" w:hanging="2"/>
              <w:jc w:val="both"/>
              <w:rPr>
                <w:highlight w:val="white"/>
              </w:rPr>
            </w:pPr>
            <w:r>
              <w:rPr>
                <w:highlight w:val="white"/>
              </w:rPr>
              <w:t>2. доставки или услуги, без данък върху добавената стойност, е равна или по-висока от 30 000 лв.</w:t>
            </w:r>
          </w:p>
          <w:p w14:paraId="0000008B" w14:textId="7493189E" w:rsidR="00791A1B" w:rsidRDefault="002C1E03">
            <w:pPr>
              <w:ind w:left="0" w:hanging="2"/>
              <w:jc w:val="both"/>
              <w:rPr>
                <w:color w:val="5B9BD5"/>
              </w:rPr>
            </w:pPr>
            <w:r>
              <w:rPr>
                <w:b/>
                <w:highlight w:val="white"/>
              </w:rPr>
              <w:t>Чл. 1 и чл. 3 от ПМС №</w:t>
            </w:r>
            <w:r>
              <w:rPr>
                <w:highlight w:val="white"/>
              </w:rPr>
              <w:t xml:space="preserve"> </w:t>
            </w:r>
            <w:r w:rsidR="003A5823">
              <w:t>80/2022 г.</w:t>
            </w:r>
          </w:p>
          <w:p w14:paraId="0000008C" w14:textId="77777777" w:rsidR="00791A1B" w:rsidRDefault="002C1E03">
            <w:pPr>
              <w:ind w:left="0" w:hanging="2"/>
              <w:jc w:val="both"/>
            </w:pPr>
            <w:r>
              <w:rPr>
                <w:b/>
                <w:color w:val="C0504D"/>
              </w:rPr>
              <w:t xml:space="preserve">Насочващи източници на информация: </w:t>
            </w:r>
            <w:r>
              <w:rPr>
                <w:color w:val="C0504D"/>
              </w:rPr>
              <w:t>прегледайте документи, свързани с правния статус на крайния получател.</w:t>
            </w:r>
          </w:p>
          <w:p w14:paraId="0000008D" w14:textId="77777777" w:rsidR="00791A1B" w:rsidRDefault="002C1E03">
            <w:pPr>
              <w:ind w:left="0" w:hanging="2"/>
              <w:jc w:val="both"/>
              <w:rPr>
                <w:color w:val="008000"/>
              </w:rPr>
            </w:pPr>
            <w:r>
              <w:rPr>
                <w:color w:val="008000"/>
              </w:rPr>
              <w:t>Анализирайте документите, указващи правния статус на крайния получател, за да прецените дали същият е възложител по смисъла на чл. 5 от ЗОП.</w:t>
            </w:r>
          </w:p>
          <w:p w14:paraId="0000008F" w14:textId="5C0654DD" w:rsidR="00791A1B" w:rsidRDefault="002C1E03" w:rsidP="00830D12">
            <w:pPr>
              <w:ind w:left="0" w:hanging="2"/>
              <w:jc w:val="both"/>
              <w:rPr>
                <w:color w:val="008000"/>
              </w:rPr>
            </w:pPr>
            <w:r>
              <w:rPr>
                <w:color w:val="008000"/>
              </w:rPr>
              <w:t>Ако бенефициентът е възложител (публичен или секторен, или за конкретен случай</w:t>
            </w:r>
            <w:r w:rsidR="009F176B">
              <w:rPr>
                <w:color w:val="008000"/>
              </w:rPr>
              <w:t>)</w:t>
            </w:r>
            <w:r>
              <w:rPr>
                <w:color w:val="008000"/>
              </w:rPr>
              <w:t xml:space="preserve">, приложимият ред за възлагане е ЗОП, а не ПМС № </w:t>
            </w:r>
            <w:r w:rsidR="003A5823">
              <w:rPr>
                <w:color w:val="008000"/>
              </w:rPr>
              <w:t>80</w:t>
            </w:r>
            <w:r w:rsidR="00830D12">
              <w:rPr>
                <w:color w:val="008000"/>
                <w:lang w:val="en-US"/>
              </w:rPr>
              <w:t xml:space="preserve"> </w:t>
            </w:r>
            <w:r w:rsidR="00830D12">
              <w:rPr>
                <w:color w:val="008000"/>
              </w:rPr>
              <w:t xml:space="preserve">от </w:t>
            </w:r>
            <w:r>
              <w:rPr>
                <w:color w:val="008000"/>
              </w:rPr>
              <w:t>2022 г.</w:t>
            </w:r>
          </w:p>
        </w:tc>
        <w:tc>
          <w:tcPr>
            <w:tcW w:w="592" w:type="dxa"/>
            <w:gridSpan w:val="2"/>
          </w:tcPr>
          <w:p w14:paraId="00000091" w14:textId="77777777" w:rsidR="00791A1B" w:rsidRDefault="00791A1B">
            <w:pPr>
              <w:ind w:left="0" w:hanging="2"/>
            </w:pPr>
          </w:p>
        </w:tc>
        <w:tc>
          <w:tcPr>
            <w:tcW w:w="5081" w:type="dxa"/>
          </w:tcPr>
          <w:p w14:paraId="00000094" w14:textId="77777777" w:rsidR="00791A1B" w:rsidRDefault="00791A1B">
            <w:pPr>
              <w:ind w:left="0" w:hanging="2"/>
            </w:pPr>
          </w:p>
        </w:tc>
      </w:tr>
      <w:tr w:rsidR="00791A1B" w14:paraId="2D474DB4" w14:textId="77777777" w:rsidTr="00413F41">
        <w:trPr>
          <w:trHeight w:val="458"/>
        </w:trPr>
        <w:tc>
          <w:tcPr>
            <w:tcW w:w="649" w:type="dxa"/>
            <w:gridSpan w:val="2"/>
          </w:tcPr>
          <w:p w14:paraId="00000098" w14:textId="4FC0E7E7" w:rsidR="00791A1B" w:rsidRDefault="002C1E03">
            <w:pPr>
              <w:keepLines/>
              <w:pBdr>
                <w:top w:val="nil"/>
                <w:left w:val="nil"/>
                <w:bottom w:val="nil"/>
                <w:right w:val="nil"/>
                <w:between w:val="nil"/>
              </w:pBdr>
              <w:spacing w:before="130" w:line="240" w:lineRule="auto"/>
              <w:ind w:left="0" w:hanging="2"/>
              <w:rPr>
                <w:color w:val="000000"/>
              </w:rPr>
            </w:pPr>
            <w:r>
              <w:rPr>
                <w:color w:val="000000"/>
              </w:rPr>
              <w:lastRenderedPageBreak/>
              <w:t>13</w:t>
            </w:r>
            <w:r w:rsidR="00E96299">
              <w:rPr>
                <w:color w:val="000000"/>
              </w:rPr>
              <w:t>.</w:t>
            </w:r>
          </w:p>
        </w:tc>
        <w:tc>
          <w:tcPr>
            <w:tcW w:w="7576" w:type="dxa"/>
            <w:gridSpan w:val="2"/>
          </w:tcPr>
          <w:p w14:paraId="0000009B" w14:textId="77777777" w:rsidR="00791A1B" w:rsidRDefault="002C1E03">
            <w:pPr>
              <w:ind w:left="0" w:hanging="2"/>
              <w:jc w:val="both"/>
              <w:rPr>
                <w:highlight w:val="white"/>
              </w:rPr>
            </w:pPr>
            <w:r>
              <w:rPr>
                <w:b/>
                <w:highlight w:val="white"/>
              </w:rPr>
              <w:t>Предметът на процедурата от публичната покана, документацията за участие, и от техническите спецификации (ако има такива) определен ли е точно и в достатъчна степен и осигуряват ли спазване на принципите за свободна и лоялна конкуренция, равен достъп и недопускане на дискриминация на лицата?</w:t>
            </w:r>
          </w:p>
          <w:p w14:paraId="0000009C" w14:textId="77777777" w:rsidR="00791A1B" w:rsidRDefault="002C1E03">
            <w:pPr>
              <w:ind w:left="0" w:hanging="2"/>
              <w:jc w:val="both"/>
              <w:rPr>
                <w:highlight w:val="white"/>
              </w:rPr>
            </w:pPr>
            <w:r>
              <w:rPr>
                <w:highlight w:val="white"/>
              </w:rPr>
              <w:t xml:space="preserve">Крайният получател е длъжен да формулира предмета на подлежащата на възлагане дейност достатъчно пълно, ясно и без да използва дискриминационни елементи (напр. когато предметът е зададен твърде </w:t>
            </w:r>
            <w:r>
              <w:rPr>
                <w:highlight w:val="white"/>
              </w:rPr>
              <w:lastRenderedPageBreak/>
              <w:t>общо или неизчерпателно, е невъзможно да се идентифицират конкретните дейности, подлежащи на изпълнение).</w:t>
            </w:r>
          </w:p>
          <w:p w14:paraId="0000009D" w14:textId="77777777" w:rsidR="00791A1B" w:rsidRDefault="002C1E03">
            <w:pPr>
              <w:ind w:left="0" w:hanging="2"/>
              <w:jc w:val="both"/>
              <w:rPr>
                <w:highlight w:val="white"/>
              </w:rPr>
            </w:pPr>
            <w:r>
              <w:rPr>
                <w:highlight w:val="white"/>
              </w:rPr>
              <w:t>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000009E" w14:textId="77777777" w:rsidR="00791A1B" w:rsidRDefault="002C1E03">
            <w:pPr>
              <w:ind w:left="0" w:hanging="2"/>
              <w:jc w:val="both"/>
              <w:rPr>
                <w:highlight w:val="white"/>
              </w:rPr>
            </w:pPr>
            <w:r>
              <w:rPr>
                <w:highlight w:val="white"/>
              </w:rPr>
              <w:t>Техническите спецификации (ако е приложимо) трябва да дават възможност за равен достъп на лицата за участие в процедурата и да не създават необосновани пречки пред конкуренцията.</w:t>
            </w:r>
          </w:p>
          <w:p w14:paraId="0000009F" w14:textId="77777777" w:rsidR="00791A1B" w:rsidRDefault="002C1E03">
            <w:pPr>
              <w:ind w:left="0" w:hanging="2"/>
              <w:jc w:val="both"/>
              <w:rPr>
                <w:highlight w:val="white"/>
              </w:rPr>
            </w:pPr>
            <w:r>
              <w:rPr>
                <w:highlight w:val="white"/>
              </w:rPr>
              <w:t>Техническите спецификации не трябва да се определят чрез посочване на конкретен модел, източник, процес, търговка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"или еквивалентно".</w:t>
            </w:r>
          </w:p>
          <w:p w14:paraId="000000A0" w14:textId="77777777" w:rsidR="00791A1B" w:rsidRDefault="002C1E03">
            <w:pPr>
              <w:ind w:left="0" w:hanging="2"/>
              <w:jc w:val="both"/>
              <w:rPr>
                <w:highlight w:val="white"/>
              </w:rPr>
            </w:pPr>
            <w:r>
              <w:rPr>
                <w:color w:val="C00000"/>
                <w:highlight w:val="white"/>
              </w:rPr>
              <w:t>Проверете изготвената от крайния получател документация</w:t>
            </w:r>
            <w:r>
              <w:rPr>
                <w:highlight w:val="white"/>
              </w:rPr>
              <w:t>.</w:t>
            </w:r>
          </w:p>
          <w:p w14:paraId="000000A1" w14:textId="77777777" w:rsidR="00791A1B" w:rsidRDefault="002C1E03">
            <w:pPr>
              <w:ind w:left="0" w:hanging="2"/>
              <w:jc w:val="both"/>
              <w:rPr>
                <w:color w:val="00B050"/>
                <w:highlight w:val="white"/>
              </w:rPr>
            </w:pPr>
            <w:r>
              <w:rPr>
                <w:color w:val="00B050"/>
                <w:highlight w:val="white"/>
              </w:rPr>
              <w:t>Анализирайте дали предмета на подлежащата на възлагане дейност е формулиран достатъчно пълно, ясно и без да използва дискриминационни елементи. Когато е приложимо прегледайте техническите спецификации с оглед да се установи, дали същите са изготвени без да се посочва конкретен модел, източник, процес, търговка марка, патент или друго подобно.</w:t>
            </w:r>
          </w:p>
          <w:p w14:paraId="000000A2" w14:textId="79F294C6" w:rsidR="00791A1B" w:rsidRPr="00CA1058" w:rsidRDefault="002C1E03" w:rsidP="00952A5D">
            <w:pPr>
              <w:ind w:left="0" w:hanging="2"/>
              <w:jc w:val="both"/>
              <w:rPr>
                <w:lang w:val="en-US"/>
              </w:rPr>
            </w:pPr>
            <w:r>
              <w:rPr>
                <w:b/>
                <w:highlight w:val="white"/>
              </w:rPr>
              <w:t>Чл.</w:t>
            </w:r>
            <w:r w:rsidR="009F176B">
              <w:rPr>
                <w:b/>
                <w:highlight w:val="white"/>
              </w:rPr>
              <w:t xml:space="preserve"> </w:t>
            </w:r>
            <w:r>
              <w:rPr>
                <w:b/>
                <w:highlight w:val="white"/>
              </w:rPr>
              <w:t xml:space="preserve">2 и чл. 4, ал. 4 от ПМС № </w:t>
            </w:r>
            <w:r w:rsidR="00952A5D">
              <w:rPr>
                <w:b/>
              </w:rPr>
              <w:t>80 от 2022 г.</w:t>
            </w:r>
          </w:p>
        </w:tc>
        <w:tc>
          <w:tcPr>
            <w:tcW w:w="592" w:type="dxa"/>
            <w:gridSpan w:val="2"/>
          </w:tcPr>
          <w:p w14:paraId="000000A4" w14:textId="77777777" w:rsidR="00791A1B" w:rsidRDefault="00791A1B">
            <w:pPr>
              <w:ind w:left="0" w:hanging="2"/>
            </w:pPr>
          </w:p>
        </w:tc>
        <w:tc>
          <w:tcPr>
            <w:tcW w:w="5081" w:type="dxa"/>
          </w:tcPr>
          <w:p w14:paraId="000000A7" w14:textId="77777777" w:rsidR="00791A1B" w:rsidRDefault="00791A1B">
            <w:pPr>
              <w:ind w:left="0" w:hanging="2"/>
            </w:pPr>
          </w:p>
        </w:tc>
      </w:tr>
      <w:tr w:rsidR="00CA1058" w14:paraId="72E7CE91" w14:textId="77777777" w:rsidTr="00413F41">
        <w:trPr>
          <w:trHeight w:val="458"/>
        </w:trPr>
        <w:tc>
          <w:tcPr>
            <w:tcW w:w="649" w:type="dxa"/>
            <w:gridSpan w:val="2"/>
          </w:tcPr>
          <w:p w14:paraId="159B4F56" w14:textId="7DC6C896" w:rsidR="00CA1058" w:rsidRDefault="00E96299" w:rsidP="00E96299">
            <w:pPr>
              <w:keepLines/>
              <w:pBdr>
                <w:top w:val="nil"/>
                <w:left w:val="nil"/>
                <w:bottom w:val="nil"/>
                <w:right w:val="nil"/>
                <w:between w:val="nil"/>
              </w:pBdr>
              <w:spacing w:before="130" w:line="240" w:lineRule="auto"/>
              <w:ind w:left="0" w:hanging="2"/>
              <w:rPr>
                <w:color w:val="000000"/>
              </w:rPr>
            </w:pPr>
            <w:r>
              <w:rPr>
                <w:color w:val="000000"/>
              </w:rPr>
              <w:lastRenderedPageBreak/>
              <w:t>14.</w:t>
            </w:r>
          </w:p>
        </w:tc>
        <w:tc>
          <w:tcPr>
            <w:tcW w:w="7576" w:type="dxa"/>
            <w:gridSpan w:val="2"/>
          </w:tcPr>
          <w:p w14:paraId="402A07C7" w14:textId="59179557" w:rsidR="00CA1058" w:rsidRPr="00CA1058" w:rsidRDefault="00CA1058" w:rsidP="00CA1058">
            <w:pPr>
              <w:ind w:left="0" w:hanging="2"/>
              <w:jc w:val="both"/>
              <w:rPr>
                <w:b/>
              </w:rPr>
            </w:pPr>
            <w:r>
              <w:rPr>
                <w:b/>
              </w:rPr>
              <w:t>Крайният получател</w:t>
            </w:r>
            <w:r w:rsidRPr="00CA1058">
              <w:rPr>
                <w:b/>
              </w:rPr>
              <w:t xml:space="preserve">, в техническата спецификация </w:t>
            </w:r>
            <w:r>
              <w:rPr>
                <w:b/>
              </w:rPr>
              <w:t>(ако има такива)</w:t>
            </w:r>
            <w:r w:rsidRPr="00CA1058">
              <w:rPr>
                <w:b/>
              </w:rPr>
              <w:t>,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14:paraId="27793530" w14:textId="7F03CA09" w:rsidR="00CA1058" w:rsidRPr="00CA1058" w:rsidRDefault="00CA1058" w:rsidP="00CA1058">
            <w:pPr>
              <w:ind w:left="0" w:hanging="2"/>
              <w:jc w:val="both"/>
              <w:rPr>
                <w:b/>
              </w:rPr>
            </w:pPr>
            <w:r>
              <w:rPr>
                <w:b/>
              </w:rPr>
              <w:lastRenderedPageBreak/>
              <w:t>Крайният получател</w:t>
            </w:r>
            <w:r w:rsidRPr="00CA1058">
              <w:rPr>
                <w:b/>
              </w:rPr>
              <w:t xml:space="preserve"> е длъжен, при изготвянето на документацията за </w:t>
            </w:r>
            <w:r>
              <w:rPr>
                <w:b/>
              </w:rPr>
              <w:t>процедурата</w:t>
            </w:r>
            <w:r w:rsidRPr="00CA1058">
              <w:rPr>
                <w:b/>
              </w:rPr>
              <w:t>, да спазва приложимата част от законодателството на ЕС в областта на околната среда.</w:t>
            </w:r>
          </w:p>
          <w:p w14:paraId="6FFA2862" w14:textId="35C316A1" w:rsidR="00CA1058" w:rsidRPr="00CA1058" w:rsidRDefault="00CA1058" w:rsidP="00CA1058">
            <w:pPr>
              <w:ind w:left="0" w:hanging="2"/>
              <w:jc w:val="both"/>
            </w:pPr>
            <w:r w:rsidRPr="00CA1058">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w:t>
            </w:r>
            <w:r>
              <w:t>крайния получател</w:t>
            </w:r>
            <w:r w:rsidRPr="00CA1058">
              <w:t xml:space="preserve"> трябва да вземе предвид както преките, така и непреките въздействия през целия жизнен цикъл на инвестицията. </w:t>
            </w:r>
          </w:p>
          <w:p w14:paraId="6AEC2F69" w14:textId="6BE41EFB" w:rsidR="00CA1058" w:rsidRPr="00CA1058" w:rsidRDefault="00CA1058" w:rsidP="00CA1058">
            <w:pPr>
              <w:ind w:left="0" w:hanging="2"/>
              <w:jc w:val="both"/>
              <w:rPr>
                <w:color w:val="00B050"/>
              </w:rPr>
            </w:pPr>
            <w:r w:rsidRPr="00CA1058">
              <w:rPr>
                <w:color w:val="00B050"/>
              </w:rPr>
              <w:t>Анализирайте: Очаква ли се дейността, възлагана чрез настоящата поръчка, да доведе до нанасяне на вреди върху околната среда? Възложителят предвидил ли е технология, която е щадяща за околната среда?</w:t>
            </w:r>
          </w:p>
          <w:p w14:paraId="01E3BA12" w14:textId="77777777" w:rsidR="00CA1058" w:rsidRPr="00CA1058" w:rsidRDefault="00CA1058" w:rsidP="00CA1058">
            <w:pPr>
              <w:ind w:left="0" w:hanging="2"/>
              <w:jc w:val="both"/>
              <w:rPr>
                <w:color w:val="00B050"/>
              </w:rPr>
            </w:pPr>
            <w:r w:rsidRPr="00CA1058">
              <w:rPr>
                <w:color w:val="00B050"/>
              </w:rPr>
              <w:t>Примери:</w:t>
            </w:r>
          </w:p>
          <w:p w14:paraId="023F53D6" w14:textId="1865FFCF" w:rsidR="00CA1058" w:rsidRDefault="00CA1058" w:rsidP="00CA1058">
            <w:pPr>
              <w:ind w:left="0" w:hanging="2"/>
              <w:jc w:val="both"/>
              <w:rPr>
                <w:b/>
                <w:highlight w:val="white"/>
              </w:rPr>
            </w:pPr>
            <w:r w:rsidRPr="00CA1058">
              <w:rPr>
                <w:color w:val="00B05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92" w:type="dxa"/>
            <w:gridSpan w:val="2"/>
          </w:tcPr>
          <w:p w14:paraId="527FF80E" w14:textId="77777777" w:rsidR="00CA1058" w:rsidRDefault="00CA1058">
            <w:pPr>
              <w:ind w:left="0" w:hanging="2"/>
            </w:pPr>
          </w:p>
        </w:tc>
        <w:tc>
          <w:tcPr>
            <w:tcW w:w="5081" w:type="dxa"/>
          </w:tcPr>
          <w:p w14:paraId="125C1D96" w14:textId="77777777" w:rsidR="00CA1058" w:rsidRDefault="00CA1058">
            <w:pPr>
              <w:ind w:left="0" w:hanging="2"/>
            </w:pPr>
          </w:p>
        </w:tc>
      </w:tr>
      <w:tr w:rsidR="00791A1B" w14:paraId="237CBCDF" w14:textId="77777777" w:rsidTr="00413F41">
        <w:trPr>
          <w:trHeight w:val="458"/>
        </w:trPr>
        <w:tc>
          <w:tcPr>
            <w:tcW w:w="649" w:type="dxa"/>
            <w:gridSpan w:val="2"/>
          </w:tcPr>
          <w:p w14:paraId="000000AB" w14:textId="3ED99C38"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lastRenderedPageBreak/>
              <w:t>1</w:t>
            </w:r>
            <w:r w:rsidR="00E96299">
              <w:rPr>
                <w:color w:val="000000"/>
              </w:rPr>
              <w:t>5</w:t>
            </w:r>
            <w:r>
              <w:rPr>
                <w:color w:val="000000"/>
              </w:rPr>
              <w:t>.</w:t>
            </w:r>
          </w:p>
        </w:tc>
        <w:tc>
          <w:tcPr>
            <w:tcW w:w="7576" w:type="dxa"/>
            <w:gridSpan w:val="2"/>
          </w:tcPr>
          <w:p w14:paraId="000000AE" w14:textId="77777777" w:rsidR="00791A1B" w:rsidRDefault="002C1E03">
            <w:pPr>
              <w:ind w:left="0" w:hanging="2"/>
              <w:jc w:val="both"/>
              <w:rPr>
                <w:highlight w:val="white"/>
              </w:rPr>
            </w:pPr>
            <w:r>
              <w:rPr>
                <w:b/>
                <w:highlight w:val="white"/>
              </w:rPr>
              <w:t>Допуснато ли е незаконосъобразно разделяне на поръчката за строителство/услуги/доставки на части?</w:t>
            </w:r>
          </w:p>
          <w:p w14:paraId="000000AF" w14:textId="6A425EBF" w:rsidR="00791A1B" w:rsidRDefault="002C1E03">
            <w:pPr>
              <w:ind w:left="0" w:hanging="2"/>
              <w:jc w:val="both"/>
              <w:rPr>
                <w:highlight w:val="white"/>
              </w:rPr>
            </w:pPr>
            <w:r>
              <w:rPr>
                <w:highlight w:val="white"/>
              </w:rPr>
              <w:t xml:space="preserve">Крайните получатели могат да не провеждат избор с публична покана, ако дейностите са на стойност под праговете по чл. 3, ал. 1 от ПМС № </w:t>
            </w:r>
            <w:r w:rsidR="00114432">
              <w:rPr>
                <w:highlight w:val="white"/>
              </w:rPr>
              <w:t>80</w:t>
            </w:r>
            <w:r>
              <w:rPr>
                <w:highlight w:val="white"/>
              </w:rPr>
              <w:t>/2022</w:t>
            </w:r>
            <w:r w:rsidR="00114432">
              <w:rPr>
                <w:highlight w:val="white"/>
              </w:rPr>
              <w:t xml:space="preserve"> г</w:t>
            </w:r>
            <w:r>
              <w:rPr>
                <w:highlight w:val="white"/>
              </w:rPr>
              <w:t>.</w:t>
            </w:r>
          </w:p>
          <w:p w14:paraId="000000B0" w14:textId="77777777" w:rsidR="00791A1B" w:rsidRDefault="002C1E03">
            <w:pPr>
              <w:ind w:left="0" w:hanging="2"/>
              <w:jc w:val="both"/>
              <w:rPr>
                <w:highlight w:val="white"/>
              </w:rPr>
            </w:pPr>
            <w:r>
              <w:rPr>
                <w:highlight w:val="white"/>
              </w:rPr>
              <w:t>Крайните получатели са длъжни да не разделят предмета на възлагане на части, с цел заобикаляне на прилагането на процедурата за избор на изпълнител с публична покана.</w:t>
            </w:r>
          </w:p>
          <w:p w14:paraId="000000B1" w14:textId="0F39B81B" w:rsidR="00791A1B" w:rsidRDefault="002C1E03">
            <w:pPr>
              <w:ind w:left="0" w:hanging="2"/>
              <w:jc w:val="both"/>
              <w:rPr>
                <w:highlight w:val="white"/>
              </w:rPr>
            </w:pPr>
            <w:r>
              <w:rPr>
                <w:b/>
                <w:highlight w:val="white"/>
              </w:rPr>
              <w:lastRenderedPageBreak/>
              <w:t>(чл. 6, ал. 3 от ПМС №</w:t>
            </w:r>
            <w:r w:rsidR="00952A5D">
              <w:rPr>
                <w:b/>
                <w:highlight w:val="white"/>
              </w:rPr>
              <w:t xml:space="preserve">80 от 2022 </w:t>
            </w:r>
            <w:r>
              <w:rPr>
                <w:b/>
                <w:highlight w:val="white"/>
              </w:rPr>
              <w:t xml:space="preserve">г.) </w:t>
            </w:r>
          </w:p>
          <w:p w14:paraId="000000B2" w14:textId="77777777" w:rsidR="00791A1B" w:rsidRDefault="002C1E03">
            <w:pPr>
              <w:ind w:left="0" w:hanging="2"/>
              <w:jc w:val="both"/>
              <w:rPr>
                <w:color w:val="00B050"/>
                <w:u w:val="single"/>
              </w:rPr>
            </w:pPr>
            <w:r>
              <w:rPr>
                <w:color w:val="00B050"/>
                <w:highlight w:val="white"/>
              </w:rPr>
              <w:t>В случай, че вземе решение за разделено възлагане на дейностите от предмета на поръчката, при всяко отделно възлагане, крайният получател е длъжен да спазва приложимия към общата стойност на дейността режим. Преценката за незаконосъобразно разделяне на предмета с цел заобикаляне се прави от гледна точка на крайния получател.</w:t>
            </w:r>
          </w:p>
        </w:tc>
        <w:tc>
          <w:tcPr>
            <w:tcW w:w="592" w:type="dxa"/>
            <w:gridSpan w:val="2"/>
          </w:tcPr>
          <w:p w14:paraId="000000B4" w14:textId="77777777" w:rsidR="00791A1B" w:rsidRDefault="00791A1B">
            <w:pPr>
              <w:ind w:left="0" w:hanging="2"/>
            </w:pPr>
          </w:p>
        </w:tc>
        <w:tc>
          <w:tcPr>
            <w:tcW w:w="5081" w:type="dxa"/>
          </w:tcPr>
          <w:p w14:paraId="000000B7" w14:textId="77777777" w:rsidR="00791A1B" w:rsidRDefault="00791A1B">
            <w:pPr>
              <w:ind w:left="0" w:hanging="2"/>
            </w:pPr>
          </w:p>
        </w:tc>
      </w:tr>
      <w:tr w:rsidR="00791A1B" w14:paraId="03667F9F" w14:textId="77777777" w:rsidTr="00413F41">
        <w:trPr>
          <w:trHeight w:val="458"/>
        </w:trPr>
        <w:tc>
          <w:tcPr>
            <w:tcW w:w="649" w:type="dxa"/>
            <w:gridSpan w:val="2"/>
          </w:tcPr>
          <w:p w14:paraId="000000BB" w14:textId="66EB5364"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lastRenderedPageBreak/>
              <w:t>1</w:t>
            </w:r>
            <w:r w:rsidR="00E96299">
              <w:rPr>
                <w:color w:val="000000"/>
              </w:rPr>
              <w:t>6</w:t>
            </w:r>
            <w:r>
              <w:rPr>
                <w:color w:val="000000"/>
              </w:rPr>
              <w:t>.</w:t>
            </w:r>
          </w:p>
        </w:tc>
        <w:tc>
          <w:tcPr>
            <w:tcW w:w="7576" w:type="dxa"/>
            <w:gridSpan w:val="2"/>
          </w:tcPr>
          <w:p w14:paraId="000000BE" w14:textId="77777777" w:rsidR="00791A1B" w:rsidRDefault="002C1E03">
            <w:pPr>
              <w:ind w:left="0" w:hanging="2"/>
              <w:jc w:val="both"/>
              <w:rPr>
                <w:highlight w:val="white"/>
              </w:rPr>
            </w:pPr>
            <w:r>
              <w:rPr>
                <w:b/>
                <w:highlight w:val="white"/>
              </w:rPr>
              <w:t>Публикувал ли е крайния получател публичната покана в  Информационната система за управление и наблюдение на средствата от Европейския съюз в България 2020?</w:t>
            </w:r>
          </w:p>
          <w:p w14:paraId="000000BF" w14:textId="77777777" w:rsidR="00791A1B" w:rsidRDefault="002C1E03">
            <w:pPr>
              <w:ind w:left="0" w:hanging="2"/>
              <w:jc w:val="both"/>
              <w:rPr>
                <w:color w:val="00B050"/>
                <w:highlight w:val="white"/>
              </w:rPr>
            </w:pPr>
            <w:r>
              <w:rPr>
                <w:color w:val="00B050"/>
                <w:highlight w:val="white"/>
              </w:rPr>
              <w:t>Проверете дали крайният получател е осигурил публичен достъп на изготвената от него покана чрез публикуването й в системата.</w:t>
            </w:r>
          </w:p>
          <w:p w14:paraId="000000C0" w14:textId="0D0E5616" w:rsidR="00791A1B" w:rsidRDefault="002C1E03" w:rsidP="00952A5D">
            <w:pPr>
              <w:ind w:left="0" w:hanging="2"/>
              <w:jc w:val="both"/>
              <w:rPr>
                <w:color w:val="008000"/>
                <w:u w:val="single"/>
              </w:rPr>
            </w:pPr>
            <w:r>
              <w:rPr>
                <w:b/>
                <w:highlight w:val="white"/>
              </w:rPr>
              <w:t>Чл.</w:t>
            </w:r>
            <w:r w:rsidR="00CA1058">
              <w:rPr>
                <w:b/>
                <w:highlight w:val="white"/>
                <w:lang w:val="en-US"/>
              </w:rPr>
              <w:t xml:space="preserve"> </w:t>
            </w:r>
            <w:r>
              <w:rPr>
                <w:b/>
                <w:highlight w:val="white"/>
              </w:rPr>
              <w:t>5, ал. 1 от ПМС №</w:t>
            </w:r>
            <w:r w:rsidR="00952A5D">
              <w:rPr>
                <w:b/>
                <w:highlight w:val="white"/>
              </w:rPr>
              <w:t xml:space="preserve"> 80</w:t>
            </w:r>
            <w:r>
              <w:rPr>
                <w:b/>
                <w:highlight w:val="white"/>
              </w:rPr>
              <w:t>/2022</w:t>
            </w:r>
            <w:r w:rsidR="00114432">
              <w:rPr>
                <w:b/>
                <w:highlight w:val="white"/>
              </w:rPr>
              <w:t xml:space="preserve"> г</w:t>
            </w:r>
            <w:r>
              <w:rPr>
                <w:b/>
                <w:highlight w:val="white"/>
              </w:rPr>
              <w:t>.</w:t>
            </w:r>
          </w:p>
        </w:tc>
        <w:tc>
          <w:tcPr>
            <w:tcW w:w="592" w:type="dxa"/>
            <w:gridSpan w:val="2"/>
          </w:tcPr>
          <w:p w14:paraId="000000C2" w14:textId="77777777" w:rsidR="00791A1B" w:rsidRDefault="00791A1B">
            <w:pPr>
              <w:ind w:left="0" w:hanging="2"/>
            </w:pPr>
          </w:p>
        </w:tc>
        <w:tc>
          <w:tcPr>
            <w:tcW w:w="5081" w:type="dxa"/>
          </w:tcPr>
          <w:p w14:paraId="000000C5" w14:textId="77777777" w:rsidR="00791A1B" w:rsidRDefault="00791A1B">
            <w:pPr>
              <w:ind w:left="0" w:hanging="2"/>
            </w:pPr>
          </w:p>
        </w:tc>
      </w:tr>
      <w:tr w:rsidR="00791A1B" w14:paraId="0E3AAA9E" w14:textId="77777777" w:rsidTr="00413F41">
        <w:trPr>
          <w:trHeight w:val="458"/>
        </w:trPr>
        <w:tc>
          <w:tcPr>
            <w:tcW w:w="649" w:type="dxa"/>
            <w:gridSpan w:val="2"/>
          </w:tcPr>
          <w:p w14:paraId="000000C9" w14:textId="30FA3AFB"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t>1</w:t>
            </w:r>
            <w:r w:rsidR="00E96299">
              <w:rPr>
                <w:color w:val="000000"/>
              </w:rPr>
              <w:t>7</w:t>
            </w:r>
            <w:r>
              <w:rPr>
                <w:color w:val="000000"/>
              </w:rPr>
              <w:t>.</w:t>
            </w:r>
          </w:p>
        </w:tc>
        <w:tc>
          <w:tcPr>
            <w:tcW w:w="7576" w:type="dxa"/>
            <w:gridSpan w:val="2"/>
          </w:tcPr>
          <w:p w14:paraId="000000CC" w14:textId="77777777" w:rsidR="00791A1B" w:rsidRDefault="002C1E03">
            <w:pPr>
              <w:ind w:left="0" w:hanging="2"/>
              <w:jc w:val="both"/>
              <w:rPr>
                <w:highlight w:val="white"/>
              </w:rPr>
            </w:pPr>
            <w:r>
              <w:rPr>
                <w:b/>
                <w:highlight w:val="white"/>
              </w:rPr>
              <w:t>Публичната покана съдържа най-малко следната информация:</w:t>
            </w:r>
          </w:p>
          <w:p w14:paraId="000000CD" w14:textId="77777777" w:rsidR="00791A1B" w:rsidRDefault="002C1E03">
            <w:pPr>
              <w:ind w:left="0" w:hanging="2"/>
              <w:jc w:val="both"/>
              <w:rPr>
                <w:highlight w:val="white"/>
              </w:rPr>
            </w:pPr>
            <w:r>
              <w:rPr>
                <w:highlight w:val="white"/>
              </w:rPr>
              <w:t>1. данни за крайния получател;</w:t>
            </w:r>
          </w:p>
          <w:p w14:paraId="000000CE" w14:textId="77777777" w:rsidR="00791A1B" w:rsidRDefault="002C1E03">
            <w:pPr>
              <w:ind w:left="0" w:hanging="2"/>
              <w:jc w:val="both"/>
              <w:rPr>
                <w:highlight w:val="white"/>
              </w:rPr>
            </w:pPr>
            <w:r>
              <w:rPr>
                <w:highlight w:val="white"/>
              </w:rPr>
              <w:t>2. обект и описание на предмета на процедурата, както и изискванията за изпълнение на строителството, услугата и/или доставката на стоки;</w:t>
            </w:r>
          </w:p>
          <w:p w14:paraId="000000CF" w14:textId="77777777" w:rsidR="00791A1B" w:rsidRDefault="002C1E03">
            <w:pPr>
              <w:ind w:left="0" w:hanging="2"/>
              <w:jc w:val="both"/>
              <w:rPr>
                <w:highlight w:val="white"/>
              </w:rPr>
            </w:pPr>
            <w:r>
              <w:rPr>
                <w:highlight w:val="white"/>
              </w:rPr>
              <w:t>3. изисквания към офертите и критерии за тяхното оценяване;</w:t>
            </w:r>
          </w:p>
          <w:p w14:paraId="000000D0" w14:textId="77777777" w:rsidR="00791A1B" w:rsidRDefault="002C1E03">
            <w:pPr>
              <w:ind w:left="0" w:hanging="2"/>
              <w:jc w:val="both"/>
              <w:rPr>
                <w:highlight w:val="white"/>
              </w:rPr>
            </w:pPr>
            <w:r>
              <w:rPr>
                <w:highlight w:val="white"/>
              </w:rPr>
              <w:t>4. място и срок за подаване на офертите.</w:t>
            </w:r>
          </w:p>
          <w:p w14:paraId="000000D1" w14:textId="4637B71D" w:rsidR="00791A1B" w:rsidRDefault="002C1E03">
            <w:pPr>
              <w:ind w:left="0" w:hanging="2"/>
              <w:jc w:val="both"/>
              <w:rPr>
                <w:color w:val="008000"/>
              </w:rPr>
            </w:pPr>
            <w:r>
              <w:rPr>
                <w:color w:val="008000"/>
              </w:rPr>
              <w:t>Прегледайте изготвената от крайния получател покана. Сравнете дали отговаря на изискванията на чл. 4 от ПМС №</w:t>
            </w:r>
            <w:r w:rsidR="00952A5D">
              <w:rPr>
                <w:color w:val="008000"/>
              </w:rPr>
              <w:t xml:space="preserve"> 80</w:t>
            </w:r>
            <w:r>
              <w:rPr>
                <w:color w:val="008000"/>
              </w:rPr>
              <w:t>/2022</w:t>
            </w:r>
            <w:r w:rsidR="00114432">
              <w:rPr>
                <w:color w:val="008000"/>
              </w:rPr>
              <w:t xml:space="preserve"> г</w:t>
            </w:r>
            <w:r>
              <w:rPr>
                <w:color w:val="008000"/>
              </w:rPr>
              <w:t>.</w:t>
            </w:r>
          </w:p>
          <w:p w14:paraId="000000D2" w14:textId="6278AB0D" w:rsidR="00791A1B" w:rsidRDefault="002C1E03" w:rsidP="00952A5D">
            <w:pPr>
              <w:spacing w:after="120"/>
              <w:ind w:left="0" w:hanging="2"/>
              <w:jc w:val="both"/>
              <w:rPr>
                <w:u w:val="single"/>
              </w:rPr>
            </w:pPr>
            <w:r>
              <w:rPr>
                <w:b/>
                <w:highlight w:val="white"/>
              </w:rPr>
              <w:t xml:space="preserve">Чл. 4, ал. 1, 2 и 3 от ПМС № </w:t>
            </w:r>
            <w:r w:rsidR="00952A5D">
              <w:rPr>
                <w:b/>
                <w:highlight w:val="white"/>
              </w:rPr>
              <w:t>80/</w:t>
            </w:r>
            <w:r>
              <w:rPr>
                <w:b/>
                <w:highlight w:val="white"/>
              </w:rPr>
              <w:t>2022</w:t>
            </w:r>
            <w:r w:rsidR="00114432">
              <w:rPr>
                <w:b/>
                <w:highlight w:val="white"/>
              </w:rPr>
              <w:t xml:space="preserve"> г</w:t>
            </w:r>
            <w:r>
              <w:rPr>
                <w:b/>
                <w:highlight w:val="white"/>
              </w:rPr>
              <w:t>.</w:t>
            </w:r>
          </w:p>
        </w:tc>
        <w:tc>
          <w:tcPr>
            <w:tcW w:w="592" w:type="dxa"/>
            <w:gridSpan w:val="2"/>
          </w:tcPr>
          <w:p w14:paraId="000000D4" w14:textId="77777777" w:rsidR="00791A1B" w:rsidRDefault="00791A1B">
            <w:pPr>
              <w:ind w:left="0" w:hanging="2"/>
            </w:pPr>
          </w:p>
        </w:tc>
        <w:tc>
          <w:tcPr>
            <w:tcW w:w="5081" w:type="dxa"/>
          </w:tcPr>
          <w:p w14:paraId="000000D7" w14:textId="77777777" w:rsidR="00791A1B" w:rsidRDefault="00791A1B">
            <w:pPr>
              <w:ind w:left="0" w:hanging="2"/>
            </w:pPr>
          </w:p>
        </w:tc>
      </w:tr>
      <w:tr w:rsidR="00791A1B" w14:paraId="7BB0172F" w14:textId="77777777" w:rsidTr="00413F41">
        <w:trPr>
          <w:trHeight w:val="458"/>
        </w:trPr>
        <w:tc>
          <w:tcPr>
            <w:tcW w:w="649" w:type="dxa"/>
            <w:gridSpan w:val="2"/>
          </w:tcPr>
          <w:p w14:paraId="000000DB" w14:textId="189C1B6E"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t>1</w:t>
            </w:r>
            <w:r w:rsidR="00E96299">
              <w:rPr>
                <w:color w:val="000000"/>
              </w:rPr>
              <w:t>8</w:t>
            </w:r>
            <w:r>
              <w:rPr>
                <w:color w:val="000000"/>
              </w:rPr>
              <w:t>.</w:t>
            </w:r>
          </w:p>
        </w:tc>
        <w:tc>
          <w:tcPr>
            <w:tcW w:w="7576" w:type="dxa"/>
            <w:gridSpan w:val="2"/>
          </w:tcPr>
          <w:p w14:paraId="000000DE" w14:textId="77777777" w:rsidR="00791A1B" w:rsidRDefault="002C1E03">
            <w:pPr>
              <w:ind w:left="0" w:hanging="2"/>
              <w:jc w:val="both"/>
            </w:pPr>
            <w:r>
              <w:rPr>
                <w:b/>
              </w:rPr>
              <w:t xml:space="preserve">В случай че крайният получател е публикувал съобщение за поканата и в национални или регионални медии, както и на своята интернет страница, променил ли е определените в публикуваната покана условия за участие в процедурата? </w:t>
            </w:r>
          </w:p>
          <w:p w14:paraId="000000DF" w14:textId="77777777" w:rsidR="00791A1B" w:rsidRDefault="002C1E03">
            <w:pPr>
              <w:ind w:left="0" w:hanging="2"/>
              <w:jc w:val="both"/>
            </w:pPr>
            <w:r>
              <w:rPr>
                <w:b/>
              </w:rPr>
              <w:lastRenderedPageBreak/>
              <w:t>Съобщението публикувано ли е на същата дата, на която поканата е публикувана в Информационната система за управление и наблюдение на средствата от Европейския съюз в България 2020?</w:t>
            </w:r>
          </w:p>
          <w:p w14:paraId="000000E0" w14:textId="77777777" w:rsidR="00791A1B" w:rsidRDefault="002C1E03">
            <w:pPr>
              <w:ind w:left="0" w:hanging="2"/>
              <w:jc w:val="both"/>
            </w:pPr>
            <w:r>
              <w:t>Публикуването на поканата в медиите и на интернет страницата на финалния получател не е задължително.</w:t>
            </w:r>
          </w:p>
          <w:p w14:paraId="000000E1" w14:textId="77777777" w:rsidR="00791A1B" w:rsidRDefault="002C1E03">
            <w:pPr>
              <w:ind w:left="0" w:hanging="2"/>
              <w:jc w:val="both"/>
              <w:rPr>
                <w:color w:val="00B050"/>
              </w:rPr>
            </w:pPr>
            <w:r>
              <w:rPr>
                <w:color w:val="00B050"/>
              </w:rPr>
              <w:t xml:space="preserve">Сравнете публикуваното в медиите/на страницата на крайния получател съобщение за публичната покана и поканата публикувана в информационната система. </w:t>
            </w:r>
          </w:p>
          <w:p w14:paraId="000000E2" w14:textId="4A46F18E" w:rsidR="00791A1B" w:rsidRDefault="002C1E03" w:rsidP="00952A5D">
            <w:pPr>
              <w:ind w:left="0" w:hanging="2"/>
              <w:jc w:val="both"/>
              <w:rPr>
                <w:u w:val="single"/>
              </w:rPr>
            </w:pPr>
            <w:r>
              <w:rPr>
                <w:b/>
              </w:rPr>
              <w:t xml:space="preserve">(чл. 5, ал. 4 от ПМС № </w:t>
            </w:r>
            <w:r w:rsidR="00952A5D">
              <w:rPr>
                <w:b/>
              </w:rPr>
              <w:t xml:space="preserve">80 от 2022 </w:t>
            </w:r>
            <w:r>
              <w:rPr>
                <w:b/>
              </w:rPr>
              <w:t>г.)</w:t>
            </w:r>
          </w:p>
        </w:tc>
        <w:tc>
          <w:tcPr>
            <w:tcW w:w="592" w:type="dxa"/>
            <w:gridSpan w:val="2"/>
          </w:tcPr>
          <w:p w14:paraId="000000E4" w14:textId="77777777" w:rsidR="00791A1B" w:rsidRDefault="00791A1B">
            <w:pPr>
              <w:ind w:left="0" w:hanging="2"/>
            </w:pPr>
          </w:p>
        </w:tc>
        <w:tc>
          <w:tcPr>
            <w:tcW w:w="5081" w:type="dxa"/>
          </w:tcPr>
          <w:p w14:paraId="000000E7" w14:textId="77777777" w:rsidR="00791A1B" w:rsidRDefault="00791A1B">
            <w:pPr>
              <w:ind w:left="0" w:hanging="2"/>
            </w:pPr>
          </w:p>
        </w:tc>
      </w:tr>
      <w:tr w:rsidR="00791A1B" w14:paraId="2D765139" w14:textId="77777777" w:rsidTr="00413F41">
        <w:trPr>
          <w:trHeight w:val="458"/>
        </w:trPr>
        <w:tc>
          <w:tcPr>
            <w:tcW w:w="567" w:type="dxa"/>
          </w:tcPr>
          <w:p w14:paraId="000000EB" w14:textId="7B7519C0" w:rsidR="00791A1B" w:rsidRDefault="002C1E03" w:rsidP="00E96299">
            <w:pPr>
              <w:keepLines/>
              <w:pBdr>
                <w:top w:val="nil"/>
                <w:left w:val="nil"/>
                <w:bottom w:val="nil"/>
                <w:right w:val="nil"/>
                <w:between w:val="nil"/>
              </w:pBdr>
              <w:spacing w:before="130" w:line="240" w:lineRule="auto"/>
              <w:ind w:left="0" w:right="-108" w:hanging="2"/>
              <w:rPr>
                <w:color w:val="000000"/>
              </w:rPr>
            </w:pPr>
            <w:r>
              <w:rPr>
                <w:color w:val="000000"/>
              </w:rPr>
              <w:lastRenderedPageBreak/>
              <w:t>1</w:t>
            </w:r>
            <w:r w:rsidR="00E96299">
              <w:rPr>
                <w:color w:val="000000"/>
              </w:rPr>
              <w:t>9</w:t>
            </w:r>
            <w:r>
              <w:rPr>
                <w:color w:val="000000"/>
              </w:rPr>
              <w:t>.</w:t>
            </w:r>
          </w:p>
        </w:tc>
        <w:tc>
          <w:tcPr>
            <w:tcW w:w="7622" w:type="dxa"/>
            <w:gridSpan w:val="2"/>
          </w:tcPr>
          <w:p w14:paraId="000000ED" w14:textId="77777777" w:rsidR="00791A1B" w:rsidRDefault="002C1E03">
            <w:pPr>
              <w:ind w:left="0" w:hanging="2"/>
              <w:jc w:val="both"/>
            </w:pPr>
            <w:r>
              <w:rPr>
                <w:b/>
              </w:rPr>
              <w:t>В случай на промяна на първоначалните условия крайния получател прекратил ли е процедурата и приложил ли е отново реда за събиране на оферти?</w:t>
            </w:r>
          </w:p>
          <w:p w14:paraId="000000EE" w14:textId="77777777" w:rsidR="00791A1B" w:rsidRDefault="002C1E03">
            <w:pPr>
              <w:ind w:left="0" w:hanging="2"/>
              <w:jc w:val="both"/>
            </w:pPr>
            <w:r>
              <w:t xml:space="preserve">Крайният получател няма право да променя първоначалните условия, заложени в поканата за участие, техническата спецификация (ако е приложимо) и проекта на договор. </w:t>
            </w:r>
          </w:p>
          <w:p w14:paraId="000000EF" w14:textId="77777777" w:rsidR="00791A1B" w:rsidRDefault="002C1E03">
            <w:pPr>
              <w:ind w:left="0" w:hanging="2"/>
              <w:jc w:val="both"/>
              <w:rPr>
                <w:color w:val="00B050"/>
              </w:rPr>
            </w:pPr>
            <w:r>
              <w:rPr>
                <w:color w:val="00B050"/>
              </w:rPr>
              <w:t xml:space="preserve">Прегледайте публикуваните в системата документи и анализирайте дали първоначалните условията за участие, технически спецификации и проекта на договор не са били изменени в хода на процедурата. </w:t>
            </w:r>
          </w:p>
          <w:p w14:paraId="000000F0" w14:textId="09DDE831" w:rsidR="00791A1B" w:rsidRDefault="002C1E03" w:rsidP="00952A5D">
            <w:pPr>
              <w:ind w:left="0" w:hanging="2"/>
              <w:jc w:val="both"/>
              <w:rPr>
                <w:u w:val="single"/>
              </w:rPr>
            </w:pPr>
            <w:r>
              <w:rPr>
                <w:b/>
              </w:rPr>
              <w:t>(чл. 6, ал. 2</w:t>
            </w:r>
            <w:r w:rsidR="00952A5D">
              <w:rPr>
                <w:b/>
              </w:rPr>
              <w:t xml:space="preserve"> </w:t>
            </w:r>
            <w:r>
              <w:rPr>
                <w:b/>
              </w:rPr>
              <w:t>от ПМС №</w:t>
            </w:r>
            <w:r w:rsidR="00952A5D">
              <w:rPr>
                <w:b/>
              </w:rPr>
              <w:t xml:space="preserve"> 80</w:t>
            </w:r>
            <w:r>
              <w:rPr>
                <w:b/>
              </w:rPr>
              <w:t>/2022</w:t>
            </w:r>
            <w:r w:rsidR="00114432">
              <w:rPr>
                <w:b/>
              </w:rPr>
              <w:t xml:space="preserve"> г</w:t>
            </w:r>
            <w:r>
              <w:rPr>
                <w:b/>
              </w:rPr>
              <w:t xml:space="preserve">.) </w:t>
            </w:r>
          </w:p>
        </w:tc>
        <w:tc>
          <w:tcPr>
            <w:tcW w:w="628" w:type="dxa"/>
            <w:gridSpan w:val="3"/>
          </w:tcPr>
          <w:p w14:paraId="000000F2" w14:textId="77777777" w:rsidR="00791A1B" w:rsidRDefault="00791A1B">
            <w:pPr>
              <w:ind w:left="0" w:hanging="2"/>
            </w:pPr>
          </w:p>
        </w:tc>
        <w:tc>
          <w:tcPr>
            <w:tcW w:w="5081" w:type="dxa"/>
          </w:tcPr>
          <w:p w14:paraId="000000F5" w14:textId="77777777" w:rsidR="00791A1B" w:rsidRDefault="00791A1B">
            <w:pPr>
              <w:ind w:left="0" w:hanging="2"/>
              <w:jc w:val="both"/>
            </w:pPr>
          </w:p>
        </w:tc>
      </w:tr>
      <w:tr w:rsidR="00791A1B" w14:paraId="2F16C7F5" w14:textId="77777777" w:rsidTr="00413F41">
        <w:trPr>
          <w:trHeight w:val="458"/>
        </w:trPr>
        <w:tc>
          <w:tcPr>
            <w:tcW w:w="567" w:type="dxa"/>
          </w:tcPr>
          <w:p w14:paraId="000000FA" w14:textId="3128D02E" w:rsidR="00791A1B" w:rsidRDefault="00E96299">
            <w:pPr>
              <w:keepLines/>
              <w:pBdr>
                <w:top w:val="nil"/>
                <w:left w:val="nil"/>
                <w:bottom w:val="nil"/>
                <w:right w:val="nil"/>
                <w:between w:val="nil"/>
              </w:pBdr>
              <w:spacing w:before="130" w:line="240" w:lineRule="auto"/>
              <w:ind w:left="0" w:right="-108" w:hanging="2"/>
              <w:rPr>
                <w:color w:val="000000"/>
              </w:rPr>
            </w:pPr>
            <w:r>
              <w:rPr>
                <w:color w:val="000000"/>
              </w:rPr>
              <w:t>20.</w:t>
            </w:r>
          </w:p>
        </w:tc>
        <w:tc>
          <w:tcPr>
            <w:tcW w:w="7622" w:type="dxa"/>
            <w:gridSpan w:val="2"/>
          </w:tcPr>
          <w:p w14:paraId="000000FC" w14:textId="77777777" w:rsidR="00791A1B" w:rsidRDefault="002C1E03">
            <w:pPr>
              <w:ind w:left="0" w:hanging="2"/>
            </w:pPr>
            <w:r>
              <w:rPr>
                <w:b/>
              </w:rPr>
              <w:t>Срокът за получаване на оферти за участие по-кратък ли е от 7 дни от дата на публикуването на обявата?</w:t>
            </w:r>
          </w:p>
          <w:p w14:paraId="000000FD" w14:textId="77777777" w:rsidR="00791A1B" w:rsidRDefault="002C1E03">
            <w:pPr>
              <w:ind w:left="0" w:hanging="2"/>
              <w:jc w:val="both"/>
            </w:pPr>
            <w:r>
              <w:t>Срокът за получаване на офертите следва да е съобразен със сложността на подготовката на оферта от страна на кандидатите за изпълнител, но не може да бъде по-кратък от 7 дни от публикуването на поканата.</w:t>
            </w:r>
          </w:p>
          <w:p w14:paraId="64DFB14E" w14:textId="77777777" w:rsidR="00791A1B" w:rsidRDefault="002C1E03">
            <w:pPr>
              <w:ind w:left="0" w:hanging="2"/>
              <w:rPr>
                <w:color w:val="00B050"/>
              </w:rPr>
            </w:pPr>
            <w:r>
              <w:rPr>
                <w:color w:val="00B050"/>
              </w:rPr>
              <w:t>Срокът започва да тече от деня, който следва деня на публикуването в Информационната система за управление и наблюдение на средствата от Европейския съюз в България 2020?</w:t>
            </w:r>
          </w:p>
          <w:p w14:paraId="000000FE" w14:textId="55478725" w:rsidR="00286763" w:rsidRDefault="00286763">
            <w:pPr>
              <w:ind w:left="0" w:hanging="2"/>
              <w:rPr>
                <w:color w:val="00B050"/>
                <w:u w:val="single"/>
              </w:rPr>
            </w:pPr>
            <w:r>
              <w:rPr>
                <w:color w:val="00B050"/>
              </w:rPr>
              <w:t>Чл. 6, ал. 1 от ПМС № 80/2022 г.</w:t>
            </w:r>
          </w:p>
        </w:tc>
        <w:tc>
          <w:tcPr>
            <w:tcW w:w="628" w:type="dxa"/>
            <w:gridSpan w:val="3"/>
          </w:tcPr>
          <w:p w14:paraId="00000100" w14:textId="77777777" w:rsidR="00791A1B" w:rsidRDefault="00791A1B">
            <w:pPr>
              <w:ind w:left="0" w:hanging="2"/>
            </w:pPr>
          </w:p>
        </w:tc>
        <w:tc>
          <w:tcPr>
            <w:tcW w:w="5081" w:type="dxa"/>
          </w:tcPr>
          <w:p w14:paraId="00000103" w14:textId="77777777" w:rsidR="00791A1B" w:rsidRDefault="00791A1B">
            <w:pPr>
              <w:ind w:left="0" w:hanging="2"/>
              <w:jc w:val="both"/>
            </w:pPr>
          </w:p>
        </w:tc>
      </w:tr>
      <w:tr w:rsidR="00791A1B" w14:paraId="1801CA16" w14:textId="77777777" w:rsidTr="00413F41">
        <w:trPr>
          <w:trHeight w:val="458"/>
        </w:trPr>
        <w:tc>
          <w:tcPr>
            <w:tcW w:w="567" w:type="dxa"/>
          </w:tcPr>
          <w:p w14:paraId="00000108" w14:textId="6E0DC788" w:rsidR="00791A1B" w:rsidRDefault="002C1E03" w:rsidP="00E96299">
            <w:pPr>
              <w:keepLines/>
              <w:pBdr>
                <w:top w:val="nil"/>
                <w:left w:val="nil"/>
                <w:bottom w:val="nil"/>
                <w:right w:val="nil"/>
                <w:between w:val="nil"/>
              </w:pBdr>
              <w:spacing w:before="130" w:line="240" w:lineRule="auto"/>
              <w:ind w:left="0" w:right="-108" w:hanging="2"/>
              <w:rPr>
                <w:color w:val="000000"/>
              </w:rPr>
            </w:pPr>
            <w:r>
              <w:rPr>
                <w:color w:val="000000"/>
              </w:rPr>
              <w:lastRenderedPageBreak/>
              <w:t>2</w:t>
            </w:r>
            <w:r w:rsidR="00E96299">
              <w:rPr>
                <w:color w:val="000000"/>
              </w:rPr>
              <w:t>1</w:t>
            </w:r>
            <w:r>
              <w:rPr>
                <w:color w:val="000000"/>
              </w:rPr>
              <w:t>.</w:t>
            </w:r>
          </w:p>
        </w:tc>
        <w:tc>
          <w:tcPr>
            <w:tcW w:w="7622" w:type="dxa"/>
            <w:gridSpan w:val="2"/>
          </w:tcPr>
          <w:p w14:paraId="0000010A" w14:textId="77777777" w:rsidR="00791A1B" w:rsidRDefault="002C1E03">
            <w:pPr>
              <w:ind w:left="0" w:hanging="2"/>
              <w:jc w:val="both"/>
              <w:rPr>
                <w:highlight w:val="white"/>
              </w:rPr>
            </w:pPr>
            <w:r>
              <w:rPr>
                <w:b/>
                <w:highlight w:val="white"/>
              </w:rPr>
              <w:t>Осигурил ли е крайния получател достатъчен срок за достъп до публичната покана и документацията по процедурата за потенциалните кандидати?</w:t>
            </w:r>
          </w:p>
          <w:p w14:paraId="0000010B" w14:textId="77777777" w:rsidR="00791A1B" w:rsidRDefault="002C1E03">
            <w:pPr>
              <w:ind w:left="0" w:hanging="2"/>
              <w:jc w:val="both"/>
              <w:rPr>
                <w:highlight w:val="white"/>
              </w:rPr>
            </w:pPr>
            <w:r>
              <w:rPr>
                <w:highlight w:val="white"/>
              </w:rPr>
              <w:t>Срокът за публичен достъп до поканата и документацията не може да е по-кратък от срока за получаване на офертите.</w:t>
            </w:r>
          </w:p>
          <w:p w14:paraId="0000010C" w14:textId="77777777" w:rsidR="00791A1B" w:rsidRDefault="002C1E03">
            <w:pPr>
              <w:ind w:left="0" w:hanging="2"/>
              <w:jc w:val="both"/>
              <w:rPr>
                <w:highlight w:val="white"/>
              </w:rPr>
            </w:pPr>
            <w:r>
              <w:rPr>
                <w:highlight w:val="white"/>
              </w:rPr>
              <w:t>До изтичането на срока за получаване на офертите се осигурява публичен достъп до поканата в Информационната система за управление и наблюдение на средствата от Европейския съюз в България 2020?.</w:t>
            </w:r>
          </w:p>
          <w:p w14:paraId="0000010D" w14:textId="77777777" w:rsidR="00791A1B" w:rsidRDefault="002C1E03">
            <w:pPr>
              <w:ind w:left="0" w:hanging="2"/>
              <w:jc w:val="both"/>
              <w:rPr>
                <w:highlight w:val="white"/>
              </w:rPr>
            </w:pPr>
            <w:r>
              <w:rPr>
                <w:highlight w:val="white"/>
              </w:rPr>
              <w:t>Срокът започва да тече от деня, който следва деня на публикуването.</w:t>
            </w:r>
          </w:p>
          <w:p w14:paraId="34CBA0A9" w14:textId="77777777" w:rsidR="00791A1B" w:rsidRDefault="002C1E03">
            <w:pPr>
              <w:ind w:left="0" w:hanging="2"/>
              <w:jc w:val="both"/>
              <w:rPr>
                <w:color w:val="00B050"/>
              </w:rPr>
            </w:pPr>
            <w:r>
              <w:rPr>
                <w:color w:val="00B050"/>
                <w:highlight w:val="white"/>
              </w:rPr>
              <w:t>Проверете в системата дали достъпът до публичната покана и документацията е бил осигурен от крайния получател до срока определен за получаване на офертите.</w:t>
            </w:r>
          </w:p>
          <w:p w14:paraId="0000010E" w14:textId="270556B3" w:rsidR="00A34D64" w:rsidRDefault="00A34D64">
            <w:pPr>
              <w:ind w:left="0" w:hanging="2"/>
              <w:jc w:val="both"/>
              <w:rPr>
                <w:color w:val="00B050"/>
                <w:u w:val="single"/>
              </w:rPr>
            </w:pPr>
            <w:r>
              <w:rPr>
                <w:color w:val="00B050"/>
              </w:rPr>
              <w:t>Чл.</w:t>
            </w:r>
            <w:r w:rsidR="00CA1058">
              <w:rPr>
                <w:color w:val="00B050"/>
                <w:lang w:val="en-US"/>
              </w:rPr>
              <w:t xml:space="preserve"> </w:t>
            </w:r>
            <w:r>
              <w:rPr>
                <w:color w:val="00B050"/>
              </w:rPr>
              <w:t>5 ал. 2 от ПМС № 80/2022 г.</w:t>
            </w:r>
          </w:p>
        </w:tc>
        <w:tc>
          <w:tcPr>
            <w:tcW w:w="628" w:type="dxa"/>
            <w:gridSpan w:val="3"/>
          </w:tcPr>
          <w:p w14:paraId="00000110" w14:textId="77777777" w:rsidR="00791A1B" w:rsidRDefault="00791A1B">
            <w:pPr>
              <w:ind w:left="0" w:hanging="2"/>
            </w:pPr>
          </w:p>
        </w:tc>
        <w:tc>
          <w:tcPr>
            <w:tcW w:w="5081" w:type="dxa"/>
          </w:tcPr>
          <w:p w14:paraId="00000113" w14:textId="77777777" w:rsidR="00791A1B" w:rsidRDefault="00791A1B">
            <w:pPr>
              <w:ind w:left="0" w:hanging="2"/>
              <w:jc w:val="both"/>
            </w:pPr>
          </w:p>
        </w:tc>
      </w:tr>
      <w:tr w:rsidR="00791A1B" w14:paraId="7D654F96" w14:textId="77777777" w:rsidTr="00413F41">
        <w:trPr>
          <w:trHeight w:val="270"/>
        </w:trPr>
        <w:tc>
          <w:tcPr>
            <w:tcW w:w="567" w:type="dxa"/>
          </w:tcPr>
          <w:p w14:paraId="00000118" w14:textId="563FE01E"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2</w:t>
            </w:r>
            <w:r>
              <w:rPr>
                <w:color w:val="000000"/>
              </w:rPr>
              <w:t>.</w:t>
            </w:r>
          </w:p>
        </w:tc>
        <w:tc>
          <w:tcPr>
            <w:tcW w:w="7622" w:type="dxa"/>
            <w:gridSpan w:val="2"/>
          </w:tcPr>
          <w:p w14:paraId="0000011A" w14:textId="77777777" w:rsidR="00791A1B" w:rsidRDefault="002C1E03">
            <w:pPr>
              <w:ind w:left="0" w:hanging="2"/>
              <w:jc w:val="both"/>
            </w:pPr>
            <w:r>
              <w:rPr>
                <w:b/>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публичната покана и/или документацията по процедурата?</w:t>
            </w:r>
          </w:p>
          <w:p w14:paraId="0000011B" w14:textId="77777777" w:rsidR="00791A1B" w:rsidRDefault="002C1E03">
            <w:pPr>
              <w:ind w:left="0" w:hanging="2"/>
              <w:jc w:val="both"/>
            </w:pPr>
            <w:r>
              <w:rPr>
                <w:b/>
              </w:rPr>
              <w:t>Документите за доказване на критериите за подбор посочени ли са в поканата и/или документацията за поръчката?</w:t>
            </w:r>
          </w:p>
          <w:p w14:paraId="0000011C" w14:textId="77777777" w:rsidR="00791A1B" w:rsidRDefault="002C1E03">
            <w:pPr>
              <w:ind w:left="0" w:hanging="2"/>
              <w:jc w:val="both"/>
            </w:pPr>
            <w:r>
              <w:t>В публичната покана крайният получател е длъжен да посочи изчерпателно всички критерии за подбор, като може да определи документи, с които се доказват.</w:t>
            </w:r>
          </w:p>
          <w:p w14:paraId="0000011D" w14:textId="212165A3" w:rsidR="00791A1B" w:rsidRDefault="002C1E03">
            <w:pPr>
              <w:ind w:left="0" w:hanging="2"/>
              <w:jc w:val="both"/>
            </w:pPr>
            <w:r>
              <w:t>Чл.7, ал. 10 и ал. 12 от ПМС №</w:t>
            </w:r>
            <w:r w:rsidR="00952A5D">
              <w:t xml:space="preserve"> 80</w:t>
            </w:r>
            <w:r>
              <w:t>/2022</w:t>
            </w:r>
            <w:r w:rsidR="00114432">
              <w:t xml:space="preserve"> г</w:t>
            </w:r>
            <w:r>
              <w:t>.</w:t>
            </w:r>
          </w:p>
          <w:p w14:paraId="0000011E" w14:textId="77777777" w:rsidR="00791A1B" w:rsidRDefault="000E69F6">
            <w:pPr>
              <w:ind w:left="0" w:hanging="2"/>
              <w:jc w:val="both"/>
            </w:pPr>
            <w:sdt>
              <w:sdtPr>
                <w:tag w:val="goog_rdk_2"/>
                <w:id w:val="795110176"/>
              </w:sdtPr>
              <w:sdtEndPr/>
              <w:sdtContent/>
            </w:sdt>
            <w:r w:rsidR="002C1E03">
              <w:t xml:space="preserve">Когато по обективни причини кандидат не е в състояние да представи поисканите от крайния получател документи, той може да докаже своето </w:t>
            </w:r>
            <w:r w:rsidR="002C1E03">
              <w:lastRenderedPageBreak/>
              <w:t>икономическо и финансово състояние с помощта на всеки друг документ, който крайният получател приеме за подходящ.</w:t>
            </w:r>
          </w:p>
          <w:p w14:paraId="0000011F" w14:textId="1944DCC8" w:rsidR="00791A1B" w:rsidRDefault="002C1E03">
            <w:pPr>
              <w:ind w:left="0" w:hanging="2"/>
              <w:jc w:val="both"/>
            </w:pPr>
            <w:r>
              <w:t xml:space="preserve">Чл.7, ал. 11 от ПМС № </w:t>
            </w:r>
            <w:r w:rsidR="008D573F">
              <w:t>80</w:t>
            </w:r>
            <w:r>
              <w:t>/2022</w:t>
            </w:r>
            <w:r w:rsidR="00114432">
              <w:t xml:space="preserve"> г</w:t>
            </w:r>
            <w:r>
              <w:t>.</w:t>
            </w:r>
          </w:p>
          <w:p w14:paraId="00000120" w14:textId="77777777" w:rsidR="00791A1B" w:rsidRDefault="002C1E03">
            <w:pPr>
              <w:ind w:left="0" w:hanging="2"/>
              <w:jc w:val="both"/>
            </w:pPr>
            <w:r>
              <w:t>Крайният получател не е длъжен да определя критерии за подбор. Той може да прецени дали да определи такива и кои от правно установените да бъдат. Свободата на крайния получател не е безгранична. Критериите за подбор трябва да са съобразени с предмета и стойността на възлагане, както и с количеството, обема и сложността на дейностите, които ще се извършват.</w:t>
            </w:r>
          </w:p>
          <w:p w14:paraId="00000121" w14:textId="77777777" w:rsidR="00791A1B" w:rsidRDefault="002C1E03">
            <w:pPr>
              <w:ind w:left="0" w:hanging="2"/>
              <w:jc w:val="both"/>
            </w:pPr>
            <w:r>
              <w:t>В случай, че крайния получател е включил изисквания за технически възможности и/или квалификация на кандидатите, той може в зависимост от характера, количеството и обекта на процедурата да изиска от тях и документите, с които се доказва изпълнението им.</w:t>
            </w:r>
            <w:r>
              <w:rPr>
                <w:b/>
              </w:rPr>
              <w:t xml:space="preserve"> </w:t>
            </w:r>
          </w:p>
          <w:p w14:paraId="00000122" w14:textId="247115AB" w:rsidR="00791A1B" w:rsidRDefault="002C1E03">
            <w:pPr>
              <w:ind w:left="0" w:hanging="2"/>
              <w:jc w:val="both"/>
            </w:pPr>
            <w:r>
              <w:rPr>
                <w:b/>
              </w:rPr>
              <w:t xml:space="preserve">(чл. 7, ал. </w:t>
            </w:r>
            <w:r w:rsidR="008A1007">
              <w:rPr>
                <w:b/>
              </w:rPr>
              <w:t xml:space="preserve">13 </w:t>
            </w:r>
            <w:r>
              <w:rPr>
                <w:b/>
              </w:rPr>
              <w:t>от ПМС №</w:t>
            </w:r>
            <w:r w:rsidR="008D573F">
              <w:rPr>
                <w:b/>
              </w:rPr>
              <w:t xml:space="preserve"> 80</w:t>
            </w:r>
            <w:r>
              <w:rPr>
                <w:b/>
              </w:rPr>
              <w:t>/2022</w:t>
            </w:r>
            <w:r w:rsidR="00114432">
              <w:rPr>
                <w:b/>
              </w:rPr>
              <w:t xml:space="preserve"> г</w:t>
            </w:r>
            <w:r>
              <w:rPr>
                <w:b/>
              </w:rPr>
              <w:t xml:space="preserve">.). </w:t>
            </w:r>
          </w:p>
          <w:p w14:paraId="00000123" w14:textId="77777777" w:rsidR="00791A1B" w:rsidRDefault="002C1E03">
            <w:pPr>
              <w:ind w:left="0" w:hanging="2"/>
              <w:jc w:val="both"/>
            </w:pPr>
            <w:r>
              <w:t>При включване на изисквания за икономическо и финансово състояние изискуемият оборот,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p>
          <w:p w14:paraId="00000124" w14:textId="6D7E50D0" w:rsidR="00791A1B" w:rsidRDefault="002C1E03">
            <w:pPr>
              <w:ind w:left="0" w:hanging="2"/>
              <w:jc w:val="both"/>
            </w:pPr>
            <w:r>
              <w:t xml:space="preserve">(чл. 7, ал. </w:t>
            </w:r>
            <w:r w:rsidR="008B3A59">
              <w:t xml:space="preserve">15 </w:t>
            </w:r>
            <w:r>
              <w:t>от ПМС №</w:t>
            </w:r>
            <w:r w:rsidR="008D573F">
              <w:t xml:space="preserve"> 80</w:t>
            </w:r>
            <w:r>
              <w:t>./2022</w:t>
            </w:r>
            <w:r w:rsidR="00114432">
              <w:t xml:space="preserve"> г</w:t>
            </w:r>
            <w:r>
              <w:t>.)</w:t>
            </w:r>
          </w:p>
          <w:p w14:paraId="00000125" w14:textId="77777777" w:rsidR="00791A1B" w:rsidRDefault="002C1E03">
            <w:pPr>
              <w:ind w:left="0" w:hanging="2"/>
              <w:jc w:val="both"/>
              <w:rPr>
                <w:color w:val="00B050"/>
              </w:rPr>
            </w:pPr>
            <w:r>
              <w:rPr>
                <w:color w:val="00B050"/>
              </w:rPr>
              <w:t>Анализирайте критериите за подбор и документите за доказването им. Прегледайте публичната поканата, както и документацията за участие в цялост. Анализирайте дали изискванията за икономическото и финансовото състояние и за техническите възможности и/или квалификация, които се определят от крайния получател, са съобразени с предмета и стойността на възлагане, както и с количеството, обема и сложността на дейностите, които ще се извършват.</w:t>
            </w:r>
          </w:p>
          <w:p w14:paraId="00000126" w14:textId="77777777" w:rsidR="00791A1B" w:rsidRDefault="002C1E03">
            <w:pPr>
              <w:spacing w:after="120"/>
              <w:ind w:left="0" w:hanging="2"/>
              <w:jc w:val="both"/>
              <w:rPr>
                <w:color w:val="00B050"/>
              </w:rPr>
            </w:pPr>
            <w:r>
              <w:rPr>
                <w:color w:val="00B050"/>
              </w:rPr>
              <w:lastRenderedPageBreak/>
              <w:t>Документите за доказване на критериите за подбор се представят преди сключване на договора, но крайния получател следва да определи вида им още при откриване на процедурата и да направи публична информацията за тях чрез поканата. Крайният получател няма право да изисква представянето на тези документи при първоначалното подаване на офертата.</w:t>
            </w:r>
          </w:p>
        </w:tc>
        <w:tc>
          <w:tcPr>
            <w:tcW w:w="628" w:type="dxa"/>
            <w:gridSpan w:val="3"/>
          </w:tcPr>
          <w:p w14:paraId="00000128" w14:textId="77777777" w:rsidR="00791A1B" w:rsidRDefault="00791A1B">
            <w:pPr>
              <w:ind w:left="0" w:hanging="2"/>
            </w:pPr>
          </w:p>
        </w:tc>
        <w:tc>
          <w:tcPr>
            <w:tcW w:w="5081" w:type="dxa"/>
          </w:tcPr>
          <w:p w14:paraId="0000012B" w14:textId="77777777" w:rsidR="00791A1B" w:rsidRDefault="00791A1B">
            <w:pPr>
              <w:ind w:left="0" w:hanging="2"/>
              <w:jc w:val="both"/>
            </w:pPr>
          </w:p>
        </w:tc>
      </w:tr>
      <w:tr w:rsidR="00791A1B" w14:paraId="32AB2B26" w14:textId="77777777" w:rsidTr="00413F41">
        <w:trPr>
          <w:trHeight w:val="270"/>
        </w:trPr>
        <w:tc>
          <w:tcPr>
            <w:tcW w:w="567" w:type="dxa"/>
          </w:tcPr>
          <w:p w14:paraId="00000130" w14:textId="04263A50" w:rsidR="00791A1B" w:rsidRDefault="002C1E03" w:rsidP="00E96299">
            <w:pPr>
              <w:keepLines/>
              <w:pBdr>
                <w:top w:val="nil"/>
                <w:left w:val="nil"/>
                <w:bottom w:val="nil"/>
                <w:right w:val="nil"/>
                <w:between w:val="nil"/>
              </w:pBdr>
              <w:spacing w:before="130" w:line="240" w:lineRule="auto"/>
              <w:ind w:left="0" w:right="-109" w:hanging="2"/>
              <w:jc w:val="both"/>
              <w:rPr>
                <w:color w:val="000000"/>
              </w:rPr>
            </w:pPr>
            <w:r>
              <w:rPr>
                <w:color w:val="000000"/>
              </w:rPr>
              <w:lastRenderedPageBreak/>
              <w:t>2</w:t>
            </w:r>
            <w:r w:rsidR="00E96299">
              <w:rPr>
                <w:color w:val="000000"/>
              </w:rPr>
              <w:t>3</w:t>
            </w:r>
            <w:r>
              <w:rPr>
                <w:color w:val="000000"/>
              </w:rPr>
              <w:t>.</w:t>
            </w:r>
          </w:p>
        </w:tc>
        <w:tc>
          <w:tcPr>
            <w:tcW w:w="7622" w:type="dxa"/>
            <w:gridSpan w:val="2"/>
          </w:tcPr>
          <w:p w14:paraId="00000132" w14:textId="77777777" w:rsidR="00791A1B" w:rsidRDefault="002C1E03">
            <w:pPr>
              <w:ind w:left="0" w:hanging="2"/>
              <w:jc w:val="both"/>
            </w:pPr>
            <w:r>
              <w:rPr>
                <w:b/>
              </w:rPr>
              <w:t>При критерии за оценка „оптимално съотношение качество/цена“:</w:t>
            </w:r>
          </w:p>
          <w:p w14:paraId="00000133" w14:textId="77777777" w:rsidR="00791A1B" w:rsidRDefault="002C1E03">
            <w:pPr>
              <w:ind w:left="0" w:hanging="2"/>
              <w:jc w:val="both"/>
            </w:pPr>
            <w:r>
              <w:rPr>
                <w:b/>
              </w:rPr>
              <w:t>Показателите, включени в критериите за възлагане при критерий оптимално съотношение качество/ свързани ли са с предмета на поръчката?</w:t>
            </w:r>
          </w:p>
          <w:p w14:paraId="00000134" w14:textId="77777777" w:rsidR="00791A1B" w:rsidRDefault="002C1E03">
            <w:pPr>
              <w:ind w:left="0" w:hanging="2"/>
              <w:jc w:val="both"/>
            </w:pPr>
            <w:r>
              <w:rPr>
                <w:b/>
              </w:rPr>
              <w:t>Включени ли са в обявлението за ОП и в методиката за оценка на офертите като показатели за оценка критерии за подбор на кандидатите?</w:t>
            </w:r>
          </w:p>
          <w:p w14:paraId="00000135" w14:textId="21EF3852" w:rsidR="00791A1B" w:rsidRDefault="002C1E03">
            <w:pPr>
              <w:ind w:left="0" w:hanging="2"/>
              <w:jc w:val="both"/>
            </w:pPr>
            <w:r>
              <w:t xml:space="preserve">Съгласно чл. 7, ал. 5 от ПМС № </w:t>
            </w:r>
            <w:r w:rsidR="00B90DC9">
              <w:rPr>
                <w:lang w:val="en-US"/>
              </w:rPr>
              <w:t xml:space="preserve">80 </w:t>
            </w:r>
            <w:r>
              <w:t>от 2022</w:t>
            </w:r>
            <w:r w:rsidR="00114432">
              <w:t xml:space="preserve"> г</w:t>
            </w:r>
            <w:r>
              <w:t>. показателите за оценка следва да са свързани с предмета на поръчката. Те не трябва да дават неограничена свобода на избор и трябва да гарантират реална конкуренция.</w:t>
            </w:r>
          </w:p>
          <w:p w14:paraId="00000136" w14:textId="346206AA" w:rsidR="00791A1B" w:rsidRDefault="002C1E03">
            <w:pPr>
              <w:ind w:left="0" w:hanging="2"/>
              <w:jc w:val="both"/>
            </w:pPr>
            <w:r>
              <w:t xml:space="preserve">Регламентирана е забрана като показатели за оценка на офертите да се включват критерии за подбор на кандидатите – чл. 7, ал. </w:t>
            </w:r>
            <w:r w:rsidR="00F673A6">
              <w:t xml:space="preserve">16 </w:t>
            </w:r>
            <w:r>
              <w:t xml:space="preserve">от ПМС № </w:t>
            </w:r>
            <w:r w:rsidR="00B90DC9">
              <w:rPr>
                <w:lang w:val="en-US"/>
              </w:rPr>
              <w:t xml:space="preserve">80 </w:t>
            </w:r>
            <w:r>
              <w:t>от</w:t>
            </w:r>
            <w:r w:rsidR="00B90DC9">
              <w:rPr>
                <w:lang w:val="en-US"/>
              </w:rPr>
              <w:t xml:space="preserve"> </w:t>
            </w:r>
            <w:r>
              <w:t>2022</w:t>
            </w:r>
            <w:r w:rsidR="00114432">
              <w:t xml:space="preserve"> г</w:t>
            </w:r>
            <w:r>
              <w:t>.</w:t>
            </w:r>
          </w:p>
          <w:p w14:paraId="00000137" w14:textId="77777777" w:rsidR="00791A1B" w:rsidRDefault="002C1E03">
            <w:pPr>
              <w:ind w:left="0" w:hanging="2"/>
              <w:jc w:val="both"/>
              <w:rPr>
                <w:color w:val="00B050"/>
              </w:rPr>
            </w:pPr>
            <w:r>
              <w:rPr>
                <w:color w:val="00B050"/>
              </w:rPr>
              <w:t xml:space="preserve">Анализирайте показателите, включени в критериите за възлагане с оглед дали същите са свързани с предмета на поръчката. </w:t>
            </w:r>
          </w:p>
          <w:p w14:paraId="00000138" w14:textId="2FA686FE" w:rsidR="00791A1B" w:rsidRDefault="002C1E03" w:rsidP="00B90DC9">
            <w:pPr>
              <w:ind w:left="0" w:hanging="2"/>
              <w:jc w:val="both"/>
            </w:pPr>
            <w:r>
              <w:rPr>
                <w:color w:val="00B05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определяне на комплексната оценка и публичната покана. Анализирайте и установете дали показателите, включително и всички подпоказатели и параметри за оценка предвиждат оценяване на годността </w:t>
            </w:r>
            <w:r>
              <w:rPr>
                <w:color w:val="00B050"/>
              </w:rPr>
              <w:lastRenderedPageBreak/>
              <w:t>(правоспособността) за упражняване на професионална дейност, финансовото и икономическо състояние на кандидатите, техните технически възможности и  професионални способности.</w:t>
            </w:r>
          </w:p>
        </w:tc>
        <w:tc>
          <w:tcPr>
            <w:tcW w:w="628" w:type="dxa"/>
            <w:gridSpan w:val="3"/>
          </w:tcPr>
          <w:p w14:paraId="0000013A" w14:textId="77777777" w:rsidR="00791A1B" w:rsidRDefault="00791A1B">
            <w:pPr>
              <w:ind w:left="0" w:hanging="2"/>
            </w:pPr>
          </w:p>
        </w:tc>
        <w:tc>
          <w:tcPr>
            <w:tcW w:w="5081" w:type="dxa"/>
          </w:tcPr>
          <w:p w14:paraId="0000013D" w14:textId="77777777" w:rsidR="00791A1B" w:rsidRDefault="00791A1B">
            <w:pPr>
              <w:ind w:left="0" w:hanging="2"/>
              <w:jc w:val="both"/>
            </w:pPr>
          </w:p>
        </w:tc>
      </w:tr>
      <w:tr w:rsidR="00791A1B" w14:paraId="6BA31BCE" w14:textId="77777777" w:rsidTr="00413F41">
        <w:trPr>
          <w:trHeight w:val="270"/>
        </w:trPr>
        <w:tc>
          <w:tcPr>
            <w:tcW w:w="567" w:type="dxa"/>
          </w:tcPr>
          <w:p w14:paraId="00000142" w14:textId="382DBD6C"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4</w:t>
            </w:r>
            <w:r>
              <w:rPr>
                <w:color w:val="000000"/>
              </w:rPr>
              <w:t>.</w:t>
            </w:r>
          </w:p>
        </w:tc>
        <w:tc>
          <w:tcPr>
            <w:tcW w:w="7622" w:type="dxa"/>
            <w:gridSpan w:val="2"/>
          </w:tcPr>
          <w:p w14:paraId="00000144" w14:textId="77777777" w:rsidR="00791A1B" w:rsidRDefault="002C1E03">
            <w:pPr>
              <w:ind w:left="0" w:hanging="2"/>
              <w:jc w:val="both"/>
            </w:pPr>
            <w:r>
              <w:rPr>
                <w:b/>
              </w:rPr>
              <w:t>Методиката за определяне на комплексната оценка на офертите заложена в публичната покана съдържа ли точни указания за определяне на оценката по всеки показател, включително за относителната тежест, която крайният получател дава на всеки от показателите за определяне на икономически най-изгодната оферта?</w:t>
            </w:r>
          </w:p>
          <w:p w14:paraId="00000145" w14:textId="77777777" w:rsidR="00791A1B" w:rsidRDefault="002C1E03">
            <w:pPr>
              <w:ind w:left="0" w:hanging="2"/>
              <w:jc w:val="both"/>
            </w:pPr>
            <w:r>
              <w:t xml:space="preserve">Крайният получател е длъжен да изготви методика, която: </w:t>
            </w:r>
          </w:p>
          <w:p w14:paraId="00000146" w14:textId="77777777" w:rsidR="00791A1B" w:rsidRDefault="002C1E03">
            <w:pPr>
              <w:ind w:left="0" w:hanging="2"/>
              <w:jc w:val="both"/>
            </w:pPr>
            <w:r>
              <w:t>1. да дава възможност да се оцени нивото на изпълнение, предложено във всяка оферта, в съответствие с предмета на поръчката и техническите спецификации, ако има такива;</w:t>
            </w:r>
          </w:p>
          <w:p w14:paraId="00000147" w14:textId="77777777" w:rsidR="00791A1B" w:rsidRDefault="002C1E03">
            <w:pPr>
              <w:ind w:left="0" w:hanging="2"/>
              <w:jc w:val="both"/>
            </w:pPr>
            <w:r>
              <w:t>2. да дава възможност да бъдат сравнени и оценени обективно подадените оферти;</w:t>
            </w:r>
          </w:p>
          <w:p w14:paraId="00000148" w14:textId="77777777" w:rsidR="00791A1B" w:rsidRDefault="002C1E03">
            <w:pPr>
              <w:ind w:left="0" w:hanging="2"/>
              <w:jc w:val="both"/>
            </w:pPr>
            <w:r>
              <w:t>3. да осигурява на кандидатите за изпълнител достатъчно информация за правилата, които ще се прилагат при определяне на оценката по всеки показател, като за:</w:t>
            </w:r>
          </w:p>
          <w:p w14:paraId="00000149" w14:textId="77777777" w:rsidR="00791A1B" w:rsidRDefault="002C1E03">
            <w:pPr>
              <w:ind w:left="0" w:hanging="2"/>
              <w:jc w:val="both"/>
            </w:pPr>
            <w:r>
              <w:t>а) количествено определимите показатели се определят стойностите в цифри или в проценти и се посочва начинът за тяхното изчисляване;</w:t>
            </w:r>
          </w:p>
          <w:p w14:paraId="0000014A" w14:textId="77777777" w:rsidR="00791A1B" w:rsidRDefault="002C1E03">
            <w:pPr>
              <w:ind w:left="0" w:hanging="2"/>
              <w:jc w:val="both"/>
            </w:pPr>
            <w:r>
              <w:t>б) качествените показатели, които са количествено неопределими, се посочва начинът за тяхното оценяване от оценителите с конкретна стойност чрез експертна оценка.</w:t>
            </w:r>
          </w:p>
          <w:p w14:paraId="0000014B" w14:textId="77777777" w:rsidR="00791A1B" w:rsidRDefault="002C1E03">
            <w:pPr>
              <w:ind w:left="0" w:hanging="2"/>
            </w:pPr>
            <w:r>
              <w:t>Забранени са следните видове показатели за оценка:</w:t>
            </w:r>
          </w:p>
          <w:p w14:paraId="0000014C" w14:textId="77777777" w:rsidR="00791A1B" w:rsidRDefault="002C1E03">
            <w:pPr>
              <w:ind w:left="0" w:hanging="2"/>
            </w:pPr>
            <w:r>
              <w:t>- които отчитат времето за извършване на плащанията в полза на изпълнителя (отложено или разсрочено плащане);</w:t>
            </w:r>
          </w:p>
          <w:p w14:paraId="0000014D" w14:textId="77777777" w:rsidR="00791A1B" w:rsidRDefault="002C1E03">
            <w:pPr>
              <w:ind w:left="0" w:hanging="2"/>
            </w:pPr>
            <w:r>
              <w:rPr>
                <w:b/>
              </w:rPr>
              <w:t xml:space="preserve">- </w:t>
            </w:r>
            <w:r>
              <w:t>оценяване на размера или отказа от авансово плащане, когато се предвижда предоставяне на аванс;</w:t>
            </w:r>
          </w:p>
          <w:p w14:paraId="0000014E" w14:textId="229592F2" w:rsidR="00791A1B" w:rsidRDefault="002C1E03">
            <w:pPr>
              <w:ind w:left="0" w:hanging="2"/>
            </w:pPr>
            <w:r>
              <w:lastRenderedPageBreak/>
              <w:t>(чл. 7, ал. 8 от ПМС №</w:t>
            </w:r>
            <w:r w:rsidR="00B90DC9">
              <w:rPr>
                <w:lang w:val="en-US"/>
              </w:rPr>
              <w:t xml:space="preserve"> 80</w:t>
            </w:r>
            <w:r>
              <w:t>/2022</w:t>
            </w:r>
            <w:r w:rsidR="00114432">
              <w:t xml:space="preserve"> г</w:t>
            </w:r>
            <w:r>
              <w:t xml:space="preserve">.) </w:t>
            </w:r>
          </w:p>
          <w:p w14:paraId="0000014F" w14:textId="7E57C939" w:rsidR="00791A1B" w:rsidRDefault="002C1E03" w:rsidP="00B90DC9">
            <w:pPr>
              <w:ind w:left="0" w:hanging="2"/>
              <w:jc w:val="both"/>
            </w:pPr>
            <w:r>
              <w:rPr>
                <w:color w:val="00B050"/>
              </w:rPr>
              <w:t xml:space="preserve">Анализирайте дали крайният получател е дал в методиката за оценка точни и ясни указания за определяне на оценката по всеки показател, включително относителната тежест, която дава на всеки от показателите за определяне на икономически най-изгодната оферта. Изискването се отнася до всички показатели и подпоказатели за оценка, както и до компонентите на оценяване. Преценете дали методиката за оценка информира </w:t>
            </w:r>
            <w:r w:rsidR="00B90DC9">
              <w:rPr>
                <w:color w:val="00B050"/>
              </w:rPr>
              <w:t>з</w:t>
            </w:r>
            <w:r>
              <w:rPr>
                <w:color w:val="00B050"/>
              </w:rPr>
              <w:t>аинтересованите лица по какъв начин да подготвят офертите си, за да получат максимален брой точки.</w:t>
            </w:r>
          </w:p>
        </w:tc>
        <w:tc>
          <w:tcPr>
            <w:tcW w:w="628" w:type="dxa"/>
            <w:gridSpan w:val="3"/>
          </w:tcPr>
          <w:p w14:paraId="00000151" w14:textId="77777777" w:rsidR="00791A1B" w:rsidRDefault="00791A1B">
            <w:pPr>
              <w:ind w:left="0" w:hanging="2"/>
            </w:pPr>
          </w:p>
        </w:tc>
        <w:tc>
          <w:tcPr>
            <w:tcW w:w="5081" w:type="dxa"/>
          </w:tcPr>
          <w:p w14:paraId="00000154" w14:textId="77777777" w:rsidR="00791A1B" w:rsidRDefault="00791A1B">
            <w:pPr>
              <w:ind w:left="0" w:hanging="2"/>
              <w:jc w:val="both"/>
            </w:pPr>
          </w:p>
        </w:tc>
      </w:tr>
      <w:tr w:rsidR="00791A1B" w14:paraId="6B6EA738" w14:textId="77777777" w:rsidTr="00413F41">
        <w:trPr>
          <w:trHeight w:val="270"/>
        </w:trPr>
        <w:tc>
          <w:tcPr>
            <w:tcW w:w="567" w:type="dxa"/>
          </w:tcPr>
          <w:p w14:paraId="00000159" w14:textId="0B3904F8"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5</w:t>
            </w:r>
            <w:r>
              <w:rPr>
                <w:color w:val="000000"/>
              </w:rPr>
              <w:t>.</w:t>
            </w:r>
          </w:p>
        </w:tc>
        <w:tc>
          <w:tcPr>
            <w:tcW w:w="7622" w:type="dxa"/>
            <w:gridSpan w:val="2"/>
          </w:tcPr>
          <w:p w14:paraId="0000015B"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Крайните получатели формулирали ли са в публичната покана условия, които: </w:t>
            </w:r>
          </w:p>
          <w:p w14:paraId="0000015C"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1. необосновано ограничават участието на чуждестранните лица?</w:t>
            </w:r>
          </w:p>
          <w:p w14:paraId="0000015D"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2. дават предимство или необосновано ограничават участието на лица в процедурата?</w:t>
            </w:r>
          </w:p>
          <w:p w14:paraId="0000015E"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3.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0000015F" w14:textId="77777777" w:rsidR="00791A1B" w:rsidRDefault="002C1E03">
            <w:pPr>
              <w:pBdr>
                <w:top w:val="nil"/>
                <w:left w:val="nil"/>
                <w:bottom w:val="nil"/>
                <w:right w:val="nil"/>
                <w:between w:val="nil"/>
              </w:pBdr>
              <w:shd w:val="clear" w:color="auto" w:fill="FFFFFF"/>
              <w:spacing w:line="240" w:lineRule="auto"/>
              <w:ind w:left="0" w:hanging="2"/>
              <w:rPr>
                <w:color w:val="000000"/>
              </w:rPr>
            </w:pPr>
            <w:r>
              <w:rPr>
                <w:color w:val="00000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p>
          <w:p w14:paraId="00000160"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Условията за възлагане на поръчката не следва да водят до:</w:t>
            </w:r>
          </w:p>
          <w:p w14:paraId="00000161"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lastRenderedPageBreak/>
              <w:t xml:space="preserve">- неравно третиране на териториален принцип (по-благоприятно третиране на националните кандидати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 </w:t>
            </w:r>
          </w:p>
          <w:p w14:paraId="00000162" w14:textId="443EDA30"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(чл. </w:t>
            </w:r>
            <w:r w:rsidR="00F673A6">
              <w:rPr>
                <w:b/>
                <w:color w:val="000000"/>
              </w:rPr>
              <w:t>9</w:t>
            </w:r>
            <w:r>
              <w:rPr>
                <w:b/>
                <w:color w:val="000000"/>
              </w:rPr>
              <w:t>, ал. 3 от ПМС №</w:t>
            </w:r>
            <w:r w:rsidR="00B90DC9">
              <w:rPr>
                <w:b/>
                <w:color w:val="000000"/>
              </w:rPr>
              <w:t xml:space="preserve"> 80</w:t>
            </w:r>
            <w:r>
              <w:rPr>
                <w:b/>
                <w:color w:val="000000"/>
              </w:rPr>
              <w:t>/2022</w:t>
            </w:r>
            <w:r w:rsidR="00114432">
              <w:rPr>
                <w:b/>
                <w:color w:val="000000"/>
              </w:rPr>
              <w:t xml:space="preserve"> г</w:t>
            </w:r>
            <w:r>
              <w:rPr>
                <w:b/>
                <w:color w:val="000000"/>
              </w:rPr>
              <w:t>.);</w:t>
            </w:r>
          </w:p>
          <w:p w14:paraId="00000163"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неравно третиране на различните видове кандидати – формулиране на специални изисквания за определен вид кандидати;</w:t>
            </w:r>
          </w:p>
          <w:p w14:paraId="00000164"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00000165"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00000166" w14:textId="0D6F1CEB"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ВАЖНО! </w:t>
            </w:r>
            <w:r>
              <w:rPr>
                <w:color w:val="000000"/>
              </w:rPr>
              <w:t xml:space="preserve">Крайните получатели нямат право да изискват от кандидатите да доказват критериите за подбор с информация и документи, които не са посочени в чл. 7, ал. </w:t>
            </w:r>
            <w:r w:rsidR="00AD285D">
              <w:rPr>
                <w:color w:val="000000"/>
              </w:rPr>
              <w:t>1</w:t>
            </w:r>
            <w:r w:rsidR="00AD285D">
              <w:rPr>
                <w:color w:val="000000"/>
                <w:lang w:val="en-US"/>
              </w:rPr>
              <w:t>1</w:t>
            </w:r>
            <w:r w:rsidR="00AD285D">
              <w:rPr>
                <w:color w:val="000000"/>
              </w:rPr>
              <w:t xml:space="preserve"> </w:t>
            </w:r>
            <w:r>
              <w:rPr>
                <w:color w:val="000000"/>
              </w:rPr>
              <w:t>и 12 от ПМС №</w:t>
            </w:r>
            <w:r w:rsidR="00031AB0">
              <w:rPr>
                <w:color w:val="000000"/>
              </w:rPr>
              <w:t xml:space="preserve"> 80</w:t>
            </w:r>
            <w:r>
              <w:rPr>
                <w:color w:val="000000"/>
              </w:rPr>
              <w:t>/2022</w:t>
            </w:r>
            <w:r w:rsidR="00114432">
              <w:rPr>
                <w:color w:val="000000"/>
              </w:rPr>
              <w:t xml:space="preserve"> г</w:t>
            </w:r>
            <w:r>
              <w:rPr>
                <w:color w:val="000000"/>
              </w:rPr>
              <w:t xml:space="preserve">. </w:t>
            </w:r>
          </w:p>
          <w:p w14:paraId="00000167" w14:textId="162A5340"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lastRenderedPageBreak/>
              <w:t>Относно оборота</w:t>
            </w:r>
            <w:r w:rsidR="00F673A6">
              <w:rPr>
                <w:color w:val="000000"/>
              </w:rPr>
              <w:t>:</w:t>
            </w:r>
          </w:p>
          <w:p w14:paraId="00000168" w14:textId="0E7FA86C"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Съгласно чл. 7, ал. </w:t>
            </w:r>
            <w:r w:rsidR="00AD285D">
              <w:rPr>
                <w:color w:val="000000"/>
              </w:rPr>
              <w:t>1</w:t>
            </w:r>
            <w:r w:rsidR="00AD285D">
              <w:rPr>
                <w:color w:val="000000"/>
                <w:lang w:val="en-US"/>
              </w:rPr>
              <w:t>5</w:t>
            </w:r>
            <w:r w:rsidR="00AD285D">
              <w:rPr>
                <w:color w:val="000000"/>
              </w:rPr>
              <w:t xml:space="preserve"> </w:t>
            </w:r>
            <w:r>
              <w:rPr>
                <w:color w:val="000000"/>
              </w:rPr>
              <w:t xml:space="preserve">от ПМС № </w:t>
            </w:r>
            <w:r w:rsidR="00031AB0">
              <w:rPr>
                <w:color w:val="000000"/>
              </w:rPr>
              <w:t xml:space="preserve">80 </w:t>
            </w:r>
            <w:r>
              <w:rPr>
                <w:color w:val="000000"/>
              </w:rPr>
              <w:t>от</w:t>
            </w:r>
            <w:r w:rsidR="00031AB0">
              <w:rPr>
                <w:color w:val="000000"/>
              </w:rPr>
              <w:t xml:space="preserve"> </w:t>
            </w:r>
            <w:r>
              <w:rPr>
                <w:color w:val="000000"/>
              </w:rPr>
              <w:t xml:space="preserve">/2022 г. при включване на изисквания за икономическо и финансово състояние изискуемият оборот,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 </w:t>
            </w:r>
          </w:p>
          <w:p w14:paraId="00000169" w14:textId="36326357" w:rsidR="00791A1B" w:rsidRPr="00413F41" w:rsidRDefault="002C1E03">
            <w:pPr>
              <w:pBdr>
                <w:top w:val="nil"/>
                <w:left w:val="nil"/>
                <w:bottom w:val="nil"/>
                <w:right w:val="nil"/>
                <w:between w:val="nil"/>
              </w:pBdr>
              <w:shd w:val="clear" w:color="auto" w:fill="FFFFFF"/>
              <w:spacing w:line="240" w:lineRule="auto"/>
              <w:ind w:left="0" w:hanging="2"/>
              <w:jc w:val="both"/>
              <w:rPr>
                <w:color w:val="000000"/>
                <w:lang w:val="en-US"/>
              </w:rPr>
            </w:pPr>
            <w:r>
              <w:rPr>
                <w:color w:val="000000"/>
              </w:rPr>
              <w:t>Относно опита</w:t>
            </w:r>
            <w:r w:rsidR="00F673A6">
              <w:rPr>
                <w:color w:val="000000"/>
              </w:rPr>
              <w:t>:</w:t>
            </w:r>
          </w:p>
          <w:p w14:paraId="0000016A" w14:textId="526CFF1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При анализа е необходимо да се има предвид, че относимият период на придобиване на опита е уреден в чл. 7, ал. </w:t>
            </w:r>
            <w:r w:rsidR="001F3DDF">
              <w:rPr>
                <w:color w:val="000000"/>
              </w:rPr>
              <w:t>1</w:t>
            </w:r>
            <w:r w:rsidR="001F3DDF">
              <w:rPr>
                <w:color w:val="000000"/>
                <w:lang w:val="en-US"/>
              </w:rPr>
              <w:t>3</w:t>
            </w:r>
            <w:r>
              <w:rPr>
                <w:color w:val="000000"/>
              </w:rPr>
              <w:t>, т.1 и т.2 от ПМС №</w:t>
            </w:r>
            <w:r w:rsidR="00CF7D39">
              <w:rPr>
                <w:color w:val="000000"/>
              </w:rPr>
              <w:t xml:space="preserve"> 80 от 2022 г.</w:t>
            </w:r>
            <w:r>
              <w:rPr>
                <w:color w:val="000000"/>
              </w:rPr>
              <w:t xml:space="preserve"> – най-много последните 3 години от датата на подаване на офертата – за доставки и услуги, и най-много последните 5 години – за строителство. </w:t>
            </w:r>
          </w:p>
          <w:p w14:paraId="0000016B"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000016C"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ВАЖНО! </w:t>
            </w:r>
            <w:r>
              <w:rPr>
                <w:color w:val="000000"/>
              </w:rPr>
              <w:t>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необходими за изпълнението й.</w:t>
            </w:r>
          </w:p>
          <w:p w14:paraId="0000016D"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0000016E"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техническите и професионалните способности.</w:t>
            </w:r>
          </w:p>
          <w:p w14:paraId="0000016F"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За обществени поръчки с предмет, обособен в позиции:</w:t>
            </w:r>
          </w:p>
          <w:p w14:paraId="00000170"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lastRenderedPageBreak/>
              <w:t>Анализът за липса на ограничителни изисквания, критерии за подбор/ други изисквания към кандидатите се прави самостоятелно по отношение на всяка обособена позиция.</w:t>
            </w:r>
          </w:p>
        </w:tc>
        <w:tc>
          <w:tcPr>
            <w:tcW w:w="628" w:type="dxa"/>
            <w:gridSpan w:val="3"/>
          </w:tcPr>
          <w:p w14:paraId="00000172" w14:textId="77777777" w:rsidR="00791A1B" w:rsidRDefault="00791A1B">
            <w:pPr>
              <w:ind w:left="0" w:hanging="2"/>
            </w:pPr>
          </w:p>
        </w:tc>
        <w:tc>
          <w:tcPr>
            <w:tcW w:w="5081" w:type="dxa"/>
          </w:tcPr>
          <w:p w14:paraId="00000175" w14:textId="77777777" w:rsidR="00791A1B" w:rsidRDefault="00791A1B">
            <w:pPr>
              <w:ind w:left="0" w:hanging="2"/>
              <w:jc w:val="both"/>
            </w:pPr>
          </w:p>
        </w:tc>
      </w:tr>
      <w:tr w:rsidR="00791A1B" w14:paraId="0F11F314" w14:textId="77777777" w:rsidTr="00413F41">
        <w:trPr>
          <w:trHeight w:val="270"/>
        </w:trPr>
        <w:tc>
          <w:tcPr>
            <w:tcW w:w="567" w:type="dxa"/>
          </w:tcPr>
          <w:p w14:paraId="0000017A" w14:textId="7BF567D5" w:rsidR="00791A1B" w:rsidRDefault="002C1E03" w:rsidP="00E96299">
            <w:pPr>
              <w:keepLines/>
              <w:pBdr>
                <w:top w:val="nil"/>
                <w:left w:val="nil"/>
                <w:bottom w:val="nil"/>
                <w:right w:val="nil"/>
                <w:between w:val="nil"/>
              </w:pBdr>
              <w:spacing w:before="130" w:line="240" w:lineRule="auto"/>
              <w:ind w:left="0" w:right="-250" w:hanging="2"/>
              <w:jc w:val="both"/>
              <w:rPr>
                <w:color w:val="000000"/>
              </w:rPr>
            </w:pPr>
            <w:r>
              <w:rPr>
                <w:color w:val="000000"/>
              </w:rPr>
              <w:lastRenderedPageBreak/>
              <w:t>2</w:t>
            </w:r>
            <w:r w:rsidR="00E96299">
              <w:rPr>
                <w:color w:val="000000"/>
              </w:rPr>
              <w:t>6</w:t>
            </w:r>
            <w:r>
              <w:rPr>
                <w:color w:val="000000"/>
              </w:rPr>
              <w:t>.</w:t>
            </w:r>
          </w:p>
        </w:tc>
        <w:tc>
          <w:tcPr>
            <w:tcW w:w="7622" w:type="dxa"/>
            <w:gridSpan w:val="2"/>
          </w:tcPr>
          <w:p w14:paraId="0000017C" w14:textId="77777777" w:rsidR="00791A1B" w:rsidRDefault="002C1E03">
            <w:pPr>
              <w:ind w:left="0" w:hanging="2"/>
              <w:jc w:val="both"/>
            </w:pPr>
            <w:r>
              <w:rPr>
                <w:b/>
              </w:rPr>
              <w:t xml:space="preserve">Налице ли е необосновано ограничение на възможността за използване на подизпълнители? </w:t>
            </w:r>
          </w:p>
          <w:p w14:paraId="0000017D" w14:textId="77777777" w:rsidR="00791A1B" w:rsidRDefault="002C1E03">
            <w:pPr>
              <w:ind w:left="0" w:hanging="2"/>
              <w:jc w:val="both"/>
            </w:pPr>
            <w:r>
              <w:t>Когато кандидатът предвижда участието на подизпълнители, 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0000017E" w14:textId="3A82F69D" w:rsidR="00791A1B" w:rsidRDefault="002C1E03">
            <w:pPr>
              <w:ind w:left="0" w:hanging="2"/>
              <w:jc w:val="both"/>
            </w:pPr>
            <w:r>
              <w:t xml:space="preserve">(чл.7, ал. </w:t>
            </w:r>
            <w:r w:rsidR="001F3DDF">
              <w:t>1</w:t>
            </w:r>
            <w:r w:rsidR="001F3DDF">
              <w:rPr>
                <w:lang w:val="en-US"/>
              </w:rPr>
              <w:t>7</w:t>
            </w:r>
            <w:r w:rsidR="001F3DDF">
              <w:t xml:space="preserve"> </w:t>
            </w:r>
            <w:r>
              <w:t>от ПМС №</w:t>
            </w:r>
            <w:r w:rsidR="00CF7D39">
              <w:t xml:space="preserve"> 80 от 2022 г.</w:t>
            </w:r>
            <w:r>
              <w:t>)</w:t>
            </w:r>
          </w:p>
          <w:p w14:paraId="0000017F" w14:textId="77777777" w:rsidR="00791A1B" w:rsidRDefault="002C1E03">
            <w:pPr>
              <w:pBdr>
                <w:top w:val="nil"/>
                <w:left w:val="nil"/>
                <w:bottom w:val="nil"/>
                <w:right w:val="nil"/>
                <w:between w:val="nil"/>
              </w:pBdr>
              <w:shd w:val="clear" w:color="auto" w:fill="FFFFFF"/>
              <w:spacing w:line="240" w:lineRule="auto"/>
              <w:ind w:left="0" w:hanging="2"/>
              <w:jc w:val="both"/>
              <w:rPr>
                <w:color w:val="008000"/>
              </w:rPr>
            </w:pPr>
            <w:r>
              <w:rPr>
                <w:color w:val="00B050"/>
              </w:rPr>
              <w:t>Прегледайте публичната покана и документацията към нея (например техническите спецификации) и анализирайте дали крайния получател е наложил ограничения върху използването на подизпълнители.</w:t>
            </w:r>
          </w:p>
        </w:tc>
        <w:tc>
          <w:tcPr>
            <w:tcW w:w="628" w:type="dxa"/>
            <w:gridSpan w:val="3"/>
          </w:tcPr>
          <w:p w14:paraId="00000181" w14:textId="77777777" w:rsidR="00791A1B" w:rsidRDefault="00791A1B">
            <w:pPr>
              <w:ind w:left="0" w:hanging="2"/>
              <w:jc w:val="both"/>
            </w:pPr>
          </w:p>
        </w:tc>
        <w:tc>
          <w:tcPr>
            <w:tcW w:w="5081" w:type="dxa"/>
          </w:tcPr>
          <w:p w14:paraId="00000184" w14:textId="77777777" w:rsidR="00791A1B" w:rsidRDefault="00791A1B">
            <w:pPr>
              <w:ind w:left="0" w:hanging="2"/>
              <w:jc w:val="both"/>
              <w:rPr>
                <w:color w:val="FF0000"/>
              </w:rPr>
            </w:pPr>
          </w:p>
        </w:tc>
      </w:tr>
      <w:tr w:rsidR="00791A1B" w14:paraId="3EA6F0C0" w14:textId="77777777" w:rsidTr="00413F41">
        <w:trPr>
          <w:trHeight w:val="270"/>
        </w:trPr>
        <w:tc>
          <w:tcPr>
            <w:tcW w:w="567" w:type="dxa"/>
          </w:tcPr>
          <w:p w14:paraId="00000189" w14:textId="435A4CB9"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7</w:t>
            </w:r>
            <w:r>
              <w:rPr>
                <w:color w:val="000000"/>
              </w:rPr>
              <w:t>.</w:t>
            </w:r>
          </w:p>
        </w:tc>
        <w:tc>
          <w:tcPr>
            <w:tcW w:w="7622" w:type="dxa"/>
            <w:gridSpan w:val="2"/>
          </w:tcPr>
          <w:p w14:paraId="0000018B" w14:textId="77777777" w:rsidR="00791A1B" w:rsidRDefault="002C1E03">
            <w:pPr>
              <w:ind w:left="0" w:hanging="2"/>
              <w:jc w:val="both"/>
            </w:pPr>
            <w:r>
              <w:rPr>
                <w:b/>
              </w:rPr>
              <w:t>Определил ли е крайния получател гаранция за изпълнение на договора?</w:t>
            </w:r>
          </w:p>
          <w:p w14:paraId="6D07259F" w14:textId="0A53FBA7" w:rsidR="00CF7D39" w:rsidRDefault="00CF7D39">
            <w:pPr>
              <w:ind w:left="0" w:hanging="2"/>
              <w:jc w:val="both"/>
            </w:pPr>
            <w:r>
              <w:t>Правилно ли е определен р</w:t>
            </w:r>
            <w:r w:rsidR="002C1E03">
              <w:t>азмер</w:t>
            </w:r>
            <w:r>
              <w:t>а</w:t>
            </w:r>
            <w:r w:rsidR="002C1E03">
              <w:t xml:space="preserve"> на гаранцията</w:t>
            </w:r>
            <w:r>
              <w:t xml:space="preserve"> за изпълнение на договора?</w:t>
            </w:r>
            <w:r w:rsidR="002C1E03">
              <w:t xml:space="preserve"> </w:t>
            </w:r>
          </w:p>
          <w:p w14:paraId="0000018C" w14:textId="783ABC41" w:rsidR="00791A1B" w:rsidRDefault="00CF7D39">
            <w:pPr>
              <w:ind w:left="0" w:hanging="2"/>
              <w:jc w:val="both"/>
            </w:pPr>
            <w:r w:rsidRPr="00CF7D39">
              <w:t>чл. 1</w:t>
            </w:r>
            <w:r w:rsidR="009D7ACE">
              <w:t>7</w:t>
            </w:r>
            <w:r w:rsidRPr="00CF7D39">
              <w:t xml:space="preserve">. </w:t>
            </w:r>
            <w:r>
              <w:t>ал. 2</w:t>
            </w:r>
            <w:r w:rsidRPr="00CF7D39">
              <w:t xml:space="preserve"> </w:t>
            </w:r>
            <w:r>
              <w:t xml:space="preserve">от </w:t>
            </w:r>
            <w:r w:rsidR="002C1E03">
              <w:t>ПМС</w:t>
            </w:r>
            <w:r>
              <w:t xml:space="preserve"> 80 </w:t>
            </w:r>
            <w:r w:rsidR="002C1E03">
              <w:t>/2022</w:t>
            </w:r>
            <w:r>
              <w:t xml:space="preserve"> г.</w:t>
            </w:r>
            <w:r w:rsidR="002C1E03">
              <w:t xml:space="preserve">. </w:t>
            </w:r>
          </w:p>
          <w:p w14:paraId="0000018D" w14:textId="75C3FE07" w:rsidR="00791A1B" w:rsidRDefault="002C1E03">
            <w:pPr>
              <w:ind w:left="0" w:hanging="2"/>
              <w:jc w:val="both"/>
            </w:pPr>
            <w:r>
              <w:t>Крайният получател може да включи в договора изискване за предоставяне на гаранция, обезпечаваща доброто му изпълнение.</w:t>
            </w:r>
          </w:p>
          <w:p w14:paraId="0000018E" w14:textId="308E19E5" w:rsidR="00791A1B" w:rsidRDefault="002C1E03" w:rsidP="00CF7D39">
            <w:pPr>
              <w:ind w:left="0" w:hanging="2"/>
              <w:jc w:val="both"/>
              <w:rPr>
                <w:u w:val="single"/>
              </w:rPr>
            </w:pPr>
            <w:r>
              <w:t>Размерът на гаранцията се определя като процент от стойността на договора, но не повече от 5 на сто.</w:t>
            </w:r>
          </w:p>
        </w:tc>
        <w:tc>
          <w:tcPr>
            <w:tcW w:w="628" w:type="dxa"/>
            <w:gridSpan w:val="3"/>
          </w:tcPr>
          <w:p w14:paraId="00000190" w14:textId="77777777" w:rsidR="00791A1B" w:rsidRDefault="00791A1B">
            <w:pPr>
              <w:ind w:left="0" w:hanging="2"/>
              <w:jc w:val="both"/>
            </w:pPr>
          </w:p>
        </w:tc>
        <w:tc>
          <w:tcPr>
            <w:tcW w:w="5081" w:type="dxa"/>
          </w:tcPr>
          <w:p w14:paraId="00000193" w14:textId="77777777" w:rsidR="00791A1B" w:rsidRDefault="00791A1B">
            <w:pPr>
              <w:ind w:left="0" w:hanging="2"/>
              <w:jc w:val="both"/>
            </w:pPr>
          </w:p>
        </w:tc>
      </w:tr>
      <w:tr w:rsidR="00791A1B" w14:paraId="256ECF37" w14:textId="77777777" w:rsidTr="00413F41">
        <w:trPr>
          <w:trHeight w:val="270"/>
        </w:trPr>
        <w:tc>
          <w:tcPr>
            <w:tcW w:w="567" w:type="dxa"/>
          </w:tcPr>
          <w:p w14:paraId="00000198" w14:textId="7BC8D18C"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8</w:t>
            </w:r>
            <w:r>
              <w:rPr>
                <w:color w:val="000000"/>
              </w:rPr>
              <w:t>.</w:t>
            </w:r>
          </w:p>
        </w:tc>
        <w:tc>
          <w:tcPr>
            <w:tcW w:w="7622" w:type="dxa"/>
            <w:gridSpan w:val="2"/>
          </w:tcPr>
          <w:p w14:paraId="0000019A" w14:textId="77777777" w:rsidR="00791A1B" w:rsidRDefault="002C1E03">
            <w:pPr>
              <w:spacing w:after="120"/>
              <w:ind w:left="0" w:hanging="2"/>
            </w:pPr>
            <w:r>
              <w:rPr>
                <w:b/>
              </w:rPr>
              <w:t>Получавани ли са по процедурата искания за разяснения от кандидатите за изпълнител?</w:t>
            </w:r>
          </w:p>
          <w:p w14:paraId="0000019B" w14:textId="77777777" w:rsidR="00791A1B" w:rsidRDefault="002C1E03">
            <w:pPr>
              <w:ind w:left="0" w:hanging="2"/>
            </w:pPr>
            <w:r>
              <w:rPr>
                <w:b/>
              </w:rPr>
              <w:t>Крайният получател спазил ли е срокът за отговор на постъпилите искания за разяснение по поканата?</w:t>
            </w:r>
          </w:p>
          <w:p w14:paraId="0000019C" w14:textId="77777777" w:rsidR="00791A1B" w:rsidRDefault="002C1E03">
            <w:pPr>
              <w:ind w:left="0" w:hanging="2"/>
              <w:jc w:val="both"/>
            </w:pPr>
            <w:r>
              <w:t xml:space="preserve">Крайните получатели са длъжни да публикуват всички разяснения по поканата, дадени по искане на кандидати за изпълнител, в </w:t>
            </w:r>
            <w:r>
              <w:lastRenderedPageBreak/>
              <w:t>информационната система в Информационната система за управление и наблюдение на средствата от Европейския съюз в България 2020.</w:t>
            </w:r>
          </w:p>
          <w:p w14:paraId="0000019D" w14:textId="568440EE" w:rsidR="00791A1B" w:rsidRDefault="002C1E03">
            <w:pPr>
              <w:ind w:left="0" w:hanging="2"/>
              <w:jc w:val="both"/>
            </w:pPr>
            <w:r>
              <w:rPr>
                <w:b/>
              </w:rPr>
              <w:t>(Чл. 5, ал. 3 от ПМС №</w:t>
            </w:r>
            <w:r w:rsidR="002C2FEB">
              <w:rPr>
                <w:b/>
                <w:lang w:val="en-US"/>
              </w:rPr>
              <w:t xml:space="preserve"> 80</w:t>
            </w:r>
            <w:r>
              <w:rPr>
                <w:b/>
              </w:rPr>
              <w:t>/2022.)</w:t>
            </w:r>
          </w:p>
          <w:p w14:paraId="0000019E" w14:textId="77777777" w:rsidR="00791A1B" w:rsidRDefault="002C1E03">
            <w:pPr>
              <w:ind w:left="0" w:hanging="2"/>
              <w:jc w:val="both"/>
            </w:pPr>
            <w: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Крайният получател е длъжен да даде отговор на заинтересованите лица в 3-дневен срок от датата на постъпване на искането. Разясненията се публикуват в информационната система в Информационната система за управление и наблюдение на средствата от Европейския съюз в България 2020 и не следва да променят предварително обявените с поканата условия. </w:t>
            </w:r>
          </w:p>
          <w:p w14:paraId="0000019F" w14:textId="0035B1D9" w:rsidR="00791A1B" w:rsidRDefault="002C1E03">
            <w:pPr>
              <w:ind w:left="0" w:hanging="2"/>
              <w:jc w:val="both"/>
            </w:pPr>
            <w:r>
              <w:rPr>
                <w:b/>
              </w:rPr>
              <w:t xml:space="preserve">(чл. </w:t>
            </w:r>
            <w:r w:rsidR="001F3DDF">
              <w:rPr>
                <w:b/>
                <w:lang w:val="en-US"/>
              </w:rPr>
              <w:t>10</w:t>
            </w:r>
            <w:r w:rsidR="001F3DDF">
              <w:rPr>
                <w:b/>
              </w:rPr>
              <w:t xml:space="preserve"> </w:t>
            </w:r>
            <w:r>
              <w:rPr>
                <w:b/>
              </w:rPr>
              <w:t>от ПМС №</w:t>
            </w:r>
            <w:r w:rsidR="002C2FEB">
              <w:rPr>
                <w:b/>
                <w:lang w:val="en-US"/>
              </w:rPr>
              <w:t xml:space="preserve"> 80</w:t>
            </w:r>
            <w:r>
              <w:rPr>
                <w:b/>
              </w:rPr>
              <w:t xml:space="preserve"> /2022 г.)</w:t>
            </w:r>
          </w:p>
          <w:p w14:paraId="000001A0"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t>Прегледайте в системата отговорите на крайния получател по постъпилите искания за разяснения. Установете дали по всяко искане е изпратен отговор преди срокът за получаване на офертите.</w:t>
            </w:r>
          </w:p>
        </w:tc>
        <w:tc>
          <w:tcPr>
            <w:tcW w:w="628" w:type="dxa"/>
            <w:gridSpan w:val="3"/>
          </w:tcPr>
          <w:p w14:paraId="000001A2" w14:textId="77777777" w:rsidR="00791A1B" w:rsidRDefault="00791A1B">
            <w:pPr>
              <w:ind w:left="0" w:hanging="2"/>
              <w:jc w:val="both"/>
            </w:pPr>
          </w:p>
        </w:tc>
        <w:tc>
          <w:tcPr>
            <w:tcW w:w="5081" w:type="dxa"/>
          </w:tcPr>
          <w:p w14:paraId="000001A5" w14:textId="77777777" w:rsidR="00791A1B" w:rsidRDefault="00791A1B">
            <w:pPr>
              <w:ind w:left="0" w:hanging="2"/>
            </w:pPr>
          </w:p>
        </w:tc>
      </w:tr>
      <w:tr w:rsidR="00791A1B" w14:paraId="2710462D" w14:textId="77777777" w:rsidTr="00413F41">
        <w:trPr>
          <w:trHeight w:val="270"/>
        </w:trPr>
        <w:tc>
          <w:tcPr>
            <w:tcW w:w="567" w:type="dxa"/>
          </w:tcPr>
          <w:p w14:paraId="000001AA" w14:textId="005E667A"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9</w:t>
            </w:r>
            <w:r>
              <w:rPr>
                <w:color w:val="000000"/>
              </w:rPr>
              <w:t>.</w:t>
            </w:r>
          </w:p>
        </w:tc>
        <w:tc>
          <w:tcPr>
            <w:tcW w:w="7622" w:type="dxa"/>
            <w:gridSpan w:val="2"/>
          </w:tcPr>
          <w:p w14:paraId="000001AC" w14:textId="77777777" w:rsidR="00791A1B" w:rsidRDefault="002C1E03">
            <w:pPr>
              <w:ind w:left="0" w:hanging="2"/>
              <w:jc w:val="both"/>
            </w:pPr>
            <w:r>
              <w:rPr>
                <w:b/>
              </w:rPr>
              <w:t>Получени ли са офертите чрез Информационната система за управление и наблюдение на средствата от Европейския съюз в България 2020?</w:t>
            </w:r>
          </w:p>
          <w:p w14:paraId="000001AD" w14:textId="0C99E5A9" w:rsidR="00791A1B" w:rsidRDefault="002C1E03" w:rsidP="00944C44">
            <w:pPr>
              <w:pBdr>
                <w:top w:val="nil"/>
                <w:left w:val="nil"/>
                <w:bottom w:val="nil"/>
                <w:right w:val="nil"/>
                <w:between w:val="nil"/>
              </w:pBdr>
              <w:spacing w:line="240" w:lineRule="auto"/>
              <w:ind w:left="0" w:hanging="2"/>
              <w:jc w:val="both"/>
              <w:rPr>
                <w:color w:val="000000"/>
              </w:rPr>
            </w:pPr>
            <w:r>
              <w:rPr>
                <w:color w:val="000000"/>
              </w:rPr>
              <w:t xml:space="preserve">(чл. </w:t>
            </w:r>
            <w:r w:rsidR="00944C44">
              <w:rPr>
                <w:color w:val="000000"/>
                <w:lang w:val="en-US"/>
              </w:rPr>
              <w:t>9</w:t>
            </w:r>
            <w:r>
              <w:rPr>
                <w:color w:val="000000"/>
              </w:rPr>
              <w:t>, ал. 2 от ПМС №</w:t>
            </w:r>
            <w:r w:rsidR="002C2FEB">
              <w:rPr>
                <w:color w:val="000000"/>
                <w:lang w:val="en-US"/>
              </w:rPr>
              <w:t xml:space="preserve"> 80 </w:t>
            </w:r>
            <w:r>
              <w:rPr>
                <w:color w:val="000000"/>
              </w:rPr>
              <w:t xml:space="preserve">/2022.)  </w:t>
            </w:r>
          </w:p>
        </w:tc>
        <w:tc>
          <w:tcPr>
            <w:tcW w:w="628" w:type="dxa"/>
            <w:gridSpan w:val="3"/>
          </w:tcPr>
          <w:p w14:paraId="000001AF" w14:textId="77777777" w:rsidR="00791A1B" w:rsidRDefault="00791A1B">
            <w:pPr>
              <w:ind w:left="0" w:hanging="2"/>
              <w:jc w:val="both"/>
            </w:pPr>
          </w:p>
        </w:tc>
        <w:tc>
          <w:tcPr>
            <w:tcW w:w="5081" w:type="dxa"/>
          </w:tcPr>
          <w:p w14:paraId="000001B2" w14:textId="77777777" w:rsidR="00791A1B" w:rsidRDefault="00791A1B">
            <w:pPr>
              <w:ind w:left="0" w:hanging="2"/>
              <w:jc w:val="both"/>
            </w:pPr>
          </w:p>
        </w:tc>
      </w:tr>
      <w:tr w:rsidR="00791A1B" w14:paraId="3660F3FB" w14:textId="77777777" w:rsidTr="00413F41">
        <w:trPr>
          <w:trHeight w:val="270"/>
        </w:trPr>
        <w:tc>
          <w:tcPr>
            <w:tcW w:w="567" w:type="dxa"/>
          </w:tcPr>
          <w:p w14:paraId="000001B7" w14:textId="3DFCCF71" w:rsidR="00791A1B" w:rsidRDefault="00E96299">
            <w:pPr>
              <w:keepLines/>
              <w:pBdr>
                <w:top w:val="nil"/>
                <w:left w:val="nil"/>
                <w:bottom w:val="nil"/>
                <w:right w:val="nil"/>
                <w:between w:val="nil"/>
              </w:pBdr>
              <w:spacing w:before="130" w:line="240" w:lineRule="auto"/>
              <w:ind w:left="0" w:right="-108" w:hanging="2"/>
              <w:jc w:val="both"/>
              <w:rPr>
                <w:color w:val="000000"/>
              </w:rPr>
            </w:pPr>
            <w:r>
              <w:rPr>
                <w:color w:val="000000"/>
              </w:rPr>
              <w:t>30</w:t>
            </w:r>
            <w:r w:rsidR="002C1E03">
              <w:rPr>
                <w:color w:val="000000"/>
              </w:rPr>
              <w:t>.</w:t>
            </w:r>
          </w:p>
        </w:tc>
        <w:tc>
          <w:tcPr>
            <w:tcW w:w="7622" w:type="dxa"/>
            <w:gridSpan w:val="2"/>
          </w:tcPr>
          <w:p w14:paraId="000001B9" w14:textId="3BD784F3" w:rsidR="00791A1B" w:rsidRDefault="002C1E03">
            <w:pPr>
              <w:ind w:left="0" w:hanging="2"/>
              <w:jc w:val="both"/>
            </w:pPr>
            <w:r>
              <w:rPr>
                <w:b/>
              </w:rPr>
              <w:t>Лицата, които представляват крайния получател и членовете на неговите управителни и надзорни органи подписали ли са декларация за обстоятелствата по чл. 1</w:t>
            </w:r>
            <w:r w:rsidR="001F0A00">
              <w:rPr>
                <w:b/>
              </w:rPr>
              <w:t>2</w:t>
            </w:r>
            <w:r>
              <w:rPr>
                <w:b/>
              </w:rPr>
              <w:t xml:space="preserve">, ал. 1 и 2 от ПМС № </w:t>
            </w:r>
            <w:r w:rsidR="002C2FEB">
              <w:rPr>
                <w:b/>
                <w:lang w:val="en-US"/>
              </w:rPr>
              <w:t>80</w:t>
            </w:r>
            <w:r w:rsidR="002C2FEB">
              <w:rPr>
                <w:b/>
              </w:rPr>
              <w:t>/</w:t>
            </w:r>
            <w:r>
              <w:rPr>
                <w:b/>
              </w:rPr>
              <w:t>2022?</w:t>
            </w:r>
          </w:p>
          <w:p w14:paraId="000001BA" w14:textId="48176C25" w:rsidR="00791A1B" w:rsidRDefault="002C1E03" w:rsidP="00944C44">
            <w:pPr>
              <w:ind w:left="0" w:hanging="2"/>
              <w:jc w:val="both"/>
            </w:pPr>
            <w:r>
              <w:t xml:space="preserve">Лицата, които представляват крайния получател и членовете на неговите управителни и надзорни органи подписват декларации за обстоятелствата по чл. </w:t>
            </w:r>
            <w:r w:rsidR="00944C44">
              <w:t>1</w:t>
            </w:r>
            <w:r w:rsidR="00944C44">
              <w:rPr>
                <w:lang w:val="en-US"/>
              </w:rPr>
              <w:t>2</w:t>
            </w:r>
            <w:r>
              <w:t xml:space="preserve">, ал. 1 и 2 от ПМС № </w:t>
            </w:r>
            <w:r w:rsidR="00A34946">
              <w:t>80/</w:t>
            </w:r>
            <w:r>
              <w:t>2022</w:t>
            </w:r>
            <w:r w:rsidR="00A34946">
              <w:t xml:space="preserve"> г</w:t>
            </w:r>
            <w:r>
              <w:t>. (свързаност и конфликт на интереси), които прилагат към протокола за разглеждане и оценка на офертите.</w:t>
            </w:r>
          </w:p>
        </w:tc>
        <w:tc>
          <w:tcPr>
            <w:tcW w:w="628" w:type="dxa"/>
            <w:gridSpan w:val="3"/>
          </w:tcPr>
          <w:p w14:paraId="000001BC" w14:textId="77777777" w:rsidR="00791A1B" w:rsidRDefault="00791A1B">
            <w:pPr>
              <w:ind w:left="0" w:hanging="2"/>
              <w:jc w:val="both"/>
            </w:pPr>
          </w:p>
        </w:tc>
        <w:tc>
          <w:tcPr>
            <w:tcW w:w="5081" w:type="dxa"/>
          </w:tcPr>
          <w:p w14:paraId="000001BF" w14:textId="77777777" w:rsidR="00791A1B" w:rsidRDefault="00791A1B">
            <w:pPr>
              <w:ind w:left="0" w:hanging="2"/>
            </w:pPr>
          </w:p>
        </w:tc>
      </w:tr>
      <w:tr w:rsidR="00791A1B" w14:paraId="407CB089" w14:textId="77777777" w:rsidTr="00413F41">
        <w:trPr>
          <w:trHeight w:val="270"/>
        </w:trPr>
        <w:tc>
          <w:tcPr>
            <w:tcW w:w="567" w:type="dxa"/>
          </w:tcPr>
          <w:p w14:paraId="000001C4" w14:textId="71058048"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3</w:t>
            </w:r>
            <w:r w:rsidR="00E96299">
              <w:rPr>
                <w:color w:val="000000"/>
              </w:rPr>
              <w:t>1.</w:t>
            </w:r>
          </w:p>
        </w:tc>
        <w:tc>
          <w:tcPr>
            <w:tcW w:w="7622" w:type="dxa"/>
            <w:gridSpan w:val="2"/>
          </w:tcPr>
          <w:p w14:paraId="000001C6" w14:textId="77777777" w:rsidR="00791A1B" w:rsidRDefault="002C1E03">
            <w:pPr>
              <w:ind w:left="0" w:hanging="2"/>
              <w:jc w:val="both"/>
            </w:pPr>
            <w:r>
              <w:rPr>
                <w:b/>
              </w:rPr>
              <w:t>Исканите от крайния получател разяснения относно офертата и представените към нея документи и доказателства довели ли са до промяна на техническото и ценово предложение?</w:t>
            </w:r>
          </w:p>
          <w:p w14:paraId="000001C7" w14:textId="77777777" w:rsidR="00791A1B" w:rsidRDefault="002C1E03">
            <w:pPr>
              <w:ind w:left="0" w:hanging="2"/>
              <w:jc w:val="both"/>
            </w:pPr>
            <w: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000001C8" w14:textId="27FD7523" w:rsidR="00791A1B" w:rsidRDefault="002C1E03">
            <w:pPr>
              <w:ind w:left="0" w:hanging="2"/>
              <w:jc w:val="both"/>
            </w:pPr>
            <w:r>
              <w:rPr>
                <w:b/>
              </w:rPr>
              <w:t xml:space="preserve">(чл. </w:t>
            </w:r>
            <w:r w:rsidR="00391A37">
              <w:rPr>
                <w:b/>
              </w:rPr>
              <w:t>1</w:t>
            </w:r>
            <w:r w:rsidR="00391A37">
              <w:rPr>
                <w:b/>
                <w:lang w:val="en-US"/>
              </w:rPr>
              <w:t>1</w:t>
            </w:r>
            <w:r>
              <w:rPr>
                <w:b/>
              </w:rPr>
              <w:t>, ал. 2 от ПМС №</w:t>
            </w:r>
            <w:r w:rsidR="002C2FEB">
              <w:rPr>
                <w:b/>
                <w:lang w:val="en-US"/>
              </w:rPr>
              <w:t xml:space="preserve"> 80</w:t>
            </w:r>
            <w:r>
              <w:rPr>
                <w:b/>
              </w:rPr>
              <w:t>/2022.)</w:t>
            </w:r>
          </w:p>
          <w:p w14:paraId="000001C9"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Анализирайте предоставените от кандидатите разяснения и доказателства във връзка с проверяваните от крайния получател данни и обстоятелства и установете дали представените разяснения и документи изменят техническото и ценово предложение на кандидатите.</w:t>
            </w:r>
          </w:p>
        </w:tc>
        <w:tc>
          <w:tcPr>
            <w:tcW w:w="628" w:type="dxa"/>
            <w:gridSpan w:val="3"/>
          </w:tcPr>
          <w:p w14:paraId="000001CB" w14:textId="77777777" w:rsidR="00791A1B" w:rsidRDefault="00791A1B">
            <w:pPr>
              <w:ind w:left="0" w:hanging="2"/>
              <w:jc w:val="both"/>
            </w:pPr>
          </w:p>
        </w:tc>
        <w:tc>
          <w:tcPr>
            <w:tcW w:w="5081" w:type="dxa"/>
          </w:tcPr>
          <w:p w14:paraId="000001CE" w14:textId="77777777" w:rsidR="00791A1B" w:rsidRDefault="00791A1B">
            <w:pPr>
              <w:ind w:left="0" w:hanging="2"/>
            </w:pPr>
          </w:p>
        </w:tc>
      </w:tr>
      <w:tr w:rsidR="00791A1B" w14:paraId="0A8D5522" w14:textId="77777777" w:rsidTr="00413F41">
        <w:trPr>
          <w:trHeight w:val="270"/>
        </w:trPr>
        <w:tc>
          <w:tcPr>
            <w:tcW w:w="567" w:type="dxa"/>
          </w:tcPr>
          <w:p w14:paraId="000001D3" w14:textId="3F0E8020"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2</w:t>
            </w:r>
            <w:r>
              <w:rPr>
                <w:color w:val="000000"/>
              </w:rPr>
              <w:t>.</w:t>
            </w:r>
          </w:p>
        </w:tc>
        <w:tc>
          <w:tcPr>
            <w:tcW w:w="7622" w:type="dxa"/>
            <w:gridSpan w:val="2"/>
          </w:tcPr>
          <w:p w14:paraId="000001D5" w14:textId="77777777" w:rsidR="00791A1B" w:rsidRDefault="002C1E03">
            <w:pPr>
              <w:ind w:left="0" w:hanging="2"/>
              <w:jc w:val="both"/>
            </w:pPr>
            <w:r>
              <w:rPr>
                <w:b/>
              </w:rPr>
              <w:t>Крайният получател уведомил ли е писмено кандидатите за липсващи документи или за констатираните нередовности?</w:t>
            </w:r>
          </w:p>
          <w:p w14:paraId="000001D6" w14:textId="77777777" w:rsidR="00791A1B" w:rsidRDefault="002C1E03">
            <w:pPr>
              <w:ind w:left="0" w:hanging="2"/>
              <w:jc w:val="both"/>
            </w:pPr>
            <w:r>
              <w:t>Крайният получател посочва точно вида на документа или документите, които следва да се представят допълнително, и определя срок за представянето им. Срокът е еднакъв за всички кандидати.</w:t>
            </w:r>
          </w:p>
          <w:p w14:paraId="000001D7" w14:textId="6CDB19F8" w:rsidR="00791A1B" w:rsidRDefault="002C1E03">
            <w:pPr>
              <w:ind w:left="0" w:hanging="2"/>
              <w:jc w:val="both"/>
            </w:pPr>
            <w:r>
              <w:rPr>
                <w:b/>
              </w:rPr>
              <w:t xml:space="preserve">Чл. </w:t>
            </w:r>
            <w:r w:rsidR="00391A37">
              <w:rPr>
                <w:b/>
              </w:rPr>
              <w:t>1</w:t>
            </w:r>
            <w:r w:rsidR="00391A37">
              <w:rPr>
                <w:b/>
                <w:lang w:val="en-US"/>
              </w:rPr>
              <w:t>1</w:t>
            </w:r>
            <w:r>
              <w:rPr>
                <w:b/>
              </w:rPr>
              <w:t xml:space="preserve">, ал. 3 от ПМС № </w:t>
            </w:r>
            <w:r w:rsidR="002C2FEB">
              <w:rPr>
                <w:b/>
                <w:lang w:val="en-US"/>
              </w:rPr>
              <w:t xml:space="preserve">80 </w:t>
            </w:r>
            <w:r>
              <w:rPr>
                <w:b/>
              </w:rPr>
              <w:t>от 2022 г.</w:t>
            </w:r>
          </w:p>
          <w:p w14:paraId="000001D8"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t>Прегледайте съобщенията от крайния получател до кандидатите в процедурата. Сверете предоставения срок за предоставяне на допълнителни документи за различните кандидати в процедурата.</w:t>
            </w:r>
          </w:p>
        </w:tc>
        <w:tc>
          <w:tcPr>
            <w:tcW w:w="628" w:type="dxa"/>
            <w:gridSpan w:val="3"/>
          </w:tcPr>
          <w:p w14:paraId="000001DA" w14:textId="77777777" w:rsidR="00791A1B" w:rsidRDefault="00791A1B">
            <w:pPr>
              <w:ind w:left="0" w:hanging="2"/>
              <w:jc w:val="both"/>
            </w:pPr>
          </w:p>
        </w:tc>
        <w:tc>
          <w:tcPr>
            <w:tcW w:w="5081" w:type="dxa"/>
          </w:tcPr>
          <w:p w14:paraId="000001DD" w14:textId="77777777" w:rsidR="00791A1B" w:rsidRDefault="00791A1B">
            <w:pPr>
              <w:ind w:left="0" w:hanging="2"/>
            </w:pPr>
          </w:p>
        </w:tc>
      </w:tr>
      <w:tr w:rsidR="00791A1B" w14:paraId="6B07B943" w14:textId="77777777" w:rsidTr="00413F41">
        <w:trPr>
          <w:trHeight w:val="270"/>
        </w:trPr>
        <w:tc>
          <w:tcPr>
            <w:tcW w:w="567" w:type="dxa"/>
          </w:tcPr>
          <w:p w14:paraId="000001E2" w14:textId="39DF0DE4"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3</w:t>
            </w:r>
            <w:r>
              <w:rPr>
                <w:color w:val="000000"/>
              </w:rPr>
              <w:t>.</w:t>
            </w:r>
          </w:p>
        </w:tc>
        <w:tc>
          <w:tcPr>
            <w:tcW w:w="7622" w:type="dxa"/>
            <w:gridSpan w:val="2"/>
          </w:tcPr>
          <w:p w14:paraId="000001E4" w14:textId="77777777" w:rsidR="00791A1B" w:rsidRDefault="002C1E03">
            <w:pPr>
              <w:ind w:left="0" w:hanging="2"/>
              <w:jc w:val="both"/>
              <w:rPr>
                <w:color w:val="000000"/>
              </w:rPr>
            </w:pPr>
            <w:r>
              <w:rPr>
                <w:b/>
                <w:color w:val="000000"/>
              </w:rPr>
              <w:t xml:space="preserve">Допуснато ли е при оценката на офертите критериите за възлагане или съответните показатели, или тяхната относителна тежест, посочени в обявлението или в документацията за поръчката, да не </w:t>
            </w:r>
            <w:r>
              <w:rPr>
                <w:b/>
                <w:color w:val="000000"/>
              </w:rPr>
              <w:lastRenderedPageBreak/>
              <w:t>бъдат спазени, или са използвани допълнителни критерии за възлагане, които не са били публикувани?</w:t>
            </w:r>
          </w:p>
          <w:p w14:paraId="000001E5" w14:textId="4AFE46EA" w:rsidR="00791A1B" w:rsidRDefault="002C1E03">
            <w:pPr>
              <w:ind w:left="0" w:hanging="2"/>
              <w:jc w:val="both"/>
            </w:pPr>
            <w:r>
              <w:t xml:space="preserve">(чл. </w:t>
            </w:r>
            <w:r w:rsidR="00391A37">
              <w:t>1</w:t>
            </w:r>
            <w:r w:rsidR="00391A37">
              <w:rPr>
                <w:lang w:val="en-US"/>
              </w:rPr>
              <w:t>1</w:t>
            </w:r>
            <w:r>
              <w:t>, ал. 2 от ПМС №</w:t>
            </w:r>
            <w:r w:rsidR="002C2FEB">
              <w:rPr>
                <w:lang w:val="en-US"/>
              </w:rPr>
              <w:t xml:space="preserve"> 80</w:t>
            </w:r>
            <w:r>
              <w:t>/2022</w:t>
            </w:r>
            <w:r w:rsidR="002C2FEB">
              <w:rPr>
                <w:lang w:val="en-US"/>
              </w:rPr>
              <w:t xml:space="preserve"> </w:t>
            </w:r>
            <w:r w:rsidR="00A34946">
              <w:t>г.</w:t>
            </w:r>
            <w:r>
              <w:t>)</w:t>
            </w:r>
          </w:p>
          <w:p w14:paraId="000001E6"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дали критериите за подбор или техническите спецификации са променени или са неправилно приложени в хода на процедурата, в резултат на което е:</w:t>
            </w:r>
          </w:p>
          <w:p w14:paraId="000001E7"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определен за изпълнител кандидатът, който не отговаря на критериите за подбор и/или техническите спецификации, или</w:t>
            </w:r>
          </w:p>
          <w:p w14:paraId="000001E8"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 отстранен кандидат, чиято оферта е трябвало да бъде допусната до разглеждане на техническото предложение, ако публикуваните критерии за подбор или техническите спецификации са били спазени.</w:t>
            </w:r>
          </w:p>
        </w:tc>
        <w:tc>
          <w:tcPr>
            <w:tcW w:w="628" w:type="dxa"/>
            <w:gridSpan w:val="3"/>
          </w:tcPr>
          <w:p w14:paraId="000001EA" w14:textId="77777777" w:rsidR="00791A1B" w:rsidRDefault="00791A1B">
            <w:pPr>
              <w:ind w:left="0" w:hanging="2"/>
              <w:jc w:val="both"/>
            </w:pPr>
          </w:p>
        </w:tc>
        <w:tc>
          <w:tcPr>
            <w:tcW w:w="5081" w:type="dxa"/>
          </w:tcPr>
          <w:p w14:paraId="000001ED" w14:textId="77777777" w:rsidR="00791A1B" w:rsidRDefault="00791A1B">
            <w:pPr>
              <w:ind w:left="0" w:hanging="2"/>
              <w:jc w:val="both"/>
            </w:pPr>
          </w:p>
        </w:tc>
      </w:tr>
      <w:tr w:rsidR="00791A1B" w14:paraId="225B3D39" w14:textId="77777777" w:rsidTr="00413F41">
        <w:trPr>
          <w:trHeight w:val="270"/>
        </w:trPr>
        <w:tc>
          <w:tcPr>
            <w:tcW w:w="567" w:type="dxa"/>
          </w:tcPr>
          <w:p w14:paraId="000001F2" w14:textId="3CFE593F" w:rsidR="00791A1B" w:rsidRDefault="002C1E03" w:rsidP="00E96299">
            <w:pPr>
              <w:widowControl w:val="0"/>
              <w:pBdr>
                <w:top w:val="nil"/>
                <w:left w:val="nil"/>
                <w:bottom w:val="nil"/>
                <w:right w:val="nil"/>
                <w:between w:val="nil"/>
              </w:pBdr>
              <w:spacing w:before="240" w:after="60" w:line="240" w:lineRule="auto"/>
              <w:ind w:left="0" w:right="-250" w:hanging="2"/>
              <w:jc w:val="both"/>
              <w:rPr>
                <w:color w:val="000000"/>
              </w:rPr>
            </w:pPr>
            <w:r>
              <w:rPr>
                <w:color w:val="000000"/>
              </w:rPr>
              <w:lastRenderedPageBreak/>
              <w:t>3</w:t>
            </w:r>
            <w:r w:rsidR="00E96299">
              <w:rPr>
                <w:color w:val="000000"/>
              </w:rPr>
              <w:t>4</w:t>
            </w:r>
            <w:r>
              <w:rPr>
                <w:color w:val="000000"/>
              </w:rPr>
              <w:t>.</w:t>
            </w:r>
          </w:p>
        </w:tc>
        <w:tc>
          <w:tcPr>
            <w:tcW w:w="7622" w:type="dxa"/>
            <w:gridSpan w:val="2"/>
          </w:tcPr>
          <w:p w14:paraId="000001F4" w14:textId="77777777" w:rsidR="00791A1B" w:rsidRDefault="002C1E03">
            <w:pPr>
              <w:ind w:left="0" w:hanging="2"/>
              <w:jc w:val="both"/>
              <w:rPr>
                <w:color w:val="000000"/>
              </w:rPr>
            </w:pPr>
            <w:r>
              <w:rPr>
                <w:b/>
                <w:color w:val="000000"/>
              </w:rPr>
              <w:t>Приложим за класираните кандидати:</w:t>
            </w:r>
          </w:p>
          <w:p w14:paraId="000001F5" w14:textId="77777777" w:rsidR="00791A1B" w:rsidRDefault="002C1E03">
            <w:pPr>
              <w:ind w:left="0" w:hanging="2"/>
              <w:jc w:val="both"/>
              <w:rPr>
                <w:color w:val="000000"/>
              </w:rPr>
            </w:pPr>
            <w:r>
              <w:rPr>
                <w:b/>
                <w:color w:val="000000"/>
              </w:rPr>
              <w:t xml:space="preserve">Комисията приложила ли е точно и обективно методиката за оценка на офертите, включително правилно ли са изчислени оценките? </w:t>
            </w:r>
          </w:p>
          <w:p w14:paraId="000001F6" w14:textId="77777777" w:rsidR="00791A1B" w:rsidRDefault="002C1E03">
            <w:pPr>
              <w:ind w:left="0" w:hanging="2"/>
              <w:jc w:val="both"/>
              <w:rPr>
                <w:color w:val="000000"/>
              </w:rPr>
            </w:pPr>
            <w:r>
              <w:rPr>
                <w:color w:val="000000"/>
              </w:rPr>
              <w:t>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всички допуснати до оценка оферти, без да я променя.</w:t>
            </w:r>
          </w:p>
          <w:p w14:paraId="000001F7" w14:textId="77777777" w:rsidR="00791A1B" w:rsidRDefault="002C1E03">
            <w:pPr>
              <w:ind w:left="0" w:hanging="2"/>
              <w:jc w:val="both"/>
              <w:rPr>
                <w:color w:val="000000"/>
              </w:rPr>
            </w:pPr>
            <w:r>
              <w:rPr>
                <w:color w:val="000000"/>
              </w:rPr>
              <w:t xml:space="preserve">Насочващи източници на информация: прегледайте подлежащите на оценка документи от офертите на допуснатите до оценяване кандидати, както и протокола на крайния получател за оценка и класиране на получените оферти, както и др. документи, имащи отношение към прилагането на методиката за оценка. </w:t>
            </w:r>
          </w:p>
          <w:p w14:paraId="000001F8"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000001F9"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lastRenderedPageBreak/>
              <w:t>- съпоставите предложенията на всички класирани кандидати с предвидените в методиката за оценка указания за присъждане на точките;</w:t>
            </w:r>
          </w:p>
          <w:p w14:paraId="000001FA"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изследвайте дали за идентични или сходни предложения от офертите на кандидатите,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000001FB" w14:textId="77777777" w:rsidR="00791A1B" w:rsidRDefault="002C1E03">
            <w:pPr>
              <w:ind w:left="0" w:hanging="2"/>
              <w:jc w:val="both"/>
            </w:pPr>
            <w:r>
              <w:rPr>
                <w:color w:val="000000"/>
              </w:rPr>
              <w:t>ВАЖНО!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неопределими.</w:t>
            </w:r>
          </w:p>
        </w:tc>
        <w:tc>
          <w:tcPr>
            <w:tcW w:w="628" w:type="dxa"/>
            <w:gridSpan w:val="3"/>
          </w:tcPr>
          <w:p w14:paraId="000001FD" w14:textId="77777777" w:rsidR="00791A1B" w:rsidRDefault="00791A1B">
            <w:pPr>
              <w:ind w:left="0" w:hanging="2"/>
              <w:jc w:val="both"/>
            </w:pPr>
          </w:p>
        </w:tc>
        <w:tc>
          <w:tcPr>
            <w:tcW w:w="5081" w:type="dxa"/>
          </w:tcPr>
          <w:p w14:paraId="00000200" w14:textId="77777777" w:rsidR="00791A1B" w:rsidRDefault="00791A1B">
            <w:pPr>
              <w:ind w:left="0" w:hanging="2"/>
              <w:jc w:val="both"/>
            </w:pPr>
          </w:p>
        </w:tc>
      </w:tr>
      <w:tr w:rsidR="00791A1B" w14:paraId="21486D2E" w14:textId="77777777" w:rsidTr="00413F41">
        <w:trPr>
          <w:trHeight w:val="270"/>
        </w:trPr>
        <w:tc>
          <w:tcPr>
            <w:tcW w:w="567" w:type="dxa"/>
          </w:tcPr>
          <w:p w14:paraId="00000205" w14:textId="38EA74E1"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5</w:t>
            </w:r>
            <w:r>
              <w:rPr>
                <w:color w:val="000000"/>
              </w:rPr>
              <w:t>.</w:t>
            </w:r>
          </w:p>
        </w:tc>
        <w:tc>
          <w:tcPr>
            <w:tcW w:w="7622" w:type="dxa"/>
            <w:gridSpan w:val="2"/>
          </w:tcPr>
          <w:p w14:paraId="00000207" w14:textId="77777777" w:rsidR="00791A1B" w:rsidRPr="00493D0F" w:rsidRDefault="002C1E03">
            <w:pPr>
              <w:ind w:left="0" w:hanging="2"/>
              <w:jc w:val="both"/>
              <w:rPr>
                <w:b/>
                <w:color w:val="000000"/>
              </w:rPr>
            </w:pPr>
            <w:r w:rsidRPr="00493D0F">
              <w:rPr>
                <w:b/>
                <w:color w:val="000000"/>
              </w:rPr>
              <w:t>Приложим за отстранените кандидати, ако има такива:</w:t>
            </w:r>
          </w:p>
          <w:p w14:paraId="00000208" w14:textId="6CBB78FA" w:rsidR="00791A1B" w:rsidRDefault="002C1E03">
            <w:pPr>
              <w:ind w:left="0" w:hanging="2"/>
              <w:jc w:val="both"/>
              <w:rPr>
                <w:color w:val="000000"/>
              </w:rPr>
            </w:pPr>
            <w:r>
              <w:rPr>
                <w:color w:val="000000"/>
              </w:rPr>
              <w:t xml:space="preserve">При прегледа на документите по чл. </w:t>
            </w:r>
            <w:r w:rsidR="001E1651">
              <w:rPr>
                <w:color w:val="000000"/>
                <w:lang w:val="en-US"/>
              </w:rPr>
              <w:t>9</w:t>
            </w:r>
            <w:r>
              <w:rPr>
                <w:color w:val="000000"/>
              </w:rPr>
              <w:t xml:space="preserve">, ал. 1 от ПМС № </w:t>
            </w:r>
            <w:r w:rsidR="00A34946">
              <w:rPr>
                <w:color w:val="000000"/>
                <w:lang w:val="en-US"/>
              </w:rPr>
              <w:t>80</w:t>
            </w:r>
            <w:r w:rsidR="00A34946">
              <w:rPr>
                <w:color w:val="000000"/>
              </w:rPr>
              <w:t>/</w:t>
            </w:r>
            <w:r>
              <w:rPr>
                <w:color w:val="000000"/>
              </w:rPr>
              <w:t>2022 г.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00000209" w14:textId="77777777" w:rsidR="00791A1B" w:rsidRDefault="002C1E03">
            <w:pPr>
              <w:ind w:left="0" w:hanging="2"/>
              <w:jc w:val="both"/>
              <w:rPr>
                <w:color w:val="000000"/>
              </w:rPr>
            </w:pPr>
            <w:r>
              <w:rPr>
                <w:color w:val="000000"/>
              </w:rPr>
              <w:t>При прегледа на документите следва да се установят всички липсващи документи и несъответствия с изискванията на крайни получател към личното състояние на кандидатите и критериите за подбор.</w:t>
            </w:r>
          </w:p>
          <w:p w14:paraId="0000020A" w14:textId="77777777" w:rsidR="00791A1B" w:rsidRDefault="002C1E03">
            <w:pPr>
              <w:ind w:left="0" w:hanging="2"/>
              <w:jc w:val="both"/>
              <w:rPr>
                <w:color w:val="000000"/>
              </w:rPr>
            </w:pPr>
            <w:r>
              <w:rPr>
                <w:color w:val="000000"/>
              </w:rPr>
              <w:t>Насочващи източници на информация: прегледайте протокола за класиране на получените оферти и офертите на отстранените кандидати в частта относно личното състояние и критериите за подбор и допълнително представените документи.</w:t>
            </w:r>
          </w:p>
          <w:p w14:paraId="0000020B" w14:textId="77777777" w:rsidR="00791A1B" w:rsidRDefault="002C1E03">
            <w:pPr>
              <w:ind w:left="0" w:hanging="2"/>
              <w:jc w:val="both"/>
              <w:rPr>
                <w:color w:val="000000"/>
              </w:rPr>
            </w:pPr>
            <w:r>
              <w:rPr>
                <w:color w:val="000000"/>
              </w:rPr>
              <w:lastRenderedPageBreak/>
              <w:t xml:space="preserve">Анализът се прави за всеки отстранен кандидат поотделно с цел да се потвърди законосъобразността на действията на крайния получател. </w:t>
            </w:r>
          </w:p>
          <w:p w14:paraId="0000020C"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w:t>
            </w:r>
          </w:p>
          <w:p w14:paraId="0000020D"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дали има ОТСТРАНЕНИ кандидати във връзка с нередовности на документите,  отнасящи се до личното състояние на кандидатите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000020E" w14:textId="470D1F6A"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xml:space="preserve">- ако да, установете дали отклоненията, посочени като причина за отстраняване на кандидата са установени и посочени в уведомлението по чл. </w:t>
            </w:r>
            <w:r w:rsidR="001E1651">
              <w:rPr>
                <w:color w:val="00B050"/>
              </w:rPr>
              <w:t>1</w:t>
            </w:r>
            <w:r w:rsidR="001E1651">
              <w:rPr>
                <w:color w:val="00B050"/>
                <w:lang w:val="en-US"/>
              </w:rPr>
              <w:t>1</w:t>
            </w:r>
            <w:r>
              <w:rPr>
                <w:color w:val="00B050"/>
              </w:rPr>
              <w:t xml:space="preserve">, ал. 3 от ПМС № </w:t>
            </w:r>
            <w:r w:rsidR="00A34946">
              <w:rPr>
                <w:color w:val="00B050"/>
                <w:lang w:val="en-US"/>
              </w:rPr>
              <w:t xml:space="preserve">80 </w:t>
            </w:r>
            <w:r>
              <w:rPr>
                <w:color w:val="00B050"/>
              </w:rPr>
              <w:t>от 2022 г.</w:t>
            </w:r>
          </w:p>
          <w:p w14:paraId="0000020F" w14:textId="5D7B020B"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xml:space="preserve">- дали с уведомлението по чл. </w:t>
            </w:r>
            <w:r w:rsidR="001E1651">
              <w:rPr>
                <w:color w:val="00B050"/>
              </w:rPr>
              <w:t>1</w:t>
            </w:r>
            <w:r w:rsidR="001E1651">
              <w:rPr>
                <w:color w:val="00B050"/>
                <w:lang w:val="en-US"/>
              </w:rPr>
              <w:t>1</w:t>
            </w:r>
            <w:r>
              <w:rPr>
                <w:color w:val="00B050"/>
              </w:rPr>
              <w:t>, ал. 3 е предоставена възможност за отстраняване на нередовността;</w:t>
            </w:r>
          </w:p>
          <w:p w14:paraId="00000210"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 дали е било ограничено правото на кандидата да прецени по какъв начин да отстрани нередовността.</w:t>
            </w:r>
          </w:p>
        </w:tc>
        <w:tc>
          <w:tcPr>
            <w:tcW w:w="628" w:type="dxa"/>
            <w:gridSpan w:val="3"/>
          </w:tcPr>
          <w:p w14:paraId="00000212" w14:textId="77777777" w:rsidR="00791A1B" w:rsidRDefault="00791A1B">
            <w:pPr>
              <w:ind w:left="0" w:hanging="2"/>
              <w:jc w:val="both"/>
            </w:pPr>
          </w:p>
        </w:tc>
        <w:tc>
          <w:tcPr>
            <w:tcW w:w="5081" w:type="dxa"/>
          </w:tcPr>
          <w:p w14:paraId="00000215" w14:textId="77777777" w:rsidR="00791A1B" w:rsidRDefault="00791A1B">
            <w:pPr>
              <w:ind w:left="0" w:hanging="2"/>
              <w:jc w:val="both"/>
            </w:pPr>
          </w:p>
        </w:tc>
      </w:tr>
      <w:tr w:rsidR="00791A1B" w14:paraId="72913D66" w14:textId="77777777" w:rsidTr="00413F41">
        <w:trPr>
          <w:trHeight w:val="270"/>
        </w:trPr>
        <w:tc>
          <w:tcPr>
            <w:tcW w:w="567" w:type="dxa"/>
          </w:tcPr>
          <w:p w14:paraId="0000021A" w14:textId="6963DAB3"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6</w:t>
            </w:r>
            <w:r>
              <w:rPr>
                <w:color w:val="000000"/>
              </w:rPr>
              <w:t>.</w:t>
            </w:r>
          </w:p>
        </w:tc>
        <w:tc>
          <w:tcPr>
            <w:tcW w:w="7622" w:type="dxa"/>
            <w:gridSpan w:val="2"/>
          </w:tcPr>
          <w:p w14:paraId="0000021C" w14:textId="77777777" w:rsidR="00791A1B" w:rsidRDefault="002C1E03">
            <w:pPr>
              <w:ind w:left="0" w:hanging="2"/>
              <w:jc w:val="both"/>
              <w:rPr>
                <w:color w:val="000000"/>
              </w:rPr>
            </w:pPr>
            <w:r>
              <w:rPr>
                <w:b/>
                <w:color w:val="000000"/>
              </w:rPr>
              <w:t>Приложим за отстранените кандидати, ако има такива:</w:t>
            </w:r>
          </w:p>
          <w:p w14:paraId="0000021D" w14:textId="77777777" w:rsidR="00791A1B" w:rsidRDefault="002C1E03">
            <w:pPr>
              <w:ind w:left="0" w:hanging="2"/>
              <w:jc w:val="both"/>
              <w:rPr>
                <w:color w:val="000000"/>
              </w:rPr>
            </w:pPr>
            <w:r>
              <w:rPr>
                <w:b/>
                <w:color w:val="000000"/>
              </w:rPr>
              <w:t>Офертите на отстранените кандидати действително ли не отговарят на обявените от възложителя условия?</w:t>
            </w:r>
          </w:p>
          <w:p w14:paraId="0000021E" w14:textId="77777777" w:rsidR="00791A1B" w:rsidRDefault="002C1E03">
            <w:pPr>
              <w:ind w:left="0" w:hanging="2"/>
              <w:jc w:val="both"/>
              <w:rPr>
                <w:color w:val="000000"/>
              </w:rPr>
            </w:pPr>
            <w:r>
              <w:rPr>
                <w:b/>
                <w:color w:val="000000"/>
              </w:rPr>
              <w:t>Изискванията, във връзка с които са отстранени кандидатите, имат ли ограничителен характер?</w:t>
            </w:r>
          </w:p>
          <w:p w14:paraId="0000021F" w14:textId="4C39A2D1" w:rsidR="00791A1B" w:rsidRDefault="002C1E03">
            <w:pPr>
              <w:ind w:left="0" w:hanging="2"/>
              <w:jc w:val="both"/>
              <w:rPr>
                <w:color w:val="000000"/>
              </w:rPr>
            </w:pPr>
            <w:r>
              <w:rPr>
                <w:color w:val="000000"/>
              </w:rPr>
              <w:t xml:space="preserve">Кандидатът се отстранява, ако не отговаря на изискванията на чл. </w:t>
            </w:r>
            <w:r w:rsidR="00C14DB9">
              <w:rPr>
                <w:color w:val="000000"/>
              </w:rPr>
              <w:t>1</w:t>
            </w:r>
            <w:r w:rsidR="00C14DB9">
              <w:rPr>
                <w:color w:val="000000"/>
                <w:lang w:val="en-US"/>
              </w:rPr>
              <w:t>1</w:t>
            </w:r>
            <w:r>
              <w:rPr>
                <w:color w:val="000000"/>
              </w:rPr>
              <w:t xml:space="preserve">, ал. 4 от ПМС № </w:t>
            </w:r>
            <w:r w:rsidR="00A34946">
              <w:rPr>
                <w:color w:val="000000"/>
                <w:lang w:val="en-US"/>
              </w:rPr>
              <w:t>80</w:t>
            </w:r>
            <w:r w:rsidR="00A34946">
              <w:rPr>
                <w:color w:val="000000"/>
              </w:rPr>
              <w:t>/</w:t>
            </w:r>
            <w:r>
              <w:rPr>
                <w:color w:val="000000"/>
              </w:rPr>
              <w:t>2022</w:t>
            </w:r>
            <w:r w:rsidR="00A34946">
              <w:rPr>
                <w:color w:val="000000"/>
              </w:rPr>
              <w:t xml:space="preserve"> г.</w:t>
            </w:r>
            <w:r>
              <w:rPr>
                <w:color w:val="000000"/>
              </w:rPr>
              <w:t>, и/или не отговаря на критериите за подбор и/или други изисквания на възложителя.</w:t>
            </w:r>
          </w:p>
          <w:p w14:paraId="00000220" w14:textId="77777777" w:rsidR="00791A1B" w:rsidRDefault="002C1E03">
            <w:pPr>
              <w:ind w:left="0" w:hanging="2"/>
              <w:jc w:val="both"/>
              <w:rPr>
                <w:color w:val="000000"/>
              </w:rPr>
            </w:pPr>
            <w:r>
              <w:rPr>
                <w:color w:val="000000"/>
              </w:rPr>
              <w:t>Насочващи източници на информация: прегледайте съответните документи от офертите на отстранените кандидати, протокола за класиране на получените оферти.</w:t>
            </w:r>
          </w:p>
          <w:p w14:paraId="00000221" w14:textId="5A2807A3" w:rsidR="00791A1B" w:rsidRDefault="002C1E03">
            <w:pPr>
              <w:ind w:left="0" w:hanging="2"/>
              <w:jc w:val="both"/>
              <w:rPr>
                <w:color w:val="000000"/>
              </w:rPr>
            </w:pPr>
            <w:r>
              <w:rPr>
                <w:color w:val="000000"/>
              </w:rPr>
              <w:t>За всеки ка</w:t>
            </w:r>
            <w:r w:rsidR="00A34946">
              <w:rPr>
                <w:color w:val="000000"/>
              </w:rPr>
              <w:t>н</w:t>
            </w:r>
            <w:r>
              <w:rPr>
                <w:color w:val="000000"/>
              </w:rPr>
              <w:t xml:space="preserve">дидат поотделно анализирайте дали са налице основанията за отстраняването му, посочени в протокола, т.е. дали действително </w:t>
            </w:r>
            <w:r>
              <w:rPr>
                <w:color w:val="000000"/>
              </w:rPr>
              <w:lastRenderedPageBreak/>
              <w:t>отстраненият кандидат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кандидати в частта, относима към основанието за отстраняването им. Прегледът включва:</w:t>
            </w:r>
          </w:p>
          <w:p w14:paraId="00000222" w14:textId="77777777" w:rsidR="00791A1B" w:rsidRDefault="002C1E03">
            <w:pPr>
              <w:ind w:left="0" w:hanging="2"/>
              <w:jc w:val="both"/>
              <w:rPr>
                <w:color w:val="000000"/>
              </w:rPr>
            </w:pPr>
            <w:r>
              <w:rPr>
                <w:color w:val="000000"/>
              </w:rPr>
              <w:t>1) идентифициране на условието, което е посочено като причина за отстраняване на кандидата (в нормативната уредба или в публичната обява);</w:t>
            </w:r>
          </w:p>
          <w:p w14:paraId="00000223" w14:textId="77777777" w:rsidR="00791A1B" w:rsidRDefault="002C1E03">
            <w:pPr>
              <w:ind w:left="0" w:hanging="2"/>
              <w:jc w:val="both"/>
              <w:rPr>
                <w:color w:val="000000"/>
              </w:rPr>
            </w:pPr>
            <w:r>
              <w:rPr>
                <w:color w:val="000000"/>
              </w:rPr>
              <w:t>2) установяване съдържанието на офертата в частта, която не отговаря на изискванията на възложителя.</w:t>
            </w:r>
          </w:p>
        </w:tc>
        <w:tc>
          <w:tcPr>
            <w:tcW w:w="628" w:type="dxa"/>
            <w:gridSpan w:val="3"/>
          </w:tcPr>
          <w:p w14:paraId="00000225" w14:textId="77777777" w:rsidR="00791A1B" w:rsidRDefault="00791A1B">
            <w:pPr>
              <w:ind w:left="0" w:hanging="2"/>
              <w:jc w:val="both"/>
            </w:pPr>
          </w:p>
        </w:tc>
        <w:tc>
          <w:tcPr>
            <w:tcW w:w="5081" w:type="dxa"/>
          </w:tcPr>
          <w:p w14:paraId="00000228" w14:textId="77777777" w:rsidR="00791A1B" w:rsidRDefault="00791A1B">
            <w:pPr>
              <w:ind w:left="0" w:hanging="2"/>
              <w:jc w:val="both"/>
            </w:pPr>
          </w:p>
        </w:tc>
      </w:tr>
      <w:tr w:rsidR="00791A1B" w14:paraId="48ED5B07" w14:textId="77777777" w:rsidTr="00413F41">
        <w:trPr>
          <w:trHeight w:val="270"/>
        </w:trPr>
        <w:tc>
          <w:tcPr>
            <w:tcW w:w="567" w:type="dxa"/>
          </w:tcPr>
          <w:p w14:paraId="0000022D" w14:textId="7236B1DD"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7</w:t>
            </w:r>
            <w:r>
              <w:rPr>
                <w:color w:val="000000"/>
              </w:rPr>
              <w:t>.</w:t>
            </w:r>
          </w:p>
        </w:tc>
        <w:tc>
          <w:tcPr>
            <w:tcW w:w="7622" w:type="dxa"/>
            <w:gridSpan w:val="2"/>
          </w:tcPr>
          <w:p w14:paraId="0000022F" w14:textId="77777777" w:rsidR="00791A1B" w:rsidRDefault="002C1E03">
            <w:pPr>
              <w:ind w:left="0" w:hanging="2"/>
              <w:jc w:val="both"/>
              <w:rPr>
                <w:color w:val="000000"/>
              </w:rPr>
            </w:pPr>
            <w:r>
              <w:rPr>
                <w:b/>
                <w:color w:val="000000"/>
              </w:rPr>
              <w:t>Приложим за кандидата, определен за изпълнител:</w:t>
            </w:r>
          </w:p>
          <w:p w14:paraId="00000230" w14:textId="77777777" w:rsidR="00791A1B" w:rsidRDefault="002C1E03">
            <w:pPr>
              <w:ind w:left="0" w:hanging="2"/>
              <w:jc w:val="both"/>
              <w:rPr>
                <w:color w:val="000000"/>
              </w:rPr>
            </w:pPr>
            <w:r>
              <w:rPr>
                <w:b/>
                <w:color w:val="000000"/>
              </w:rPr>
              <w:t>Представил ли е самостоятелна оферта подизпълнител на кандидата, определен за изпълнител?</w:t>
            </w:r>
          </w:p>
          <w:p w14:paraId="00000231" w14:textId="77777777" w:rsidR="00791A1B" w:rsidRDefault="002C1E03">
            <w:pPr>
              <w:ind w:left="0" w:hanging="2"/>
              <w:jc w:val="both"/>
              <w:rPr>
                <w:color w:val="000000"/>
              </w:rPr>
            </w:pPr>
            <w:r>
              <w:rPr>
                <w:b/>
                <w:color w:val="000000"/>
              </w:rPr>
              <w:t>Ако изпълнителят е обединение, което не е регистрирано като физическо или юридическо лице, член в обединението:</w:t>
            </w:r>
          </w:p>
          <w:p w14:paraId="00000232" w14:textId="77777777" w:rsidR="00791A1B" w:rsidRDefault="002C1E03">
            <w:pPr>
              <w:ind w:left="0" w:hanging="2"/>
              <w:jc w:val="both"/>
              <w:rPr>
                <w:color w:val="000000"/>
              </w:rPr>
            </w:pPr>
            <w:r>
              <w:rPr>
                <w:b/>
                <w:color w:val="000000"/>
              </w:rPr>
              <w:t>- участвал ли е в друго обединение, подало оферта по същата процедура и същата обособена позиция, ако има такива, или</w:t>
            </w:r>
          </w:p>
          <w:p w14:paraId="00000233" w14:textId="77777777" w:rsidR="00791A1B" w:rsidRDefault="002C1E03">
            <w:pPr>
              <w:ind w:left="0" w:hanging="2"/>
              <w:jc w:val="both"/>
              <w:rPr>
                <w:color w:val="000000"/>
              </w:rPr>
            </w:pPr>
            <w:r>
              <w:rPr>
                <w:b/>
                <w:color w:val="000000"/>
              </w:rPr>
              <w:t>- подал ли е самостоятелна оферта по същата процедура, включително същата обособена позиция, ако има такива?</w:t>
            </w:r>
          </w:p>
          <w:p w14:paraId="00000234" w14:textId="77777777" w:rsidR="00791A1B" w:rsidRDefault="002C1E03">
            <w:pPr>
              <w:ind w:left="0" w:hanging="2"/>
              <w:jc w:val="both"/>
              <w:rPr>
                <w:color w:val="000000"/>
              </w:rPr>
            </w:pPr>
            <w:r>
              <w:rPr>
                <w:color w:val="000000"/>
              </w:rPr>
              <w:t>Лице, което участва в обединение или е дало съгласие и фигурира като подизпълнител в офертата на друг кандидат, не може да представи самостоятелна оферта.</w:t>
            </w:r>
          </w:p>
          <w:p w14:paraId="00000235" w14:textId="119F1F09" w:rsidR="00791A1B" w:rsidRDefault="002C1E03" w:rsidP="00AE1EFB">
            <w:pPr>
              <w:ind w:left="0" w:hanging="2"/>
              <w:jc w:val="both"/>
            </w:pPr>
            <w:r>
              <w:rPr>
                <w:b/>
                <w:color w:val="000000"/>
              </w:rPr>
              <w:t>Чл.</w:t>
            </w:r>
            <w:r w:rsidR="00AE1EFB">
              <w:rPr>
                <w:b/>
                <w:color w:val="000000"/>
                <w:lang w:val="en-US"/>
              </w:rPr>
              <w:t xml:space="preserve"> 9</w:t>
            </w:r>
            <w:r>
              <w:rPr>
                <w:b/>
                <w:color w:val="000000"/>
              </w:rPr>
              <w:t xml:space="preserve">, ал. 5 от ПМС </w:t>
            </w:r>
            <w:r w:rsidR="00114432">
              <w:rPr>
                <w:b/>
                <w:color w:val="000000"/>
              </w:rPr>
              <w:t>№</w:t>
            </w:r>
            <w:r w:rsidR="00A34946">
              <w:rPr>
                <w:b/>
                <w:color w:val="000000"/>
              </w:rPr>
              <w:t>№80/</w:t>
            </w:r>
            <w:r>
              <w:rPr>
                <w:b/>
                <w:color w:val="000000"/>
              </w:rPr>
              <w:t>2022 г.</w:t>
            </w:r>
          </w:p>
        </w:tc>
        <w:tc>
          <w:tcPr>
            <w:tcW w:w="628" w:type="dxa"/>
            <w:gridSpan w:val="3"/>
          </w:tcPr>
          <w:p w14:paraId="00000237" w14:textId="77777777" w:rsidR="00791A1B" w:rsidRDefault="00791A1B">
            <w:pPr>
              <w:ind w:left="0" w:hanging="2"/>
              <w:jc w:val="both"/>
            </w:pPr>
          </w:p>
        </w:tc>
        <w:tc>
          <w:tcPr>
            <w:tcW w:w="5081" w:type="dxa"/>
          </w:tcPr>
          <w:p w14:paraId="0000023A" w14:textId="77777777" w:rsidR="00791A1B" w:rsidRDefault="00791A1B">
            <w:pPr>
              <w:ind w:left="0" w:hanging="2"/>
              <w:jc w:val="both"/>
            </w:pPr>
          </w:p>
        </w:tc>
      </w:tr>
      <w:tr w:rsidR="00791A1B" w14:paraId="54CA07D0" w14:textId="77777777" w:rsidTr="00413F41">
        <w:trPr>
          <w:trHeight w:val="270"/>
        </w:trPr>
        <w:tc>
          <w:tcPr>
            <w:tcW w:w="567" w:type="dxa"/>
          </w:tcPr>
          <w:p w14:paraId="0000023F" w14:textId="2D192F72"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8</w:t>
            </w:r>
            <w:r>
              <w:rPr>
                <w:color w:val="000000"/>
              </w:rPr>
              <w:t>.</w:t>
            </w:r>
          </w:p>
        </w:tc>
        <w:tc>
          <w:tcPr>
            <w:tcW w:w="7622" w:type="dxa"/>
            <w:gridSpan w:val="2"/>
          </w:tcPr>
          <w:p w14:paraId="00000241" w14:textId="77777777" w:rsidR="00791A1B" w:rsidRDefault="002C1E03">
            <w:pPr>
              <w:spacing w:after="120"/>
              <w:ind w:left="0" w:hanging="2"/>
              <w:jc w:val="both"/>
            </w:pPr>
            <w:r>
              <w:rPr>
                <w:b/>
              </w:rPr>
              <w:t>В проверяваната процедура свързани лица подали ли са оферти като самостоятелни кандидати?</w:t>
            </w:r>
          </w:p>
          <w:p w14:paraId="00000242" w14:textId="77777777" w:rsidR="00791A1B" w:rsidRDefault="002C1E03">
            <w:pPr>
              <w:ind w:left="0" w:hanging="2"/>
              <w:jc w:val="both"/>
            </w:pPr>
            <w:r>
              <w:t>Свързани лица не могат да бъдат самостоятелни кандидати в една и съща процедура. Свързаността на кандидатите се разглежда отделно в рамките на обособената позиция, ако има такива</w:t>
            </w:r>
          </w:p>
          <w:p w14:paraId="00000243" w14:textId="7587E7EF" w:rsidR="00791A1B" w:rsidRDefault="002C1E03" w:rsidP="00AE1EFB">
            <w:pPr>
              <w:ind w:left="0" w:hanging="2"/>
              <w:jc w:val="both"/>
              <w:rPr>
                <w:color w:val="008000"/>
              </w:rPr>
            </w:pPr>
            <w:r>
              <w:lastRenderedPageBreak/>
              <w:t xml:space="preserve">(чл. </w:t>
            </w:r>
            <w:r w:rsidR="00AE1EFB">
              <w:rPr>
                <w:lang w:val="en-US"/>
              </w:rPr>
              <w:t>9</w:t>
            </w:r>
            <w:r>
              <w:t xml:space="preserve">, ,ал. 5 от ПМС № </w:t>
            </w:r>
            <w:r w:rsidR="00A34946">
              <w:t>80/</w:t>
            </w:r>
            <w:r>
              <w:t>2022</w:t>
            </w:r>
            <w:r w:rsidR="00A34946">
              <w:t xml:space="preserve"> г.</w:t>
            </w:r>
            <w:r>
              <w:t>)</w:t>
            </w:r>
          </w:p>
        </w:tc>
        <w:tc>
          <w:tcPr>
            <w:tcW w:w="628" w:type="dxa"/>
            <w:gridSpan w:val="3"/>
          </w:tcPr>
          <w:p w14:paraId="00000245" w14:textId="77777777" w:rsidR="00791A1B" w:rsidRDefault="00791A1B">
            <w:pPr>
              <w:ind w:left="0" w:hanging="2"/>
              <w:jc w:val="both"/>
            </w:pPr>
          </w:p>
        </w:tc>
        <w:tc>
          <w:tcPr>
            <w:tcW w:w="5081" w:type="dxa"/>
          </w:tcPr>
          <w:p w14:paraId="00000248" w14:textId="77777777" w:rsidR="00791A1B" w:rsidRDefault="00791A1B">
            <w:pPr>
              <w:ind w:left="0" w:hanging="2"/>
              <w:jc w:val="both"/>
            </w:pPr>
          </w:p>
        </w:tc>
      </w:tr>
      <w:tr w:rsidR="00791A1B" w14:paraId="659AA275" w14:textId="77777777" w:rsidTr="00413F41">
        <w:trPr>
          <w:trHeight w:val="270"/>
        </w:trPr>
        <w:tc>
          <w:tcPr>
            <w:tcW w:w="567" w:type="dxa"/>
          </w:tcPr>
          <w:p w14:paraId="0000024D" w14:textId="0239525A"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9.</w:t>
            </w:r>
          </w:p>
        </w:tc>
        <w:tc>
          <w:tcPr>
            <w:tcW w:w="7622" w:type="dxa"/>
            <w:gridSpan w:val="2"/>
          </w:tcPr>
          <w:p w14:paraId="0000024F" w14:textId="77777777" w:rsidR="00791A1B" w:rsidRDefault="002C1E03">
            <w:pPr>
              <w:ind w:left="0" w:hanging="2"/>
              <w:jc w:val="both"/>
            </w:pPr>
            <w:r>
              <w:rPr>
                <w:b/>
              </w:rPr>
              <w:t>Приложим за кандидата, определен за изпълнител:</w:t>
            </w:r>
          </w:p>
          <w:p w14:paraId="00000250" w14:textId="77777777" w:rsidR="00791A1B" w:rsidRDefault="002C1E03">
            <w:pPr>
              <w:ind w:left="0" w:hanging="2"/>
              <w:jc w:val="both"/>
            </w:pPr>
            <w:r>
              <w:rPr>
                <w:b/>
              </w:rPr>
              <w:t>Офертата на кандидата, определен за изпълнител, отговаря ли на изискванията на възложителя?</w:t>
            </w:r>
          </w:p>
          <w:p w14:paraId="00000251" w14:textId="77777777" w:rsidR="00791A1B" w:rsidRDefault="002C1E03">
            <w:pPr>
              <w:ind w:left="0" w:hanging="2"/>
              <w:jc w:val="both"/>
            </w:pPr>
            <w:r>
              <w:rPr>
                <w:b/>
              </w:rPr>
              <w:t>Тази оферта съдържа ли всички изискуеми документи и по-специално:</w:t>
            </w:r>
          </w:p>
          <w:p w14:paraId="00000252" w14:textId="77777777" w:rsidR="00791A1B" w:rsidRDefault="002C1E03">
            <w:pPr>
              <w:ind w:left="0" w:hanging="2"/>
              <w:jc w:val="both"/>
            </w:pPr>
            <w:r>
              <w:t>1. данни за кандидата за изпълнител;</w:t>
            </w:r>
          </w:p>
          <w:p w14:paraId="00000253" w14:textId="77777777" w:rsidR="00791A1B" w:rsidRDefault="002C1E03">
            <w:pPr>
              <w:ind w:left="0" w:hanging="2"/>
              <w:jc w:val="both"/>
            </w:pPr>
            <w:r>
              <w:t>2. техническо предложение за изпълнение на поръчката;</w:t>
            </w:r>
          </w:p>
          <w:p w14:paraId="00000254" w14:textId="77777777" w:rsidR="00791A1B" w:rsidRDefault="002C1E03">
            <w:pPr>
              <w:ind w:left="0" w:hanging="2"/>
              <w:jc w:val="both"/>
            </w:pPr>
            <w:r>
              <w:t>3. ценово предложение, а в случаите, когато процедурата е с обособени позиции, се представя ценово предложение за всяка позиция поотделно;</w:t>
            </w:r>
          </w:p>
          <w:p w14:paraId="00000255" w14:textId="77777777" w:rsidR="00791A1B" w:rsidRDefault="002C1E03">
            <w:pPr>
              <w:ind w:left="0" w:hanging="2"/>
              <w:jc w:val="both"/>
            </w:pPr>
            <w:r>
              <w:t>4. срок на валидност, когато е приложимо;</w:t>
            </w:r>
          </w:p>
          <w:p w14:paraId="00000256" w14:textId="77777777" w:rsidR="00791A1B" w:rsidRDefault="002C1E03">
            <w:pPr>
              <w:ind w:left="0" w:hanging="2"/>
              <w:jc w:val="both"/>
            </w:pPr>
            <w:r>
              <w:t>5. подизпълнителите, които ще участват при изпълнението на поръчката, вида и дела на тяхното участие, ако кандидатът предвижда подизпълнители;</w:t>
            </w:r>
          </w:p>
          <w:p w14:paraId="00000257" w14:textId="32459C53" w:rsidR="00791A1B" w:rsidRDefault="002C1E03">
            <w:pPr>
              <w:ind w:left="0" w:hanging="2"/>
              <w:jc w:val="both"/>
            </w:pPr>
            <w:r>
              <w:t xml:space="preserve">6. декларация за липса на обстоятелствата по чл. </w:t>
            </w:r>
            <w:r w:rsidR="00AE1EFB">
              <w:t>1</w:t>
            </w:r>
            <w:r w:rsidR="00AE1EFB">
              <w:rPr>
                <w:lang w:val="en-US"/>
              </w:rPr>
              <w:t>1</w:t>
            </w:r>
            <w:r>
              <w:t xml:space="preserve">, ал. 4, т. 2 от ПМС № </w:t>
            </w:r>
            <w:r w:rsidR="00A34946">
              <w:t>80/2022 г. (</w:t>
            </w:r>
            <w:r>
              <w:t>основанията за задължително отстраняване съгласно Закона за обществените поръчки);</w:t>
            </w:r>
          </w:p>
          <w:p w14:paraId="00000258" w14:textId="77777777" w:rsidR="00791A1B" w:rsidRDefault="002C1E03">
            <w:pPr>
              <w:ind w:left="0" w:hanging="2"/>
              <w:jc w:val="both"/>
            </w:pPr>
            <w:r>
              <w:t>7. други документи, в случай че са предвидени в публичната покана.</w:t>
            </w:r>
          </w:p>
          <w:p w14:paraId="00000259" w14:textId="72937F65" w:rsidR="00791A1B" w:rsidRDefault="002C1E03">
            <w:pPr>
              <w:ind w:left="0" w:hanging="2"/>
              <w:jc w:val="both"/>
            </w:pPr>
            <w:r>
              <w:rPr>
                <w:b/>
              </w:rPr>
              <w:t xml:space="preserve">(чл. </w:t>
            </w:r>
            <w:r w:rsidR="00AE1EFB">
              <w:rPr>
                <w:b/>
                <w:lang w:val="en-US"/>
              </w:rPr>
              <w:t>9</w:t>
            </w:r>
            <w:r>
              <w:rPr>
                <w:b/>
              </w:rPr>
              <w:t xml:space="preserve">, ал. 1 от ПМС № </w:t>
            </w:r>
            <w:r w:rsidR="00A34946">
              <w:rPr>
                <w:b/>
              </w:rPr>
              <w:t>80/2022 г.)</w:t>
            </w:r>
          </w:p>
          <w:p w14:paraId="0000025A" w14:textId="77777777" w:rsidR="00791A1B" w:rsidRDefault="002C1E03">
            <w:pPr>
              <w:ind w:left="0" w:hanging="2"/>
              <w:jc w:val="both"/>
            </w:pPr>
            <w:r>
              <w:t>Прегледайте цялата оферта на кандидата, определен за изпълнител, и преценете дали отговаря на ВСИЧКИ ИЗИСКВАНИЯ НА ВЪЗЛОЖИТЕЛЯ.</w:t>
            </w:r>
          </w:p>
          <w:p w14:paraId="0000025B" w14:textId="77777777" w:rsidR="00791A1B" w:rsidRDefault="002C1E03">
            <w:pPr>
              <w:ind w:left="0" w:hanging="2"/>
              <w:jc w:val="both"/>
            </w:pPr>
            <w:r>
              <w:t>В случай, че установите липсващи документи, анализирайте и посочете дали са описани като такива в съответния протокол на крайния получател за оценка и класиране на подадените оферти. Преценете дали установените отклонения представляват основание за отстраняване на кандидата.</w:t>
            </w:r>
          </w:p>
          <w:p w14:paraId="0000025C" w14:textId="77777777" w:rsidR="00791A1B" w:rsidRDefault="002C1E03">
            <w:pPr>
              <w:ind w:left="0" w:hanging="2"/>
              <w:jc w:val="both"/>
              <w:rPr>
                <w:u w:val="single"/>
              </w:rPr>
            </w:pPr>
            <w:r>
              <w:lastRenderedPageBreak/>
              <w:t>Ако поръчката е с обособени позиции, проверката се прави за всеки кандидат, определен за изпълнител, по всяка обособена позиция.</w:t>
            </w:r>
          </w:p>
        </w:tc>
        <w:tc>
          <w:tcPr>
            <w:tcW w:w="628" w:type="dxa"/>
            <w:gridSpan w:val="3"/>
          </w:tcPr>
          <w:p w14:paraId="0000025E" w14:textId="77777777" w:rsidR="00791A1B" w:rsidRDefault="00791A1B">
            <w:pPr>
              <w:ind w:left="0" w:hanging="2"/>
              <w:jc w:val="both"/>
            </w:pPr>
          </w:p>
        </w:tc>
        <w:tc>
          <w:tcPr>
            <w:tcW w:w="5081" w:type="dxa"/>
          </w:tcPr>
          <w:p w14:paraId="00000261" w14:textId="77777777" w:rsidR="00791A1B" w:rsidRDefault="00791A1B">
            <w:pPr>
              <w:ind w:left="0" w:hanging="2"/>
            </w:pPr>
          </w:p>
        </w:tc>
      </w:tr>
      <w:tr w:rsidR="00791A1B" w14:paraId="785751EB" w14:textId="77777777" w:rsidTr="00413F41">
        <w:trPr>
          <w:trHeight w:val="270"/>
        </w:trPr>
        <w:tc>
          <w:tcPr>
            <w:tcW w:w="567" w:type="dxa"/>
          </w:tcPr>
          <w:p w14:paraId="00000266" w14:textId="01A49C00" w:rsidR="00791A1B" w:rsidRDefault="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40</w:t>
            </w:r>
            <w:r w:rsidR="002C1E03">
              <w:rPr>
                <w:color w:val="000000"/>
              </w:rPr>
              <w:t>.</w:t>
            </w:r>
          </w:p>
        </w:tc>
        <w:tc>
          <w:tcPr>
            <w:tcW w:w="7622" w:type="dxa"/>
            <w:gridSpan w:val="2"/>
          </w:tcPr>
          <w:p w14:paraId="00000268" w14:textId="77777777" w:rsidR="00791A1B" w:rsidRDefault="002C1E03">
            <w:pPr>
              <w:ind w:left="0" w:hanging="2"/>
              <w:jc w:val="both"/>
              <w:rPr>
                <w:highlight w:val="white"/>
              </w:rPr>
            </w:pPr>
            <w:r>
              <w:rPr>
                <w:b/>
                <w:highlight w:val="white"/>
              </w:rPr>
              <w:t>Крайният получател сключил ли е писмен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към публичната покана?</w:t>
            </w:r>
          </w:p>
          <w:p w14:paraId="00000269" w14:textId="3AD78D07" w:rsidR="00791A1B" w:rsidRDefault="002C1E03">
            <w:pPr>
              <w:ind w:left="0" w:hanging="2"/>
              <w:jc w:val="both"/>
              <w:rPr>
                <w:highlight w:val="white"/>
              </w:rPr>
            </w:pPr>
            <w:r>
              <w:rPr>
                <w:highlight w:val="white"/>
              </w:rPr>
              <w:t xml:space="preserve">(чл. </w:t>
            </w:r>
            <w:r w:rsidR="00AE1EFB">
              <w:rPr>
                <w:highlight w:val="white"/>
              </w:rPr>
              <w:t>1</w:t>
            </w:r>
            <w:r w:rsidR="00AE1EFB">
              <w:rPr>
                <w:highlight w:val="white"/>
                <w:lang w:val="en-US"/>
              </w:rPr>
              <w:t>4</w:t>
            </w:r>
            <w:r>
              <w:rPr>
                <w:highlight w:val="white"/>
              </w:rPr>
              <w:t xml:space="preserve">, ал. 1 от ПМС № </w:t>
            </w:r>
            <w:r w:rsidR="00A34946">
              <w:rPr>
                <w:highlight w:val="white"/>
              </w:rPr>
              <w:t xml:space="preserve">80/2022 </w:t>
            </w:r>
            <w:r>
              <w:rPr>
                <w:highlight w:val="white"/>
              </w:rPr>
              <w:t>г.)</w:t>
            </w:r>
          </w:p>
          <w:p w14:paraId="0000026A" w14:textId="77777777" w:rsidR="00791A1B" w:rsidRDefault="002C1E03">
            <w:pPr>
              <w:ind w:left="0" w:hanging="2"/>
              <w:jc w:val="both"/>
              <w:rPr>
                <w:highlight w:val="white"/>
              </w:rPr>
            </w:pPr>
            <w:r>
              <w:rPr>
                <w:highlight w:val="white"/>
              </w:rPr>
              <w:t>Насочващи източници на информация: прегледайте сключения договор и документите, съдържащи предложения, въз основа на които кандидатът е определен за изпълнител.</w:t>
            </w:r>
          </w:p>
          <w:p w14:paraId="0000026B" w14:textId="77777777" w:rsidR="00791A1B" w:rsidRDefault="002C1E03">
            <w:pPr>
              <w:ind w:left="0" w:hanging="2"/>
              <w:jc w:val="both"/>
              <w:rPr>
                <w:highlight w:val="white"/>
              </w:rPr>
            </w:pPr>
            <w:r>
              <w:rPr>
                <w:highlight w:val="white"/>
              </w:rPr>
              <w:t>Сравнете подписаният договор и съответните предложения от офертата на кандидата, определен за изпълнител, и установете дали са налице разлики между тях.</w:t>
            </w:r>
          </w:p>
          <w:p w14:paraId="0000026C" w14:textId="77777777" w:rsidR="00791A1B" w:rsidRDefault="002C1E03">
            <w:pPr>
              <w:ind w:left="0" w:hanging="2"/>
              <w:jc w:val="both"/>
              <w:rPr>
                <w:u w:val="single"/>
              </w:rPr>
            </w:pPr>
            <w:r>
              <w:rPr>
                <w:b/>
                <w:highlight w:val="white"/>
              </w:rPr>
              <w:t xml:space="preserve">Внимание! </w:t>
            </w:r>
            <w:r>
              <w:rPr>
                <w:highlight w:val="white"/>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 (дали се запазват вид, дял и подизпълнител).</w:t>
            </w:r>
          </w:p>
        </w:tc>
        <w:tc>
          <w:tcPr>
            <w:tcW w:w="628" w:type="dxa"/>
            <w:gridSpan w:val="3"/>
          </w:tcPr>
          <w:p w14:paraId="0000026E" w14:textId="77777777" w:rsidR="00791A1B" w:rsidRDefault="00791A1B">
            <w:pPr>
              <w:ind w:left="0" w:hanging="2"/>
              <w:jc w:val="both"/>
            </w:pPr>
          </w:p>
        </w:tc>
        <w:tc>
          <w:tcPr>
            <w:tcW w:w="5081" w:type="dxa"/>
          </w:tcPr>
          <w:p w14:paraId="00000271" w14:textId="77777777" w:rsidR="00791A1B" w:rsidRDefault="00791A1B">
            <w:pPr>
              <w:ind w:left="0" w:hanging="2"/>
            </w:pPr>
          </w:p>
        </w:tc>
      </w:tr>
      <w:tr w:rsidR="00791A1B" w14:paraId="48EEA865" w14:textId="77777777" w:rsidTr="00413F41">
        <w:trPr>
          <w:trHeight w:val="270"/>
        </w:trPr>
        <w:tc>
          <w:tcPr>
            <w:tcW w:w="567" w:type="dxa"/>
          </w:tcPr>
          <w:p w14:paraId="00000276" w14:textId="56FA1F7B"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1.</w:t>
            </w:r>
          </w:p>
        </w:tc>
        <w:tc>
          <w:tcPr>
            <w:tcW w:w="7622" w:type="dxa"/>
            <w:gridSpan w:val="2"/>
          </w:tcPr>
          <w:p w14:paraId="00000278" w14:textId="77777777" w:rsidR="00791A1B" w:rsidRDefault="002C1E03">
            <w:pPr>
              <w:ind w:left="0" w:hanging="2"/>
              <w:jc w:val="both"/>
            </w:pPr>
            <w:r>
              <w:rPr>
                <w:b/>
              </w:rPr>
              <w:t>При сключване на договора от определения за изпълнител представени ли са:</w:t>
            </w:r>
          </w:p>
          <w:p w14:paraId="00000279" w14:textId="08B123A1" w:rsidR="00791A1B" w:rsidRDefault="002C1E03">
            <w:pPr>
              <w:ind w:left="0" w:hanging="2"/>
              <w:jc w:val="both"/>
            </w:pPr>
            <w:r>
              <w:t xml:space="preserve">- документи за удостоверяване липсата на обстоятелствата по чл. </w:t>
            </w:r>
            <w:r w:rsidR="00AE1EFB">
              <w:t>1</w:t>
            </w:r>
            <w:r w:rsidR="00AE1EFB">
              <w:rPr>
                <w:lang w:val="en-US"/>
              </w:rPr>
              <w:t>1</w:t>
            </w:r>
            <w:r>
              <w:t xml:space="preserve">, ал. 4, т. 2 от ПМС № </w:t>
            </w:r>
            <w:r w:rsidR="00A34946">
              <w:t>80</w:t>
            </w:r>
            <w:r>
              <w:t>/2022 г. и</w:t>
            </w:r>
          </w:p>
          <w:p w14:paraId="0000027A" w14:textId="286AD967" w:rsidR="00791A1B" w:rsidRDefault="002C1E03">
            <w:pPr>
              <w:ind w:left="0" w:hanging="2"/>
              <w:jc w:val="both"/>
            </w:pPr>
            <w:r>
              <w:t xml:space="preserve">- изискуемата гаранция за изпълнение, ако такава се предвижда (арг. от чл. </w:t>
            </w:r>
            <w:r w:rsidR="00AE1EFB">
              <w:t>1</w:t>
            </w:r>
            <w:r w:rsidR="00AE1EFB">
              <w:rPr>
                <w:lang w:val="en-US"/>
              </w:rPr>
              <w:t>5</w:t>
            </w:r>
            <w:r>
              <w:t xml:space="preserve">, ал. 1, т. 2 от ПМС № </w:t>
            </w:r>
            <w:r w:rsidR="00A34946">
              <w:t>80/</w:t>
            </w:r>
            <w:r>
              <w:t>2022 г.)</w:t>
            </w:r>
          </w:p>
          <w:p w14:paraId="0000027B" w14:textId="43FA731F" w:rsidR="00791A1B" w:rsidRDefault="002C1E03">
            <w:pPr>
              <w:ind w:left="0" w:hanging="2"/>
              <w:jc w:val="both"/>
            </w:pPr>
            <w:r>
              <w:t>Крайният получател няма право да изисква представянето на документите по чл. 10, ал. 4, т. 2</w:t>
            </w:r>
            <w:r w:rsidR="00A34946">
              <w:t xml:space="preserve"> от ПМС № 80/2022 г.</w:t>
            </w:r>
            <w:r>
              <w:t xml:space="preserve">, когато обстоятелствата в тях са достъпни чрез публичен безплатен регистър. </w:t>
            </w:r>
          </w:p>
        </w:tc>
        <w:tc>
          <w:tcPr>
            <w:tcW w:w="628" w:type="dxa"/>
            <w:gridSpan w:val="3"/>
          </w:tcPr>
          <w:p w14:paraId="0000027D" w14:textId="77777777" w:rsidR="00791A1B" w:rsidRDefault="00791A1B">
            <w:pPr>
              <w:ind w:left="0" w:hanging="2"/>
              <w:jc w:val="both"/>
            </w:pPr>
          </w:p>
        </w:tc>
        <w:tc>
          <w:tcPr>
            <w:tcW w:w="5081" w:type="dxa"/>
          </w:tcPr>
          <w:p w14:paraId="00000280" w14:textId="77777777" w:rsidR="00791A1B" w:rsidRDefault="00791A1B">
            <w:pPr>
              <w:ind w:left="0" w:hanging="2"/>
            </w:pPr>
          </w:p>
        </w:tc>
      </w:tr>
      <w:tr w:rsidR="00791A1B" w14:paraId="06BF06A2" w14:textId="77777777" w:rsidTr="00413F41">
        <w:trPr>
          <w:trHeight w:val="270"/>
        </w:trPr>
        <w:tc>
          <w:tcPr>
            <w:tcW w:w="567" w:type="dxa"/>
          </w:tcPr>
          <w:p w14:paraId="00000285" w14:textId="3E7AD4CC"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2</w:t>
            </w:r>
            <w:r>
              <w:rPr>
                <w:color w:val="000000"/>
              </w:rPr>
              <w:t>.</w:t>
            </w:r>
          </w:p>
        </w:tc>
        <w:tc>
          <w:tcPr>
            <w:tcW w:w="7622" w:type="dxa"/>
            <w:gridSpan w:val="2"/>
          </w:tcPr>
          <w:p w14:paraId="00000287" w14:textId="77777777" w:rsidR="00791A1B" w:rsidRDefault="002C1E03">
            <w:pPr>
              <w:ind w:left="0" w:hanging="2"/>
              <w:jc w:val="both"/>
              <w:rPr>
                <w:color w:val="000000"/>
              </w:rPr>
            </w:pPr>
            <w:r>
              <w:rPr>
                <w:b/>
                <w:color w:val="000000"/>
              </w:rPr>
              <w:t>Налице ли документална проследимост (одитна пътека) за възлагането?</w:t>
            </w:r>
          </w:p>
          <w:p w14:paraId="00000288" w14:textId="77777777" w:rsidR="00791A1B" w:rsidRDefault="002C1E03">
            <w:pPr>
              <w:ind w:left="0" w:hanging="2"/>
              <w:jc w:val="both"/>
            </w:pPr>
            <w:r>
              <w:rPr>
                <w:b/>
                <w:color w:val="000000"/>
              </w:rPr>
              <w:lastRenderedPageBreak/>
              <w:t xml:space="preserve">Изискуемите документи от досието на процедурата на възлагане с публична покана достатъчни ли са, за да се обоснове възлагането? </w:t>
            </w:r>
          </w:p>
        </w:tc>
        <w:tc>
          <w:tcPr>
            <w:tcW w:w="628" w:type="dxa"/>
            <w:gridSpan w:val="3"/>
          </w:tcPr>
          <w:p w14:paraId="0000028A" w14:textId="77777777" w:rsidR="00791A1B" w:rsidRDefault="00791A1B">
            <w:pPr>
              <w:ind w:left="0" w:hanging="2"/>
              <w:jc w:val="both"/>
            </w:pPr>
          </w:p>
        </w:tc>
        <w:tc>
          <w:tcPr>
            <w:tcW w:w="5081" w:type="dxa"/>
          </w:tcPr>
          <w:p w14:paraId="0000028D" w14:textId="77777777" w:rsidR="00791A1B" w:rsidRDefault="00791A1B">
            <w:pPr>
              <w:ind w:left="0" w:hanging="2"/>
              <w:jc w:val="both"/>
            </w:pPr>
          </w:p>
        </w:tc>
      </w:tr>
      <w:tr w:rsidR="00791A1B" w14:paraId="696E2374" w14:textId="77777777" w:rsidTr="00413F41">
        <w:trPr>
          <w:trHeight w:val="270"/>
        </w:trPr>
        <w:tc>
          <w:tcPr>
            <w:tcW w:w="567" w:type="dxa"/>
          </w:tcPr>
          <w:p w14:paraId="00000292" w14:textId="76CA3ABC"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3</w:t>
            </w:r>
            <w:r>
              <w:rPr>
                <w:color w:val="000000"/>
              </w:rPr>
              <w:t>.</w:t>
            </w:r>
          </w:p>
        </w:tc>
        <w:tc>
          <w:tcPr>
            <w:tcW w:w="7622" w:type="dxa"/>
            <w:gridSpan w:val="2"/>
          </w:tcPr>
          <w:p w14:paraId="00000294" w14:textId="77777777" w:rsidR="00791A1B" w:rsidRDefault="002C1E03">
            <w:pPr>
              <w:ind w:left="0" w:hanging="2"/>
              <w:jc w:val="both"/>
              <w:rPr>
                <w:color w:val="000000"/>
              </w:rPr>
            </w:pPr>
            <w:r>
              <w:rPr>
                <w:b/>
                <w:color w:val="000000"/>
              </w:rPr>
              <w:t>Допуснати ли са незаконосъобразни изменения на договора за изпълнение, включително намаляване на обхвата на договора?</w:t>
            </w:r>
          </w:p>
          <w:p w14:paraId="00000295" w14:textId="77777777" w:rsidR="00791A1B" w:rsidRDefault="002C1E03">
            <w:pPr>
              <w:ind w:left="0" w:hanging="2"/>
              <w:jc w:val="both"/>
              <w:rPr>
                <w:color w:val="000000"/>
              </w:rPr>
            </w:pPr>
            <w:r>
              <w:rPr>
                <w:color w:val="000000"/>
              </w:rPr>
              <w:t xml:space="preserve">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w:t>
            </w:r>
          </w:p>
          <w:p w14:paraId="00000296" w14:textId="2A8250F5" w:rsidR="00791A1B" w:rsidRDefault="002C1E03">
            <w:pPr>
              <w:ind w:left="0" w:hanging="2"/>
              <w:jc w:val="both"/>
            </w:pPr>
            <w:r>
              <w:t xml:space="preserve">Договорът за изпълнение може да бъде изменен или допълнен само в хипотезите по чл. </w:t>
            </w:r>
            <w:r w:rsidR="00AE1EFB">
              <w:t>1</w:t>
            </w:r>
            <w:r w:rsidR="00AE1EFB">
              <w:rPr>
                <w:lang w:val="en-US"/>
              </w:rPr>
              <w:t>4</w:t>
            </w:r>
            <w:r>
              <w:t xml:space="preserve">, ал. 2 от ПМС № </w:t>
            </w:r>
            <w:r w:rsidR="00A34946">
              <w:t>80</w:t>
            </w:r>
            <w:r>
              <w:t>./</w:t>
            </w:r>
            <w:r w:rsidR="00A34946">
              <w:t>2022</w:t>
            </w:r>
            <w:r>
              <w:t xml:space="preserve"> г.</w:t>
            </w:r>
          </w:p>
          <w:p w14:paraId="00000297" w14:textId="77777777" w:rsidR="00791A1B" w:rsidRDefault="002C1E03">
            <w:pPr>
              <w:ind w:left="0" w:hanging="2"/>
              <w:jc w:val="both"/>
            </w:pPr>
            <w:r>
              <w:t>1. 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00000298" w14:textId="77777777" w:rsidR="00791A1B" w:rsidRDefault="002C1E03">
            <w:pPr>
              <w:ind w:left="0" w:hanging="2"/>
              <w:jc w:val="both"/>
            </w:pPr>
            <w:r>
              <w:t>2.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00000299" w14:textId="77777777" w:rsidR="00791A1B" w:rsidRDefault="002C1E03">
            <w:pPr>
              <w:ind w:left="0" w:hanging="2"/>
              <w:jc w:val="both"/>
            </w:pPr>
            <w: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0000029A" w14:textId="77777777" w:rsidR="00791A1B" w:rsidRDefault="002C1E03">
            <w:pPr>
              <w:ind w:left="0" w:hanging="2"/>
              <w:jc w:val="both"/>
            </w:pPr>
            <w: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000029B" w14:textId="77777777" w:rsidR="00791A1B" w:rsidRDefault="002C1E03">
            <w:pPr>
              <w:ind w:left="0" w:hanging="2"/>
              <w:jc w:val="both"/>
            </w:pPr>
            <w:r>
              <w:t>3. 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0000029C" w14:textId="77777777" w:rsidR="00791A1B" w:rsidRDefault="002C1E03">
            <w:pPr>
              <w:ind w:left="0" w:hanging="2"/>
              <w:jc w:val="both"/>
            </w:pPr>
            <w:r>
              <w:lastRenderedPageBreak/>
              <w:t>4. се налага замяна на изпълнителя с нов изпълнител, при условие че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0000029D" w14:textId="77777777" w:rsidR="00791A1B" w:rsidRDefault="002C1E03">
            <w:pPr>
              <w:ind w:left="0" w:hanging="2"/>
              <w:jc w:val="both"/>
            </w:pPr>
            <w:r>
              <w:t>5. 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000029E" w14:textId="77777777" w:rsidR="00791A1B" w:rsidRDefault="002C1E03">
            <w:pPr>
              <w:ind w:left="0" w:hanging="2"/>
              <w:jc w:val="both"/>
            </w:pPr>
            <w: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000029F" w14:textId="77777777" w:rsidR="00791A1B" w:rsidRDefault="002C1E03">
            <w:pPr>
              <w:ind w:left="0" w:hanging="2"/>
              <w:jc w:val="both"/>
            </w:pPr>
            <w: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00002A0" w14:textId="77777777" w:rsidR="00791A1B" w:rsidRDefault="002C1E03">
            <w:pPr>
              <w:ind w:left="0" w:hanging="2"/>
              <w:jc w:val="both"/>
            </w:pPr>
            <w:r>
              <w:t>6. условията по т. 4 или 5 са налице по отношение на участник в обединението изпълнител, което не е юридическо лице;</w:t>
            </w:r>
          </w:p>
          <w:p w14:paraId="000002A1" w14:textId="77777777" w:rsidR="00791A1B" w:rsidRDefault="002C1E03">
            <w:pPr>
              <w:ind w:left="0" w:hanging="2"/>
              <w:jc w:val="both"/>
            </w:pPr>
            <w:r>
              <w:t>7. се налагат изменения, които не са съществени.</w:t>
            </w:r>
          </w:p>
          <w:p w14:paraId="000002A2" w14:textId="77777777" w:rsidR="00791A1B" w:rsidRDefault="002C1E03">
            <w:pPr>
              <w:ind w:left="0" w:hanging="2"/>
              <w:jc w:val="both"/>
            </w:pPr>
            <w:r>
              <w:t>Изменение на договор за изпълнение се смята за съществено когато то променя съществено характера на първоначално сключения договор, включително когато са изпълнени едно или повече от следните условия:</w:t>
            </w:r>
          </w:p>
          <w:p w14:paraId="000002A3" w14:textId="77777777" w:rsidR="00791A1B" w:rsidRDefault="002C1E03">
            <w:pPr>
              <w:ind w:left="0" w:hanging="2"/>
              <w:jc w:val="both"/>
            </w:pPr>
            <w:r>
              <w:t xml:space="preserve">1. 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 </w:t>
            </w:r>
          </w:p>
          <w:p w14:paraId="000002A4" w14:textId="77777777" w:rsidR="00791A1B" w:rsidRDefault="002C1E03">
            <w:pPr>
              <w:ind w:left="0" w:hanging="2"/>
              <w:jc w:val="both"/>
            </w:pPr>
            <w:r>
              <w:lastRenderedPageBreak/>
              <w:t>2. 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000002A5" w14:textId="77777777" w:rsidR="00791A1B" w:rsidRDefault="002C1E03">
            <w:pPr>
              <w:ind w:left="0" w:hanging="2"/>
              <w:jc w:val="both"/>
            </w:pPr>
            <w:r>
              <w:t>3. изменението засяга предмета или обема на договора за изпълнение;</w:t>
            </w:r>
          </w:p>
          <w:p w14:paraId="000002A6" w14:textId="6468A1F7" w:rsidR="00791A1B" w:rsidRDefault="002C1E03">
            <w:pPr>
              <w:ind w:left="0" w:hanging="2"/>
              <w:jc w:val="both"/>
            </w:pPr>
            <w:r>
              <w:t xml:space="preserve">4. изпълнителят е заменен с нов извън случаите на чл. </w:t>
            </w:r>
            <w:r w:rsidR="00AE1EFB">
              <w:t>1</w:t>
            </w:r>
            <w:r w:rsidR="00AE1EFB">
              <w:rPr>
                <w:lang w:val="en-US"/>
              </w:rPr>
              <w:t>4</w:t>
            </w:r>
            <w:r>
              <w:t>, ал. 2, т. 4, 5 или 6 от ПМС №</w:t>
            </w:r>
            <w:r w:rsidR="00A34946">
              <w:t xml:space="preserve"> 80 от 2022 г.</w:t>
            </w:r>
          </w:p>
          <w:p w14:paraId="000002A7" w14:textId="77777777" w:rsidR="00791A1B" w:rsidRDefault="002C1E03">
            <w:pPr>
              <w:ind w:left="0" w:hanging="2"/>
              <w:jc w:val="both"/>
            </w:pPr>
            <w:r>
              <w:t>Насочващи източници на информация: прегледайте сключения договор и документите, съставяни в хода на изпълнението му – анекси, протоколи за предаване и приемане, фактури и др.</w:t>
            </w:r>
          </w:p>
          <w:p w14:paraId="000002A8" w14:textId="1A0282D5" w:rsidR="00791A1B" w:rsidRDefault="002C1E03">
            <w:pPr>
              <w:ind w:left="0" w:hanging="2"/>
              <w:jc w:val="both"/>
            </w:pPr>
            <w:r>
              <w:t xml:space="preserve">В случай, че възложителят се е позовал на някое от основанията по чл. </w:t>
            </w:r>
            <w:r w:rsidR="00AE1EFB">
              <w:t>1</w:t>
            </w:r>
            <w:r w:rsidR="00AE1EFB">
              <w:rPr>
                <w:lang w:val="en-US"/>
              </w:rPr>
              <w:t>4</w:t>
            </w:r>
            <w:r>
              <w:t xml:space="preserve">, ал. 2, т. 2 от ПМС № </w:t>
            </w:r>
            <w:r w:rsidR="00A34946">
              <w:t>80</w:t>
            </w:r>
            <w:r>
              <w:t>/2022 г., е необходимо да са налице доказателства, които обосновават настъпването на всички факти и обстоятелства, визирани в съответната правна норма.</w:t>
            </w:r>
          </w:p>
          <w:p w14:paraId="000002A9" w14:textId="77777777" w:rsidR="00791A1B" w:rsidRDefault="002C1E03">
            <w:pPr>
              <w:ind w:left="0" w:hanging="2"/>
              <w:jc w:val="both"/>
            </w:pPr>
            <w:r>
              <w:t xml:space="preserve">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tc>
        <w:tc>
          <w:tcPr>
            <w:tcW w:w="628" w:type="dxa"/>
            <w:gridSpan w:val="3"/>
          </w:tcPr>
          <w:p w14:paraId="000002AB" w14:textId="77777777" w:rsidR="00791A1B" w:rsidRDefault="00791A1B">
            <w:pPr>
              <w:ind w:left="0" w:hanging="2"/>
              <w:jc w:val="both"/>
            </w:pPr>
          </w:p>
        </w:tc>
        <w:tc>
          <w:tcPr>
            <w:tcW w:w="5081" w:type="dxa"/>
          </w:tcPr>
          <w:p w14:paraId="000002AE" w14:textId="77777777" w:rsidR="00791A1B" w:rsidRDefault="00791A1B">
            <w:pPr>
              <w:ind w:left="0" w:hanging="2"/>
              <w:jc w:val="both"/>
            </w:pPr>
          </w:p>
        </w:tc>
      </w:tr>
      <w:tr w:rsidR="00791A1B" w14:paraId="41531898" w14:textId="77777777" w:rsidTr="00413F41">
        <w:trPr>
          <w:trHeight w:val="270"/>
        </w:trPr>
        <w:tc>
          <w:tcPr>
            <w:tcW w:w="567" w:type="dxa"/>
          </w:tcPr>
          <w:p w14:paraId="000002B3" w14:textId="5BC386AA"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4</w:t>
            </w:r>
            <w:r>
              <w:rPr>
                <w:color w:val="000000"/>
              </w:rPr>
              <w:t>.</w:t>
            </w:r>
          </w:p>
        </w:tc>
        <w:tc>
          <w:tcPr>
            <w:tcW w:w="7622" w:type="dxa"/>
            <w:gridSpan w:val="2"/>
          </w:tcPr>
          <w:p w14:paraId="000002B5" w14:textId="6D61D2DC" w:rsidR="00791A1B" w:rsidRDefault="002C1E03">
            <w:pPr>
              <w:ind w:left="0" w:hanging="2"/>
              <w:rPr>
                <w:color w:val="000000"/>
              </w:rPr>
            </w:pPr>
            <w:r>
              <w:rPr>
                <w:b/>
                <w:color w:val="000000"/>
              </w:rPr>
              <w:t xml:space="preserve">Допуснато ли е увеличение на цената, извършено в нарушение на чл. 14, ал. 3 от ПМС № </w:t>
            </w:r>
            <w:r w:rsidR="00A34946">
              <w:rPr>
                <w:b/>
                <w:color w:val="000000"/>
              </w:rPr>
              <w:t>80/</w:t>
            </w:r>
            <w:r>
              <w:rPr>
                <w:b/>
                <w:color w:val="000000"/>
              </w:rPr>
              <w:t>2022</w:t>
            </w:r>
            <w:r w:rsidR="00A34946">
              <w:rPr>
                <w:b/>
                <w:color w:val="000000"/>
              </w:rPr>
              <w:t xml:space="preserve"> г.</w:t>
            </w:r>
            <w:r>
              <w:rPr>
                <w:b/>
                <w:color w:val="000000"/>
              </w:rPr>
              <w:t>.</w:t>
            </w:r>
          </w:p>
          <w:p w14:paraId="000002B6" w14:textId="5CE32593" w:rsidR="00791A1B" w:rsidRDefault="002C1E03">
            <w:pPr>
              <w:ind w:left="0" w:hanging="2"/>
              <w:jc w:val="both"/>
            </w:pPr>
            <w:r>
              <w:t>В случаите по чл.</w:t>
            </w:r>
            <w:r w:rsidR="00AE1EFB">
              <w:t>1</w:t>
            </w:r>
            <w:r w:rsidR="00AE1EFB">
              <w:rPr>
                <w:lang w:val="en-US"/>
              </w:rPr>
              <w:t>4</w:t>
            </w:r>
            <w:r>
              <w:t>, ал. 2,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000002B7" w14:textId="77777777" w:rsidR="00791A1B" w:rsidRDefault="002C1E03">
            <w:pPr>
              <w:ind w:left="0" w:hanging="2"/>
              <w:jc w:val="both"/>
              <w:rPr>
                <w:color w:val="000000"/>
              </w:rPr>
            </w:pPr>
            <w:r>
              <w:rPr>
                <w:color w:val="000000"/>
              </w:rPr>
              <w:t>Увеличение на цената на договора може да се извърши в следните случаи:</w:t>
            </w:r>
          </w:p>
          <w:p w14:paraId="000002B8" w14:textId="77777777" w:rsidR="00791A1B" w:rsidRDefault="002C1E03">
            <w:pPr>
              <w:ind w:left="0" w:hanging="2"/>
              <w:jc w:val="both"/>
              <w:rPr>
                <w:color w:val="000000"/>
              </w:rPr>
            </w:pPr>
            <w:r>
              <w:rPr>
                <w:color w:val="000000"/>
              </w:rPr>
              <w:lastRenderedPageBreak/>
              <w:t>1.поради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000002B9" w14:textId="77777777" w:rsidR="00791A1B" w:rsidRDefault="002C1E03">
            <w:pPr>
              <w:ind w:left="0" w:hanging="2"/>
              <w:jc w:val="both"/>
              <w:rPr>
                <w:color w:val="000000"/>
              </w:rPr>
            </w:pPr>
            <w:r>
              <w:rPr>
                <w:color w:val="000000"/>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000002BA" w14:textId="77777777" w:rsidR="00791A1B" w:rsidRDefault="002C1E03">
            <w:pPr>
              <w:ind w:left="0" w:hanging="2"/>
              <w:jc w:val="both"/>
              <w:rPr>
                <w:color w:val="000000"/>
              </w:rPr>
            </w:pPr>
            <w:r>
              <w:rPr>
                <w:color w:val="000000"/>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00002BB" w14:textId="77777777" w:rsidR="00791A1B" w:rsidRDefault="002C1E03">
            <w:pPr>
              <w:ind w:left="0" w:hanging="2"/>
              <w:jc w:val="both"/>
            </w:pPr>
            <w:r>
              <w:rPr>
                <w:color w:val="000000"/>
              </w:rPr>
              <w:t>2. 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tc>
        <w:tc>
          <w:tcPr>
            <w:tcW w:w="628" w:type="dxa"/>
            <w:gridSpan w:val="3"/>
          </w:tcPr>
          <w:p w14:paraId="000002BD" w14:textId="77777777" w:rsidR="00791A1B" w:rsidRDefault="00791A1B">
            <w:pPr>
              <w:ind w:left="0" w:hanging="2"/>
              <w:jc w:val="both"/>
            </w:pPr>
          </w:p>
        </w:tc>
        <w:tc>
          <w:tcPr>
            <w:tcW w:w="5081" w:type="dxa"/>
          </w:tcPr>
          <w:p w14:paraId="000002C0" w14:textId="77777777" w:rsidR="00791A1B" w:rsidRDefault="00791A1B">
            <w:pPr>
              <w:ind w:left="0" w:hanging="2"/>
              <w:jc w:val="both"/>
            </w:pPr>
          </w:p>
        </w:tc>
      </w:tr>
      <w:tr w:rsidR="00791A1B" w14:paraId="2BE357EF" w14:textId="77777777" w:rsidTr="00413F41">
        <w:trPr>
          <w:trHeight w:val="270"/>
        </w:trPr>
        <w:tc>
          <w:tcPr>
            <w:tcW w:w="567" w:type="dxa"/>
          </w:tcPr>
          <w:p w14:paraId="000002C5" w14:textId="446B7BB7"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5</w:t>
            </w:r>
            <w:r>
              <w:rPr>
                <w:color w:val="000000"/>
              </w:rPr>
              <w:t>.</w:t>
            </w:r>
          </w:p>
        </w:tc>
        <w:tc>
          <w:tcPr>
            <w:tcW w:w="7622" w:type="dxa"/>
            <w:gridSpan w:val="2"/>
          </w:tcPr>
          <w:p w14:paraId="000002C7" w14:textId="77777777" w:rsidR="00791A1B" w:rsidRDefault="002C1E03">
            <w:pPr>
              <w:spacing w:after="120"/>
              <w:ind w:left="0" w:hanging="2"/>
              <w:jc w:val="both"/>
              <w:rPr>
                <w:color w:val="000000"/>
              </w:rPr>
            </w:pPr>
            <w:r>
              <w:rPr>
                <w:b/>
                <w:color w:val="000000"/>
              </w:rPr>
              <w:t>Предложеното за приемане изпълнение на договора съответства ли на първоначално обявените условия и сключения договор за възлагане на съответната дейност?</w:t>
            </w:r>
          </w:p>
          <w:p w14:paraId="000002C8" w14:textId="77777777" w:rsidR="00791A1B" w:rsidRDefault="002C1E03">
            <w:pPr>
              <w:spacing w:after="120"/>
              <w:ind w:left="0" w:hanging="2"/>
              <w:jc w:val="both"/>
              <w:rPr>
                <w:color w:val="000000"/>
              </w:rPr>
            </w:pPr>
            <w:r>
              <w:rPr>
                <w:color w:val="000000"/>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кандидата, избран за изпълнителя, техническата спецификация и договорените условия.</w:t>
            </w:r>
          </w:p>
          <w:p w14:paraId="000002C9" w14:textId="77777777" w:rsidR="00791A1B" w:rsidRDefault="002C1E03">
            <w:pPr>
              <w:spacing w:after="120"/>
              <w:ind w:left="0" w:hanging="2"/>
              <w:jc w:val="both"/>
              <w:rPr>
                <w:color w:val="000000"/>
              </w:rPr>
            </w:pPr>
            <w:r>
              <w:rPr>
                <w:color w:val="000000"/>
              </w:rPr>
              <w:t>Насочващи източници на информация: прегледайте сключения договор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14:paraId="000002CA" w14:textId="77777777" w:rsidR="00791A1B" w:rsidRDefault="002C1E03">
            <w:pPr>
              <w:spacing w:after="120"/>
              <w:ind w:left="0" w:hanging="2"/>
              <w:jc w:val="both"/>
              <w:rPr>
                <w:color w:val="000000"/>
              </w:rPr>
            </w:pPr>
            <w:r>
              <w:rPr>
                <w:color w:val="000000"/>
              </w:rPr>
              <w:lastRenderedPageBreak/>
              <w:t>Подход за изпълнение на проверките:</w:t>
            </w:r>
          </w:p>
          <w:p w14:paraId="000002CB" w14:textId="77777777" w:rsidR="00791A1B" w:rsidRDefault="002C1E03">
            <w:pPr>
              <w:spacing w:after="120"/>
              <w:ind w:left="0" w:hanging="2"/>
              <w:jc w:val="both"/>
              <w:rPr>
                <w:color w:val="000000"/>
              </w:rPr>
            </w:pPr>
            <w:r>
              <w:rPr>
                <w:color w:val="000000"/>
              </w:rPr>
              <w:t>- Изпълнен изцяло към момента на проверката договор:</w:t>
            </w:r>
          </w:p>
          <w:p w14:paraId="000002CC" w14:textId="77777777" w:rsidR="00791A1B" w:rsidRDefault="002C1E03">
            <w:pPr>
              <w:spacing w:after="120"/>
              <w:ind w:left="0" w:hanging="2"/>
              <w:jc w:val="both"/>
              <w:rPr>
                <w:color w:val="000000"/>
              </w:rPr>
            </w:pPr>
            <w:r>
              <w:rPr>
                <w:color w:val="000000"/>
              </w:rPr>
              <w:t xml:space="preserve">- обхват на проверката – касае цялостното изпълнение на договора (неговата цена, предмет и срок). Целта е да се потвърди, че приетото от крайния получател изпълнение на договора (по приемо-предавателни протоколи и други документи, доказващи изпълнението) съответства на първоначално обявените условия на крайния получател и на договора за поръчка, включително на всички предложения, въз основа на които кандидатът е определен за изпълнител. Проверяват се всички условия на крайния получател, договора и офертата, които касаят изпълнението му – например, експерти за изпълнението на поръчката, предложения, въз основа на които кандидатът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14:paraId="000002CD" w14:textId="77777777" w:rsidR="00791A1B" w:rsidRDefault="002C1E03">
            <w:pPr>
              <w:spacing w:after="120"/>
              <w:ind w:left="0" w:hanging="2"/>
              <w:jc w:val="both"/>
              <w:rPr>
                <w:color w:val="000000"/>
              </w:rPr>
            </w:pPr>
            <w:r>
              <w:rPr>
                <w:color w:val="000000"/>
              </w:rPr>
              <w:t>- Изпълняващи се към момента на проверката договори:</w:t>
            </w:r>
          </w:p>
          <w:p w14:paraId="000002CE" w14:textId="77777777" w:rsidR="00791A1B" w:rsidRDefault="002C1E03">
            <w:pPr>
              <w:spacing w:after="120"/>
              <w:ind w:left="0" w:hanging="2"/>
              <w:jc w:val="both"/>
              <w:rPr>
                <w:color w:val="000000"/>
              </w:rPr>
            </w:pPr>
            <w:r>
              <w:rPr>
                <w:color w:val="000000"/>
              </w:rPr>
              <w:t>--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w:t>
            </w:r>
          </w:p>
          <w:p w14:paraId="000002CF" w14:textId="77777777" w:rsidR="00791A1B" w:rsidRDefault="002C1E03">
            <w:pPr>
              <w:spacing w:after="120"/>
              <w:ind w:left="0" w:hanging="2"/>
              <w:jc w:val="both"/>
              <w:rPr>
                <w:color w:val="000000"/>
              </w:rPr>
            </w:pPr>
            <w:r>
              <w:rPr>
                <w:color w:val="000000"/>
              </w:rPr>
              <w:t xml:space="preserve">(1)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w:t>
            </w:r>
            <w:r>
              <w:rPr>
                <w:color w:val="000000"/>
              </w:rPr>
              <w:lastRenderedPageBreak/>
              <w:t xml:space="preserve">изпълнение на конкретната дейност, други условия на възложителя, предложения за изпълнение на изпълнителя във връзка с тази дейност). </w:t>
            </w:r>
          </w:p>
          <w:p w14:paraId="000002D0" w14:textId="77777777" w:rsidR="00791A1B" w:rsidRDefault="002C1E03">
            <w:pPr>
              <w:spacing w:after="120"/>
              <w:ind w:left="0" w:hanging="2"/>
              <w:jc w:val="both"/>
              <w:rPr>
                <w:color w:val="000000"/>
              </w:rPr>
            </w:pPr>
            <w:r>
              <w:rPr>
                <w:color w:val="000000"/>
              </w:rPr>
              <w:t>(2)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14:paraId="000002D1" w14:textId="77777777" w:rsidR="00791A1B" w:rsidRDefault="002C1E03">
            <w:pPr>
              <w:spacing w:after="120"/>
              <w:ind w:left="0" w:hanging="2"/>
              <w:jc w:val="both"/>
              <w:rPr>
                <w:color w:val="000000"/>
              </w:rPr>
            </w:pPr>
            <w:r>
              <w:rPr>
                <w:color w:val="000000"/>
              </w:rPr>
              <w:t>Сравнете подписания договор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000002D2" w14:textId="77777777" w:rsidR="00791A1B" w:rsidRDefault="002C1E03">
            <w:pPr>
              <w:spacing w:after="120"/>
              <w:ind w:left="0" w:hanging="2"/>
              <w:jc w:val="both"/>
              <w:rPr>
                <w:color w:val="000000"/>
              </w:rPr>
            </w:pPr>
            <w:r>
              <w:rPr>
                <w:color w:val="000000"/>
              </w:rPr>
              <w:t xml:space="preserve">ВНИМАНИЕ! Следва да проверите дали е налице промяна в предложенията, въз основа на които кандидатът е определен за изпълнител, както и първоначално обявените условия на възложителя, като например критерии за подбор, условия за плащане и др. </w:t>
            </w:r>
          </w:p>
        </w:tc>
        <w:tc>
          <w:tcPr>
            <w:tcW w:w="628" w:type="dxa"/>
            <w:gridSpan w:val="3"/>
          </w:tcPr>
          <w:p w14:paraId="000002D4" w14:textId="77777777" w:rsidR="00791A1B" w:rsidRDefault="00791A1B">
            <w:pPr>
              <w:ind w:left="0" w:hanging="2"/>
              <w:jc w:val="both"/>
            </w:pPr>
          </w:p>
        </w:tc>
        <w:tc>
          <w:tcPr>
            <w:tcW w:w="5081" w:type="dxa"/>
          </w:tcPr>
          <w:p w14:paraId="000002D7" w14:textId="77777777" w:rsidR="00791A1B" w:rsidRDefault="00791A1B">
            <w:pPr>
              <w:ind w:left="0" w:hanging="2"/>
              <w:jc w:val="both"/>
            </w:pPr>
          </w:p>
        </w:tc>
      </w:tr>
      <w:tr w:rsidR="007E39ED" w14:paraId="3C5AAC02" w14:textId="77777777" w:rsidTr="00413F41">
        <w:trPr>
          <w:trHeight w:val="270"/>
        </w:trPr>
        <w:tc>
          <w:tcPr>
            <w:tcW w:w="567" w:type="dxa"/>
          </w:tcPr>
          <w:p w14:paraId="3BF2A305" w14:textId="44E05A59" w:rsidR="007E39ED" w:rsidRDefault="007E39ED"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6</w:t>
            </w:r>
            <w:r>
              <w:rPr>
                <w:color w:val="000000"/>
              </w:rPr>
              <w:t>.</w:t>
            </w:r>
          </w:p>
        </w:tc>
        <w:tc>
          <w:tcPr>
            <w:tcW w:w="7622" w:type="dxa"/>
            <w:gridSpan w:val="2"/>
          </w:tcPr>
          <w:p w14:paraId="6664C3C4" w14:textId="03A80D01" w:rsidR="007E39ED" w:rsidRDefault="007E39ED" w:rsidP="00E96299">
            <w:pPr>
              <w:spacing w:after="120"/>
              <w:ind w:left="0" w:hanging="2"/>
              <w:jc w:val="both"/>
              <w:rPr>
                <w:b/>
                <w:color w:val="000000"/>
              </w:rPr>
            </w:pPr>
            <w:r w:rsidRPr="007E39ED">
              <w:rPr>
                <w:b/>
                <w:color w:val="000000"/>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E96299">
              <w:rPr>
                <w:b/>
                <w:color w:val="000000"/>
              </w:rPr>
              <w:t>?</w:t>
            </w:r>
          </w:p>
        </w:tc>
        <w:tc>
          <w:tcPr>
            <w:tcW w:w="628" w:type="dxa"/>
            <w:gridSpan w:val="3"/>
          </w:tcPr>
          <w:p w14:paraId="42B724F3" w14:textId="77777777" w:rsidR="007E39ED" w:rsidRDefault="007E39ED">
            <w:pPr>
              <w:ind w:left="0" w:hanging="2"/>
              <w:jc w:val="both"/>
            </w:pPr>
          </w:p>
        </w:tc>
        <w:tc>
          <w:tcPr>
            <w:tcW w:w="5081" w:type="dxa"/>
          </w:tcPr>
          <w:p w14:paraId="07114397" w14:textId="77777777" w:rsidR="007E39ED" w:rsidRDefault="007E39ED">
            <w:pPr>
              <w:ind w:left="0" w:hanging="2"/>
              <w:jc w:val="both"/>
            </w:pPr>
          </w:p>
        </w:tc>
      </w:tr>
      <w:tr w:rsidR="00791A1B" w14:paraId="4BB14810" w14:textId="77777777">
        <w:trPr>
          <w:trHeight w:val="270"/>
        </w:trPr>
        <w:tc>
          <w:tcPr>
            <w:tcW w:w="13898" w:type="dxa"/>
            <w:gridSpan w:val="7"/>
          </w:tcPr>
          <w:p w14:paraId="000002DC" w14:textId="77777777" w:rsidR="00791A1B" w:rsidRDefault="002C1E03">
            <w:pPr>
              <w:pStyle w:val="Heading1"/>
              <w:keepNext w:val="0"/>
              <w:spacing w:before="0" w:line="240" w:lineRule="auto"/>
              <w:ind w:left="0" w:hanging="2"/>
              <w:jc w:val="both"/>
              <w:rPr>
                <w:rFonts w:ascii="Times New Roman" w:hAnsi="Times New Roman"/>
                <w:sz w:val="24"/>
                <w:szCs w:val="24"/>
              </w:rPr>
            </w:pPr>
            <w:r>
              <w:rPr>
                <w:rFonts w:ascii="Times New Roman" w:hAnsi="Times New Roman"/>
                <w:sz w:val="24"/>
                <w:szCs w:val="24"/>
              </w:rPr>
              <w:t>РАЗДЕЛ IV</w:t>
            </w:r>
            <w:r>
              <w:rPr>
                <w:rFonts w:ascii="Times New Roman" w:hAnsi="Times New Roman"/>
                <w:b w:val="0"/>
                <w:sz w:val="24"/>
                <w:szCs w:val="24"/>
              </w:rPr>
              <w:t xml:space="preserve">. </w:t>
            </w:r>
            <w:r>
              <w:rPr>
                <w:rFonts w:ascii="Times New Roman" w:hAnsi="Times New Roman"/>
                <w:sz w:val="24"/>
                <w:szCs w:val="24"/>
              </w:rPr>
              <w:t xml:space="preserve">ИНДИКАТОРИ ЗА НЕРЕДНОСТИ И ИЗМАМИ, КОИТО ИМАТ ОТНОШЕНИЕ КЪМ ВЪЗЛАГАНЕТО </w:t>
            </w:r>
          </w:p>
          <w:p w14:paraId="000002DD" w14:textId="77777777" w:rsidR="00791A1B" w:rsidRDefault="002C1E03">
            <w:pPr>
              <w:pStyle w:val="Heading1"/>
              <w:keepNext w:val="0"/>
              <w:spacing w:before="0" w:line="240" w:lineRule="auto"/>
              <w:ind w:left="0" w:hanging="2"/>
              <w:jc w:val="both"/>
              <w:rPr>
                <w:rFonts w:ascii="Times New Roman" w:hAnsi="Times New Roman"/>
                <w:sz w:val="24"/>
                <w:szCs w:val="24"/>
              </w:rPr>
            </w:pPr>
            <w:r>
              <w:rPr>
                <w:rFonts w:ascii="Times New Roman" w:hAnsi="Times New Roman"/>
                <w:sz w:val="24"/>
                <w:szCs w:val="24"/>
              </w:rPr>
              <w:t>(„ЧЕРВЕНИ ФЛАГОВЕ“)</w:t>
            </w:r>
          </w:p>
        </w:tc>
      </w:tr>
      <w:tr w:rsidR="00791A1B" w14:paraId="6B26584A" w14:textId="77777777" w:rsidTr="00413F41">
        <w:trPr>
          <w:trHeight w:val="270"/>
        </w:trPr>
        <w:tc>
          <w:tcPr>
            <w:tcW w:w="567" w:type="dxa"/>
          </w:tcPr>
          <w:p w14:paraId="000002E9" w14:textId="626432F4" w:rsidR="00791A1B" w:rsidRDefault="007E39ED"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7</w:t>
            </w:r>
            <w:r w:rsidR="002C1E03">
              <w:rPr>
                <w:color w:val="000000"/>
              </w:rPr>
              <w:t>.</w:t>
            </w:r>
          </w:p>
        </w:tc>
        <w:tc>
          <w:tcPr>
            <w:tcW w:w="7680" w:type="dxa"/>
            <w:gridSpan w:val="4"/>
          </w:tcPr>
          <w:p w14:paraId="000002EB" w14:textId="77777777" w:rsidR="00791A1B" w:rsidRDefault="002C1E03">
            <w:pPr>
              <w:ind w:left="0" w:hanging="2"/>
              <w:jc w:val="both"/>
            </w:pPr>
            <w:r>
              <w:rPr>
                <w:b/>
              </w:rPr>
              <w:t>Налице ли са в проверяваната процедурата индикатори за конфликт на интереси?</w:t>
            </w:r>
          </w:p>
          <w:p w14:paraId="000002EC" w14:textId="77777777" w:rsidR="00791A1B" w:rsidRDefault="002C1E03">
            <w:pPr>
              <w:ind w:left="0" w:hanging="2"/>
              <w:jc w:val="both"/>
              <w:rPr>
                <w:u w:val="single"/>
              </w:rPr>
            </w:pPr>
            <w:r>
              <w:rPr>
                <w:b/>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2F0"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2F3" w14:textId="77777777" w:rsidR="00791A1B" w:rsidRDefault="00791A1B">
            <w:pPr>
              <w:pStyle w:val="Heading1"/>
              <w:keepNext w:val="0"/>
              <w:ind w:left="0" w:hanging="2"/>
              <w:jc w:val="both"/>
              <w:rPr>
                <w:rFonts w:ascii="Times New Roman" w:hAnsi="Times New Roman"/>
                <w:sz w:val="24"/>
                <w:szCs w:val="24"/>
              </w:rPr>
            </w:pPr>
          </w:p>
        </w:tc>
      </w:tr>
      <w:tr w:rsidR="00791A1B" w14:paraId="3915FDDA" w14:textId="77777777" w:rsidTr="00413F41">
        <w:trPr>
          <w:trHeight w:val="270"/>
        </w:trPr>
        <w:tc>
          <w:tcPr>
            <w:tcW w:w="567" w:type="dxa"/>
          </w:tcPr>
          <w:p w14:paraId="000002F6" w14:textId="346F8CEC"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8</w:t>
            </w:r>
            <w:r>
              <w:rPr>
                <w:color w:val="000000"/>
              </w:rPr>
              <w:t>.</w:t>
            </w:r>
          </w:p>
        </w:tc>
        <w:tc>
          <w:tcPr>
            <w:tcW w:w="7680" w:type="dxa"/>
            <w:gridSpan w:val="4"/>
          </w:tcPr>
          <w:p w14:paraId="000002F8" w14:textId="77777777" w:rsidR="00791A1B" w:rsidRDefault="002C1E03">
            <w:pPr>
              <w:ind w:left="0" w:hanging="2"/>
              <w:jc w:val="both"/>
              <w:rPr>
                <w:color w:val="008000"/>
              </w:rPr>
            </w:pPr>
            <w:r>
              <w:rPr>
                <w:b/>
              </w:rPr>
              <w:t>Налице ли са в проверяваната процедурата индикатори за договаряне при офериране?</w:t>
            </w:r>
          </w:p>
          <w:p w14:paraId="000002F9" w14:textId="77777777" w:rsidR="00791A1B" w:rsidRDefault="002C1E03">
            <w:pPr>
              <w:ind w:left="0" w:hanging="2"/>
              <w:jc w:val="both"/>
            </w:pPr>
            <w:r>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2FD"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300" w14:textId="77777777" w:rsidR="00791A1B" w:rsidRDefault="00791A1B">
            <w:pPr>
              <w:pStyle w:val="Heading1"/>
              <w:keepNext w:val="0"/>
              <w:ind w:left="0" w:hanging="2"/>
              <w:jc w:val="both"/>
              <w:rPr>
                <w:rFonts w:ascii="Times New Roman" w:hAnsi="Times New Roman"/>
                <w:sz w:val="24"/>
                <w:szCs w:val="24"/>
              </w:rPr>
            </w:pPr>
          </w:p>
        </w:tc>
      </w:tr>
      <w:tr w:rsidR="00791A1B" w14:paraId="1BB86E7D" w14:textId="77777777" w:rsidTr="00413F41">
        <w:trPr>
          <w:trHeight w:val="270"/>
        </w:trPr>
        <w:tc>
          <w:tcPr>
            <w:tcW w:w="567" w:type="dxa"/>
          </w:tcPr>
          <w:p w14:paraId="00000303" w14:textId="0638A429" w:rsidR="00791A1B" w:rsidRDefault="007E39ED"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9</w:t>
            </w:r>
            <w:r w:rsidR="002C1E03">
              <w:rPr>
                <w:color w:val="000000"/>
              </w:rPr>
              <w:t>.</w:t>
            </w:r>
          </w:p>
        </w:tc>
        <w:tc>
          <w:tcPr>
            <w:tcW w:w="7680" w:type="dxa"/>
            <w:gridSpan w:val="4"/>
          </w:tcPr>
          <w:p w14:paraId="00000305" w14:textId="77777777" w:rsidR="00791A1B" w:rsidRDefault="002C1E03">
            <w:pPr>
              <w:ind w:left="0" w:hanging="2"/>
              <w:jc w:val="both"/>
            </w:pPr>
            <w:r>
              <w:rPr>
                <w:b/>
              </w:rPr>
              <w:t>Налице ли са в проверяваната процедурата индикатори за неоснователно възлагане на един изпълнител?</w:t>
            </w:r>
          </w:p>
          <w:p w14:paraId="00000306" w14:textId="77777777" w:rsidR="00791A1B" w:rsidRDefault="002C1E03">
            <w:pPr>
              <w:ind w:left="0" w:hanging="2"/>
              <w:jc w:val="both"/>
            </w:pPr>
            <w:r>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30A"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30D" w14:textId="77777777" w:rsidR="00791A1B" w:rsidRDefault="00791A1B">
            <w:pPr>
              <w:pStyle w:val="Heading1"/>
              <w:keepNext w:val="0"/>
              <w:ind w:left="0" w:hanging="2"/>
              <w:jc w:val="both"/>
              <w:rPr>
                <w:rFonts w:ascii="Times New Roman" w:hAnsi="Times New Roman"/>
                <w:sz w:val="24"/>
                <w:szCs w:val="24"/>
              </w:rPr>
            </w:pPr>
          </w:p>
        </w:tc>
      </w:tr>
    </w:tbl>
    <w:p w14:paraId="00000310" w14:textId="77777777" w:rsidR="00791A1B" w:rsidRDefault="00791A1B">
      <w:pPr>
        <w:ind w:left="0" w:hanging="2"/>
      </w:pPr>
    </w:p>
    <w:tbl>
      <w:tblPr>
        <w:tblStyle w:val="a2"/>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750"/>
      </w:tblGrid>
      <w:tr w:rsidR="00791A1B" w14:paraId="0D73602B" w14:textId="77777777">
        <w:tc>
          <w:tcPr>
            <w:tcW w:w="13750" w:type="dxa"/>
          </w:tcPr>
          <w:p w14:paraId="00000311" w14:textId="77777777" w:rsidR="00791A1B" w:rsidRDefault="002C1E03">
            <w:pPr>
              <w:spacing w:before="130" w:after="130"/>
              <w:ind w:left="0" w:hanging="2"/>
              <w:jc w:val="both"/>
              <w:rPr>
                <w:sz w:val="20"/>
                <w:szCs w:val="20"/>
              </w:rPr>
            </w:pPr>
            <w:r>
              <w:rPr>
                <w:b/>
                <w:i/>
                <w:sz w:val="20"/>
                <w:szCs w:val="20"/>
              </w:rPr>
              <w:t>Заключение:</w:t>
            </w:r>
          </w:p>
          <w:p w14:paraId="00000312" w14:textId="77777777" w:rsidR="00791A1B" w:rsidRDefault="002C1E03">
            <w:pPr>
              <w:spacing w:before="130" w:after="130"/>
              <w:ind w:left="0" w:hanging="2"/>
              <w:jc w:val="both"/>
              <w:rPr>
                <w:sz w:val="20"/>
                <w:szCs w:val="20"/>
              </w:rPr>
            </w:pPr>
            <w:r>
              <w:rPr>
                <w:b/>
                <w:i/>
                <w:sz w:val="20"/>
                <w:szCs w:val="20"/>
              </w:rPr>
              <w:t xml:space="preserve">Процедурата е проведена законосъобразно, като не установих отклонения. </w:t>
            </w:r>
            <w:r>
              <w:rPr>
                <w:b/>
                <w:i/>
                <w:sz w:val="20"/>
                <w:szCs w:val="20"/>
                <w:u w:val="single"/>
              </w:rPr>
              <w:t>ИЛИ</w:t>
            </w:r>
          </w:p>
          <w:p w14:paraId="00000313" w14:textId="77777777" w:rsidR="00791A1B" w:rsidRDefault="002C1E03">
            <w:pPr>
              <w:spacing w:before="130" w:after="130"/>
              <w:ind w:left="0" w:hanging="2"/>
              <w:jc w:val="both"/>
              <w:rPr>
                <w:sz w:val="20"/>
                <w:szCs w:val="20"/>
              </w:rPr>
            </w:pPr>
            <w:r>
              <w:rPr>
                <w:b/>
                <w:i/>
                <w:sz w:val="20"/>
                <w:szCs w:val="20"/>
              </w:rPr>
              <w:t xml:space="preserve">Установих ......... броя отклонения, – Референция -  Въпроси № ............. по-горе.  </w:t>
            </w:r>
          </w:p>
        </w:tc>
      </w:tr>
    </w:tbl>
    <w:p w14:paraId="00000314" w14:textId="77777777" w:rsidR="00791A1B" w:rsidRDefault="00791A1B">
      <w:pPr>
        <w:ind w:left="0" w:hanging="2"/>
        <w:jc w:val="both"/>
        <w:rPr>
          <w:sz w:val="20"/>
          <w:szCs w:val="20"/>
        </w:rPr>
      </w:pPr>
    </w:p>
    <w:tbl>
      <w:tblPr>
        <w:tblStyle w:val="a3"/>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6"/>
        <w:gridCol w:w="10074"/>
      </w:tblGrid>
      <w:tr w:rsidR="00791A1B" w14:paraId="1E3D1249" w14:textId="77777777">
        <w:trPr>
          <w:trHeight w:val="641"/>
        </w:trPr>
        <w:tc>
          <w:tcPr>
            <w:tcW w:w="3676" w:type="dxa"/>
          </w:tcPr>
          <w:p w14:paraId="00000315" w14:textId="77777777" w:rsidR="00791A1B" w:rsidRDefault="002C1E03">
            <w:pPr>
              <w:spacing w:before="120"/>
              <w:ind w:left="0" w:hanging="2"/>
              <w:jc w:val="both"/>
              <w:rPr>
                <w:sz w:val="20"/>
                <w:szCs w:val="20"/>
              </w:rPr>
            </w:pPr>
            <w:r>
              <w:rPr>
                <w:sz w:val="20"/>
                <w:szCs w:val="20"/>
              </w:rPr>
              <w:t>Експерт, извършил проверката (място, дата, име):</w:t>
            </w:r>
          </w:p>
        </w:tc>
        <w:tc>
          <w:tcPr>
            <w:tcW w:w="10074" w:type="dxa"/>
          </w:tcPr>
          <w:p w14:paraId="00000316" w14:textId="77777777" w:rsidR="00791A1B" w:rsidRDefault="00791A1B">
            <w:pPr>
              <w:spacing w:before="130" w:after="130"/>
              <w:ind w:left="0" w:hanging="2"/>
              <w:jc w:val="both"/>
              <w:rPr>
                <w:sz w:val="20"/>
                <w:szCs w:val="20"/>
              </w:rPr>
            </w:pPr>
          </w:p>
        </w:tc>
      </w:tr>
      <w:tr w:rsidR="00791A1B" w14:paraId="27F34AFF" w14:textId="77777777">
        <w:trPr>
          <w:trHeight w:val="641"/>
        </w:trPr>
        <w:tc>
          <w:tcPr>
            <w:tcW w:w="3676" w:type="dxa"/>
          </w:tcPr>
          <w:p w14:paraId="00000317" w14:textId="77777777" w:rsidR="00791A1B" w:rsidRDefault="002C1E03">
            <w:pPr>
              <w:spacing w:before="120"/>
              <w:ind w:left="0" w:hanging="2"/>
              <w:jc w:val="both"/>
              <w:rPr>
                <w:sz w:val="20"/>
                <w:szCs w:val="20"/>
              </w:rPr>
            </w:pPr>
            <w:r>
              <w:rPr>
                <w:sz w:val="20"/>
                <w:szCs w:val="20"/>
              </w:rPr>
              <w:t>Началник отдел извършил преглед  (дата):</w:t>
            </w:r>
          </w:p>
        </w:tc>
        <w:tc>
          <w:tcPr>
            <w:tcW w:w="10074" w:type="dxa"/>
          </w:tcPr>
          <w:p w14:paraId="00000318" w14:textId="77777777" w:rsidR="00791A1B" w:rsidRDefault="00791A1B">
            <w:pPr>
              <w:spacing w:before="130" w:after="130"/>
              <w:ind w:left="0" w:hanging="2"/>
              <w:jc w:val="both"/>
              <w:rPr>
                <w:sz w:val="20"/>
                <w:szCs w:val="20"/>
              </w:rPr>
            </w:pPr>
          </w:p>
        </w:tc>
      </w:tr>
      <w:tr w:rsidR="00791A1B" w14:paraId="3B90CF43" w14:textId="77777777">
        <w:tc>
          <w:tcPr>
            <w:tcW w:w="13750" w:type="dxa"/>
            <w:gridSpan w:val="2"/>
          </w:tcPr>
          <w:p w14:paraId="00000319" w14:textId="77777777" w:rsidR="00791A1B" w:rsidRDefault="002C1E03">
            <w:pPr>
              <w:spacing w:before="120"/>
              <w:ind w:left="0" w:hanging="2"/>
              <w:jc w:val="both"/>
              <w:rPr>
                <w:sz w:val="20"/>
                <w:szCs w:val="20"/>
              </w:rPr>
            </w:pPr>
            <w:r>
              <w:rPr>
                <w:b/>
                <w:i/>
                <w:sz w:val="20"/>
                <w:szCs w:val="20"/>
              </w:rPr>
              <w:t>Заключение на началника на отдел от прегледа:</w:t>
            </w:r>
          </w:p>
          <w:p w14:paraId="0000031A" w14:textId="77777777" w:rsidR="00791A1B" w:rsidRDefault="002C1E03">
            <w:pPr>
              <w:ind w:left="0" w:hanging="2"/>
              <w:jc w:val="both"/>
              <w:rPr>
                <w:sz w:val="20"/>
                <w:szCs w:val="20"/>
              </w:rPr>
            </w:pPr>
            <w:r>
              <w:rPr>
                <w:sz w:val="20"/>
                <w:szCs w:val="20"/>
              </w:rPr>
              <w:t>- проверяващият е попълнил общата информация за поръчката и колона „Да/Не/НП” за всички въпроси;</w:t>
            </w:r>
          </w:p>
          <w:p w14:paraId="0000031B" w14:textId="77777777" w:rsidR="00791A1B" w:rsidRDefault="002C1E03">
            <w:pPr>
              <w:ind w:left="0" w:hanging="2"/>
              <w:jc w:val="both"/>
              <w:rPr>
                <w:sz w:val="20"/>
                <w:szCs w:val="20"/>
              </w:rPr>
            </w:pPr>
            <w:r>
              <w:rPr>
                <w:sz w:val="20"/>
                <w:szCs w:val="20"/>
              </w:rPr>
              <w:t>- установените отклонения са документирани в колона „Коментари/Референции” в съответствие с изискванията на общите указания по КЛ – т.е. потвърждава отклоненията.</w:t>
            </w:r>
          </w:p>
          <w:p w14:paraId="0000031C" w14:textId="77777777" w:rsidR="00791A1B" w:rsidRDefault="002C1E03">
            <w:pPr>
              <w:ind w:left="0" w:hanging="2"/>
              <w:rPr>
                <w:sz w:val="20"/>
                <w:szCs w:val="20"/>
              </w:rPr>
            </w:pPr>
            <w:r>
              <w:rPr>
                <w:sz w:val="20"/>
                <w:szCs w:val="20"/>
              </w:rPr>
              <w:lastRenderedPageBreak/>
              <w:t xml:space="preserve">- съгласен съм с констатираното отклонение </w:t>
            </w:r>
          </w:p>
          <w:p w14:paraId="0000031D" w14:textId="77777777" w:rsidR="00791A1B" w:rsidRDefault="002C1E03">
            <w:pPr>
              <w:ind w:left="0" w:hanging="2"/>
              <w:rPr>
                <w:sz w:val="20"/>
                <w:szCs w:val="20"/>
              </w:rPr>
            </w:pPr>
            <w:r>
              <w:rPr>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000031F" w14:textId="77777777" w:rsidR="00791A1B" w:rsidRDefault="00791A1B">
      <w:pPr>
        <w:ind w:left="0" w:hanging="2"/>
        <w:rPr>
          <w:sz w:val="20"/>
          <w:szCs w:val="20"/>
        </w:rPr>
      </w:pPr>
    </w:p>
    <w:p w14:paraId="00000320" w14:textId="77777777" w:rsidR="00791A1B" w:rsidRDefault="00791A1B">
      <w:pPr>
        <w:ind w:left="0" w:hanging="2"/>
        <w:rPr>
          <w:sz w:val="20"/>
          <w:szCs w:val="20"/>
        </w:rPr>
      </w:pPr>
    </w:p>
    <w:sectPr w:rsidR="00791A1B">
      <w:headerReference w:type="even" r:id="rId9"/>
      <w:headerReference w:type="default" r:id="rId10"/>
      <w:footerReference w:type="even" r:id="rId11"/>
      <w:footerReference w:type="default" r:id="rId12"/>
      <w:headerReference w:type="first" r:id="rId13"/>
      <w:footerReference w:type="first" r:id="rId14"/>
      <w:pgSz w:w="16840" w:h="11907" w:orient="landscape"/>
      <w:pgMar w:top="426" w:right="1672" w:bottom="567" w:left="1077" w:header="1077"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08BDA" w14:textId="77777777" w:rsidR="00C84509" w:rsidRDefault="00C84509">
      <w:pPr>
        <w:spacing w:line="240" w:lineRule="auto"/>
        <w:ind w:left="0" w:hanging="2"/>
      </w:pPr>
      <w:r>
        <w:separator/>
      </w:r>
    </w:p>
  </w:endnote>
  <w:endnote w:type="continuationSeparator" w:id="0">
    <w:p w14:paraId="514D7571" w14:textId="77777777" w:rsidR="00C84509" w:rsidRDefault="00C8450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F" w14:textId="77777777" w:rsidR="00C84509" w:rsidRDefault="00C84509">
    <w:pPr>
      <w:pBdr>
        <w:top w:val="nil"/>
        <w:left w:val="nil"/>
        <w:bottom w:val="nil"/>
        <w:right w:val="nil"/>
        <w:between w:val="nil"/>
      </w:pBdr>
      <w:tabs>
        <w:tab w:val="center" w:pos="4320"/>
        <w:tab w:val="right" w:pos="8640"/>
      </w:tabs>
      <w:spacing w:line="240" w:lineRule="auto"/>
      <w:ind w:left="0" w:hanging="2"/>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end"/>
    </w:r>
  </w:p>
  <w:p w14:paraId="00000330" w14:textId="77777777" w:rsidR="00C84509" w:rsidRDefault="00C84509">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31" w14:textId="5CA6DB09" w:rsidR="00C84509" w:rsidRDefault="00C84509">
    <w:pPr>
      <w:pBdr>
        <w:top w:val="nil"/>
        <w:left w:val="nil"/>
        <w:bottom w:val="nil"/>
        <w:right w:val="nil"/>
        <w:between w:val="nil"/>
      </w:pBdr>
      <w:tabs>
        <w:tab w:val="center" w:pos="4320"/>
        <w:tab w:val="right" w:pos="8640"/>
      </w:tabs>
      <w:spacing w:line="240" w:lineRule="auto"/>
      <w:ind w:left="0" w:hanging="2"/>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0E69F6">
      <w:rPr>
        <w:noProof/>
        <w:color w:val="000000"/>
        <w:sz w:val="22"/>
        <w:szCs w:val="22"/>
      </w:rPr>
      <w:t>1</w:t>
    </w:r>
    <w:r>
      <w:rPr>
        <w:color w:val="000000"/>
        <w:sz w:val="22"/>
        <w:szCs w:val="22"/>
      </w:rPr>
      <w:fldChar w:fldCharType="end"/>
    </w:r>
  </w:p>
  <w:p w14:paraId="00000332" w14:textId="77777777" w:rsidR="00C84509" w:rsidRDefault="00C84509">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44F5" w14:textId="77777777" w:rsidR="00C84509" w:rsidRDefault="00C84509">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B9DB6" w14:textId="77777777" w:rsidR="00C84509" w:rsidRDefault="00C84509">
      <w:pPr>
        <w:spacing w:line="240" w:lineRule="auto"/>
        <w:ind w:left="0" w:hanging="2"/>
      </w:pPr>
      <w:r>
        <w:separator/>
      </w:r>
    </w:p>
  </w:footnote>
  <w:footnote w:type="continuationSeparator" w:id="0">
    <w:p w14:paraId="4EBA7C63" w14:textId="77777777" w:rsidR="00C84509" w:rsidRDefault="00C8450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378F1" w14:textId="77777777" w:rsidR="00C84509" w:rsidRDefault="00C84509">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1" w14:textId="77777777" w:rsidR="00C84509" w:rsidRDefault="00C84509">
    <w:pPr>
      <w:widowControl w:val="0"/>
      <w:pBdr>
        <w:top w:val="nil"/>
        <w:left w:val="nil"/>
        <w:bottom w:val="nil"/>
        <w:right w:val="nil"/>
        <w:between w:val="nil"/>
      </w:pBdr>
      <w:spacing w:line="276" w:lineRule="auto"/>
      <w:ind w:left="0" w:hanging="2"/>
      <w:rPr>
        <w:sz w:val="20"/>
        <w:szCs w:val="20"/>
      </w:rPr>
    </w:pPr>
  </w:p>
  <w:tbl>
    <w:tblPr>
      <w:tblStyle w:val="a4"/>
      <w:tblW w:w="14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0"/>
      <w:gridCol w:w="2392"/>
      <w:gridCol w:w="1577"/>
      <w:gridCol w:w="3402"/>
      <w:gridCol w:w="3223"/>
    </w:tblGrid>
    <w:tr w:rsidR="00C84509" w14:paraId="63427895" w14:textId="77777777">
      <w:trPr>
        <w:trHeight w:val="571"/>
      </w:trPr>
      <w:tc>
        <w:tcPr>
          <w:tcW w:w="3440" w:type="dxa"/>
          <w:shd w:val="clear" w:color="auto" w:fill="auto"/>
          <w:vAlign w:val="center"/>
        </w:tcPr>
        <w:p w14:paraId="00000322" w14:textId="539A5FBB" w:rsidR="00C84509" w:rsidRDefault="00C84509">
          <w:pPr>
            <w:ind w:left="0" w:hanging="2"/>
            <w:rPr>
              <w:sz w:val="20"/>
              <w:szCs w:val="20"/>
            </w:rPr>
          </w:pPr>
          <w:r>
            <w:rPr>
              <w:i/>
              <w:sz w:val="20"/>
              <w:szCs w:val="20"/>
            </w:rPr>
            <w:t>организация и място за попълване</w:t>
          </w:r>
        </w:p>
        <w:p w14:paraId="00000323" w14:textId="77777777" w:rsidR="00C84509" w:rsidRDefault="00C84509">
          <w:pPr>
            <w:tabs>
              <w:tab w:val="center" w:pos="4536"/>
              <w:tab w:val="right" w:pos="9072"/>
            </w:tabs>
            <w:ind w:left="0" w:hanging="2"/>
            <w:rPr>
              <w:sz w:val="20"/>
              <w:szCs w:val="20"/>
            </w:rPr>
          </w:pPr>
        </w:p>
      </w:tc>
      <w:tc>
        <w:tcPr>
          <w:tcW w:w="7371" w:type="dxa"/>
          <w:gridSpan w:val="3"/>
          <w:shd w:val="clear" w:color="auto" w:fill="E0E0E0"/>
          <w:vAlign w:val="center"/>
        </w:tcPr>
        <w:p w14:paraId="00000324" w14:textId="112568B9" w:rsidR="00C84509" w:rsidRDefault="00C84509" w:rsidP="003A5823">
          <w:pPr>
            <w:tabs>
              <w:tab w:val="center" w:pos="4536"/>
              <w:tab w:val="right" w:pos="9072"/>
            </w:tabs>
            <w:ind w:left="0" w:hanging="2"/>
            <w:jc w:val="center"/>
            <w:rPr>
              <w:sz w:val="20"/>
              <w:szCs w:val="20"/>
            </w:rPr>
          </w:pPr>
          <w:r>
            <w:rPr>
              <w:sz w:val="20"/>
              <w:szCs w:val="20"/>
            </w:rPr>
            <w:t>Контролен лист за проверка на възлагането на дейности по проекти от крайни получатели на средства от Механизма за възстановяване и устойчивост чрез публична покана по реда на ПМС № 80 от 2022 г.</w:t>
          </w:r>
        </w:p>
      </w:tc>
      <w:tc>
        <w:tcPr>
          <w:tcW w:w="3223" w:type="dxa"/>
          <w:shd w:val="clear" w:color="auto" w:fill="E0E0E0"/>
          <w:vAlign w:val="center"/>
        </w:tcPr>
        <w:p w14:paraId="00000327" w14:textId="20270CD2" w:rsidR="00C84509" w:rsidRDefault="00413F41">
          <w:pPr>
            <w:tabs>
              <w:tab w:val="center" w:pos="4536"/>
              <w:tab w:val="right" w:pos="9072"/>
            </w:tabs>
            <w:ind w:left="0" w:hanging="2"/>
            <w:rPr>
              <w:sz w:val="20"/>
              <w:szCs w:val="20"/>
            </w:rPr>
          </w:pPr>
          <w:r>
            <w:rPr>
              <w:sz w:val="20"/>
              <w:szCs w:val="20"/>
            </w:rPr>
            <w:t>Раздел 3</w:t>
          </w:r>
        </w:p>
      </w:tc>
    </w:tr>
    <w:tr w:rsidR="00C84509" w14:paraId="0818D961" w14:textId="77777777">
      <w:trPr>
        <w:trHeight w:val="363"/>
      </w:trPr>
      <w:tc>
        <w:tcPr>
          <w:tcW w:w="3440" w:type="dxa"/>
          <w:vAlign w:val="center"/>
        </w:tcPr>
        <w:p w14:paraId="00000328" w14:textId="77777777" w:rsidR="00C84509" w:rsidRDefault="00C84509">
          <w:pPr>
            <w:ind w:left="0" w:hanging="2"/>
          </w:pPr>
          <w:r>
            <w:rPr>
              <w:i/>
              <w:sz w:val="20"/>
              <w:szCs w:val="20"/>
            </w:rPr>
            <w:t>участник в изпълнението на ПВУ</w:t>
          </w:r>
        </w:p>
        <w:p w14:paraId="00000329" w14:textId="77777777" w:rsidR="00C84509" w:rsidRDefault="00C84509">
          <w:pPr>
            <w:tabs>
              <w:tab w:val="center" w:pos="4536"/>
              <w:tab w:val="right" w:pos="9072"/>
            </w:tabs>
            <w:ind w:left="0" w:hanging="2"/>
            <w:rPr>
              <w:sz w:val="20"/>
              <w:szCs w:val="20"/>
            </w:rPr>
          </w:pPr>
        </w:p>
      </w:tc>
      <w:tc>
        <w:tcPr>
          <w:tcW w:w="2392" w:type="dxa"/>
          <w:vAlign w:val="center"/>
        </w:tcPr>
        <w:p w14:paraId="0000032A" w14:textId="77777777" w:rsidR="00C84509" w:rsidRDefault="00C84509">
          <w:pPr>
            <w:tabs>
              <w:tab w:val="center" w:pos="4536"/>
              <w:tab w:val="right" w:pos="9072"/>
            </w:tabs>
            <w:ind w:left="0" w:hanging="2"/>
            <w:rPr>
              <w:sz w:val="20"/>
              <w:szCs w:val="20"/>
            </w:rPr>
          </w:pPr>
        </w:p>
      </w:tc>
      <w:tc>
        <w:tcPr>
          <w:tcW w:w="1577" w:type="dxa"/>
          <w:vAlign w:val="center"/>
        </w:tcPr>
        <w:p w14:paraId="0000032B" w14:textId="19738860" w:rsidR="00C84509" w:rsidRDefault="00413F41" w:rsidP="00421F8C">
          <w:pPr>
            <w:tabs>
              <w:tab w:val="center" w:pos="4536"/>
              <w:tab w:val="right" w:pos="9072"/>
            </w:tabs>
            <w:ind w:left="0" w:hanging="2"/>
            <w:rPr>
              <w:sz w:val="20"/>
              <w:szCs w:val="20"/>
            </w:rPr>
          </w:pPr>
          <w:r>
            <w:rPr>
              <w:sz w:val="20"/>
              <w:szCs w:val="20"/>
            </w:rPr>
            <w:t xml:space="preserve">Версия: </w:t>
          </w:r>
          <w:r w:rsidR="00421F8C">
            <w:rPr>
              <w:sz w:val="20"/>
              <w:szCs w:val="20"/>
            </w:rPr>
            <w:t>1</w:t>
          </w:r>
        </w:p>
      </w:tc>
      <w:tc>
        <w:tcPr>
          <w:tcW w:w="3402" w:type="dxa"/>
          <w:vAlign w:val="center"/>
        </w:tcPr>
        <w:p w14:paraId="0000032C" w14:textId="1927FF1B" w:rsidR="00C84509" w:rsidRDefault="00C84509">
          <w:pPr>
            <w:tabs>
              <w:tab w:val="center" w:pos="4536"/>
              <w:tab w:val="right" w:pos="9072"/>
            </w:tabs>
            <w:ind w:left="0" w:hanging="2"/>
            <w:rPr>
              <w:sz w:val="20"/>
              <w:szCs w:val="20"/>
            </w:rPr>
          </w:pPr>
          <w:r>
            <w:rPr>
              <w:sz w:val="20"/>
              <w:szCs w:val="20"/>
            </w:rPr>
            <w:t>Дата:</w:t>
          </w:r>
          <w:r w:rsidR="000E69F6">
            <w:rPr>
              <w:sz w:val="20"/>
              <w:szCs w:val="20"/>
            </w:rPr>
            <w:t xml:space="preserve"> юни 2022</w:t>
          </w:r>
          <w:bookmarkStart w:id="0" w:name="_GoBack"/>
          <w:bookmarkEnd w:id="0"/>
        </w:p>
      </w:tc>
      <w:tc>
        <w:tcPr>
          <w:tcW w:w="3223" w:type="dxa"/>
          <w:vAlign w:val="center"/>
        </w:tcPr>
        <w:p w14:paraId="0000032D" w14:textId="3C808E07" w:rsidR="00C84509" w:rsidRDefault="00C84509">
          <w:pPr>
            <w:tabs>
              <w:tab w:val="center" w:pos="4536"/>
              <w:tab w:val="right" w:pos="9072"/>
            </w:tabs>
            <w:ind w:left="0" w:hanging="2"/>
            <w:rPr>
              <w:sz w:val="20"/>
              <w:szCs w:val="20"/>
            </w:rPr>
          </w:pPr>
          <w:r>
            <w:rPr>
              <w:sz w:val="20"/>
              <w:szCs w:val="20"/>
            </w:rPr>
            <w:t xml:space="preserve">Стр.: </w:t>
          </w:r>
          <w:r>
            <w:rPr>
              <w:sz w:val="20"/>
              <w:szCs w:val="20"/>
            </w:rPr>
            <w:fldChar w:fldCharType="begin"/>
          </w:r>
          <w:r>
            <w:rPr>
              <w:sz w:val="20"/>
              <w:szCs w:val="20"/>
            </w:rPr>
            <w:instrText>PAGE</w:instrText>
          </w:r>
          <w:r>
            <w:rPr>
              <w:sz w:val="20"/>
              <w:szCs w:val="20"/>
            </w:rPr>
            <w:fldChar w:fldCharType="separate"/>
          </w:r>
          <w:r w:rsidR="000E69F6">
            <w:rPr>
              <w:noProof/>
              <w:sz w:val="20"/>
              <w:szCs w:val="20"/>
            </w:rPr>
            <w:t>1</w:t>
          </w:r>
          <w:r>
            <w:rPr>
              <w:sz w:val="20"/>
              <w:szCs w:val="20"/>
            </w:rPr>
            <w:fldChar w:fldCharType="end"/>
          </w:r>
          <w:r>
            <w:rPr>
              <w:sz w:val="20"/>
              <w:szCs w:val="20"/>
            </w:rPr>
            <w:t>/</w:t>
          </w:r>
          <w:r>
            <w:rPr>
              <w:sz w:val="20"/>
              <w:szCs w:val="20"/>
            </w:rPr>
            <w:fldChar w:fldCharType="begin"/>
          </w:r>
          <w:r>
            <w:rPr>
              <w:sz w:val="20"/>
              <w:szCs w:val="20"/>
            </w:rPr>
            <w:instrText>NUMPAGES</w:instrText>
          </w:r>
          <w:r>
            <w:rPr>
              <w:sz w:val="20"/>
              <w:szCs w:val="20"/>
            </w:rPr>
            <w:fldChar w:fldCharType="separate"/>
          </w:r>
          <w:r w:rsidR="000E69F6">
            <w:rPr>
              <w:noProof/>
              <w:sz w:val="20"/>
              <w:szCs w:val="20"/>
            </w:rPr>
            <w:t>34</w:t>
          </w:r>
          <w:r>
            <w:rPr>
              <w:sz w:val="20"/>
              <w:szCs w:val="20"/>
            </w:rPr>
            <w:fldChar w:fldCharType="end"/>
          </w:r>
        </w:p>
      </w:tc>
    </w:tr>
  </w:tbl>
  <w:p w14:paraId="0000032E" w14:textId="77777777" w:rsidR="00C84509" w:rsidRDefault="00C84509">
    <w:pPr>
      <w:pBdr>
        <w:top w:val="nil"/>
        <w:left w:val="nil"/>
        <w:bottom w:val="nil"/>
        <w:right w:val="nil"/>
        <w:between w:val="nil"/>
      </w:pBdr>
      <w:tabs>
        <w:tab w:val="center" w:pos="4253"/>
        <w:tab w:val="right" w:pos="8505"/>
      </w:tabs>
      <w:spacing w:line="240" w:lineRule="auto"/>
      <w:ind w:left="0" w:hanging="2"/>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5F822" w14:textId="77777777" w:rsidR="00C84509" w:rsidRDefault="00C84509">
    <w:pPr>
      <w:pStyle w:val="Header"/>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55C68"/>
    <w:multiLevelType w:val="multilevel"/>
    <w:tmpl w:val="84B0C25C"/>
    <w:lvl w:ilvl="0">
      <w:start w:val="3"/>
      <w:numFmt w:val="bullet"/>
      <w:pStyle w:val="ListBullet"/>
      <w:lvlText w:val="-"/>
      <w:lvlJc w:val="left"/>
      <w:pPr>
        <w:ind w:left="1050" w:hanging="69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7F6B738E"/>
    <w:multiLevelType w:val="multilevel"/>
    <w:tmpl w:val="A7529DF4"/>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1B"/>
    <w:rsid w:val="00031AB0"/>
    <w:rsid w:val="000E69F6"/>
    <w:rsid w:val="00114432"/>
    <w:rsid w:val="001D24B3"/>
    <w:rsid w:val="001E01AC"/>
    <w:rsid w:val="001E1651"/>
    <w:rsid w:val="001F0A00"/>
    <w:rsid w:val="001F3DDF"/>
    <w:rsid w:val="00236ADB"/>
    <w:rsid w:val="00286763"/>
    <w:rsid w:val="002C1E03"/>
    <w:rsid w:val="002C2FEB"/>
    <w:rsid w:val="00391A37"/>
    <w:rsid w:val="003A5823"/>
    <w:rsid w:val="00413F41"/>
    <w:rsid w:val="00421F8C"/>
    <w:rsid w:val="00476954"/>
    <w:rsid w:val="00493D0F"/>
    <w:rsid w:val="00597AFD"/>
    <w:rsid w:val="00791A1B"/>
    <w:rsid w:val="007E39ED"/>
    <w:rsid w:val="00830D12"/>
    <w:rsid w:val="008A1007"/>
    <w:rsid w:val="008B3A59"/>
    <w:rsid w:val="008D573F"/>
    <w:rsid w:val="00944C44"/>
    <w:rsid w:val="00952A5D"/>
    <w:rsid w:val="009D7ACE"/>
    <w:rsid w:val="009F176B"/>
    <w:rsid w:val="00A34946"/>
    <w:rsid w:val="00A34D64"/>
    <w:rsid w:val="00AD285D"/>
    <w:rsid w:val="00AE1EFB"/>
    <w:rsid w:val="00B90DC9"/>
    <w:rsid w:val="00C14DB9"/>
    <w:rsid w:val="00C84509"/>
    <w:rsid w:val="00CA1058"/>
    <w:rsid w:val="00CF7D39"/>
    <w:rsid w:val="00E7324D"/>
    <w:rsid w:val="00E96299"/>
    <w:rsid w:val="00EF63ED"/>
    <w:rsid w:val="00F673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C7E8A2"/>
  <w15:docId w15:val="{A6E12DB7-12AF-490E-B31E-35AFEC040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Heading2Heading2Char1Heading2CharCharCar"/>
    <w:next w:val="BodyText"/>
    <w:pPr>
      <w:outlineLvl w:val="0"/>
    </w:pPr>
    <w:rPr>
      <w:rFonts w:ascii="Cambria" w:hAnsi="Cambria"/>
      <w:i w:val="0"/>
      <w:kern w:val="32"/>
      <w:sz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BodyText"/>
    <w:next w:val="BodyText"/>
    <w:pPr>
      <w:spacing w:line="260" w:lineRule="atLeast"/>
      <w:outlineLvl w:val="3"/>
    </w:pPr>
    <w:rPr>
      <w:rFonts w:ascii="Calibri" w:hAnsi="Calibri"/>
      <w:b/>
      <w:sz w:val="28"/>
    </w:rPr>
  </w:style>
  <w:style w:type="paragraph" w:styleId="Heading5">
    <w:name w:val="heading 5"/>
    <w:basedOn w:val="Normal"/>
    <w:next w:val="Normal"/>
    <w:pPr>
      <w:outlineLvl w:val="4"/>
    </w:pPr>
    <w:rPr>
      <w:rFonts w:ascii="Calibri" w:hAnsi="Calibri"/>
      <w:b/>
      <w:i/>
      <w:sz w:val="26"/>
      <w:szCs w:val="20"/>
    </w:rPr>
  </w:style>
  <w:style w:type="paragraph" w:styleId="Heading6">
    <w:name w:val="heading 6"/>
    <w:basedOn w:val="Normal"/>
    <w:next w:val="Normal"/>
    <w:pPr>
      <w:outlineLvl w:val="5"/>
    </w:pPr>
    <w:rPr>
      <w:rFonts w:ascii="Calibri" w:hAnsi="Calibri"/>
      <w:b/>
      <w:sz w:val="20"/>
      <w:szCs w:val="20"/>
    </w:rPr>
  </w:style>
  <w:style w:type="paragraph" w:styleId="Heading7">
    <w:name w:val="heading 7"/>
    <w:basedOn w:val="Normal"/>
    <w:next w:val="Normal"/>
    <w:pPr>
      <w:outlineLvl w:val="6"/>
    </w:pPr>
    <w:rPr>
      <w:rFonts w:ascii="Calibri" w:hAnsi="Calibri"/>
      <w:szCs w:val="20"/>
    </w:rPr>
  </w:style>
  <w:style w:type="paragraph" w:styleId="Heading8">
    <w:name w:val="heading 8"/>
    <w:basedOn w:val="Normal"/>
    <w:next w:val="Normal"/>
    <w:pPr>
      <w:outlineLvl w:val="7"/>
    </w:pPr>
    <w:rPr>
      <w:rFonts w:ascii="Calibri" w:hAnsi="Calibri"/>
      <w:i/>
      <w:szCs w:val="20"/>
    </w:rPr>
  </w:style>
  <w:style w:type="paragraph" w:styleId="Heading9">
    <w:name w:val="heading 9"/>
    <w:basedOn w:val="Normal"/>
    <w:next w:val="Normal"/>
    <w:pP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spacing w:line="360" w:lineRule="auto"/>
      <w:ind w:firstLine="708"/>
      <w:jc w:val="center"/>
    </w:pPr>
    <w:rPr>
      <w:rFonts w:ascii="Cambria" w:hAnsi="Cambria"/>
      <w:b/>
      <w:kern w:val="28"/>
      <w:sz w:val="32"/>
      <w:szCs w:val="20"/>
    </w:rPr>
  </w:style>
  <w:style w:type="paragraph" w:customStyle="1" w:styleId="Heading2Heading2Char1Heading2CharCharCar">
    <w:name w:val="Heading 2;Heading 2 Char1;Heading 2 Char Char;Car"/>
    <w:basedOn w:val="Heading3Heading3CharCmsor3CharHeading2CharCharBookmanOldStyleGris-80Gauche297Titre4BookmanOldStyle12ptJustifi64cmSuspendu1"/>
    <w:next w:val="BodyText"/>
    <w:pPr>
      <w:spacing w:line="280" w:lineRule="atLeast"/>
      <w:outlineLvl w:val="1"/>
    </w:pPr>
    <w:rPr>
      <w:b/>
      <w:sz w:val="24"/>
      <w:lang w:val="en-US" w:eastAsia="en-US"/>
    </w:rPr>
  </w:style>
  <w:style w:type="paragraph" w:customStyle="1" w:styleId="Heading3Heading3CharCmsor3CharHeading2CharCharBookmanOldStyleGris-80Gauche297Titre4BookmanOldStyle12ptJustifi64cmSuspendu1">
    <w:name w:val="Heading 3;Heading 3 Char;Címsor 3 Char;Heading 2 Char Char + Bookman Old Style;Gris - 80 %;Gauche :  2;97 ...;Titre 4 + Bookman Old Style;12 pt;Justifié;64 cm;Suspendu : 1..."/>
    <w:basedOn w:val="BodyText"/>
    <w:next w:val="BodyText"/>
    <w:pPr>
      <w:keepNext/>
      <w:keepLines/>
      <w:spacing w:after="0" w:line="260" w:lineRule="atLeast"/>
      <w:outlineLvl w:val="2"/>
    </w:pPr>
    <w:rPr>
      <w:i/>
      <w:sz w:val="22"/>
      <w:lang w:val="pl-PL" w:eastAsia="pl-PL"/>
    </w:rPr>
  </w:style>
  <w:style w:type="paragraph" w:styleId="BalloonText">
    <w:name w:val="Balloon Text"/>
    <w:basedOn w:val="Normal"/>
    <w:rPr>
      <w:szCs w:val="20"/>
    </w:rPr>
  </w:style>
  <w:style w:type="character" w:customStyle="1" w:styleId="Heading1Char">
    <w:name w:val="Heading 1 Char"/>
    <w:rPr>
      <w:rFonts w:ascii="Cambria" w:hAnsi="Cambria"/>
      <w:b/>
      <w:w w:val="100"/>
      <w:kern w:val="32"/>
      <w:position w:val="-1"/>
      <w:sz w:val="32"/>
      <w:effect w:val="none"/>
      <w:vertAlign w:val="baseline"/>
      <w:cs w:val="0"/>
      <w:em w:val="none"/>
    </w:rPr>
  </w:style>
  <w:style w:type="character" w:customStyle="1" w:styleId="Heading2CharHeading2Char1CharHeading2CharCharCharCarChar">
    <w:name w:val="Heading 2 Char;Heading 2 Char1 Char;Heading 2 Char Char Char;Car Char"/>
    <w:rPr>
      <w:b/>
      <w:i/>
      <w:w w:val="100"/>
      <w:position w:val="-1"/>
      <w:sz w:val="24"/>
      <w:effect w:val="none"/>
      <w:vertAlign w:val="baseline"/>
      <w:cs w:val="0"/>
      <w:em w:val="none"/>
      <w:lang w:val="en-US" w:eastAsia="en-US"/>
    </w:rPr>
  </w:style>
  <w:style w:type="character" w:customStyle="1" w:styleId="Heading3Char1Heading3CharCharCmsor3CharCharHeading2CharCharBookmanOldStyleCharGris-80CharGauche2Char97CharTitre4BookmanOldStyleChar12ptCharJustifiChar64cmCharSuspendu1Char">
    <w:name w:val="Heading 3 Char1;Heading 3 Char Char;Címsor 3 Char Char;Heading 2 Char Char + Bookman Old Style Char;Gris - 80 % Char;Gauche :  2 Char;97 ... Char;Titre 4 + Bookman Old Style Char;12 pt Char;Justifié Char;64 cm Char;Suspendu : 1... Char"/>
    <w:rPr>
      <w:rFonts w:ascii="Arial" w:hAnsi="Arial"/>
      <w:b/>
      <w:i/>
      <w:w w:val="100"/>
      <w:position w:val="-1"/>
      <w:sz w:val="26"/>
      <w:effect w:val="none"/>
      <w:vertAlign w:val="baseline"/>
      <w:cs w:val="0"/>
      <w:em w:val="none"/>
      <w:lang w:val="bg-BG" w:eastAsia="bg-BG"/>
    </w:rPr>
  </w:style>
  <w:style w:type="character" w:customStyle="1" w:styleId="Heading4Char">
    <w:name w:val="Heading 4 Char"/>
    <w:rPr>
      <w:rFonts w:ascii="Calibri" w:hAnsi="Calibri"/>
      <w:b/>
      <w:w w:val="100"/>
      <w:position w:val="-1"/>
      <w:sz w:val="28"/>
      <w:effect w:val="none"/>
      <w:vertAlign w:val="baseline"/>
      <w:cs w:val="0"/>
      <w:em w:val="none"/>
    </w:rPr>
  </w:style>
  <w:style w:type="character" w:customStyle="1" w:styleId="Heading5Char">
    <w:name w:val="Heading 5 Char"/>
    <w:rPr>
      <w:rFonts w:ascii="Calibri" w:hAnsi="Calibri"/>
      <w:b/>
      <w:i/>
      <w:w w:val="100"/>
      <w:position w:val="-1"/>
      <w:sz w:val="26"/>
      <w:effect w:val="none"/>
      <w:vertAlign w:val="baseline"/>
      <w:cs w:val="0"/>
      <w:em w:val="none"/>
    </w:rPr>
  </w:style>
  <w:style w:type="character" w:customStyle="1" w:styleId="Heading6Char">
    <w:name w:val="Heading 6 Char"/>
    <w:rPr>
      <w:rFonts w:ascii="Calibri" w:hAnsi="Calibri"/>
      <w:b/>
      <w:w w:val="100"/>
      <w:position w:val="-1"/>
      <w:effect w:val="none"/>
      <w:vertAlign w:val="baseline"/>
      <w:cs w:val="0"/>
      <w:em w:val="none"/>
    </w:rPr>
  </w:style>
  <w:style w:type="character" w:customStyle="1" w:styleId="Heading7Char">
    <w:name w:val="Heading 7 Char"/>
    <w:rPr>
      <w:rFonts w:ascii="Calibri" w:hAnsi="Calibri"/>
      <w:w w:val="100"/>
      <w:position w:val="-1"/>
      <w:sz w:val="24"/>
      <w:effect w:val="none"/>
      <w:vertAlign w:val="baseline"/>
      <w:cs w:val="0"/>
      <w:em w:val="none"/>
    </w:rPr>
  </w:style>
  <w:style w:type="character" w:customStyle="1" w:styleId="Heading8Char">
    <w:name w:val="Heading 8 Char"/>
    <w:rPr>
      <w:rFonts w:ascii="Calibri" w:hAnsi="Calibri"/>
      <w:i/>
      <w:w w:val="100"/>
      <w:position w:val="-1"/>
      <w:sz w:val="24"/>
      <w:effect w:val="none"/>
      <w:vertAlign w:val="baseline"/>
      <w:cs w:val="0"/>
      <w:em w:val="none"/>
    </w:rPr>
  </w:style>
  <w:style w:type="character" w:customStyle="1" w:styleId="Heading9Char">
    <w:name w:val="Heading 9 Char"/>
    <w:rPr>
      <w:rFonts w:ascii="Cambria" w:hAnsi="Cambria"/>
      <w:w w:val="100"/>
      <w:position w:val="-1"/>
      <w:effect w:val="none"/>
      <w:vertAlign w:val="baseline"/>
      <w:cs w:val="0"/>
      <w:em w:val="none"/>
    </w:rPr>
  </w:style>
  <w:style w:type="character" w:customStyle="1" w:styleId="BalloonTextChar">
    <w:name w:val="Balloon Text Char"/>
    <w:rPr>
      <w:w w:val="100"/>
      <w:position w:val="-1"/>
      <w:sz w:val="24"/>
      <w:effect w:val="none"/>
      <w:vertAlign w:val="baseline"/>
      <w:cs w:val="0"/>
      <w:em w:val="none"/>
    </w:rPr>
  </w:style>
  <w:style w:type="paragraph" w:styleId="BodyText">
    <w:name w:val="Body Text"/>
    <w:basedOn w:val="Normal"/>
    <w:pPr>
      <w:spacing w:before="130" w:after="130"/>
    </w:pPr>
    <w:rPr>
      <w:szCs w:val="20"/>
    </w:rPr>
  </w:style>
  <w:style w:type="character" w:customStyle="1" w:styleId="BodyTextChar">
    <w:name w:val="Body Text Char"/>
    <w:rPr>
      <w:w w:val="100"/>
      <w:position w:val="-1"/>
      <w:sz w:val="24"/>
      <w:effect w:val="none"/>
      <w:vertAlign w:val="baseline"/>
      <w:cs w:val="0"/>
      <w:em w:val="none"/>
    </w:rPr>
  </w:style>
  <w:style w:type="paragraph" w:styleId="ListBullet">
    <w:name w:val="List Bullet"/>
    <w:basedOn w:val="BodyText"/>
    <w:pPr>
      <w:numPr>
        <w:numId w:val="1"/>
      </w:numPr>
      <w:ind w:left="-1" w:hanging="1"/>
    </w:pPr>
  </w:style>
  <w:style w:type="paragraph" w:styleId="ListBullet2">
    <w:name w:val="List Bullet 2"/>
    <w:basedOn w:val="ListBullet"/>
    <w:pPr>
      <w:numPr>
        <w:numId w:val="2"/>
      </w:numPr>
      <w:tabs>
        <w:tab w:val="num" w:pos="643"/>
      </w:tabs>
      <w:ind w:left="-1" w:hanging="360"/>
    </w:pPr>
  </w:style>
  <w:style w:type="character" w:styleId="PageNumber">
    <w:name w:val="page number"/>
    <w:rPr>
      <w:w w:val="100"/>
      <w:position w:val="-1"/>
      <w:sz w:val="22"/>
      <w:effect w:val="none"/>
      <w:vertAlign w:val="baseline"/>
      <w:cs w:val="0"/>
      <w:em w:val="none"/>
    </w:rPr>
  </w:style>
  <w:style w:type="paragraph" w:styleId="Signature">
    <w:name w:val="Signature"/>
    <w:basedOn w:val="Normal"/>
    <w:rPr>
      <w:szCs w:val="20"/>
    </w:rPr>
  </w:style>
  <w:style w:type="character" w:customStyle="1" w:styleId="SignatureChar">
    <w:name w:val="Signature Char"/>
    <w:rPr>
      <w:w w:val="100"/>
      <w:position w:val="-1"/>
      <w:sz w:val="24"/>
      <w:effect w:val="none"/>
      <w:vertAlign w:val="baseline"/>
      <w:cs w:val="0"/>
      <w:em w:val="none"/>
    </w:rPr>
  </w:style>
  <w:style w:type="paragraph" w:styleId="Header">
    <w:name w:val="header"/>
    <w:basedOn w:val="Normal"/>
    <w:pPr>
      <w:tabs>
        <w:tab w:val="center" w:pos="4253"/>
        <w:tab w:val="right" w:pos="8505"/>
      </w:tabs>
      <w:jc w:val="right"/>
    </w:pPr>
    <w:rPr>
      <w:szCs w:val="20"/>
    </w:rPr>
  </w:style>
  <w:style w:type="character" w:customStyle="1" w:styleId="HeaderChar">
    <w:name w:val="Header Char"/>
    <w:rPr>
      <w:w w:val="100"/>
      <w:position w:val="-1"/>
      <w:sz w:val="24"/>
      <w:effect w:val="none"/>
      <w:vertAlign w:val="baseline"/>
      <w:cs w:val="0"/>
      <w:em w:val="none"/>
    </w:rPr>
  </w:style>
  <w:style w:type="paragraph" w:styleId="Footer">
    <w:name w:val="footer"/>
    <w:basedOn w:val="Normal"/>
    <w:pPr>
      <w:tabs>
        <w:tab w:val="center" w:pos="4320"/>
        <w:tab w:val="right" w:pos="8640"/>
      </w:tabs>
    </w:pPr>
    <w:rPr>
      <w:szCs w:val="20"/>
    </w:rPr>
  </w:style>
  <w:style w:type="character" w:customStyle="1" w:styleId="FooterChar">
    <w:name w:val="Footer Char"/>
    <w:rPr>
      <w:w w:val="100"/>
      <w:position w:val="-1"/>
      <w:sz w:val="24"/>
      <w:effect w:val="none"/>
      <w:vertAlign w:val="baseline"/>
      <w:cs w:val="0"/>
      <w:em w:val="none"/>
    </w:rPr>
  </w:style>
  <w:style w:type="paragraph" w:customStyle="1" w:styleId="111Heading3">
    <w:name w:val="1.1.1 Heading 3"/>
    <w:basedOn w:val="Heading3Heading3CharCmsor3CharHeading2CharCharBookmanOldStyleGris-80Gauche297Titre4BookmanOldStyle12ptJustifi64cmSuspendu1"/>
    <w:pPr>
      <w:keepLines w:val="0"/>
      <w:numPr>
        <w:ilvl w:val="2"/>
      </w:numPr>
      <w:tabs>
        <w:tab w:val="num" w:pos="851"/>
      </w:tabs>
      <w:spacing w:before="0" w:line="240" w:lineRule="auto"/>
      <w:ind w:leftChars="-1" w:left="851" w:hangingChars="1" w:hanging="851"/>
    </w:pPr>
    <w:rPr>
      <w:rFonts w:ascii="Bookman Old Style" w:hAnsi="Bookman Old Style" w:cs="Arial"/>
      <w:bCs/>
      <w:i w:val="0"/>
      <w:sz w:val="20"/>
      <w:szCs w:val="18"/>
      <w:lang w:val="en-GB" w:eastAsia="fr-FR"/>
    </w:rPr>
  </w:style>
  <w:style w:type="paragraph" w:customStyle="1" w:styleId="BodyText21">
    <w:name w:val="Body Text 21"/>
    <w:basedOn w:val="Normal"/>
    <w:pPr>
      <w:jc w:val="both"/>
    </w:pPr>
  </w:style>
  <w:style w:type="character" w:styleId="Hyperlink">
    <w:name w:val="Hyperlink"/>
    <w:rPr>
      <w:color w:val="0000FF"/>
      <w:w w:val="100"/>
      <w:position w:val="-1"/>
      <w:u w:val="single"/>
      <w:effect w:val="none"/>
      <w:vertAlign w:val="baseline"/>
      <w:cs w:val="0"/>
      <w:em w:val="none"/>
    </w:rPr>
  </w:style>
  <w:style w:type="paragraph" w:styleId="TOC1">
    <w:name w:val="toc 1"/>
    <w:basedOn w:val="Normal"/>
    <w:next w:val="Normal"/>
    <w:pPr>
      <w:spacing w:before="120" w:after="120"/>
    </w:pPr>
    <w:rPr>
      <w:b/>
    </w:rPr>
  </w:style>
  <w:style w:type="paragraph" w:styleId="TOC2">
    <w:name w:val="toc 2"/>
    <w:basedOn w:val="Normal"/>
    <w:next w:val="Normal"/>
    <w:pPr>
      <w:widowControl w:val="0"/>
      <w:tabs>
        <w:tab w:val="right" w:leader="dot" w:pos="9631"/>
      </w:tabs>
      <w:spacing w:before="60" w:after="60"/>
      <w:ind w:left="2127" w:hanging="1701"/>
    </w:pPr>
    <w:rPr>
      <w:b/>
      <w:lang w:val="en-GB"/>
    </w:rPr>
  </w:style>
  <w:style w:type="paragraph" w:styleId="TOC3">
    <w:name w:val="toc 3"/>
    <w:basedOn w:val="Normal"/>
    <w:next w:val="Normal"/>
    <w:pPr>
      <w:widowControl w:val="0"/>
      <w:tabs>
        <w:tab w:val="right" w:leader="dot" w:pos="9631"/>
      </w:tabs>
      <w:ind w:left="1701" w:hanging="567"/>
    </w:pPr>
    <w:rPr>
      <w:noProof/>
    </w:rPr>
  </w:style>
  <w:style w:type="paragraph" w:styleId="TOC4">
    <w:name w:val="toc 4"/>
    <w:basedOn w:val="Normal"/>
    <w:next w:val="Normal"/>
    <w:pPr>
      <w:widowControl w:val="0"/>
      <w:tabs>
        <w:tab w:val="right" w:leader="dot" w:pos="9631"/>
      </w:tabs>
      <w:ind w:left="720" w:firstLine="698"/>
    </w:pPr>
    <w:rPr>
      <w:noProof/>
    </w:rPr>
  </w:style>
  <w:style w:type="paragraph" w:styleId="TOC5">
    <w:name w:val="toc 5"/>
    <w:basedOn w:val="Normal"/>
    <w:next w:val="Normal"/>
    <w:pPr>
      <w:widowControl w:val="0"/>
      <w:tabs>
        <w:tab w:val="right" w:leader="dot" w:pos="9631"/>
      </w:tabs>
      <w:ind w:left="960" w:firstLine="1167"/>
    </w:pPr>
    <w:rPr>
      <w:noProof/>
    </w:rPr>
  </w:style>
  <w:style w:type="paragraph" w:styleId="BodyText3">
    <w:name w:val="Body Text 3"/>
    <w:basedOn w:val="Normal"/>
    <w:pPr>
      <w:jc w:val="both"/>
    </w:pPr>
    <w:rPr>
      <w:sz w:val="16"/>
      <w:szCs w:val="20"/>
    </w:rPr>
  </w:style>
  <w:style w:type="character" w:customStyle="1" w:styleId="BodyText3Char">
    <w:name w:val="Body Text 3 Char"/>
    <w:rPr>
      <w:w w:val="100"/>
      <w:position w:val="-1"/>
      <w:sz w:val="16"/>
      <w:effect w:val="none"/>
      <w:vertAlign w:val="baseline"/>
      <w:cs w:val="0"/>
      <w:em w:val="none"/>
    </w:rPr>
  </w:style>
  <w:style w:type="paragraph" w:customStyle="1" w:styleId="Styl1">
    <w:name w:val="Styl1"/>
    <w:basedOn w:val="NormalIndentNormalIndentChar"/>
    <w:pPr>
      <w:widowControl/>
      <w:spacing w:before="200" w:line="320" w:lineRule="atLeast"/>
      <w:jc w:val="both"/>
    </w:pPr>
    <w:rPr>
      <w:rFonts w:ascii="Bookman Old Style" w:hAnsi="Bookman Old Style"/>
      <w:sz w:val="18"/>
    </w:rPr>
  </w:style>
  <w:style w:type="paragraph" w:customStyle="1" w:styleId="NormalIndentNormalIndentChar">
    <w:name w:val="Normal Indent;Normal Indent Char"/>
    <w:basedOn w:val="Normal"/>
    <w:pPr>
      <w:widowControl w:val="0"/>
      <w:tabs>
        <w:tab w:val="num" w:pos="720"/>
      </w:tabs>
      <w:ind w:left="708" w:firstLine="0"/>
    </w:pPr>
  </w:style>
  <w:style w:type="paragraph" w:styleId="BodyText2">
    <w:name w:val="Body Text 2"/>
    <w:basedOn w:val="Normal"/>
    <w:pPr>
      <w:widowControl w:val="0"/>
    </w:pPr>
    <w:rPr>
      <w:szCs w:val="20"/>
    </w:rPr>
  </w:style>
  <w:style w:type="character" w:customStyle="1" w:styleId="BodyText2Char">
    <w:name w:val="Body Text 2 Char"/>
    <w:rPr>
      <w:w w:val="100"/>
      <w:position w:val="-1"/>
      <w:sz w:val="24"/>
      <w:effect w:val="none"/>
      <w:vertAlign w:val="baseline"/>
      <w:cs w:val="0"/>
      <w:em w:val="none"/>
    </w:rPr>
  </w:style>
  <w:style w:type="paragraph" w:customStyle="1" w:styleId="NumPar1">
    <w:name w:val="NumPar 1"/>
    <w:basedOn w:val="Normal"/>
    <w:next w:val="Normal"/>
    <w:pPr>
      <w:tabs>
        <w:tab w:val="num" w:pos="360"/>
      </w:tabs>
      <w:spacing w:before="120" w:after="120"/>
      <w:ind w:left="360" w:hanging="360"/>
      <w:jc w:val="both"/>
    </w:pPr>
    <w:rPr>
      <w:snapToGrid w:val="0"/>
      <w:szCs w:val="20"/>
      <w:lang w:val="en-GB" w:eastAsia="pl-PL"/>
    </w:rPr>
  </w:style>
  <w:style w:type="paragraph" w:customStyle="1" w:styleId="a">
    <w:name w:val="ŚŚ"/>
    <w:basedOn w:val="Normal"/>
    <w:pPr>
      <w:spacing w:line="360" w:lineRule="auto"/>
      <w:jc w:val="both"/>
    </w:pPr>
  </w:style>
  <w:style w:type="paragraph" w:customStyle="1" w:styleId="BodyText23">
    <w:name w:val="Body Text 23"/>
    <w:pPr>
      <w:widowControl w:val="0"/>
      <w:tabs>
        <w:tab w:val="left" w:pos="360"/>
      </w:tabs>
      <w:suppressAutoHyphens/>
      <w:spacing w:line="1" w:lineRule="atLeast"/>
      <w:ind w:leftChars="-1" w:left="-1" w:hangingChars="1" w:hanging="1"/>
      <w:jc w:val="both"/>
      <w:textDirection w:val="btLr"/>
      <w:textAlignment w:val="top"/>
      <w:outlineLvl w:val="0"/>
    </w:pPr>
    <w:rPr>
      <w:position w:val="-1"/>
      <w:lang w:val="pl-PL" w:eastAsia="pl-PL"/>
    </w:rPr>
  </w:style>
  <w:style w:type="paragraph" w:styleId="BodyTextIndent">
    <w:name w:val="Body Text Indent"/>
    <w:basedOn w:val="BodyText"/>
    <w:pPr>
      <w:spacing w:before="0" w:after="160"/>
      <w:ind w:left="360"/>
    </w:pPr>
  </w:style>
  <w:style w:type="character" w:customStyle="1" w:styleId="BodyTextIndentChar">
    <w:name w:val="Body Text Indent Char"/>
    <w:rPr>
      <w:w w:val="100"/>
      <w:position w:val="-1"/>
      <w:sz w:val="24"/>
      <w:effect w:val="none"/>
      <w:vertAlign w:val="baseline"/>
      <w:cs w:val="0"/>
      <w:em w:val="none"/>
    </w:rPr>
  </w:style>
  <w:style w:type="paragraph" w:styleId="BodyTextIndent3">
    <w:name w:val="Body Text Indent 3"/>
    <w:basedOn w:val="Normal"/>
    <w:pPr>
      <w:widowControl w:val="0"/>
      <w:shd w:val="clear" w:color="auto" w:fill="FFFFFF"/>
      <w:spacing w:line="274" w:lineRule="atLeast"/>
      <w:ind w:left="67"/>
      <w:jc w:val="both"/>
    </w:pPr>
    <w:rPr>
      <w:sz w:val="16"/>
      <w:szCs w:val="20"/>
    </w:rPr>
  </w:style>
  <w:style w:type="character" w:customStyle="1" w:styleId="BodyTextIndent3Char">
    <w:name w:val="Body Text Indent 3 Char"/>
    <w:rPr>
      <w:w w:val="100"/>
      <w:position w:val="-1"/>
      <w:sz w:val="16"/>
      <w:effect w:val="none"/>
      <w:vertAlign w:val="baseline"/>
      <w:cs w:val="0"/>
      <w:em w:val="none"/>
    </w:rPr>
  </w:style>
  <w:style w:type="paragraph" w:styleId="BodyTextIndent2">
    <w:name w:val="Body Text Indent 2"/>
    <w:basedOn w:val="Normal"/>
    <w:pPr>
      <w:ind w:left="567"/>
    </w:pPr>
    <w:rPr>
      <w:szCs w:val="20"/>
    </w:rPr>
  </w:style>
  <w:style w:type="character" w:customStyle="1" w:styleId="BodyTextIndent2Char">
    <w:name w:val="Body Text Indent 2 Char"/>
    <w:rPr>
      <w:w w:val="100"/>
      <w:position w:val="-1"/>
      <w:sz w:val="24"/>
      <w:effect w:val="none"/>
      <w:vertAlign w:val="baseline"/>
      <w:cs w:val="0"/>
      <w:em w:val="none"/>
    </w:rPr>
  </w:style>
  <w:style w:type="paragraph" w:styleId="BlockText">
    <w:name w:val="Block Text"/>
    <w:basedOn w:val="Normal"/>
    <w:pPr>
      <w:widowControl w:val="0"/>
      <w:shd w:val="clear" w:color="auto" w:fill="FFFFFF"/>
      <w:spacing w:before="43" w:line="278" w:lineRule="atLeast"/>
      <w:ind w:left="24" w:right="38"/>
      <w:jc w:val="both"/>
    </w:pPr>
    <w:rPr>
      <w:color w:val="000000"/>
    </w:rPr>
  </w:style>
  <w:style w:type="paragraph" w:styleId="TOC7">
    <w:name w:val="toc 7"/>
    <w:basedOn w:val="Normal"/>
    <w:next w:val="Normal"/>
    <w:pPr>
      <w:ind w:left="1440"/>
    </w:pPr>
    <w:rPr>
      <w:sz w:val="18"/>
    </w:rPr>
  </w:style>
  <w:style w:type="paragraph" w:styleId="TOC8">
    <w:name w:val="toc 8"/>
    <w:basedOn w:val="Normal"/>
    <w:next w:val="Normal"/>
    <w:pPr>
      <w:jc w:val="center"/>
    </w:pPr>
  </w:style>
  <w:style w:type="character" w:styleId="FollowedHyperlink">
    <w:name w:val="FollowedHyperlink"/>
    <w:rPr>
      <w:color w:val="800080"/>
      <w:w w:val="100"/>
      <w:position w:val="-1"/>
      <w:u w:val="single"/>
      <w:effect w:val="none"/>
      <w:vertAlign w:val="baseline"/>
      <w:cs w:val="0"/>
      <w:em w:val="none"/>
    </w:rPr>
  </w:style>
  <w:style w:type="paragraph" w:customStyle="1" w:styleId="pkt">
    <w:name w:val="pkt"/>
    <w:basedOn w:val="Normal"/>
    <w:pPr>
      <w:overflowPunct w:val="0"/>
      <w:adjustRightInd w:val="0"/>
      <w:spacing w:before="60" w:after="60"/>
      <w:ind w:left="851" w:hanging="295"/>
      <w:jc w:val="both"/>
    </w:pPr>
  </w:style>
  <w:style w:type="paragraph" w:customStyle="1" w:styleId="ust">
    <w:name w:val="ust"/>
    <w:pPr>
      <w:suppressAutoHyphens/>
      <w:overflowPunct w:val="0"/>
      <w:adjustRightInd w:val="0"/>
      <w:spacing w:before="60" w:after="60" w:line="1" w:lineRule="atLeast"/>
      <w:ind w:leftChars="-1" w:left="426" w:hangingChars="1" w:hanging="284"/>
      <w:jc w:val="both"/>
      <w:textDirection w:val="btLr"/>
      <w:textAlignment w:val="top"/>
      <w:outlineLvl w:val="0"/>
    </w:pPr>
    <w:rPr>
      <w:position w:val="-1"/>
      <w:lang w:val="pl-PL" w:eastAsia="pl-PL"/>
    </w:rPr>
  </w:style>
  <w:style w:type="paragraph" w:styleId="NormalWeb">
    <w:name w:val="Normal (Web)"/>
    <w:basedOn w:val="Normal"/>
    <w:pPr>
      <w:spacing w:before="100" w:beforeAutospacing="1" w:after="100" w:afterAutospacing="1"/>
    </w:pPr>
    <w:rPr>
      <w:rFonts w:ascii="Verdana" w:hAnsi="Verdana" w:cs="Arial Unicode MS"/>
      <w:color w:val="000000"/>
      <w:sz w:val="18"/>
      <w:szCs w:val="18"/>
    </w:rPr>
  </w:style>
  <w:style w:type="character" w:customStyle="1" w:styleId="TitleChar">
    <w:name w:val="Title Char"/>
    <w:rPr>
      <w:rFonts w:ascii="Cambria" w:hAnsi="Cambria"/>
      <w:b/>
      <w:w w:val="100"/>
      <w:kern w:val="28"/>
      <w:position w:val="-1"/>
      <w:sz w:val="32"/>
      <w:effect w:val="none"/>
      <w:vertAlign w:val="baseline"/>
      <w:cs w:val="0"/>
      <w:em w:val="none"/>
    </w:rPr>
  </w:style>
  <w:style w:type="character" w:customStyle="1" w:styleId="tw4winTerm">
    <w:name w:val="tw4winTerm"/>
    <w:rPr>
      <w:color w:val="0000FF"/>
      <w:w w:val="100"/>
      <w:position w:val="-1"/>
      <w:effect w:val="none"/>
      <w:vertAlign w:val="baseline"/>
      <w:cs w:val="0"/>
      <w:em w:val="none"/>
    </w:rPr>
  </w:style>
  <w:style w:type="paragraph" w:styleId="TOC9">
    <w:name w:val="toc 9"/>
    <w:basedOn w:val="Normal"/>
    <w:next w:val="Normal"/>
    <w:pPr>
      <w:ind w:left="1920"/>
    </w:pPr>
  </w:style>
  <w:style w:type="paragraph" w:styleId="TOC6">
    <w:name w:val="toc 6"/>
    <w:basedOn w:val="Normal"/>
    <w:next w:val="Normal"/>
    <w:pPr>
      <w:ind w:left="1200"/>
    </w:pPr>
  </w:style>
  <w:style w:type="paragraph" w:customStyle="1" w:styleId="EntEmet">
    <w:name w:val="EntEmet"/>
    <w:basedOn w:val="Normal"/>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pPr>
      <w:widowControl w:val="0"/>
    </w:pPr>
    <w:rPr>
      <w:b/>
      <w:lang w:val="en-GB" w:eastAsia="fr-BE"/>
    </w:rPr>
  </w:style>
  <w:style w:type="character" w:customStyle="1" w:styleId="Marker">
    <w:name w:val="Marker"/>
    <w:rPr>
      <w:color w:val="0000FF"/>
      <w:w w:val="100"/>
      <w:position w:val="-1"/>
      <w:effect w:val="none"/>
      <w:vertAlign w:val="baseline"/>
      <w:cs w:val="0"/>
      <w:em w:val="none"/>
    </w:rPr>
  </w:style>
  <w:style w:type="paragraph" w:customStyle="1" w:styleId="Datedadoption">
    <w:name w:val="Date d'adoption"/>
    <w:basedOn w:val="Normal"/>
    <w:next w:val="Normal"/>
    <w:pPr>
      <w:spacing w:before="360"/>
      <w:jc w:val="center"/>
    </w:pPr>
    <w:rPr>
      <w:b/>
      <w:lang w:val="en-GB" w:eastAsia="zh-CN"/>
    </w:rPr>
  </w:style>
  <w:style w:type="paragraph" w:customStyle="1" w:styleId="Statut">
    <w:name w:val="Statut"/>
    <w:basedOn w:val="Normal"/>
    <w:next w:val="Typedudocument"/>
    <w:pPr>
      <w:spacing w:before="360"/>
      <w:jc w:val="center"/>
    </w:pPr>
    <w:rPr>
      <w:lang w:val="en-GB" w:eastAsia="zh-CN"/>
    </w:rPr>
  </w:style>
  <w:style w:type="paragraph" w:customStyle="1" w:styleId="Typedudocument">
    <w:name w:val="Type du document"/>
    <w:basedOn w:val="Normal"/>
    <w:next w:val="Datedadoption"/>
    <w:pPr>
      <w:spacing w:before="360"/>
      <w:jc w:val="center"/>
    </w:pPr>
    <w:rPr>
      <w:b/>
      <w:lang w:val="en-GB" w:eastAsia="zh-CN"/>
    </w:rPr>
  </w:style>
  <w:style w:type="paragraph" w:customStyle="1" w:styleId="CharCharChar">
    <w:name w:val="Char Char Char"/>
    <w:basedOn w:val="Normal"/>
    <w:pPr>
      <w:tabs>
        <w:tab w:val="left" w:pos="709"/>
      </w:tabs>
    </w:pPr>
    <w:rPr>
      <w:rFonts w:ascii="Tahoma" w:hAnsi="Tahoma"/>
    </w:rPr>
  </w:style>
  <w:style w:type="paragraph" w:customStyle="1" w:styleId="FootnoteTextsinglespacePodrozdzia">
    <w:name w:val="Footnote Text;single space;Podrozdział"/>
    <w:basedOn w:val="Normal"/>
    <w:rPr>
      <w:sz w:val="20"/>
      <w:szCs w:val="20"/>
    </w:rPr>
  </w:style>
  <w:style w:type="character" w:customStyle="1" w:styleId="FootnoteTextCharsinglespaceCharPodrozdziaChar">
    <w:name w:val="Footnote Text Char;single space Char;Podrozdział Char"/>
    <w:rPr>
      <w:w w:val="100"/>
      <w:position w:val="-1"/>
      <w:sz w:val="20"/>
      <w:effect w:val="none"/>
      <w:vertAlign w:val="baseline"/>
      <w:cs w:val="0"/>
      <w:em w:val="none"/>
    </w:rPr>
  </w:style>
  <w:style w:type="paragraph" w:customStyle="1" w:styleId="Tiret1">
    <w:name w:val="Tiret 1"/>
    <w:basedOn w:val="Normal"/>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pPr>
      <w:tabs>
        <w:tab w:val="left" w:pos="709"/>
      </w:tabs>
      <w:spacing w:line="360" w:lineRule="auto"/>
    </w:pPr>
    <w:rPr>
      <w:rFonts w:ascii="Tahoma" w:hAnsi="Tahoma"/>
    </w:rPr>
  </w:style>
  <w:style w:type="paragraph" w:customStyle="1" w:styleId="TextinCSF">
    <w:name w:val="Text in CSF"/>
    <w:basedOn w:val="Normal"/>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pPr>
      <w:spacing w:before="100" w:beforeAutospacing="1" w:after="100" w:afterAutospacing="1"/>
    </w:pPr>
    <w:rPr>
      <w:rFonts w:ascii="Verdana" w:hAnsi="Verdana"/>
      <w:color w:val="000000"/>
      <w:sz w:val="17"/>
      <w:szCs w:val="17"/>
    </w:rPr>
  </w:style>
  <w:style w:type="table" w:styleId="TableGrid">
    <w:name w:val="Table Grid"/>
    <w:basedOn w:val="TableNormal"/>
    <w:pPr>
      <w:suppressAutoHyphens/>
      <w:spacing w:before="120" w:line="1" w:lineRule="atLeast"/>
      <w:ind w:leftChars="-1" w:left="-1" w:hangingChars="1" w:hanging="1"/>
      <w:jc w:val="both"/>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pPr>
      <w:autoSpaceDE w:val="0"/>
      <w:autoSpaceDN w:val="0"/>
      <w:adjustRightInd w:val="0"/>
    </w:pPr>
    <w:rPr>
      <w:lang w:val="en-US" w:eastAsia="fr-FR"/>
    </w:rPr>
  </w:style>
  <w:style w:type="character" w:customStyle="1" w:styleId="CharChar">
    <w:name w:val="Char Char"/>
    <w:rPr>
      <w:b/>
      <w:color w:val="FF0000"/>
      <w:w w:val="100"/>
      <w:position w:val="-1"/>
      <w:sz w:val="24"/>
      <w:effect w:val="none"/>
      <w:vertAlign w:val="baseline"/>
      <w:cs w:val="0"/>
      <w:em w:val="none"/>
      <w:lang w:val="en-US" w:eastAsia="bg-BG"/>
    </w:rPr>
  </w:style>
  <w:style w:type="paragraph" w:styleId="Caption">
    <w:name w:val="caption"/>
    <w:basedOn w:val="Normal"/>
    <w:next w:val="Normal"/>
    <w:rPr>
      <w:b/>
      <w:bCs/>
    </w:rPr>
  </w:style>
  <w:style w:type="paragraph" w:customStyle="1" w:styleId="Style">
    <w:name w:val="Style"/>
    <w:pPr>
      <w:widowControl w:val="0"/>
      <w:suppressAutoHyphens/>
      <w:autoSpaceDE w:val="0"/>
      <w:autoSpaceDN w:val="0"/>
      <w:adjustRightInd w:val="0"/>
      <w:spacing w:line="1" w:lineRule="atLeast"/>
      <w:ind w:leftChars="-1" w:left="140" w:right="140" w:hangingChars="1" w:hanging="1"/>
      <w:jc w:val="both"/>
      <w:textDirection w:val="btLr"/>
      <w:textAlignment w:val="top"/>
      <w:outlineLvl w:val="0"/>
    </w:pPr>
    <w:rPr>
      <w:position w:val="-1"/>
    </w:rPr>
  </w:style>
  <w:style w:type="paragraph" w:customStyle="1" w:styleId="zaglawie">
    <w:name w:val="zaglawie"/>
    <w:basedOn w:val="Normal"/>
    <w:pPr>
      <w:spacing w:before="100" w:after="100"/>
      <w:ind w:left="200"/>
      <w:jc w:val="center"/>
    </w:pPr>
    <w:rPr>
      <w:b/>
      <w:bCs/>
      <w:color w:val="000000"/>
      <w:sz w:val="28"/>
      <w:szCs w:val="28"/>
    </w:rPr>
  </w:style>
  <w:style w:type="paragraph" w:customStyle="1" w:styleId="firstline">
    <w:name w:val="firstline"/>
    <w:basedOn w:val="Normal"/>
    <w:pPr>
      <w:spacing w:line="240" w:lineRule="atLeast"/>
      <w:ind w:firstLine="640"/>
      <w:jc w:val="both"/>
    </w:pPr>
    <w:rPr>
      <w:color w:val="000000"/>
    </w:rPr>
  </w:style>
  <w:style w:type="paragraph" w:customStyle="1" w:styleId="text11">
    <w:name w:val="text11"/>
    <w:basedOn w:val="Normal"/>
    <w:pPr>
      <w:spacing w:after="100" w:afterAutospacing="1"/>
    </w:pPr>
    <w:rPr>
      <w:rFonts w:ascii="Verdana" w:hAnsi="Verdana"/>
      <w:color w:val="333333"/>
      <w:sz w:val="17"/>
      <w:szCs w:val="17"/>
    </w:rPr>
  </w:style>
  <w:style w:type="paragraph" w:customStyle="1" w:styleId="Text1">
    <w:name w:val="Text 1"/>
    <w:basedOn w:val="Normal"/>
    <w:pPr>
      <w:spacing w:after="240"/>
      <w:ind w:left="482"/>
      <w:jc w:val="both"/>
    </w:pPr>
    <w:rPr>
      <w:lang w:val="en-GB" w:eastAsia="en-US"/>
    </w:rPr>
  </w:style>
  <w:style w:type="paragraph" w:customStyle="1" w:styleId="Text2">
    <w:name w:val="Text 2"/>
    <w:basedOn w:val="Normal"/>
    <w:pPr>
      <w:tabs>
        <w:tab w:val="left" w:pos="2302"/>
      </w:tabs>
      <w:spacing w:after="240"/>
      <w:ind w:left="1202"/>
      <w:jc w:val="both"/>
    </w:pPr>
    <w:rPr>
      <w:lang w:val="en-GB" w:eastAsia="en-US"/>
    </w:rPr>
  </w:style>
  <w:style w:type="paragraph" w:customStyle="1" w:styleId="Text3">
    <w:name w:val="Text 3"/>
    <w:basedOn w:val="Normal"/>
    <w:pPr>
      <w:tabs>
        <w:tab w:val="left" w:pos="2302"/>
      </w:tabs>
      <w:spacing w:after="240"/>
      <w:ind w:left="1202"/>
      <w:jc w:val="both"/>
    </w:pPr>
    <w:rPr>
      <w:lang w:val="en-GB" w:eastAsia="en-US"/>
    </w:rPr>
  </w:style>
  <w:style w:type="paragraph" w:customStyle="1" w:styleId="ListNumberLevel2">
    <w:name w:val="List Number (Level 2)"/>
    <w:basedOn w:val="Normal"/>
    <w:pPr>
      <w:spacing w:after="240"/>
      <w:jc w:val="both"/>
    </w:pPr>
    <w:rPr>
      <w:lang w:val="en-GB" w:eastAsia="en-US"/>
    </w:rPr>
  </w:style>
  <w:style w:type="character" w:styleId="FootnoteReference">
    <w:name w:val="footnote reference"/>
    <w:rPr>
      <w:w w:val="100"/>
      <w:position w:val="-1"/>
      <w:effect w:val="none"/>
      <w:vertAlign w:val="superscript"/>
      <w:cs w:val="0"/>
      <w:em w:val="none"/>
    </w:rPr>
  </w:style>
  <w:style w:type="paragraph" w:customStyle="1" w:styleId="Normal-bullet1">
    <w:name w:val="Normal-bullet1"/>
    <w:basedOn w:val="Normal"/>
    <w:pPr>
      <w:widowControl w:val="0"/>
      <w:tabs>
        <w:tab w:val="left" w:pos="432"/>
        <w:tab w:val="num" w:pos="720"/>
        <w:tab w:val="left" w:pos="1152"/>
        <w:tab w:val="left" w:pos="1440"/>
      </w:tabs>
      <w:jc w:val="both"/>
    </w:pPr>
    <w:rPr>
      <w:spacing w:val="-8"/>
      <w:lang w:val="en-GB" w:eastAsia="en-GB"/>
    </w:rPr>
  </w:style>
  <w:style w:type="paragraph" w:customStyle="1" w:styleId="BodyText31">
    <w:name w:val="Body Text 31"/>
    <w:basedOn w:val="Normal"/>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pPr>
      <w:tabs>
        <w:tab w:val="num" w:pos="850"/>
      </w:tabs>
      <w:spacing w:before="120" w:after="120"/>
      <w:ind w:left="850" w:hanging="850"/>
      <w:jc w:val="both"/>
    </w:pPr>
    <w:rPr>
      <w:lang w:val="en-GB" w:eastAsia="zh-CN"/>
    </w:rPr>
  </w:style>
  <w:style w:type="paragraph" w:customStyle="1" w:styleId="NumPar3">
    <w:name w:val="NumPar 3"/>
    <w:basedOn w:val="Normal"/>
    <w:next w:val="Text3"/>
    <w:pPr>
      <w:tabs>
        <w:tab w:val="num" w:pos="850"/>
      </w:tabs>
      <w:spacing w:before="120" w:after="120"/>
      <w:ind w:left="850" w:hanging="850"/>
      <w:jc w:val="both"/>
    </w:pPr>
    <w:rPr>
      <w:lang w:val="en-GB" w:eastAsia="zh-CN"/>
    </w:rPr>
  </w:style>
  <w:style w:type="paragraph" w:customStyle="1" w:styleId="NumPar4">
    <w:name w:val="NumPar 4"/>
    <w:basedOn w:val="Normal"/>
    <w:next w:val="Normal"/>
    <w:pPr>
      <w:tabs>
        <w:tab w:val="num" w:pos="850"/>
      </w:tabs>
      <w:spacing w:before="120" w:after="120"/>
      <w:ind w:left="850" w:hanging="850"/>
      <w:jc w:val="both"/>
    </w:pPr>
    <w:rPr>
      <w:lang w:val="en-GB" w:eastAsia="zh-CN"/>
    </w:rPr>
  </w:style>
  <w:style w:type="paragraph" w:customStyle="1" w:styleId="Titrearticle">
    <w:name w:val="Titre article"/>
    <w:basedOn w:val="Normal"/>
    <w:next w:val="Normal"/>
    <w:pPr>
      <w:keepNext/>
      <w:spacing w:before="360" w:after="120"/>
      <w:jc w:val="center"/>
    </w:pPr>
    <w:rPr>
      <w:i/>
      <w:lang w:val="en-GB" w:eastAsia="zh-CN"/>
    </w:rPr>
  </w:style>
  <w:style w:type="paragraph" w:customStyle="1" w:styleId="TableText">
    <w:name w:val="Table Text"/>
    <w:basedOn w:val="Normal"/>
    <w:pPr>
      <w:spacing w:line="280" w:lineRule="atLeast"/>
    </w:pPr>
    <w:rPr>
      <w:rFonts w:ascii="Arial" w:hAnsi="Arial"/>
      <w:sz w:val="16"/>
      <w:lang w:val="en-GB" w:eastAsia="en-US"/>
    </w:rPr>
  </w:style>
  <w:style w:type="character" w:styleId="CommentReference">
    <w:name w:val="annotation reference"/>
    <w:rPr>
      <w:w w:val="100"/>
      <w:position w:val="-1"/>
      <w:sz w:val="16"/>
      <w:effect w:val="none"/>
      <w:vertAlign w:val="baseline"/>
      <w:cs w:val="0"/>
      <w:em w:val="none"/>
    </w:rPr>
  </w:style>
  <w:style w:type="paragraph" w:styleId="CommentText">
    <w:name w:val="annotation text"/>
    <w:basedOn w:val="Normal"/>
    <w:rPr>
      <w:sz w:val="20"/>
      <w:szCs w:val="20"/>
    </w:rPr>
  </w:style>
  <w:style w:type="character" w:customStyle="1" w:styleId="CommentTextChar">
    <w:name w:val="Comment Text Char"/>
    <w:rPr>
      <w:w w:val="100"/>
      <w:position w:val="-1"/>
      <w:sz w:val="20"/>
      <w:effect w:val="none"/>
      <w:vertAlign w:val="baseline"/>
      <w:cs w:val="0"/>
      <w:em w:val="none"/>
    </w:rPr>
  </w:style>
  <w:style w:type="paragraph" w:styleId="CommentSubject">
    <w:name w:val="annotation subject"/>
    <w:basedOn w:val="CommentText"/>
    <w:next w:val="CommentText"/>
    <w:rPr>
      <w:b/>
    </w:rPr>
  </w:style>
  <w:style w:type="character" w:customStyle="1" w:styleId="CommentSubjectChar">
    <w:name w:val="Comment Subject Char"/>
    <w:rPr>
      <w:b/>
      <w:w w:val="100"/>
      <w:position w:val="-1"/>
      <w:sz w:val="20"/>
      <w:effect w:val="none"/>
      <w:vertAlign w:val="baseline"/>
      <w:cs w:val="0"/>
      <w:em w:val="none"/>
    </w:rPr>
  </w:style>
  <w:style w:type="paragraph" w:customStyle="1" w:styleId="Applicationdirecte">
    <w:name w:val="Application directe"/>
    <w:basedOn w:val="Normal"/>
    <w:next w:val="Normal"/>
    <w:pPr>
      <w:spacing w:before="480" w:after="120"/>
      <w:jc w:val="both"/>
    </w:pPr>
    <w:rPr>
      <w:lang w:val="en-GB"/>
    </w:rPr>
  </w:style>
  <w:style w:type="character" w:customStyle="1" w:styleId="Heading3Char2Heading3CharChar1Cmsor3CharChar1Heading2CharCharBookmanOldStyleChar1Gris-80Char1Gauche2Char197Char1Titre4BookmanOldStyleChar112ptChar1JustifiChar164cmChar1Suspendu1Char1">
    <w:name w:val="Heading 3 Char2;Heading 3 Char Char1;Címsor 3 Char Char1;Heading 2 Char Char + Bookman Old Style Char1;Gris - 80 % Char1;Gauche :  2 Char1;97 ... Char1;Titre 4 + Bookman Old Style Char1;12 pt Char1;Justifié Char1;64 cm Char1;Suspendu : 1... Char1"/>
    <w:rPr>
      <w:i/>
      <w:w w:val="100"/>
      <w:position w:val="-1"/>
      <w:sz w:val="22"/>
      <w:effect w:val="none"/>
      <w:vertAlign w:val="baseline"/>
      <w:cs w:val="0"/>
      <w:em w:val="none"/>
      <w:lang w:val="pl-PL" w:eastAsia="pl-PL"/>
    </w:rPr>
  </w:style>
  <w:style w:type="paragraph" w:styleId="ListNumber">
    <w:name w:val="List Number"/>
    <w:basedOn w:val="Normal"/>
    <w:pPr>
      <w:spacing w:after="240"/>
      <w:jc w:val="both"/>
    </w:pPr>
    <w:rPr>
      <w:lang w:val="en-GB" w:eastAsia="en-US"/>
    </w:rPr>
  </w:style>
  <w:style w:type="paragraph" w:customStyle="1" w:styleId="ZCom">
    <w:name w:val="Z_Com"/>
    <w:basedOn w:val="Normal"/>
    <w:next w:val="ZDGName"/>
    <w:pPr>
      <w:widowControl w:val="0"/>
      <w:autoSpaceDE w:val="0"/>
      <w:autoSpaceDN w:val="0"/>
      <w:ind w:right="85"/>
      <w:jc w:val="both"/>
    </w:pPr>
    <w:rPr>
      <w:rFonts w:ascii="Arial" w:hAnsi="Arial" w:cs="Arial"/>
      <w:lang w:val="en-GB" w:eastAsia="en-GB"/>
    </w:rPr>
  </w:style>
  <w:style w:type="paragraph" w:customStyle="1" w:styleId="ZDGName">
    <w:name w:val="Z_DGName"/>
    <w:basedOn w:val="Normal"/>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pPr>
      <w:tabs>
        <w:tab w:val="clear" w:pos="2302"/>
        <w:tab w:val="num" w:pos="1911"/>
      </w:tabs>
      <w:ind w:left="1911" w:hanging="709"/>
    </w:pPr>
  </w:style>
  <w:style w:type="paragraph" w:customStyle="1" w:styleId="Text4">
    <w:name w:val="Text 4"/>
    <w:basedOn w:val="Normal"/>
    <w:pPr>
      <w:tabs>
        <w:tab w:val="left" w:pos="2302"/>
      </w:tabs>
      <w:spacing w:after="240"/>
      <w:ind w:left="1202"/>
      <w:jc w:val="both"/>
    </w:pPr>
    <w:rPr>
      <w:lang w:val="en-GB" w:eastAsia="en-US"/>
    </w:rPr>
  </w:style>
  <w:style w:type="paragraph" w:styleId="ListNumber5">
    <w:name w:val="List Number 5"/>
    <w:basedOn w:val="Normal"/>
    <w:pPr>
      <w:tabs>
        <w:tab w:val="num" w:pos="1492"/>
      </w:tabs>
      <w:spacing w:after="240"/>
      <w:ind w:left="1492" w:hanging="360"/>
      <w:jc w:val="both"/>
    </w:pPr>
    <w:rPr>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rPr>
  </w:style>
  <w:style w:type="character" w:customStyle="1" w:styleId="MessageHeaderChar">
    <w:name w:val="Message Header Char"/>
    <w:rPr>
      <w:rFonts w:ascii="Cambria" w:hAnsi="Cambria"/>
      <w:w w:val="100"/>
      <w:position w:val="-1"/>
      <w:sz w:val="24"/>
      <w:effect w:val="none"/>
      <w:shd w:val="pct20" w:color="auto" w:fill="auto"/>
      <w:vertAlign w:val="baseline"/>
      <w:cs w:val="0"/>
      <w:em w:val="none"/>
    </w:rPr>
  </w:style>
  <w:style w:type="paragraph" w:styleId="NoteHeading">
    <w:name w:val="Note Heading"/>
    <w:basedOn w:val="Normal"/>
    <w:next w:val="Normal"/>
    <w:pPr>
      <w:spacing w:after="240"/>
      <w:jc w:val="both"/>
    </w:pPr>
    <w:rPr>
      <w:szCs w:val="20"/>
    </w:rPr>
  </w:style>
  <w:style w:type="character" w:customStyle="1" w:styleId="NoteHeadingChar">
    <w:name w:val="Note Heading Char"/>
    <w:rPr>
      <w:w w:val="100"/>
      <w:position w:val="-1"/>
      <w:sz w:val="24"/>
      <w:effect w:val="none"/>
      <w:vertAlign w:val="baseline"/>
      <w:cs w:val="0"/>
      <w:em w:val="none"/>
    </w:rPr>
  </w:style>
  <w:style w:type="character" w:customStyle="1" w:styleId="NumPar1Tegn">
    <w:name w:val="NumPar 1 Tegn"/>
    <w:rPr>
      <w:snapToGrid w:val="0"/>
      <w:w w:val="100"/>
      <w:position w:val="-1"/>
      <w:sz w:val="24"/>
      <w:effect w:val="none"/>
      <w:vertAlign w:val="baseline"/>
      <w:cs w:val="0"/>
      <w:em w:val="none"/>
      <w:lang w:val="en-GB" w:eastAsia="pl-PL"/>
    </w:rPr>
  </w:style>
  <w:style w:type="paragraph" w:customStyle="1" w:styleId="PartTitle">
    <w:name w:val="PartTitle"/>
    <w:basedOn w:val="Normal"/>
    <w:next w:val="ChapterTitle"/>
    <w:pPr>
      <w:keepNext/>
      <w:pageBreakBefore/>
      <w:spacing w:after="480"/>
      <w:jc w:val="center"/>
    </w:pPr>
    <w:rPr>
      <w:b/>
      <w:sz w:val="36"/>
      <w:lang w:val="en-GB" w:eastAsia="en-US"/>
    </w:rPr>
  </w:style>
  <w:style w:type="paragraph" w:customStyle="1" w:styleId="ChapterTitle">
    <w:name w:val="ChapterTitle"/>
    <w:basedOn w:val="Normal"/>
    <w:next w:val="SectionTitle"/>
    <w:pPr>
      <w:keepNext/>
      <w:spacing w:after="480"/>
      <w:jc w:val="center"/>
    </w:pPr>
    <w:rPr>
      <w:b/>
      <w:sz w:val="32"/>
      <w:lang w:val="en-GB" w:eastAsia="en-US"/>
    </w:rPr>
  </w:style>
  <w:style w:type="paragraph" w:customStyle="1" w:styleId="SectionTitle">
    <w:name w:val="SectionTitle"/>
    <w:basedOn w:val="Normal"/>
    <w:next w:val="Heading1"/>
    <w:pPr>
      <w:keepNext/>
      <w:spacing w:after="480"/>
      <w:jc w:val="center"/>
    </w:pPr>
    <w:rPr>
      <w:b/>
      <w:smallCaps/>
      <w:sz w:val="28"/>
      <w:lang w:val="en-GB" w:eastAsia="en-US"/>
    </w:rPr>
  </w:style>
  <w:style w:type="paragraph" w:customStyle="1" w:styleId="ListNumber4Level3">
    <w:name w:val="List Number 4 (Level 3)"/>
    <w:basedOn w:val="Text4"/>
    <w:pPr>
      <w:tabs>
        <w:tab w:val="clear" w:pos="2302"/>
        <w:tab w:val="num" w:pos="3328"/>
      </w:tabs>
      <w:ind w:left="3328" w:hanging="709"/>
    </w:pPr>
  </w:style>
  <w:style w:type="paragraph" w:customStyle="1" w:styleId="ListNumber4Level4">
    <w:name w:val="List Number 4 (Level 4)"/>
    <w:basedOn w:val="Text4"/>
    <w:pPr>
      <w:tabs>
        <w:tab w:val="clear" w:pos="2302"/>
        <w:tab w:val="num" w:pos="4037"/>
      </w:tabs>
      <w:ind w:left="4037" w:hanging="709"/>
    </w:pPr>
  </w:style>
  <w:style w:type="paragraph" w:styleId="TOCHeading">
    <w:name w:val="TOC Heading"/>
    <w:basedOn w:val="Normal"/>
    <w:next w:val="Normal"/>
    <w:pPr>
      <w:keepNext/>
      <w:spacing w:before="240" w:after="240"/>
      <w:jc w:val="center"/>
    </w:pPr>
    <w:rPr>
      <w:b/>
      <w:lang w:val="en-GB" w:eastAsia="en-US"/>
    </w:rPr>
  </w:style>
  <w:style w:type="paragraph" w:customStyle="1" w:styleId="Contact">
    <w:name w:val="Contact"/>
    <w:basedOn w:val="Normal"/>
    <w:next w:val="Normal"/>
    <w:pPr>
      <w:spacing w:after="480"/>
      <w:ind w:left="567" w:hanging="567"/>
    </w:pPr>
    <w:rPr>
      <w:lang w:val="en-GB" w:eastAsia="en-US"/>
    </w:rPr>
  </w:style>
  <w:style w:type="paragraph" w:customStyle="1" w:styleId="Point1">
    <w:name w:val="Point 1"/>
    <w:basedOn w:val="Normal"/>
    <w:pPr>
      <w:spacing w:before="120" w:after="120"/>
      <w:ind w:left="1418" w:hanging="567"/>
      <w:jc w:val="both"/>
    </w:pPr>
    <w:rPr>
      <w:lang w:val="en-GB" w:eastAsia="fr-BE"/>
    </w:rPr>
  </w:style>
  <w:style w:type="paragraph" w:customStyle="1" w:styleId="Par-bullet">
    <w:name w:val="Par-bullet"/>
    <w:basedOn w:val="Normal"/>
    <w:next w:val="Normal"/>
    <w:pPr>
      <w:widowControl w:val="0"/>
      <w:tabs>
        <w:tab w:val="num" w:pos="567"/>
      </w:tabs>
      <w:spacing w:line="360" w:lineRule="auto"/>
      <w:ind w:left="567" w:hanging="567"/>
    </w:pPr>
    <w:rPr>
      <w:lang w:val="en-GB" w:eastAsia="fr-BE"/>
    </w:rPr>
  </w:style>
  <w:style w:type="paragraph" w:customStyle="1" w:styleId="Par-equal">
    <w:name w:val="Par-equal"/>
    <w:basedOn w:val="Normal"/>
    <w:next w:val="Normal"/>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pPr>
      <w:widowControl w:val="0"/>
      <w:tabs>
        <w:tab w:val="num" w:pos="567"/>
      </w:tabs>
      <w:spacing w:line="360" w:lineRule="auto"/>
      <w:ind w:left="567" w:hanging="567"/>
    </w:pPr>
    <w:rPr>
      <w:lang w:val="en-GB" w:eastAsia="fr-BE"/>
    </w:rPr>
  </w:style>
  <w:style w:type="paragraph" w:customStyle="1" w:styleId="FooterLandscape">
    <w:name w:val="FooterLandscape"/>
    <w:basedOn w:val="Footer"/>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pPr>
      <w:spacing w:before="120" w:after="120"/>
      <w:ind w:left="2552" w:hanging="567"/>
      <w:jc w:val="both"/>
    </w:pPr>
    <w:rPr>
      <w:lang w:val="en-GB" w:eastAsia="fr-BE"/>
    </w:rPr>
  </w:style>
  <w:style w:type="paragraph" w:customStyle="1" w:styleId="Point4">
    <w:name w:val="Point 4"/>
    <w:basedOn w:val="Normal"/>
    <w:pPr>
      <w:spacing w:before="120" w:after="120"/>
      <w:ind w:left="3119" w:hanging="567"/>
      <w:jc w:val="both"/>
    </w:pPr>
    <w:rPr>
      <w:lang w:val="en-GB" w:eastAsia="fr-BE"/>
    </w:rPr>
  </w:style>
  <w:style w:type="paragraph" w:customStyle="1" w:styleId="TitreobjetChar">
    <w:name w:val="Titre objet Char"/>
    <w:basedOn w:val="Normal"/>
    <w:next w:val="Normal"/>
    <w:pPr>
      <w:spacing w:before="360" w:after="360"/>
      <w:jc w:val="center"/>
    </w:pPr>
    <w:rPr>
      <w:b/>
      <w:szCs w:val="20"/>
      <w:lang w:val="en-GB" w:eastAsia="zh-CN"/>
    </w:rPr>
  </w:style>
  <w:style w:type="character" w:customStyle="1" w:styleId="TitreobjetCharChar">
    <w:name w:val="Titre objet Char Char"/>
    <w:rPr>
      <w:b/>
      <w:w w:val="100"/>
      <w:position w:val="-1"/>
      <w:sz w:val="24"/>
      <w:effect w:val="none"/>
      <w:vertAlign w:val="baseline"/>
      <w:cs w:val="0"/>
      <w:em w:val="none"/>
      <w:lang w:val="en-GB" w:eastAsia="zh-CN"/>
    </w:rPr>
  </w:style>
  <w:style w:type="paragraph" w:customStyle="1" w:styleId="TitrearticleChar">
    <w:name w:val="Titre article Char"/>
    <w:basedOn w:val="Normal"/>
    <w:next w:val="Normal"/>
    <w:pPr>
      <w:keepNext/>
      <w:spacing w:before="360" w:after="120"/>
      <w:jc w:val="center"/>
    </w:pPr>
    <w:rPr>
      <w:i/>
      <w:szCs w:val="20"/>
      <w:lang w:val="en-GB" w:eastAsia="zh-CN"/>
    </w:rPr>
  </w:style>
  <w:style w:type="character" w:customStyle="1" w:styleId="TitrearticleCharChar">
    <w:name w:val="Titre article Char Char"/>
    <w:rPr>
      <w:i/>
      <w:w w:val="100"/>
      <w:position w:val="-1"/>
      <w:sz w:val="24"/>
      <w:effect w:val="none"/>
      <w:vertAlign w:val="baseline"/>
      <w:cs w:val="0"/>
      <w:em w:val="none"/>
      <w:lang w:val="en-GB" w:eastAsia="zh-CN"/>
    </w:rPr>
  </w:style>
  <w:style w:type="paragraph" w:customStyle="1" w:styleId="Annexetitreacte">
    <w:name w:val="Annexe titre (acte)"/>
    <w:basedOn w:val="Normal"/>
    <w:next w:val="Normal"/>
    <w:pPr>
      <w:spacing w:before="120" w:after="120"/>
      <w:jc w:val="center"/>
    </w:pPr>
    <w:rPr>
      <w:b/>
      <w:u w:val="single"/>
      <w:lang w:val="en-GB" w:eastAsia="zh-CN"/>
    </w:rPr>
  </w:style>
  <w:style w:type="paragraph" w:styleId="ListBullet3">
    <w:name w:val="List Bullet 3"/>
    <w:basedOn w:val="Text3"/>
    <w:pPr>
      <w:tabs>
        <w:tab w:val="clear" w:pos="2302"/>
        <w:tab w:val="num" w:pos="1485"/>
      </w:tabs>
      <w:ind w:left="1485" w:hanging="283"/>
    </w:pPr>
  </w:style>
  <w:style w:type="paragraph" w:styleId="DocumentMap">
    <w:name w:val="Document Map"/>
    <w:basedOn w:val="Normal"/>
    <w:pPr>
      <w:shd w:val="clear" w:color="auto" w:fill="000080"/>
    </w:pPr>
    <w:rPr>
      <w:sz w:val="2"/>
      <w:szCs w:val="20"/>
    </w:rPr>
  </w:style>
  <w:style w:type="character" w:customStyle="1" w:styleId="DocumentMapChar">
    <w:name w:val="Document Map Char"/>
    <w:rPr>
      <w:w w:val="100"/>
      <w:position w:val="-1"/>
      <w:sz w:val="2"/>
      <w:effect w:val="none"/>
      <w:vertAlign w:val="baseline"/>
      <w:cs w:val="0"/>
      <w:em w:val="none"/>
    </w:rPr>
  </w:style>
  <w:style w:type="paragraph" w:customStyle="1" w:styleId="Char">
    <w:name w:val="Char"/>
    <w:basedOn w:val="Normal"/>
    <w:pPr>
      <w:spacing w:after="160" w:line="240" w:lineRule="atLeast"/>
    </w:pPr>
    <w:rPr>
      <w:rFonts w:ascii="Tahoma" w:hAnsi="Tahoma"/>
      <w:lang w:val="en-US" w:eastAsia="en-US"/>
    </w:rPr>
  </w:style>
  <w:style w:type="paragraph" w:customStyle="1" w:styleId="1">
    <w:name w:val="1"/>
    <w:basedOn w:val="Normal"/>
    <w:pPr>
      <w:spacing w:after="160" w:line="240" w:lineRule="atLeast"/>
    </w:pPr>
    <w:rPr>
      <w:rFonts w:ascii="Tahoma" w:hAnsi="Tahoma"/>
      <w:lang w:val="en-US" w:eastAsia="en-US"/>
    </w:rPr>
  </w:style>
  <w:style w:type="paragraph" w:customStyle="1" w:styleId="Footnote">
    <w:name w:val="Footnote"/>
    <w:basedOn w:val="Footer"/>
    <w:pPr>
      <w:widowControl w:val="0"/>
      <w:suppressAutoHyphens w:val="0"/>
      <w:spacing w:before="120" w:beforeAutospacing="1" w:after="120" w:afterAutospacing="1"/>
      <w:jc w:val="both"/>
    </w:pPr>
    <w:rPr>
      <w:rFonts w:ascii="Times" w:hAnsi="Times"/>
      <w:color w:val="000000"/>
      <w:lang w:val="en-US" w:eastAsia="en-US"/>
    </w:rPr>
  </w:style>
  <w:style w:type="character" w:customStyle="1" w:styleId="FootnoteCar">
    <w:name w:val="Footnote Car"/>
    <w:rPr>
      <w:rFonts w:ascii="Times" w:hAnsi="Times"/>
      <w:color w:val="000000"/>
      <w:w w:val="100"/>
      <w:position w:val="-1"/>
      <w:sz w:val="24"/>
      <w:effect w:val="none"/>
      <w:vertAlign w:val="baseline"/>
      <w:cs w:val="0"/>
      <w:em w:val="none"/>
      <w:lang w:val="en-US" w:eastAsia="en-US"/>
    </w:rPr>
  </w:style>
  <w:style w:type="paragraph" w:styleId="Subtitle">
    <w:name w:val="Subtitle"/>
    <w:basedOn w:val="Normal"/>
    <w:rPr>
      <w:rFonts w:ascii="Cambria" w:eastAsia="Cambria" w:hAnsi="Cambria" w:cs="Cambria"/>
    </w:rPr>
  </w:style>
  <w:style w:type="character" w:customStyle="1" w:styleId="SubtitleChar">
    <w:name w:val="Subtitle Char"/>
    <w:rPr>
      <w:rFonts w:ascii="Cambria" w:hAnsi="Cambria"/>
      <w:w w:val="100"/>
      <w:position w:val="-1"/>
      <w:sz w:val="24"/>
      <w:effect w:val="none"/>
      <w:vertAlign w:val="baseline"/>
      <w:cs w:val="0"/>
      <w:em w:val="none"/>
    </w:rPr>
  </w:style>
  <w:style w:type="paragraph" w:customStyle="1" w:styleId="N">
    <w:name w:val="N"/>
    <w:pPr>
      <w:spacing w:after="120" w:line="360" w:lineRule="auto"/>
      <w:ind w:leftChars="-1" w:left="-1" w:hangingChars="1" w:hanging="1"/>
      <w:jc w:val="both"/>
      <w:textDirection w:val="btLr"/>
      <w:textAlignment w:val="top"/>
      <w:outlineLvl w:val="0"/>
    </w:pPr>
    <w:rPr>
      <w:position w:val="-1"/>
      <w:lang w:val="en-US" w:eastAsia="ar-SA"/>
    </w:rPr>
  </w:style>
  <w:style w:type="paragraph" w:customStyle="1" w:styleId="Formatvorlage1">
    <w:name w:val="Formatvorlage1"/>
    <w:basedOn w:val="Normal"/>
    <w:pPr>
      <w:jc w:val="both"/>
    </w:pPr>
    <w:rPr>
      <w:lang w:val="en-GB"/>
    </w:rPr>
  </w:style>
  <w:style w:type="paragraph" w:customStyle="1" w:styleId="Bullets">
    <w:name w:val="Bullets"/>
    <w:basedOn w:val="Normal"/>
    <w:pPr>
      <w:tabs>
        <w:tab w:val="num" w:pos="360"/>
      </w:tabs>
      <w:overflowPunct w:val="0"/>
      <w:autoSpaceDE w:val="0"/>
      <w:autoSpaceDN w:val="0"/>
      <w:adjustRightInd w:val="0"/>
      <w:jc w:val="both"/>
    </w:pPr>
    <w:rPr>
      <w:sz w:val="22"/>
      <w:lang w:val="fr-FR" w:eastAsia="en-GB"/>
    </w:rPr>
  </w:style>
  <w:style w:type="paragraph" w:styleId="PlainText">
    <w:name w:val="Plain Text"/>
    <w:basedOn w:val="Normal"/>
    <w:rPr>
      <w:rFonts w:ascii="Courier New" w:hAnsi="Courier New"/>
      <w:sz w:val="20"/>
      <w:szCs w:val="20"/>
    </w:rPr>
  </w:style>
  <w:style w:type="character" w:customStyle="1" w:styleId="PlainTextChar">
    <w:name w:val="Plain Text Char"/>
    <w:rPr>
      <w:rFonts w:ascii="Courier New" w:hAnsi="Courier New"/>
      <w:w w:val="100"/>
      <w:position w:val="-1"/>
      <w:sz w:val="20"/>
      <w:effect w:val="none"/>
      <w:vertAlign w:val="baseline"/>
      <w:cs w:val="0"/>
      <w:em w:val="none"/>
    </w:rPr>
  </w:style>
  <w:style w:type="paragraph" w:styleId="List">
    <w:name w:val="List"/>
    <w:basedOn w:val="Normal"/>
    <w:pPr>
      <w:ind w:left="283" w:hanging="283"/>
    </w:pPr>
    <w:rPr>
      <w:lang w:eastAsia="en-US"/>
    </w:rPr>
  </w:style>
  <w:style w:type="paragraph" w:styleId="List2">
    <w:name w:val="List 2"/>
    <w:basedOn w:val="Normal"/>
    <w:pPr>
      <w:ind w:left="566" w:hanging="283"/>
    </w:pPr>
    <w:rPr>
      <w:lang w:eastAsia="en-US"/>
    </w:rPr>
  </w:style>
  <w:style w:type="paragraph" w:styleId="List3">
    <w:name w:val="List 3"/>
    <w:basedOn w:val="Normal"/>
    <w:pPr>
      <w:ind w:left="849" w:hanging="283"/>
    </w:pPr>
    <w:rPr>
      <w:lang w:eastAsia="en-US"/>
    </w:rPr>
  </w:style>
  <w:style w:type="paragraph" w:styleId="ListBullet4">
    <w:name w:val="List Bullet 4"/>
    <w:basedOn w:val="Normal"/>
    <w:pPr>
      <w:tabs>
        <w:tab w:val="num" w:pos="1209"/>
      </w:tabs>
      <w:ind w:left="1209" w:hanging="360"/>
    </w:pPr>
    <w:rPr>
      <w:lang w:eastAsia="en-US"/>
    </w:rPr>
  </w:style>
  <w:style w:type="paragraph" w:styleId="ListContinue2">
    <w:name w:val="List Continue 2"/>
    <w:basedOn w:val="Normal"/>
    <w:pPr>
      <w:spacing w:after="120"/>
      <w:ind w:left="566"/>
    </w:pPr>
    <w:rPr>
      <w:lang w:eastAsia="en-US"/>
    </w:rPr>
  </w:style>
  <w:style w:type="character" w:customStyle="1" w:styleId="tstnp1">
    <w:name w:val="tstnp1"/>
    <w:rPr>
      <w:rFonts w:ascii="Verdana" w:hAnsi="Verdana"/>
      <w:color w:val="000000"/>
      <w:w w:val="100"/>
      <w:position w:val="-1"/>
      <w:sz w:val="20"/>
      <w:effect w:val="none"/>
      <w:vertAlign w:val="baseline"/>
      <w:cs w:val="0"/>
      <w:em w:val="none"/>
    </w:rPr>
  </w:style>
  <w:style w:type="character" w:customStyle="1" w:styleId="n0">
    <w:name w:val="n"/>
    <w:rPr>
      <w:w w:val="100"/>
      <w:position w:val="-1"/>
      <w:effect w:val="none"/>
      <w:vertAlign w:val="baseline"/>
      <w:cs w:val="0"/>
      <w:em w:val="none"/>
    </w:rPr>
  </w:style>
  <w:style w:type="paragraph" w:customStyle="1" w:styleId="par">
    <w:name w:val="par"/>
    <w:basedOn w:val="Normal"/>
    <w:pPr>
      <w:spacing w:before="100" w:beforeAutospacing="1" w:after="100" w:afterAutospacing="1"/>
    </w:pPr>
  </w:style>
  <w:style w:type="character" w:styleId="Strong">
    <w:name w:val="Strong"/>
    <w:rPr>
      <w:b/>
      <w:w w:val="100"/>
      <w:position w:val="-1"/>
      <w:effect w:val="none"/>
      <w:vertAlign w:val="baseline"/>
      <w:cs w:val="0"/>
      <w:em w:val="none"/>
    </w:rPr>
  </w:style>
  <w:style w:type="table" w:styleId="TableWeb1">
    <w:name w:val="Table Web 1"/>
    <w:basedOn w:val="TableNormal"/>
    <w:pPr>
      <w:suppressAutoHyphens/>
      <w:spacing w:line="1" w:lineRule="atLeast"/>
      <w:ind w:leftChars="-1" w:left="-1" w:hangingChars="1" w:hanging="1"/>
      <w:textDirection w:val="btLr"/>
      <w:textAlignment w:val="top"/>
      <w:outlineLvl w:val="0"/>
    </w:pPr>
    <w:rPr>
      <w:position w:val="-1"/>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Web3">
    <w:name w:val="Table Web 3"/>
    <w:basedOn w:val="TableNormal"/>
    <w:pPr>
      <w:suppressAutoHyphens/>
      <w:spacing w:line="1" w:lineRule="atLeast"/>
      <w:ind w:leftChars="-1" w:left="-1" w:hangingChars="1" w:hanging="1"/>
      <w:textDirection w:val="btLr"/>
      <w:textAlignment w:val="top"/>
      <w:outlineLvl w:val="0"/>
    </w:pPr>
    <w:rPr>
      <w:position w:val="-1"/>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List7">
    <w:name w:val="Table List 7"/>
    <w:basedOn w:val="TableNormal"/>
    <w:pPr>
      <w:suppressAutoHyphens/>
      <w:spacing w:line="1" w:lineRule="atLeast"/>
      <w:ind w:leftChars="-1" w:left="-1" w:hangingChars="1" w:hanging="1"/>
      <w:textDirection w:val="btLr"/>
      <w:textAlignment w:val="top"/>
      <w:outlineLvl w:val="0"/>
    </w:pPr>
    <w:rPr>
      <w:position w:val="-1"/>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TableElegant">
    <w:name w:val="Table Elegant"/>
    <w:basedOn w:val="TableNormal"/>
    <w:pPr>
      <w:suppressAutoHyphens/>
      <w:spacing w:line="1" w:lineRule="atLeast"/>
      <w:ind w:leftChars="-1" w:left="-1" w:hangingChars="1" w:hanging="1"/>
      <w:textDirection w:val="btLr"/>
      <w:textAlignment w:val="top"/>
      <w:outlineLvl w:val="0"/>
    </w:pPr>
    <w:rPr>
      <w:position w:val="-1"/>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customStyle="1" w:styleId="TableGrid1">
    <w:name w:val="Table Grid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pPr>
      <w:suppressAutoHyphens w:val="0"/>
      <w:spacing w:before="60" w:after="60"/>
    </w:pPr>
    <w:rPr>
      <w:color w:val="000000"/>
      <w:lang w:eastAsia="ar-SA"/>
    </w:rPr>
  </w:style>
  <w:style w:type="character" w:styleId="Emphasis">
    <w:name w:val="Emphasis"/>
    <w:rPr>
      <w:i/>
      <w:w w:val="100"/>
      <w:position w:val="-1"/>
      <w:effect w:val="none"/>
      <w:vertAlign w:val="baseline"/>
      <w:cs w:val="0"/>
      <w:em w:val="none"/>
    </w:rPr>
  </w:style>
  <w:style w:type="paragraph" w:customStyle="1" w:styleId="txt">
    <w:name w:val="txt"/>
    <w:basedOn w:val="Normal"/>
    <w:pPr>
      <w:spacing w:before="100" w:beforeAutospacing="1" w:after="100" w:afterAutospacing="1"/>
    </w:pPr>
  </w:style>
  <w:style w:type="paragraph" w:customStyle="1" w:styleId="CharCharCharCharCharChar">
    <w:name w:val="Char Char Char Char Char Char"/>
    <w:basedOn w:val="Normal"/>
    <w:pPr>
      <w:tabs>
        <w:tab w:val="left" w:pos="709"/>
      </w:tabs>
    </w:pPr>
    <w:rPr>
      <w:rFonts w:ascii="Tahoma" w:hAnsi="Tahoma"/>
    </w:rPr>
  </w:style>
  <w:style w:type="character" w:styleId="EndnoteReference">
    <w:name w:val="endnote reference"/>
    <w:rPr>
      <w:w w:val="100"/>
      <w:position w:val="-1"/>
      <w:effect w:val="none"/>
      <w:vertAlign w:val="superscript"/>
      <w:cs w:val="0"/>
      <w:em w:val="none"/>
    </w:rPr>
  </w:style>
  <w:style w:type="paragraph" w:customStyle="1" w:styleId="Logo">
    <w:name w:val="Logo"/>
    <w:basedOn w:val="Normal"/>
    <w:rPr>
      <w:sz w:val="22"/>
      <w:lang w:val="fr-FR" w:eastAsia="sk-SK"/>
    </w:rPr>
  </w:style>
  <w:style w:type="paragraph" w:customStyle="1" w:styleId="ZD">
    <w:name w:val="Z_D"/>
    <w:basedOn w:val="Logo"/>
    <w:rPr>
      <w:rFonts w:ascii="Arial" w:hAnsi="Arial"/>
      <w:sz w:val="16"/>
    </w:rPr>
  </w:style>
  <w:style w:type="paragraph" w:customStyle="1" w:styleId="ZU">
    <w:name w:val="Z_U"/>
    <w:basedOn w:val="Logo"/>
    <w:rPr>
      <w:rFonts w:ascii="Arial" w:hAnsi="Arial"/>
      <w:b/>
      <w:sz w:val="16"/>
    </w:rPr>
  </w:style>
  <w:style w:type="paragraph" w:styleId="EndnoteText">
    <w:name w:val="endnote text"/>
    <w:basedOn w:val="Normal"/>
    <w:rPr>
      <w:sz w:val="20"/>
      <w:szCs w:val="20"/>
    </w:rPr>
  </w:style>
  <w:style w:type="character" w:customStyle="1" w:styleId="EndnoteTextChar">
    <w:name w:val="Endnote Text Char"/>
    <w:rPr>
      <w:w w:val="100"/>
      <w:position w:val="-1"/>
      <w:sz w:val="20"/>
      <w:effect w:val="none"/>
      <w:vertAlign w:val="baseline"/>
      <w:cs w:val="0"/>
      <w:em w:val="none"/>
    </w:rPr>
  </w:style>
  <w:style w:type="paragraph" w:customStyle="1" w:styleId="Application4">
    <w:name w:val="Application4"/>
    <w:basedOn w:val="Normal"/>
    <w:pPr>
      <w:widowControl w:val="0"/>
      <w:tabs>
        <w:tab w:val="num" w:pos="720"/>
        <w:tab w:val="right" w:pos="8789"/>
      </w:tabs>
      <w:suppressAutoHyphens w:val="0"/>
    </w:pPr>
    <w:rPr>
      <w:rFonts w:ascii="Arial" w:hAnsi="Arial"/>
      <w:spacing w:val="-2"/>
      <w:lang w:val="en-GB" w:eastAsia="en-US"/>
    </w:rPr>
  </w:style>
  <w:style w:type="paragraph" w:customStyle="1" w:styleId="NoteHead">
    <w:name w:val="NoteHead"/>
    <w:basedOn w:val="Normal"/>
    <w:next w:val="Normal"/>
    <w:pPr>
      <w:spacing w:before="720" w:after="720"/>
      <w:jc w:val="center"/>
    </w:pPr>
    <w:rPr>
      <w:b/>
      <w:bCs/>
      <w:smallCaps/>
      <w:lang w:val="en-GB" w:eastAsia="fr-FR"/>
    </w:rPr>
  </w:style>
  <w:style w:type="paragraph" w:customStyle="1" w:styleId="11Heading2">
    <w:name w:val="1.1 Heading 2"/>
    <w:basedOn w:val="Heading2Heading2Char1Heading2CharCharCar"/>
    <w:pPr>
      <w:keepLines w:val="0"/>
      <w:widowControl w:val="0"/>
      <w:numPr>
        <w:ilvl w:val="1"/>
      </w:numPr>
      <w:tabs>
        <w:tab w:val="num" w:pos="851"/>
      </w:tabs>
      <w:spacing w:before="240" w:after="60" w:line="240" w:lineRule="auto"/>
      <w:ind w:leftChars="-1" w:left="851" w:hangingChars="1" w:hanging="851"/>
    </w:pPr>
    <w:rPr>
      <w:rFonts w:ascii="Bookman Old Style" w:hAnsi="Bookman Old Style" w:cs="Arial"/>
      <w:b w:val="0"/>
      <w:bCs/>
      <w:i w:val="0"/>
      <w:iCs/>
      <w:sz w:val="20"/>
      <w:szCs w:val="28"/>
    </w:rPr>
  </w:style>
  <w:style w:type="paragraph" w:customStyle="1" w:styleId="StyleHeading2Heading2CharChar14pt">
    <w:name w:val="Style Heading 2;Heading 2 Char Char + 14 pt"/>
    <w:basedOn w:val="Heading2Heading2Char1Heading2CharCharCar"/>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pPr>
      <w:keepLines w:val="0"/>
      <w:spacing w:before="240" w:after="120" w:line="240" w:lineRule="auto"/>
      <w:jc w:val="both"/>
    </w:pPr>
    <w:rPr>
      <w:kern w:val="28"/>
    </w:rPr>
  </w:style>
  <w:style w:type="character" w:customStyle="1" w:styleId="StyleBlack">
    <w:name w:val="Style Black"/>
    <w:rPr>
      <w:rFonts w:ascii="Arial" w:hAnsi="Arial"/>
      <w:color w:val="000000"/>
      <w:w w:val="100"/>
      <w:position w:val="-1"/>
      <w:sz w:val="24"/>
      <w:effect w:val="none"/>
      <w:vertAlign w:val="baseline"/>
      <w:cs w:val="0"/>
      <w:em w:val="none"/>
    </w:rPr>
  </w:style>
  <w:style w:type="paragraph" w:customStyle="1" w:styleId="StyleBlackBefore575ptLinespacingExactly12pt">
    <w:name w:val="Style Black Before:  575 pt Line spacing:  Exactly 12 pt"/>
    <w:basedOn w:val="Normal"/>
    <w:pPr>
      <w:widowControl w:val="0"/>
      <w:shd w:val="clear" w:color="auto" w:fill="FFFFFF"/>
      <w:tabs>
        <w:tab w:val="num" w:pos="720"/>
      </w:tabs>
      <w:autoSpaceDE w:val="0"/>
      <w:autoSpaceDN w:val="0"/>
      <w:adjustRightInd w:val="0"/>
      <w:spacing w:before="115" w:line="240" w:lineRule="atLeast"/>
      <w:jc w:val="both"/>
    </w:pPr>
    <w:rPr>
      <w:color w:val="000000"/>
      <w:sz w:val="22"/>
    </w:rPr>
  </w:style>
  <w:style w:type="paragraph" w:customStyle="1" w:styleId="StyleBlackBefore505ptLinespacingExactly12pt">
    <w:name w:val="Style Black Before:  505 pt Line spacing:  Exactly 12 pt"/>
    <w:basedOn w:val="Normal"/>
    <w:pPr>
      <w:widowControl w:val="0"/>
      <w:shd w:val="clear" w:color="auto" w:fill="FFFFFF"/>
      <w:autoSpaceDE w:val="0"/>
      <w:autoSpaceDN w:val="0"/>
      <w:adjustRightInd w:val="0"/>
      <w:spacing w:before="101" w:line="240" w:lineRule="atLeast"/>
      <w:ind w:firstLine="709"/>
      <w:jc w:val="both"/>
    </w:pPr>
    <w:rPr>
      <w:color w:val="000000"/>
      <w:sz w:val="22"/>
    </w:rPr>
  </w:style>
  <w:style w:type="paragraph" w:customStyle="1" w:styleId="StyleBlackBefore575pt">
    <w:name w:val="Style Black Before:  575 pt"/>
    <w:basedOn w:val="Normal"/>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pPr>
      <w:keepLines w:val="0"/>
      <w:spacing w:before="240" w:after="120" w:line="240" w:lineRule="auto"/>
    </w:pPr>
  </w:style>
  <w:style w:type="character" w:customStyle="1" w:styleId="EmailStyle1931">
    <w:name w:val="EmailStyle1931"/>
    <w:rPr>
      <w:rFonts w:ascii="Arial" w:hAnsi="Arial"/>
      <w:color w:val="auto"/>
      <w:w w:val="100"/>
      <w:position w:val="-1"/>
      <w:sz w:val="20"/>
      <w:effect w:val="none"/>
      <w:vertAlign w:val="baseline"/>
      <w:cs w:val="0"/>
      <w:em w:val="none"/>
    </w:rPr>
  </w:style>
  <w:style w:type="paragraph" w:customStyle="1" w:styleId="StyleHeading1Kernat14pt">
    <w:name w:val="Style Heading 1 + Kern at 14 pt"/>
    <w:basedOn w:val="Heading1"/>
    <w:pPr>
      <w:keepLines w:val="0"/>
      <w:tabs>
        <w:tab w:val="num" w:pos="720"/>
      </w:tabs>
      <w:spacing w:before="240" w:after="60" w:line="240" w:lineRule="auto"/>
    </w:pPr>
    <w:rPr>
      <w:rFonts w:ascii="Arial" w:hAnsi="Arial" w:cs="Arial"/>
      <w:kern w:val="28"/>
    </w:rPr>
  </w:style>
  <w:style w:type="paragraph" w:customStyle="1" w:styleId="StyleHeading1Kernat14pt1">
    <w:name w:val="Style Heading 1 + Kern at 14 pt1"/>
    <w:basedOn w:val="Heading1"/>
    <w:pPr>
      <w:keepLines w:val="0"/>
      <w:tabs>
        <w:tab w:val="num" w:pos="720"/>
      </w:tabs>
      <w:spacing w:before="240" w:after="60" w:line="240" w:lineRule="auto"/>
    </w:pPr>
    <w:rPr>
      <w:rFonts w:ascii="Arial" w:hAnsi="Arial" w:cs="Arial"/>
      <w:kern w:val="28"/>
    </w:rPr>
  </w:style>
  <w:style w:type="paragraph" w:customStyle="1" w:styleId="xl66">
    <w:name w:val="xl66"/>
    <w:basedOn w:val="Normal"/>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pPr>
      <w:spacing w:before="100" w:beforeAutospacing="1" w:after="100" w:afterAutospacing="1"/>
      <w:textAlignment w:val="center"/>
    </w:pPr>
    <w:rPr>
      <w:rFonts w:ascii="Palatino Linotype" w:hAnsi="Palatino Linotype"/>
    </w:rPr>
  </w:style>
  <w:style w:type="paragraph" w:customStyle="1" w:styleId="xl75">
    <w:name w:val="xl75"/>
    <w:basedOn w:val="Normal"/>
    <w:pPr>
      <w:spacing w:before="100" w:beforeAutospacing="1" w:after="100" w:afterAutospacing="1"/>
      <w:textAlignment w:val="center"/>
    </w:pPr>
    <w:rPr>
      <w:rFonts w:ascii="Palatino Linotype" w:hAnsi="Palatino Linotype"/>
    </w:rPr>
  </w:style>
  <w:style w:type="paragraph" w:customStyle="1" w:styleId="xl76">
    <w:name w:val="xl76"/>
    <w:basedOn w:val="Normal"/>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pPr>
      <w:spacing w:before="100" w:beforeAutospacing="1" w:after="100" w:afterAutospacing="1"/>
      <w:textAlignment w:val="center"/>
    </w:pPr>
    <w:rPr>
      <w:rFonts w:ascii="Palatino Linotype" w:hAnsi="Palatino Linotype"/>
    </w:rPr>
  </w:style>
  <w:style w:type="paragraph" w:customStyle="1" w:styleId="xl134">
    <w:name w:val="xl134"/>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pPr>
      <w:tabs>
        <w:tab w:val="left" w:pos="709"/>
      </w:tabs>
    </w:pPr>
    <w:rPr>
      <w:rFonts w:ascii="Tahoma" w:hAnsi="Tahoma"/>
    </w:rPr>
  </w:style>
  <w:style w:type="paragraph" w:customStyle="1" w:styleId="default">
    <w:name w:val="default"/>
    <w:basedOn w:val="Normal"/>
    <w:pPr>
      <w:autoSpaceDE w:val="0"/>
      <w:autoSpaceDN w:val="0"/>
    </w:pPr>
    <w:rPr>
      <w:color w:val="000000"/>
    </w:rPr>
  </w:style>
  <w:style w:type="character" w:customStyle="1" w:styleId="nomark">
    <w:name w:val="nomark"/>
    <w:rPr>
      <w:w w:val="100"/>
      <w:position w:val="-1"/>
      <w:effect w:val="none"/>
      <w:vertAlign w:val="baseline"/>
      <w:cs w:val="0"/>
      <w:em w:val="none"/>
    </w:rPr>
  </w:style>
  <w:style w:type="character" w:customStyle="1" w:styleId="timark">
    <w:name w:val="timark"/>
    <w:rPr>
      <w:w w:val="100"/>
      <w:position w:val="-1"/>
      <w:effect w:val="none"/>
      <w:vertAlign w:val="baseline"/>
      <w:cs w:val="0"/>
      <w:em w:val="none"/>
    </w:rPr>
  </w:style>
  <w:style w:type="paragraph" w:customStyle="1" w:styleId="title1">
    <w:name w:val="title1"/>
    <w:basedOn w:val="Normal"/>
    <w:pPr>
      <w:spacing w:before="100" w:beforeAutospacing="1" w:after="100" w:afterAutospacing="1"/>
      <w:jc w:val="center"/>
      <w:textAlignment w:val="center"/>
    </w:pPr>
    <w:rPr>
      <w:b/>
      <w:bCs/>
      <w:sz w:val="30"/>
      <w:szCs w:val="30"/>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character" w:customStyle="1" w:styleId="apple-converted-space">
    <w:name w:val="apple-converted-space"/>
    <w:rPr>
      <w:w w:val="100"/>
      <w:position w:val="-1"/>
      <w:effect w:val="none"/>
      <w:vertAlign w:val="baseline"/>
      <w:cs w:val="0"/>
      <w:em w:val="none"/>
    </w:rPr>
  </w:style>
  <w:style w:type="numbering" w:styleId="111111">
    <w:name w:val="Outline List 2"/>
    <w:basedOn w:val="NoList"/>
  </w:style>
  <w:style w:type="paragraph" w:customStyle="1" w:styleId="neof-text">
    <w:name w:val="neof-text"/>
    <w:basedOn w:val="Normal"/>
    <w:pPr>
      <w:spacing w:before="100" w:beforeAutospacing="1" w:after="100" w:afterAutospacing="1"/>
    </w:p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tUoxBpPj8KxiQe9CmVnc2jD7iw==">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0B50634-6ED3-492D-8621-CB36FF6F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5700</TotalTime>
  <Pages>34</Pages>
  <Words>8231</Words>
  <Characters>46922</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Arsenov</dc:creator>
  <cp:lastModifiedBy>Весела Петрова</cp:lastModifiedBy>
  <cp:revision>28</cp:revision>
  <dcterms:created xsi:type="dcterms:W3CDTF">2022-05-11T10:39:00Z</dcterms:created>
  <dcterms:modified xsi:type="dcterms:W3CDTF">2022-06-30T14:10:00Z</dcterms:modified>
</cp:coreProperties>
</file>