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F27F9" w:rsidRDefault="000B48A2">
      <w:pPr>
        <w:pBdr>
          <w:top w:val="nil"/>
          <w:left w:val="nil"/>
          <w:bottom w:val="nil"/>
          <w:right w:val="nil"/>
          <w:between w:val="nil"/>
        </w:pBdr>
        <w:rPr>
          <w:color w:val="000000"/>
        </w:rPr>
      </w:pPr>
      <w:bookmarkStart w:id="0" w:name="_heading=h.gjdgxs" w:colFirst="0" w:colLast="0"/>
      <w:bookmarkEnd w:id="0"/>
      <w:r>
        <w:rPr>
          <w:color w:val="000000"/>
        </w:rPr>
        <w:tab/>
      </w:r>
    </w:p>
    <w:p w14:paraId="00000002" w14:textId="77777777" w:rsidR="00AF27F9" w:rsidRDefault="000B48A2">
      <w:pPr>
        <w:pBdr>
          <w:top w:val="single" w:sz="4" w:space="0" w:color="000000"/>
          <w:left w:val="single" w:sz="4" w:space="4" w:color="000000"/>
          <w:bottom w:val="single" w:sz="4" w:space="1" w:color="000000"/>
          <w:right w:val="single" w:sz="4" w:space="8" w:color="000000"/>
        </w:pBdr>
        <w:shd w:val="clear" w:color="auto" w:fill="E6E6E6"/>
        <w:ind w:right="199"/>
        <w:jc w:val="center"/>
        <w:rPr>
          <w:b/>
        </w:rPr>
      </w:pPr>
      <w:r>
        <w:rPr>
          <w:b/>
        </w:rPr>
        <w:t>Приложение 2.1а.</w:t>
      </w:r>
    </w:p>
    <w:p w14:paraId="00000003" w14:textId="77777777" w:rsidR="00AF27F9" w:rsidRDefault="00AF27F9">
      <w:pPr>
        <w:jc w:val="center"/>
        <w:rPr>
          <w:b/>
          <w:sz w:val="20"/>
          <w:szCs w:val="20"/>
        </w:rPr>
      </w:pPr>
    </w:p>
    <w:p w14:paraId="00000004" w14:textId="77777777" w:rsidR="00AF27F9" w:rsidRDefault="000B48A2">
      <w:pPr>
        <w:ind w:right="426"/>
        <w:jc w:val="center"/>
        <w:rPr>
          <w:b/>
          <w:sz w:val="20"/>
          <w:szCs w:val="20"/>
        </w:rPr>
      </w:pPr>
      <w:r>
        <w:rPr>
          <w:b/>
          <w:sz w:val="20"/>
          <w:szCs w:val="20"/>
        </w:rPr>
        <w:t>АКТУАЛЕН КЪМ ДВ, бр. 107 от 18.12.2020 г., в сила от 01.01.2021 г.</w:t>
      </w:r>
    </w:p>
    <w:p w14:paraId="00000005" w14:textId="77777777" w:rsidR="00AF27F9" w:rsidRDefault="00AF27F9">
      <w:pPr>
        <w:jc w:val="center"/>
        <w:rPr>
          <w:b/>
          <w:sz w:val="20"/>
          <w:szCs w:val="20"/>
        </w:rPr>
      </w:pPr>
    </w:p>
    <w:p w14:paraId="00000006" w14:textId="77777777" w:rsidR="00AF27F9" w:rsidRDefault="000B48A2">
      <w:pPr>
        <w:jc w:val="both"/>
        <w:rPr>
          <w:sz w:val="20"/>
          <w:szCs w:val="20"/>
        </w:rPr>
      </w:pPr>
      <w:r>
        <w:rPr>
          <w:b/>
          <w:sz w:val="20"/>
          <w:szCs w:val="20"/>
        </w:rPr>
        <w:t xml:space="preserve">Цел: </w:t>
      </w:r>
      <w:r>
        <w:rPr>
          <w:sz w:val="20"/>
          <w:szCs w:val="20"/>
        </w:rPr>
        <w:t xml:space="preserve">да се установи дали изготвените: </w:t>
      </w:r>
    </w:p>
    <w:p w14:paraId="00000007"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 xml:space="preserve">проект на решение за откриване на процедурата; </w:t>
      </w:r>
    </w:p>
    <w:p w14:paraId="00000008"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 xml:space="preserve">проект на обявление за обществена поръчка; </w:t>
      </w:r>
    </w:p>
    <w:p w14:paraId="00000009"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 xml:space="preserve">проект на документация за поръчката (вкл. технически спецификации и методика за оценка, при критерий за възлагане „оптимално съотношение/качество цена“ и „разходи за целия жизнен цикъл на поръчката“) и </w:t>
      </w:r>
    </w:p>
    <w:p w14:paraId="0000000A"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обявление за предварителна информация, ако се ползва за намаляване на срока за получаване на офертите/ заявленията за участие обществената поръчка са законосъобразни.</w:t>
      </w:r>
    </w:p>
    <w:p w14:paraId="0000000B" w14:textId="77777777" w:rsidR="00AF27F9" w:rsidRDefault="00AF27F9">
      <w:pPr>
        <w:jc w:val="both"/>
        <w:rPr>
          <w:sz w:val="20"/>
          <w:szCs w:val="20"/>
        </w:rPr>
      </w:pPr>
    </w:p>
    <w:tbl>
      <w:tblPr>
        <w:tblStyle w:val="a0"/>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16"/>
        <w:gridCol w:w="7505"/>
        <w:gridCol w:w="6221"/>
      </w:tblGrid>
      <w:tr w:rsidR="00AF27F9" w14:paraId="342C5E29" w14:textId="77777777">
        <w:tc>
          <w:tcPr>
            <w:tcW w:w="416" w:type="dxa"/>
            <w:shd w:val="clear" w:color="auto" w:fill="CCFFCC"/>
          </w:tcPr>
          <w:p w14:paraId="0000000C" w14:textId="77777777" w:rsidR="00AF27F9" w:rsidRDefault="000B48A2">
            <w:pPr>
              <w:rPr>
                <w:b/>
                <w:sz w:val="20"/>
                <w:szCs w:val="20"/>
              </w:rPr>
            </w:pPr>
            <w:r>
              <w:rPr>
                <w:b/>
                <w:sz w:val="20"/>
                <w:szCs w:val="20"/>
              </w:rPr>
              <w:t>1</w:t>
            </w:r>
          </w:p>
        </w:tc>
        <w:tc>
          <w:tcPr>
            <w:tcW w:w="7505" w:type="dxa"/>
            <w:shd w:val="clear" w:color="auto" w:fill="CCFFCC"/>
          </w:tcPr>
          <w:p w14:paraId="0000000D" w14:textId="77777777" w:rsidR="00AF27F9" w:rsidRDefault="000B48A2">
            <w:pPr>
              <w:rPr>
                <w:b/>
                <w:sz w:val="20"/>
                <w:szCs w:val="20"/>
              </w:rPr>
            </w:pPr>
            <w:r>
              <w:rPr>
                <w:b/>
                <w:sz w:val="20"/>
                <w:szCs w:val="20"/>
              </w:rPr>
              <w:t xml:space="preserve">Наименование на проверката </w:t>
            </w:r>
          </w:p>
          <w:p w14:paraId="0000000E" w14:textId="77777777" w:rsidR="00AF27F9" w:rsidRDefault="000B48A2">
            <w:pPr>
              <w:rPr>
                <w:b/>
                <w:sz w:val="20"/>
                <w:szCs w:val="20"/>
              </w:rPr>
            </w:pPr>
            <w:r>
              <w:rPr>
                <w:b/>
                <w:sz w:val="20"/>
                <w:szCs w:val="20"/>
              </w:rPr>
              <w:t xml:space="preserve">(вкл. обект /доставка, услуга или строителство/, предмет </w:t>
            </w:r>
          </w:p>
        </w:tc>
        <w:tc>
          <w:tcPr>
            <w:tcW w:w="6221" w:type="dxa"/>
          </w:tcPr>
          <w:p w14:paraId="0000000F" w14:textId="77777777" w:rsidR="00AF27F9" w:rsidRDefault="000B48A2">
            <w:pPr>
              <w:rPr>
                <w:sz w:val="20"/>
                <w:szCs w:val="20"/>
              </w:rPr>
            </w:pPr>
            <w:r>
              <w:rPr>
                <w:sz w:val="20"/>
                <w:szCs w:val="20"/>
              </w:rPr>
              <w:t>Проверка на документация, обявление и решение за откриване на открита процедура по ЗОП за ............ /доставка, услуга или строителство/ с предмет „......................”</w:t>
            </w:r>
          </w:p>
        </w:tc>
      </w:tr>
      <w:tr w:rsidR="00AF27F9" w14:paraId="25252509" w14:textId="77777777">
        <w:tc>
          <w:tcPr>
            <w:tcW w:w="416" w:type="dxa"/>
            <w:shd w:val="clear" w:color="auto" w:fill="CCFFCC"/>
          </w:tcPr>
          <w:p w14:paraId="00000010" w14:textId="77777777" w:rsidR="00AF27F9" w:rsidRDefault="000B48A2">
            <w:pPr>
              <w:rPr>
                <w:b/>
                <w:sz w:val="20"/>
                <w:szCs w:val="20"/>
              </w:rPr>
            </w:pPr>
            <w:r>
              <w:rPr>
                <w:b/>
                <w:sz w:val="20"/>
                <w:szCs w:val="20"/>
              </w:rPr>
              <w:t>2</w:t>
            </w:r>
          </w:p>
        </w:tc>
        <w:tc>
          <w:tcPr>
            <w:tcW w:w="7505" w:type="dxa"/>
            <w:shd w:val="clear" w:color="auto" w:fill="CCFFCC"/>
          </w:tcPr>
          <w:p w14:paraId="00000011" w14:textId="77777777" w:rsidR="00AF27F9" w:rsidRDefault="000B48A2">
            <w:pPr>
              <w:rPr>
                <w:b/>
                <w:sz w:val="20"/>
                <w:szCs w:val="20"/>
              </w:rPr>
            </w:pPr>
            <w:r>
              <w:rPr>
                <w:b/>
                <w:sz w:val="20"/>
                <w:szCs w:val="20"/>
              </w:rPr>
              <w:t>Проект:</w:t>
            </w:r>
          </w:p>
        </w:tc>
        <w:tc>
          <w:tcPr>
            <w:tcW w:w="6221" w:type="dxa"/>
          </w:tcPr>
          <w:p w14:paraId="00000012" w14:textId="77777777" w:rsidR="00AF27F9" w:rsidRDefault="00AF27F9">
            <w:pPr>
              <w:rPr>
                <w:i/>
                <w:sz w:val="20"/>
                <w:szCs w:val="20"/>
              </w:rPr>
            </w:pPr>
          </w:p>
        </w:tc>
      </w:tr>
      <w:tr w:rsidR="00AF27F9" w14:paraId="1D0A9174" w14:textId="77777777">
        <w:tc>
          <w:tcPr>
            <w:tcW w:w="416" w:type="dxa"/>
            <w:shd w:val="clear" w:color="auto" w:fill="CCFFCC"/>
          </w:tcPr>
          <w:p w14:paraId="00000013" w14:textId="77777777" w:rsidR="00AF27F9" w:rsidRDefault="000B48A2">
            <w:pPr>
              <w:rPr>
                <w:b/>
                <w:sz w:val="20"/>
                <w:szCs w:val="20"/>
              </w:rPr>
            </w:pPr>
            <w:r>
              <w:rPr>
                <w:b/>
                <w:sz w:val="20"/>
                <w:szCs w:val="20"/>
              </w:rPr>
              <w:t>3</w:t>
            </w:r>
          </w:p>
        </w:tc>
        <w:tc>
          <w:tcPr>
            <w:tcW w:w="7505" w:type="dxa"/>
            <w:shd w:val="clear" w:color="auto" w:fill="CCFFCC"/>
          </w:tcPr>
          <w:p w14:paraId="00000014" w14:textId="77777777" w:rsidR="00AF27F9" w:rsidRDefault="000B48A2">
            <w:pPr>
              <w:rPr>
                <w:b/>
                <w:sz w:val="20"/>
                <w:szCs w:val="20"/>
              </w:rPr>
            </w:pPr>
            <w:r>
              <w:rPr>
                <w:b/>
                <w:sz w:val="20"/>
                <w:szCs w:val="20"/>
              </w:rPr>
              <w:t xml:space="preserve">Възложител: </w:t>
            </w:r>
          </w:p>
        </w:tc>
        <w:tc>
          <w:tcPr>
            <w:tcW w:w="6221" w:type="dxa"/>
          </w:tcPr>
          <w:p w14:paraId="00000015" w14:textId="77777777" w:rsidR="00AF27F9" w:rsidRDefault="00AF27F9">
            <w:pPr>
              <w:jc w:val="both"/>
              <w:rPr>
                <w:sz w:val="20"/>
                <w:szCs w:val="20"/>
              </w:rPr>
            </w:pPr>
          </w:p>
        </w:tc>
      </w:tr>
      <w:tr w:rsidR="00AF27F9" w14:paraId="397AD80C" w14:textId="77777777">
        <w:tc>
          <w:tcPr>
            <w:tcW w:w="416" w:type="dxa"/>
            <w:shd w:val="clear" w:color="auto" w:fill="CCFFCC"/>
          </w:tcPr>
          <w:p w14:paraId="00000016" w14:textId="77777777" w:rsidR="00AF27F9" w:rsidRDefault="000B48A2">
            <w:pPr>
              <w:rPr>
                <w:b/>
                <w:sz w:val="20"/>
                <w:szCs w:val="20"/>
              </w:rPr>
            </w:pPr>
            <w:r>
              <w:rPr>
                <w:b/>
                <w:sz w:val="20"/>
                <w:szCs w:val="20"/>
              </w:rPr>
              <w:t>4</w:t>
            </w:r>
          </w:p>
        </w:tc>
        <w:tc>
          <w:tcPr>
            <w:tcW w:w="7505" w:type="dxa"/>
            <w:shd w:val="clear" w:color="auto" w:fill="CCFFCC"/>
          </w:tcPr>
          <w:p w14:paraId="00000017" w14:textId="77777777" w:rsidR="00AF27F9" w:rsidRDefault="000B48A2">
            <w:pPr>
              <w:rPr>
                <w:b/>
                <w:sz w:val="20"/>
                <w:szCs w:val="20"/>
              </w:rPr>
            </w:pPr>
            <w:r>
              <w:rPr>
                <w:b/>
                <w:sz w:val="20"/>
                <w:szCs w:val="20"/>
              </w:rPr>
              <w:t>Вътрешен номер на поръчката, даден от възложителя:</w:t>
            </w:r>
          </w:p>
        </w:tc>
        <w:tc>
          <w:tcPr>
            <w:tcW w:w="6221" w:type="dxa"/>
          </w:tcPr>
          <w:p w14:paraId="00000018" w14:textId="77777777" w:rsidR="00AF27F9" w:rsidRDefault="00AF27F9">
            <w:pPr>
              <w:jc w:val="both"/>
              <w:rPr>
                <w:sz w:val="20"/>
                <w:szCs w:val="20"/>
              </w:rPr>
            </w:pPr>
            <w:bookmarkStart w:id="1" w:name="_GoBack"/>
            <w:bookmarkEnd w:id="1"/>
          </w:p>
        </w:tc>
      </w:tr>
      <w:tr w:rsidR="00AF27F9" w14:paraId="38BF1415" w14:textId="77777777">
        <w:tc>
          <w:tcPr>
            <w:tcW w:w="416" w:type="dxa"/>
            <w:shd w:val="clear" w:color="auto" w:fill="CCFFCC"/>
          </w:tcPr>
          <w:p w14:paraId="00000019" w14:textId="77777777" w:rsidR="00AF27F9" w:rsidRDefault="000B48A2">
            <w:pPr>
              <w:rPr>
                <w:b/>
                <w:sz w:val="20"/>
                <w:szCs w:val="20"/>
              </w:rPr>
            </w:pPr>
            <w:r>
              <w:rPr>
                <w:b/>
                <w:sz w:val="20"/>
                <w:szCs w:val="20"/>
              </w:rPr>
              <w:t>5</w:t>
            </w:r>
          </w:p>
        </w:tc>
        <w:tc>
          <w:tcPr>
            <w:tcW w:w="7505" w:type="dxa"/>
            <w:shd w:val="clear" w:color="auto" w:fill="CCFFCC"/>
          </w:tcPr>
          <w:p w14:paraId="0000001A" w14:textId="77777777" w:rsidR="00AF27F9" w:rsidRDefault="000B48A2">
            <w:pPr>
              <w:rPr>
                <w:rFonts w:ascii="Palatino Linotype" w:eastAsia="Palatino Linotype" w:hAnsi="Palatino Linotype" w:cs="Palatino Linotype"/>
                <w:b/>
                <w:sz w:val="20"/>
                <w:szCs w:val="20"/>
              </w:rPr>
            </w:pPr>
            <w:r>
              <w:rPr>
                <w:b/>
                <w:sz w:val="20"/>
                <w:szCs w:val="20"/>
              </w:rPr>
              <w:t>Прогнозна стойност на поръчката (без ДДС):</w:t>
            </w:r>
          </w:p>
        </w:tc>
        <w:tc>
          <w:tcPr>
            <w:tcW w:w="6221" w:type="dxa"/>
          </w:tcPr>
          <w:p w14:paraId="0000001B" w14:textId="77777777" w:rsidR="00AF27F9" w:rsidRDefault="00AF27F9">
            <w:pPr>
              <w:rPr>
                <w:sz w:val="20"/>
                <w:szCs w:val="20"/>
              </w:rPr>
            </w:pPr>
          </w:p>
        </w:tc>
      </w:tr>
      <w:tr w:rsidR="00AF27F9" w14:paraId="15724DA9" w14:textId="77777777">
        <w:tc>
          <w:tcPr>
            <w:tcW w:w="416" w:type="dxa"/>
            <w:shd w:val="clear" w:color="auto" w:fill="CCFFCC"/>
          </w:tcPr>
          <w:p w14:paraId="0000001C" w14:textId="77777777" w:rsidR="00AF27F9" w:rsidRDefault="000B48A2">
            <w:pPr>
              <w:rPr>
                <w:b/>
                <w:sz w:val="20"/>
                <w:szCs w:val="20"/>
              </w:rPr>
            </w:pPr>
            <w:r>
              <w:rPr>
                <w:b/>
                <w:sz w:val="20"/>
                <w:szCs w:val="20"/>
              </w:rPr>
              <w:t>6</w:t>
            </w:r>
          </w:p>
        </w:tc>
        <w:tc>
          <w:tcPr>
            <w:tcW w:w="7505" w:type="dxa"/>
            <w:shd w:val="clear" w:color="auto" w:fill="CCFFCC"/>
          </w:tcPr>
          <w:p w14:paraId="0000001D" w14:textId="77777777" w:rsidR="00AF27F9" w:rsidRDefault="000B48A2">
            <w:pPr>
              <w:rPr>
                <w:b/>
                <w:sz w:val="20"/>
                <w:szCs w:val="20"/>
              </w:rPr>
            </w:pPr>
            <w:r>
              <w:rPr>
                <w:b/>
                <w:sz w:val="20"/>
                <w:szCs w:val="20"/>
              </w:rPr>
              <w:t xml:space="preserve">Интернет </w:t>
            </w:r>
            <w:proofErr w:type="spellStart"/>
            <w:r>
              <w:rPr>
                <w:b/>
                <w:sz w:val="20"/>
                <w:szCs w:val="20"/>
              </w:rPr>
              <w:t>aдрес</w:t>
            </w:r>
            <w:proofErr w:type="spellEnd"/>
            <w:r>
              <w:rPr>
                <w:b/>
                <w:sz w:val="20"/>
                <w:szCs w:val="20"/>
              </w:rPr>
              <w:t xml:space="preserve"> (профил на купувача), на който обществената поръчка ще бъде публикувана </w:t>
            </w:r>
          </w:p>
        </w:tc>
        <w:tc>
          <w:tcPr>
            <w:tcW w:w="6221" w:type="dxa"/>
          </w:tcPr>
          <w:p w14:paraId="0000001E" w14:textId="77777777" w:rsidR="00AF27F9" w:rsidRDefault="00AF27F9">
            <w:pPr>
              <w:rPr>
                <w:sz w:val="20"/>
                <w:szCs w:val="20"/>
              </w:rPr>
            </w:pPr>
          </w:p>
        </w:tc>
      </w:tr>
      <w:tr w:rsidR="00AF27F9" w14:paraId="5D1A12AD" w14:textId="77777777">
        <w:tc>
          <w:tcPr>
            <w:tcW w:w="416" w:type="dxa"/>
            <w:shd w:val="clear" w:color="auto" w:fill="CCFFCC"/>
          </w:tcPr>
          <w:p w14:paraId="0000001F" w14:textId="77777777" w:rsidR="00AF27F9" w:rsidRDefault="000B48A2">
            <w:pPr>
              <w:rPr>
                <w:b/>
                <w:sz w:val="20"/>
                <w:szCs w:val="20"/>
              </w:rPr>
            </w:pPr>
            <w:r>
              <w:rPr>
                <w:b/>
                <w:sz w:val="20"/>
                <w:szCs w:val="20"/>
              </w:rPr>
              <w:t>7</w:t>
            </w:r>
          </w:p>
        </w:tc>
        <w:tc>
          <w:tcPr>
            <w:tcW w:w="7505" w:type="dxa"/>
            <w:shd w:val="clear" w:color="auto" w:fill="CCFFCC"/>
          </w:tcPr>
          <w:p w14:paraId="00000020" w14:textId="77777777" w:rsidR="00AF27F9" w:rsidRDefault="000B48A2">
            <w:pPr>
              <w:rPr>
                <w:b/>
                <w:sz w:val="20"/>
                <w:szCs w:val="20"/>
              </w:rPr>
            </w:pPr>
            <w:r>
              <w:rPr>
                <w:b/>
                <w:sz w:val="20"/>
                <w:szCs w:val="20"/>
              </w:rPr>
              <w:t>Предвидена дата за изпращане за публикуване</w:t>
            </w:r>
          </w:p>
        </w:tc>
        <w:tc>
          <w:tcPr>
            <w:tcW w:w="6221" w:type="dxa"/>
          </w:tcPr>
          <w:p w14:paraId="00000021" w14:textId="77777777" w:rsidR="00AF27F9" w:rsidRDefault="00AF27F9">
            <w:pPr>
              <w:rPr>
                <w:sz w:val="20"/>
                <w:szCs w:val="20"/>
              </w:rPr>
            </w:pPr>
          </w:p>
        </w:tc>
      </w:tr>
    </w:tbl>
    <w:p w14:paraId="00000022" w14:textId="77777777" w:rsidR="00AF27F9" w:rsidRDefault="00AF27F9">
      <w:pPr>
        <w:jc w:val="both"/>
        <w:rPr>
          <w:b/>
          <w:sz w:val="20"/>
          <w:szCs w:val="20"/>
        </w:rPr>
      </w:pPr>
    </w:p>
    <w:p w14:paraId="00000023" w14:textId="77777777" w:rsidR="00AF27F9" w:rsidRDefault="000B48A2">
      <w:pPr>
        <w:jc w:val="both"/>
        <w:rPr>
          <w:b/>
          <w:sz w:val="20"/>
          <w:szCs w:val="20"/>
        </w:rPr>
      </w:pPr>
      <w:r>
        <w:rPr>
          <w:b/>
          <w:sz w:val="20"/>
          <w:szCs w:val="20"/>
        </w:rPr>
        <w:t>УКАЗАНИЯ:</w:t>
      </w:r>
    </w:p>
    <w:p w14:paraId="00000024" w14:textId="77777777" w:rsidR="00AF27F9" w:rsidRDefault="000B48A2">
      <w:pPr>
        <w:jc w:val="both"/>
        <w:rPr>
          <w:sz w:val="20"/>
          <w:szCs w:val="20"/>
        </w:rPr>
      </w:pPr>
      <w:r>
        <w:rPr>
          <w:sz w:val="20"/>
          <w:szCs w:val="20"/>
        </w:rPr>
        <w:t>При попълване на този контролен лист се спазват следните указания:</w:t>
      </w:r>
    </w:p>
    <w:p w14:paraId="00000025" w14:textId="77777777" w:rsidR="00AF27F9" w:rsidRDefault="00AF27F9">
      <w:pPr>
        <w:jc w:val="both"/>
        <w:rPr>
          <w:b/>
          <w:i/>
          <w:sz w:val="20"/>
          <w:szCs w:val="20"/>
        </w:rPr>
      </w:pPr>
    </w:p>
    <w:p w14:paraId="00000026" w14:textId="77777777" w:rsidR="00AF27F9" w:rsidRDefault="000B48A2">
      <w:pPr>
        <w:jc w:val="both"/>
        <w:rPr>
          <w:i/>
          <w:sz w:val="20"/>
          <w:szCs w:val="20"/>
        </w:rPr>
      </w:pPr>
      <w:r>
        <w:rPr>
          <w:b/>
          <w:i/>
          <w:sz w:val="20"/>
          <w:szCs w:val="20"/>
        </w:rPr>
        <w:t>I. ЗА ПРОВЕРЯВАЩИЯ:</w:t>
      </w:r>
    </w:p>
    <w:p w14:paraId="00000027" w14:textId="77777777" w:rsidR="00AF27F9" w:rsidRDefault="00AF27F9">
      <w:pPr>
        <w:jc w:val="both"/>
        <w:rPr>
          <w:sz w:val="20"/>
          <w:szCs w:val="20"/>
        </w:rPr>
      </w:pPr>
    </w:p>
    <w:p w14:paraId="00000028" w14:textId="77777777" w:rsidR="00AF27F9" w:rsidRDefault="000B48A2">
      <w:pPr>
        <w:jc w:val="both"/>
        <w:rPr>
          <w:b/>
          <w:sz w:val="20"/>
          <w:szCs w:val="20"/>
        </w:rPr>
      </w:pPr>
      <w:r>
        <w:rPr>
          <w:b/>
          <w:sz w:val="20"/>
          <w:szCs w:val="20"/>
        </w:rPr>
        <w:t>1. Проверяващият събира и съхранява:</w:t>
      </w:r>
    </w:p>
    <w:p w14:paraId="00000029" w14:textId="77777777" w:rsidR="00AF27F9" w:rsidRDefault="000B48A2">
      <w:pPr>
        <w:jc w:val="both"/>
        <w:rPr>
          <w:sz w:val="20"/>
          <w:szCs w:val="20"/>
        </w:rPr>
      </w:pPr>
      <w:r>
        <w:rPr>
          <w:b/>
          <w:sz w:val="20"/>
          <w:szCs w:val="20"/>
        </w:rPr>
        <w:t xml:space="preserve">- </w:t>
      </w:r>
      <w:r>
        <w:rPr>
          <w:sz w:val="20"/>
          <w:szCs w:val="20"/>
        </w:rPr>
        <w:t>проект на решение за откриване на процедурата; проект на обявление за обществена поръчка, проект на документация за поръчката (вкл. технически спецификации и методика за оценка, при критерий за възлагане „оптимално съотношение/качество цена“ и „разходи за целия жизнен цикъл на поръчката“), обявление за предварителна информация, ако се ползва за намаляване на срока за получаване на офертите и др.</w:t>
      </w:r>
    </w:p>
    <w:p w14:paraId="0000002A" w14:textId="77777777" w:rsidR="00AF27F9" w:rsidRDefault="00AF27F9">
      <w:pPr>
        <w:jc w:val="both"/>
        <w:rPr>
          <w:sz w:val="20"/>
          <w:szCs w:val="20"/>
        </w:rPr>
      </w:pPr>
    </w:p>
    <w:p w14:paraId="0000002B" w14:textId="77777777" w:rsidR="00AF27F9" w:rsidRDefault="000B48A2">
      <w:pPr>
        <w:pBdr>
          <w:top w:val="nil"/>
          <w:left w:val="nil"/>
          <w:bottom w:val="nil"/>
          <w:right w:val="nil"/>
          <w:between w:val="nil"/>
        </w:pBdr>
        <w:jc w:val="both"/>
        <w:rPr>
          <w:color w:val="000000"/>
          <w:sz w:val="20"/>
          <w:szCs w:val="20"/>
        </w:rPr>
      </w:pPr>
      <w:r>
        <w:rPr>
          <w:b/>
          <w:color w:val="000000"/>
          <w:sz w:val="20"/>
          <w:szCs w:val="20"/>
        </w:rPr>
        <w:t>2.</w:t>
      </w:r>
      <w:r>
        <w:rPr>
          <w:color w:val="000000"/>
          <w:sz w:val="20"/>
          <w:szCs w:val="20"/>
        </w:rPr>
        <w:t xml:space="preserve"> Изброените документи задължително се събират и прилагат в досието на проверката независимо от това дали е установено наличие на потенциално нарушение. В случай, че проверяващият установи отклонение/потенциално нарушение, е длъжен да подкрепи същото с достатъчни, надеждни и уместни доказателства, както и да даде предложение за отстраняване на отклонението 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 за избягването им/препоръки за </w:t>
      </w:r>
      <w:proofErr w:type="spellStart"/>
      <w:r>
        <w:rPr>
          <w:color w:val="000000"/>
          <w:sz w:val="20"/>
          <w:szCs w:val="20"/>
        </w:rPr>
        <w:t>корективни</w:t>
      </w:r>
      <w:proofErr w:type="spellEnd"/>
      <w:r>
        <w:rPr>
          <w:color w:val="000000"/>
          <w:sz w:val="20"/>
          <w:szCs w:val="20"/>
        </w:rPr>
        <w:t xml:space="preserve"> действия.</w:t>
      </w:r>
    </w:p>
    <w:p w14:paraId="0000002C" w14:textId="77777777" w:rsidR="00AF27F9" w:rsidRDefault="000B48A2">
      <w:pPr>
        <w:pBdr>
          <w:top w:val="nil"/>
          <w:left w:val="nil"/>
          <w:bottom w:val="nil"/>
          <w:right w:val="nil"/>
          <w:between w:val="nil"/>
        </w:pBdr>
        <w:jc w:val="both"/>
        <w:rPr>
          <w:color w:val="000000"/>
          <w:sz w:val="20"/>
          <w:szCs w:val="20"/>
        </w:rPr>
      </w:pPr>
      <w:r>
        <w:rPr>
          <w:color w:val="000000"/>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p>
    <w:p w14:paraId="0000002D" w14:textId="77777777" w:rsidR="00AF27F9" w:rsidRDefault="00AF27F9">
      <w:pPr>
        <w:pBdr>
          <w:top w:val="nil"/>
          <w:left w:val="nil"/>
          <w:bottom w:val="nil"/>
          <w:right w:val="nil"/>
          <w:between w:val="nil"/>
        </w:pBdr>
        <w:spacing w:after="120"/>
        <w:jc w:val="both"/>
        <w:rPr>
          <w:b/>
          <w:color w:val="000000"/>
          <w:sz w:val="20"/>
          <w:szCs w:val="20"/>
        </w:rPr>
      </w:pPr>
    </w:p>
    <w:p w14:paraId="0000002E" w14:textId="77777777" w:rsidR="00AF27F9" w:rsidRDefault="000B48A2">
      <w:pPr>
        <w:spacing w:after="280"/>
        <w:jc w:val="both"/>
        <w:rPr>
          <w:b/>
          <w:sz w:val="20"/>
          <w:szCs w:val="20"/>
        </w:rPr>
      </w:pPr>
      <w:r>
        <w:rPr>
          <w:b/>
          <w:sz w:val="20"/>
          <w:szCs w:val="20"/>
        </w:rPr>
        <w:t>3. Задължително се дава отговор в колона „Да/Не/НП”.</w:t>
      </w:r>
    </w:p>
    <w:p w14:paraId="0000002F" w14:textId="77777777" w:rsidR="00AF27F9" w:rsidRDefault="000B48A2">
      <w:pPr>
        <w:spacing w:after="120"/>
        <w:jc w:val="both"/>
        <w:rPr>
          <w:sz w:val="20"/>
          <w:szCs w:val="20"/>
        </w:rPr>
      </w:pPr>
      <w:r>
        <w:rPr>
          <w:b/>
          <w:sz w:val="20"/>
          <w:szCs w:val="20"/>
        </w:rPr>
        <w:t xml:space="preserve">4. </w:t>
      </w:r>
      <w:r>
        <w:rPr>
          <w:sz w:val="20"/>
          <w:szCs w:val="20"/>
        </w:rPr>
        <w:t xml:space="preserve">В колона „Коментар/Референция“ проверяващият </w:t>
      </w:r>
      <w:r>
        <w:rPr>
          <w:b/>
          <w:sz w:val="20"/>
          <w:szCs w:val="20"/>
          <w:u w:val="single"/>
        </w:rPr>
        <w:t>задължително</w:t>
      </w:r>
      <w:r>
        <w:rPr>
          <w:sz w:val="20"/>
          <w:szCs w:val="20"/>
        </w:rPr>
        <w:t xml:space="preserve"> посочва кратка, точна, ясна и еднозначна </w:t>
      </w:r>
      <w:r>
        <w:rPr>
          <w:b/>
          <w:sz w:val="20"/>
          <w:szCs w:val="20"/>
          <w:u w:val="single"/>
        </w:rPr>
        <w:t>референция</w:t>
      </w:r>
      <w:r>
        <w:rPr>
          <w:sz w:val="20"/>
          <w:szCs w:val="20"/>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14:paraId="00000030" w14:textId="77777777" w:rsidR="00AF27F9" w:rsidRDefault="000B48A2">
      <w:pPr>
        <w:jc w:val="both"/>
        <w:rPr>
          <w:sz w:val="20"/>
          <w:szCs w:val="20"/>
        </w:rPr>
      </w:pPr>
      <w:r>
        <w:rPr>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00000031" w14:textId="77777777" w:rsidR="00AF27F9" w:rsidRDefault="00AF27F9">
      <w:pPr>
        <w:jc w:val="both"/>
        <w:rPr>
          <w:sz w:val="20"/>
          <w:szCs w:val="20"/>
        </w:rPr>
      </w:pPr>
    </w:p>
    <w:p w14:paraId="00000032" w14:textId="77777777" w:rsidR="00AF27F9" w:rsidRDefault="000B48A2">
      <w:pPr>
        <w:spacing w:after="240"/>
        <w:jc w:val="both"/>
        <w:rPr>
          <w:sz w:val="20"/>
          <w:szCs w:val="20"/>
        </w:rPr>
      </w:pPr>
      <w:r>
        <w:rPr>
          <w:b/>
          <w:sz w:val="20"/>
          <w:szCs w:val="20"/>
        </w:rPr>
        <w:t>5.</w:t>
      </w:r>
      <w:r>
        <w:rPr>
          <w:sz w:val="20"/>
          <w:szCs w:val="20"/>
        </w:rPr>
        <w:t xml:space="preserve"> В случай, че отговорът на въпроса в предходната колона показва </w:t>
      </w:r>
      <w:r>
        <w:rPr>
          <w:b/>
          <w:sz w:val="20"/>
          <w:szCs w:val="20"/>
        </w:rPr>
        <w:t>УСТАНОВЕНО ОТКЛОНЕНИЕ,</w:t>
      </w:r>
      <w:r>
        <w:rPr>
          <w:sz w:val="20"/>
          <w:szCs w:val="20"/>
        </w:rPr>
        <w:t xml:space="preserve"> в колона „Коментари/Референции” се посочват:</w:t>
      </w:r>
    </w:p>
    <w:p w14:paraId="00000033" w14:textId="77777777" w:rsidR="00AF27F9" w:rsidRDefault="000B48A2">
      <w:pPr>
        <w:spacing w:after="120"/>
        <w:jc w:val="both"/>
        <w:rPr>
          <w:b/>
          <w:sz w:val="20"/>
          <w:szCs w:val="20"/>
        </w:rPr>
      </w:pPr>
      <w:r>
        <w:rPr>
          <w:sz w:val="20"/>
          <w:szCs w:val="20"/>
        </w:rPr>
        <w:t xml:space="preserve">а) </w:t>
      </w:r>
      <w:r>
        <w:rPr>
          <w:b/>
          <w:sz w:val="20"/>
          <w:szCs w:val="20"/>
        </w:rPr>
        <w:t xml:space="preserve">Приложимата правна норма </w:t>
      </w:r>
      <w:r>
        <w:rPr>
          <w:sz w:val="20"/>
          <w:szCs w:val="20"/>
        </w:rPr>
        <w:t>(съкратено винаги, когато е възможно) - тя представлява критерия/изискването, спрямо което оценяваме фактите.</w:t>
      </w:r>
    </w:p>
    <w:p w14:paraId="00000034" w14:textId="77777777" w:rsidR="00AF27F9" w:rsidRDefault="000B48A2">
      <w:pPr>
        <w:spacing w:after="120"/>
        <w:jc w:val="both"/>
        <w:rPr>
          <w:b/>
          <w:sz w:val="20"/>
          <w:szCs w:val="20"/>
        </w:rPr>
      </w:pPr>
      <w:r>
        <w:rPr>
          <w:sz w:val="20"/>
          <w:szCs w:val="20"/>
        </w:rPr>
        <w:t xml:space="preserve">б) </w:t>
      </w:r>
      <w:r>
        <w:rPr>
          <w:b/>
          <w:sz w:val="20"/>
          <w:szCs w:val="20"/>
        </w:rPr>
        <w:t xml:space="preserve">Установените </w:t>
      </w:r>
      <w:proofErr w:type="spellStart"/>
      <w:r>
        <w:rPr>
          <w:b/>
          <w:sz w:val="20"/>
          <w:szCs w:val="20"/>
        </w:rPr>
        <w:t>относими</w:t>
      </w:r>
      <w:proofErr w:type="spellEnd"/>
      <w:r>
        <w:rPr>
          <w:b/>
          <w:sz w:val="20"/>
          <w:szCs w:val="20"/>
        </w:rPr>
        <w:t xml:space="preserve"> факти</w:t>
      </w:r>
      <w:r>
        <w:rPr>
          <w:sz w:val="20"/>
          <w:szCs w:val="20"/>
        </w:rPr>
        <w:t xml:space="preserve"> - те</w:t>
      </w:r>
      <w:r>
        <w:rPr>
          <w:b/>
          <w:sz w:val="20"/>
          <w:szCs w:val="20"/>
        </w:rPr>
        <w:t xml:space="preserve"> </w:t>
      </w:r>
      <w:r>
        <w:rPr>
          <w:sz w:val="20"/>
          <w:szCs w:val="20"/>
        </w:rPr>
        <w:t>не съответстват на а) и затова представляват</w:t>
      </w:r>
      <w:r>
        <w:rPr>
          <w:b/>
          <w:sz w:val="20"/>
          <w:szCs w:val="20"/>
        </w:rPr>
        <w:t xml:space="preserve"> отклонение.</w:t>
      </w:r>
    </w:p>
    <w:p w14:paraId="00000035" w14:textId="77777777" w:rsidR="00AF27F9" w:rsidRDefault="000B48A2">
      <w:pPr>
        <w:spacing w:after="120"/>
        <w:jc w:val="both"/>
        <w:rPr>
          <w:sz w:val="20"/>
          <w:szCs w:val="20"/>
        </w:rPr>
      </w:pPr>
      <w:r>
        <w:rPr>
          <w:b/>
          <w:sz w:val="20"/>
          <w:szCs w:val="20"/>
        </w:rPr>
        <w:t xml:space="preserve">- </w:t>
      </w:r>
      <w:r>
        <w:rPr>
          <w:sz w:val="20"/>
          <w:szCs w:val="20"/>
        </w:rPr>
        <w:t>проверяващият</w:t>
      </w:r>
      <w:r>
        <w:rPr>
          <w:b/>
          <w:sz w:val="20"/>
          <w:szCs w:val="20"/>
        </w:rPr>
        <w:t xml:space="preserve"> </w:t>
      </w:r>
      <w:r>
        <w:rPr>
          <w:sz w:val="20"/>
          <w:szCs w:val="20"/>
        </w:rPr>
        <w:t>ги</w:t>
      </w:r>
      <w:r>
        <w:rPr>
          <w:b/>
          <w:sz w:val="20"/>
          <w:szCs w:val="20"/>
        </w:rPr>
        <w:t xml:space="preserve"> </w:t>
      </w:r>
      <w:r>
        <w:rPr>
          <w:sz w:val="20"/>
          <w:szCs w:val="20"/>
        </w:rPr>
        <w:t>излага пълно, кратко, точно и ясно</w:t>
      </w:r>
      <w:r>
        <w:rPr>
          <w:b/>
          <w:sz w:val="20"/>
          <w:szCs w:val="20"/>
        </w:rPr>
        <w:t xml:space="preserve">, </w:t>
      </w:r>
      <w:r>
        <w:rPr>
          <w:sz w:val="20"/>
          <w:szCs w:val="20"/>
        </w:rPr>
        <w:t>като взима предвид конкретните указания към съответния въпрос за проверка.</w:t>
      </w:r>
    </w:p>
    <w:p w14:paraId="00000036" w14:textId="77777777" w:rsidR="00AF27F9" w:rsidRDefault="000B48A2">
      <w:pPr>
        <w:spacing w:after="120"/>
        <w:jc w:val="both"/>
        <w:rPr>
          <w:sz w:val="20"/>
          <w:szCs w:val="20"/>
        </w:rPr>
      </w:pPr>
      <w:r>
        <w:rPr>
          <w:sz w:val="20"/>
          <w:szCs w:val="20"/>
        </w:rPr>
        <w:t xml:space="preserve">- ВНИМАНИЕ! Отклонение има само при несъответствие между установените факти и приложимия критерий за оценка; за отклонението се събират достатъчни, </w:t>
      </w:r>
      <w:proofErr w:type="spellStart"/>
      <w:r>
        <w:rPr>
          <w:sz w:val="20"/>
          <w:szCs w:val="20"/>
        </w:rPr>
        <w:t>относими</w:t>
      </w:r>
      <w:proofErr w:type="spellEnd"/>
      <w:r>
        <w:rPr>
          <w:sz w:val="20"/>
          <w:szCs w:val="20"/>
        </w:rPr>
        <w:t xml:space="preserve"> и надеждни доказателства, които се прилагат и към които се реферира. </w:t>
      </w:r>
    </w:p>
    <w:p w14:paraId="00000037" w14:textId="77777777" w:rsidR="00AF27F9" w:rsidRDefault="000B48A2">
      <w:pPr>
        <w:spacing w:after="120"/>
        <w:jc w:val="both"/>
        <w:rPr>
          <w:sz w:val="20"/>
          <w:szCs w:val="20"/>
        </w:rPr>
      </w:pPr>
      <w:r>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0000038" w14:textId="77777777" w:rsidR="00AF27F9" w:rsidRDefault="000B48A2">
      <w:pPr>
        <w:spacing w:after="120"/>
        <w:jc w:val="both"/>
        <w:rPr>
          <w:sz w:val="20"/>
          <w:szCs w:val="20"/>
        </w:rPr>
      </w:pPr>
      <w:r>
        <w:rPr>
          <w:sz w:val="20"/>
          <w:szCs w:val="20"/>
        </w:rPr>
        <w:t>в) В случай, че при следващ въпрос за проверка проверяващият установи, че вече описани като отклонение факти по предходен въпрос</w:t>
      </w:r>
      <w:r>
        <w:rPr>
          <w:b/>
          <w:sz w:val="20"/>
          <w:szCs w:val="20"/>
        </w:rPr>
        <w:t xml:space="preserve"> представляват отклонение и по този въпрос за проверка</w:t>
      </w:r>
      <w:r>
        <w:rPr>
          <w:sz w:val="20"/>
          <w:szCs w:val="20"/>
        </w:rPr>
        <w:t>, проверяващият спазва 5 а), като цитира съкратено приложимата норма, но не описва 5 б) – т.е. установените факти не се излагат повторно, а проверяващият препраща към съответния номер на въпрос по-горе в КЛ, където вече са посочени.</w:t>
      </w:r>
    </w:p>
    <w:p w14:paraId="00000039" w14:textId="77777777" w:rsidR="00AF27F9" w:rsidRDefault="000B48A2">
      <w:pPr>
        <w:spacing w:after="120"/>
        <w:jc w:val="both"/>
        <w:rPr>
          <w:sz w:val="20"/>
          <w:szCs w:val="20"/>
        </w:rPr>
      </w:pPr>
      <w:r>
        <w:rPr>
          <w:sz w:val="20"/>
          <w:szCs w:val="20"/>
        </w:rPr>
        <w:t xml:space="preserve">г) </w:t>
      </w:r>
      <w:r>
        <w:rPr>
          <w:b/>
          <w:sz w:val="20"/>
          <w:szCs w:val="20"/>
        </w:rPr>
        <w:t>Ефект на отклонението</w:t>
      </w:r>
      <w:r>
        <w:rPr>
          <w:sz w:val="20"/>
          <w:szCs w:val="20"/>
        </w:rPr>
        <w:t xml:space="preserve"> – като взима предвид всички </w:t>
      </w:r>
      <w:proofErr w:type="spellStart"/>
      <w:r>
        <w:rPr>
          <w:sz w:val="20"/>
          <w:szCs w:val="20"/>
        </w:rPr>
        <w:t>относими</w:t>
      </w:r>
      <w:proofErr w:type="spellEnd"/>
      <w:r>
        <w:rPr>
          <w:sz w:val="20"/>
          <w:szCs w:val="20"/>
        </w:rPr>
        <w:t xml:space="preserve"> факти и обстоятелства по проверяваната процедура, проверяващият обосновава причините за връщане на проверявания документ и корекциите, които трябва да се направят по него. </w:t>
      </w:r>
    </w:p>
    <w:p w14:paraId="0000003A" w14:textId="77777777" w:rsidR="00AF27F9" w:rsidRDefault="000B48A2">
      <w:pPr>
        <w:jc w:val="both"/>
        <w:rPr>
          <w:sz w:val="20"/>
          <w:szCs w:val="20"/>
        </w:rPr>
      </w:pPr>
      <w:r>
        <w:rPr>
          <w:sz w:val="20"/>
          <w:szCs w:val="20"/>
        </w:rPr>
        <w:lastRenderedPageBreak/>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0000003B" w14:textId="77777777" w:rsidR="00AF27F9" w:rsidRDefault="00AF27F9">
      <w:pPr>
        <w:jc w:val="both"/>
        <w:rPr>
          <w:i/>
          <w:sz w:val="20"/>
          <w:szCs w:val="20"/>
        </w:rPr>
      </w:pPr>
    </w:p>
    <w:p w14:paraId="0000003C" w14:textId="77777777" w:rsidR="00AF27F9" w:rsidRDefault="000B48A2">
      <w:pPr>
        <w:jc w:val="both"/>
        <w:rPr>
          <w:b/>
          <w:sz w:val="20"/>
          <w:szCs w:val="20"/>
        </w:rPr>
      </w:pPr>
      <w:r>
        <w:rPr>
          <w:b/>
          <w:sz w:val="20"/>
          <w:szCs w:val="20"/>
        </w:rPr>
        <w:t>6. Обръщаме внимание, че проверяващият е длъжен в колона „Коментар/Референция“ да формулира ясно всяко установено отклонение от законодателството по обществени поръчки.</w:t>
      </w:r>
    </w:p>
    <w:p w14:paraId="0000003D" w14:textId="77777777" w:rsidR="00AF27F9" w:rsidRDefault="00AF27F9">
      <w:pPr>
        <w:jc w:val="both"/>
        <w:rPr>
          <w:b/>
          <w:sz w:val="20"/>
          <w:szCs w:val="20"/>
        </w:rPr>
      </w:pPr>
    </w:p>
    <w:p w14:paraId="0000003E" w14:textId="77777777" w:rsidR="00AF27F9" w:rsidRDefault="000B48A2">
      <w:pPr>
        <w:spacing w:after="120"/>
        <w:jc w:val="both"/>
        <w:rPr>
          <w:sz w:val="20"/>
          <w:szCs w:val="20"/>
        </w:rPr>
      </w:pPr>
      <w:r>
        <w:rPr>
          <w:b/>
          <w:sz w:val="20"/>
          <w:szCs w:val="20"/>
        </w:rPr>
        <w:t>7.</w:t>
      </w:r>
      <w:r>
        <w:rPr>
          <w:sz w:val="20"/>
          <w:szCs w:val="20"/>
        </w:rPr>
        <w:t xml:space="preserve"> Във всеки отделен случай на установено отклонение проверяващият задължително извършва </w:t>
      </w:r>
      <w:r>
        <w:rPr>
          <w:b/>
          <w:sz w:val="20"/>
          <w:szCs w:val="20"/>
        </w:rPr>
        <w:t>допълнителен анализ за наличие на индикатори за нередности и измами</w:t>
      </w:r>
      <w:r>
        <w:rPr>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0000003F" w14:textId="77777777" w:rsidR="00AF27F9" w:rsidRDefault="000B48A2">
      <w:pPr>
        <w:spacing w:after="120"/>
        <w:jc w:val="both"/>
        <w:rPr>
          <w:b/>
          <w:sz w:val="20"/>
          <w:szCs w:val="20"/>
        </w:rPr>
      </w:pPr>
      <w:r>
        <w:rPr>
          <w:b/>
          <w:sz w:val="20"/>
          <w:szCs w:val="20"/>
        </w:rPr>
        <w:t>ІI. ЗА НАЧАЛНИК ОТДЕЛ/ВТОРИ ПРОВЕРЯВАЩ ОТ ЕКИПА ПО ПРЕДВАРИТЕЛЕН КОНТРОЛ</w:t>
      </w:r>
    </w:p>
    <w:p w14:paraId="00000040" w14:textId="77777777" w:rsidR="00AF27F9" w:rsidRDefault="000B48A2">
      <w:pPr>
        <w:spacing w:after="120"/>
        <w:jc w:val="both"/>
        <w:rPr>
          <w:sz w:val="20"/>
          <w:szCs w:val="20"/>
        </w:rPr>
      </w:pPr>
      <w:r>
        <w:rPr>
          <w:sz w:val="20"/>
          <w:szCs w:val="20"/>
        </w:rPr>
        <w:t>Началникът отдел/вторият проверяващ извършва преглед на контролния лист (КЛ) и доказателствата за отклоненията и потвърждава, че:</w:t>
      </w:r>
    </w:p>
    <w:p w14:paraId="00000041" w14:textId="77777777" w:rsidR="00AF27F9" w:rsidRDefault="000B48A2">
      <w:pPr>
        <w:spacing w:after="120"/>
        <w:jc w:val="both"/>
        <w:rPr>
          <w:sz w:val="20"/>
          <w:szCs w:val="20"/>
        </w:rPr>
      </w:pPr>
      <w:r>
        <w:rPr>
          <w:sz w:val="20"/>
          <w:szCs w:val="20"/>
        </w:rPr>
        <w:t>1.Проверяващият е събрал минимално изискуемите документи, в съответствие с I.1. от настоящия контролен лист, посочил е отговор „Да/Не/НП” за всички въпроси за проверка и е изпълнил изискванията на т. I.6 и т. І.7 от настоящите указания.</w:t>
      </w:r>
    </w:p>
    <w:p w14:paraId="00000042" w14:textId="77777777" w:rsidR="00AF27F9" w:rsidRDefault="000B48A2">
      <w:pPr>
        <w:spacing w:after="120"/>
        <w:jc w:val="both"/>
        <w:rPr>
          <w:sz w:val="20"/>
          <w:szCs w:val="20"/>
        </w:rPr>
      </w:pPr>
      <w:r>
        <w:rPr>
          <w:sz w:val="20"/>
          <w:szCs w:val="20"/>
        </w:rPr>
        <w:t>2. Установените отклонения проверяващият е документирал в колона „Коментари/Референции” в съответствие с изискванията по-горе.</w:t>
      </w:r>
    </w:p>
    <w:p w14:paraId="00000043" w14:textId="77777777" w:rsidR="00AF27F9" w:rsidRDefault="000B48A2">
      <w:pPr>
        <w:spacing w:after="120"/>
        <w:jc w:val="both"/>
        <w:rPr>
          <w:sz w:val="20"/>
          <w:szCs w:val="20"/>
        </w:rPr>
      </w:pPr>
      <w:r>
        <w:rPr>
          <w:sz w:val="20"/>
          <w:szCs w:val="20"/>
        </w:rPr>
        <w:t>3. Отклонението/ята се подкрепят от събраните доказателства.</w:t>
      </w:r>
    </w:p>
    <w:p w14:paraId="00000044" w14:textId="77777777" w:rsidR="00AF27F9" w:rsidRDefault="000B48A2">
      <w:pPr>
        <w:spacing w:after="120"/>
        <w:jc w:val="both"/>
        <w:rPr>
          <w:sz w:val="20"/>
          <w:szCs w:val="20"/>
        </w:rPr>
      </w:pPr>
      <w:r>
        <w:rPr>
          <w:sz w:val="20"/>
          <w:szCs w:val="20"/>
        </w:rPr>
        <w:t>4. Началникът на отдел/втора контрола потвърждава или отхвърля заключенията на първия проверяващ и връща досието на обществената поръчка с препоръки за корекции или одобрява досието.</w:t>
      </w:r>
    </w:p>
    <w:p w14:paraId="00000045" w14:textId="77777777" w:rsidR="00AF27F9" w:rsidRDefault="000B48A2">
      <w:pPr>
        <w:spacing w:after="120"/>
        <w:jc w:val="both"/>
        <w:rPr>
          <w:sz w:val="20"/>
          <w:szCs w:val="20"/>
        </w:rPr>
      </w:pPr>
      <w:r>
        <w:rPr>
          <w:sz w:val="20"/>
          <w:szCs w:val="20"/>
        </w:rPr>
        <w:t>5. Началникът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00000046" w14:textId="77777777" w:rsidR="00AF27F9" w:rsidRDefault="000B48A2">
      <w:pPr>
        <w:spacing w:before="120"/>
        <w:jc w:val="both"/>
        <w:rPr>
          <w:b/>
          <w:sz w:val="20"/>
          <w:szCs w:val="20"/>
        </w:rPr>
      </w:pPr>
      <w:r>
        <w:rPr>
          <w:b/>
          <w:sz w:val="20"/>
          <w:szCs w:val="20"/>
        </w:rPr>
        <w:t>ІII. ЗА ИЗВЪРШВАНЕ НА АНАЛИЗ ЗА НАЛИЧИЕ НА ИНДИКАТОРИ ЗА НЕРЕДНОСТИ И ИЗМАМИ, КОИТО ИМАТ ОТНОШЕНИЕ КЪМ ОБЩЕСТВЕНАТА ПОРЪЧКА („ЧЕРВЕНИ ФЛАГОВЕ“)</w:t>
      </w:r>
    </w:p>
    <w:p w14:paraId="00000047" w14:textId="77777777" w:rsidR="00AF27F9" w:rsidRDefault="000B48A2">
      <w:pPr>
        <w:spacing w:before="120" w:after="120"/>
        <w:jc w:val="both"/>
        <w:rPr>
          <w:sz w:val="20"/>
          <w:szCs w:val="20"/>
        </w:rPr>
      </w:pPr>
      <w:r>
        <w:rPr>
          <w:sz w:val="20"/>
          <w:szCs w:val="20"/>
        </w:rPr>
        <w:t>При всеки отделен случай на установено отклонение, което се документира съобразно указанията по т. І, проверяващият и началникът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0000048" w14:textId="77777777" w:rsidR="00AF27F9" w:rsidRDefault="000B48A2">
      <w:pPr>
        <w:jc w:val="both"/>
        <w:rPr>
          <w:sz w:val="20"/>
          <w:szCs w:val="20"/>
        </w:rPr>
      </w:pPr>
      <w:r>
        <w:rPr>
          <w:sz w:val="20"/>
          <w:szCs w:val="20"/>
        </w:rPr>
        <w:t xml:space="preserve">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 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w:t>
      </w:r>
      <w:r>
        <w:rPr>
          <w:sz w:val="20"/>
          <w:szCs w:val="20"/>
        </w:rPr>
        <w:lastRenderedPageBreak/>
        <w:t>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00000049" w14:textId="77777777" w:rsidR="00AF27F9" w:rsidRDefault="000B48A2">
      <w:pPr>
        <w:spacing w:before="120" w:after="120"/>
        <w:jc w:val="both"/>
        <w:rPr>
          <w:sz w:val="20"/>
          <w:szCs w:val="20"/>
        </w:rPr>
      </w:pPr>
      <w:r>
        <w:rPr>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0000004A" w14:textId="77777777" w:rsidR="00AF27F9" w:rsidRDefault="000B48A2">
      <w:pPr>
        <w:spacing w:before="120" w:after="120"/>
        <w:jc w:val="both"/>
        <w:rPr>
          <w:sz w:val="20"/>
          <w:szCs w:val="20"/>
        </w:rPr>
      </w:pPr>
      <w:r>
        <w:rPr>
          <w:sz w:val="20"/>
          <w:szCs w:val="20"/>
        </w:rPr>
        <w:t>За целта експертът проверява дали са налице някои от следните ситуации:</w:t>
      </w:r>
    </w:p>
    <w:p w14:paraId="0000004B" w14:textId="77777777" w:rsidR="00AF27F9" w:rsidRDefault="000B48A2">
      <w:pPr>
        <w:jc w:val="both"/>
        <w:rPr>
          <w:b/>
          <w:sz w:val="20"/>
          <w:szCs w:val="20"/>
        </w:rPr>
      </w:pPr>
      <w:r>
        <w:rPr>
          <w:b/>
          <w:sz w:val="20"/>
          <w:szCs w:val="20"/>
        </w:rPr>
        <w:t>Индикатори за измама при конфликт на интереси:</w:t>
      </w:r>
    </w:p>
    <w:p w14:paraId="0000004C" w14:textId="77777777" w:rsidR="00AF27F9" w:rsidRDefault="000B48A2">
      <w:pPr>
        <w:jc w:val="both"/>
        <w:rPr>
          <w:sz w:val="20"/>
          <w:szCs w:val="20"/>
        </w:rPr>
      </w:pPr>
      <w:r>
        <w:rPr>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потенциален изпълнител/икономически оператор.</w:t>
      </w:r>
    </w:p>
    <w:p w14:paraId="0000004D" w14:textId="77777777" w:rsidR="00AF27F9" w:rsidRDefault="000B48A2">
      <w:pPr>
        <w:numPr>
          <w:ilvl w:val="0"/>
          <w:numId w:val="2"/>
        </w:numPr>
        <w:ind w:left="709" w:hanging="349"/>
        <w:jc w:val="both"/>
        <w:rPr>
          <w:b/>
          <w:sz w:val="20"/>
          <w:szCs w:val="20"/>
        </w:rPr>
      </w:pPr>
      <w:r>
        <w:rPr>
          <w:sz w:val="20"/>
          <w:szCs w:val="20"/>
        </w:rPr>
        <w:t>Налице са ограничителни изисквания и/или условия, даващи предимство на определени икономически оператори.</w:t>
      </w:r>
    </w:p>
    <w:p w14:paraId="0000004E" w14:textId="77777777" w:rsidR="00AF27F9" w:rsidRDefault="000B48A2">
      <w:pPr>
        <w:numPr>
          <w:ilvl w:val="0"/>
          <w:numId w:val="2"/>
        </w:numPr>
        <w:ind w:left="709" w:hanging="349"/>
        <w:jc w:val="both"/>
        <w:rPr>
          <w:sz w:val="20"/>
          <w:szCs w:val="20"/>
        </w:rPr>
      </w:pPr>
      <w:r>
        <w:rPr>
          <w:sz w:val="20"/>
          <w:szCs w:val="20"/>
        </w:rPr>
        <w:t>Налице са възражения/жалби/ сигнали от други участници с твърдение за някои от индикаторите за измама.</w:t>
      </w:r>
    </w:p>
    <w:p w14:paraId="0000004F" w14:textId="77777777" w:rsidR="00AF27F9" w:rsidRDefault="00AF27F9">
      <w:pPr>
        <w:rPr>
          <w:sz w:val="20"/>
          <w:szCs w:val="20"/>
        </w:rPr>
      </w:pPr>
    </w:p>
    <w:tbl>
      <w:tblPr>
        <w:tblStyle w:val="a1"/>
        <w:tblW w:w="1381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
        <w:gridCol w:w="389"/>
        <w:gridCol w:w="74"/>
        <w:gridCol w:w="7422"/>
        <w:gridCol w:w="30"/>
        <w:gridCol w:w="28"/>
        <w:gridCol w:w="506"/>
        <w:gridCol w:w="30"/>
        <w:gridCol w:w="26"/>
        <w:gridCol w:w="4966"/>
        <w:gridCol w:w="93"/>
      </w:tblGrid>
      <w:tr w:rsidR="00AF27F9" w14:paraId="4C4B5F39" w14:textId="77777777" w:rsidTr="004D405F">
        <w:trPr>
          <w:trHeight w:val="523"/>
        </w:trPr>
        <w:tc>
          <w:tcPr>
            <w:tcW w:w="250" w:type="dxa"/>
          </w:tcPr>
          <w:p w14:paraId="00000050" w14:textId="77777777" w:rsidR="00AF27F9" w:rsidRDefault="00AF27F9">
            <w:pPr>
              <w:widowControl w:val="0"/>
              <w:pBdr>
                <w:top w:val="nil"/>
                <w:left w:val="nil"/>
                <w:bottom w:val="nil"/>
                <w:right w:val="nil"/>
                <w:between w:val="nil"/>
              </w:pBdr>
              <w:spacing w:line="276" w:lineRule="auto"/>
              <w:rPr>
                <w:sz w:val="20"/>
                <w:szCs w:val="20"/>
              </w:rPr>
            </w:pPr>
          </w:p>
        </w:tc>
        <w:tc>
          <w:tcPr>
            <w:tcW w:w="463" w:type="dxa"/>
            <w:gridSpan w:val="2"/>
            <w:shd w:val="clear" w:color="auto" w:fill="CCFFCC"/>
          </w:tcPr>
          <w:p w14:paraId="00000051" w14:textId="77777777" w:rsidR="00AF27F9" w:rsidRDefault="000B48A2">
            <w:pPr>
              <w:rPr>
                <w:b/>
                <w:sz w:val="20"/>
                <w:szCs w:val="20"/>
              </w:rPr>
            </w:pPr>
            <w:r>
              <w:rPr>
                <w:b/>
                <w:sz w:val="20"/>
                <w:szCs w:val="20"/>
              </w:rPr>
              <w:t>№</w:t>
            </w:r>
          </w:p>
        </w:tc>
        <w:tc>
          <w:tcPr>
            <w:tcW w:w="7452" w:type="dxa"/>
            <w:gridSpan w:val="2"/>
            <w:shd w:val="clear" w:color="auto" w:fill="CCFFCC"/>
          </w:tcPr>
          <w:p w14:paraId="00000053" w14:textId="77777777" w:rsidR="00AF27F9" w:rsidRDefault="000B48A2">
            <w:pPr>
              <w:jc w:val="center"/>
              <w:rPr>
                <w:b/>
                <w:sz w:val="20"/>
                <w:szCs w:val="20"/>
              </w:rPr>
            </w:pPr>
            <w:r>
              <w:rPr>
                <w:b/>
                <w:sz w:val="20"/>
                <w:szCs w:val="20"/>
              </w:rPr>
              <w:t>Въпрос</w:t>
            </w:r>
          </w:p>
        </w:tc>
        <w:tc>
          <w:tcPr>
            <w:tcW w:w="564" w:type="dxa"/>
            <w:gridSpan w:val="3"/>
            <w:shd w:val="clear" w:color="auto" w:fill="CCFFCC"/>
          </w:tcPr>
          <w:p w14:paraId="00000055" w14:textId="77777777" w:rsidR="00AF27F9" w:rsidRDefault="000B48A2">
            <w:pPr>
              <w:rPr>
                <w:b/>
                <w:sz w:val="20"/>
                <w:szCs w:val="20"/>
              </w:rPr>
            </w:pPr>
            <w:r>
              <w:rPr>
                <w:b/>
                <w:sz w:val="20"/>
                <w:szCs w:val="20"/>
              </w:rPr>
              <w:t>Да/Не/НП</w:t>
            </w:r>
          </w:p>
        </w:tc>
        <w:tc>
          <w:tcPr>
            <w:tcW w:w="5085" w:type="dxa"/>
            <w:gridSpan w:val="3"/>
            <w:shd w:val="clear" w:color="auto" w:fill="CCFFCC"/>
          </w:tcPr>
          <w:p w14:paraId="00000058" w14:textId="77777777" w:rsidR="00AF27F9" w:rsidRDefault="000B48A2">
            <w:pPr>
              <w:jc w:val="center"/>
              <w:rPr>
                <w:b/>
                <w:sz w:val="20"/>
                <w:szCs w:val="20"/>
              </w:rPr>
            </w:pPr>
            <w:r>
              <w:rPr>
                <w:b/>
                <w:sz w:val="20"/>
                <w:szCs w:val="20"/>
              </w:rPr>
              <w:t>Коментар/Референция</w:t>
            </w:r>
          </w:p>
        </w:tc>
      </w:tr>
      <w:tr w:rsidR="00AF27F9" w14:paraId="0290E886" w14:textId="77777777" w:rsidTr="004D405F">
        <w:trPr>
          <w:trHeight w:val="523"/>
        </w:trPr>
        <w:tc>
          <w:tcPr>
            <w:tcW w:w="250" w:type="dxa"/>
          </w:tcPr>
          <w:p w14:paraId="0000005B" w14:textId="77777777" w:rsidR="00AF27F9" w:rsidRDefault="00AF27F9">
            <w:pPr>
              <w:widowControl w:val="0"/>
              <w:pBdr>
                <w:top w:val="nil"/>
                <w:left w:val="nil"/>
                <w:bottom w:val="nil"/>
                <w:right w:val="nil"/>
                <w:between w:val="nil"/>
              </w:pBdr>
              <w:spacing w:line="276" w:lineRule="auto"/>
              <w:rPr>
                <w:b/>
                <w:sz w:val="20"/>
                <w:szCs w:val="20"/>
              </w:rPr>
            </w:pPr>
          </w:p>
        </w:tc>
        <w:tc>
          <w:tcPr>
            <w:tcW w:w="13564" w:type="dxa"/>
            <w:gridSpan w:val="10"/>
          </w:tcPr>
          <w:p w14:paraId="0000005C" w14:textId="77777777" w:rsidR="00AF27F9" w:rsidRDefault="000B48A2">
            <w:pPr>
              <w:numPr>
                <w:ilvl w:val="0"/>
                <w:numId w:val="6"/>
              </w:numPr>
              <w:ind w:left="452" w:hanging="452"/>
              <w:rPr>
                <w:b/>
                <w:sz w:val="20"/>
                <w:szCs w:val="20"/>
              </w:rPr>
            </w:pPr>
            <w:r>
              <w:rPr>
                <w:b/>
                <w:sz w:val="20"/>
                <w:szCs w:val="20"/>
              </w:rPr>
              <w:t xml:space="preserve">ПРОЕКТ НА РЕШЕНИЕ ЗА ОТКРИВАНЕ НА ПРОЦЕДУРАТА, ПРОЕКТ НА ОБЯВЛЕНИЕ З АОБЩЕСТВЕНА ПОРЪЧКА, ПРОЕКТ НА ДОКУМЕНТАЦИЯ ЗА ПОРЪЧКА И ОБЯВЛЕНИЕ ЗА ПРЕДВАРИТЕЛНА ИНФОРМАЦИЯ </w:t>
            </w:r>
          </w:p>
        </w:tc>
      </w:tr>
      <w:tr w:rsidR="00AF27F9" w14:paraId="0C3515DA" w14:textId="77777777" w:rsidTr="004D405F">
        <w:trPr>
          <w:trHeight w:val="458"/>
        </w:trPr>
        <w:tc>
          <w:tcPr>
            <w:tcW w:w="250" w:type="dxa"/>
          </w:tcPr>
          <w:p w14:paraId="00000066" w14:textId="77777777" w:rsidR="00AF27F9" w:rsidRDefault="00AF27F9">
            <w:pPr>
              <w:widowControl w:val="0"/>
              <w:pBdr>
                <w:top w:val="nil"/>
                <w:left w:val="nil"/>
                <w:bottom w:val="nil"/>
                <w:right w:val="nil"/>
                <w:between w:val="nil"/>
              </w:pBdr>
              <w:spacing w:line="276" w:lineRule="auto"/>
              <w:rPr>
                <w:b/>
                <w:sz w:val="20"/>
                <w:szCs w:val="20"/>
              </w:rPr>
            </w:pPr>
          </w:p>
        </w:tc>
        <w:tc>
          <w:tcPr>
            <w:tcW w:w="13564" w:type="dxa"/>
            <w:gridSpan w:val="10"/>
          </w:tcPr>
          <w:p w14:paraId="00000067" w14:textId="77777777" w:rsidR="00AF27F9" w:rsidRDefault="000B48A2">
            <w:pPr>
              <w:rPr>
                <w:b/>
                <w:sz w:val="20"/>
                <w:szCs w:val="20"/>
              </w:rPr>
            </w:pPr>
            <w:r>
              <w:rPr>
                <w:b/>
                <w:sz w:val="20"/>
                <w:szCs w:val="20"/>
              </w:rPr>
              <w:t>I.1. Обявяване на процедурата</w:t>
            </w:r>
          </w:p>
        </w:tc>
      </w:tr>
      <w:tr w:rsidR="00AF27F9" w14:paraId="6B941660" w14:textId="77777777" w:rsidTr="004D405F">
        <w:trPr>
          <w:trHeight w:val="458"/>
        </w:trPr>
        <w:tc>
          <w:tcPr>
            <w:tcW w:w="250" w:type="dxa"/>
          </w:tcPr>
          <w:p w14:paraId="00000071" w14:textId="77777777" w:rsidR="00AF27F9" w:rsidRDefault="00AF27F9">
            <w:pPr>
              <w:widowControl w:val="0"/>
              <w:pBdr>
                <w:top w:val="nil"/>
                <w:left w:val="nil"/>
                <w:bottom w:val="nil"/>
                <w:right w:val="nil"/>
                <w:between w:val="nil"/>
              </w:pBdr>
              <w:spacing w:line="276" w:lineRule="auto"/>
              <w:rPr>
                <w:b/>
                <w:sz w:val="20"/>
                <w:szCs w:val="20"/>
              </w:rPr>
            </w:pPr>
          </w:p>
        </w:tc>
        <w:tc>
          <w:tcPr>
            <w:tcW w:w="463" w:type="dxa"/>
            <w:gridSpan w:val="2"/>
          </w:tcPr>
          <w:p w14:paraId="00000072" w14:textId="0BCE4D48" w:rsidR="00AF27F9" w:rsidRDefault="00852A6F">
            <w:pPr>
              <w:pStyle w:val="Heading2"/>
              <w:keepNext w:val="0"/>
              <w:rPr>
                <w:b w:val="0"/>
                <w:i w:val="0"/>
                <w:sz w:val="20"/>
              </w:rPr>
            </w:pPr>
            <w:r>
              <w:rPr>
                <w:b w:val="0"/>
                <w:i w:val="0"/>
                <w:sz w:val="20"/>
              </w:rPr>
              <w:t>1</w:t>
            </w:r>
            <w:r w:rsidR="000B48A2">
              <w:rPr>
                <w:b w:val="0"/>
                <w:i w:val="0"/>
                <w:sz w:val="20"/>
              </w:rPr>
              <w:t>.</w:t>
            </w:r>
          </w:p>
        </w:tc>
        <w:tc>
          <w:tcPr>
            <w:tcW w:w="7452" w:type="dxa"/>
            <w:gridSpan w:val="2"/>
          </w:tcPr>
          <w:p w14:paraId="00000074" w14:textId="77777777" w:rsidR="00AF27F9" w:rsidRDefault="000B48A2">
            <w:pPr>
              <w:jc w:val="both"/>
              <w:rPr>
                <w:b/>
                <w:sz w:val="20"/>
                <w:szCs w:val="20"/>
              </w:rPr>
            </w:pPr>
            <w:r>
              <w:rPr>
                <w:b/>
                <w:sz w:val="20"/>
                <w:szCs w:val="20"/>
              </w:rPr>
              <w:t>Осигурено ли е финансиране на поръчката?</w:t>
            </w:r>
          </w:p>
          <w:p w14:paraId="00000075" w14:textId="77777777" w:rsidR="00AF27F9" w:rsidRDefault="000B48A2">
            <w:pPr>
              <w:jc w:val="both"/>
              <w:rPr>
                <w:sz w:val="20"/>
                <w:szCs w:val="20"/>
              </w:rPr>
            </w:pPr>
            <w:r>
              <w:rPr>
                <w:sz w:val="20"/>
                <w:szCs w:val="20"/>
              </w:rPr>
              <w:t>В случай,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00000076"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респ. решението за откриване, както и проекта на договор.</w:t>
            </w:r>
          </w:p>
        </w:tc>
        <w:tc>
          <w:tcPr>
            <w:tcW w:w="564" w:type="dxa"/>
            <w:gridSpan w:val="3"/>
          </w:tcPr>
          <w:p w14:paraId="00000078" w14:textId="77777777" w:rsidR="00AF27F9" w:rsidRDefault="00AF27F9">
            <w:pPr>
              <w:rPr>
                <w:sz w:val="20"/>
                <w:szCs w:val="20"/>
              </w:rPr>
            </w:pPr>
          </w:p>
        </w:tc>
        <w:tc>
          <w:tcPr>
            <w:tcW w:w="5085" w:type="dxa"/>
            <w:gridSpan w:val="3"/>
          </w:tcPr>
          <w:p w14:paraId="0000007B" w14:textId="77777777" w:rsidR="00AF27F9" w:rsidRDefault="00AF27F9">
            <w:pPr>
              <w:rPr>
                <w:sz w:val="20"/>
                <w:szCs w:val="20"/>
              </w:rPr>
            </w:pPr>
          </w:p>
        </w:tc>
      </w:tr>
      <w:tr w:rsidR="00AF27F9" w14:paraId="707D55A7" w14:textId="77777777" w:rsidTr="004D405F">
        <w:trPr>
          <w:trHeight w:val="458"/>
        </w:trPr>
        <w:tc>
          <w:tcPr>
            <w:tcW w:w="250" w:type="dxa"/>
          </w:tcPr>
          <w:p w14:paraId="000000EE" w14:textId="77777777" w:rsidR="00AF27F9" w:rsidRDefault="00AF27F9">
            <w:pPr>
              <w:widowControl w:val="0"/>
              <w:pBdr>
                <w:top w:val="nil"/>
                <w:left w:val="nil"/>
                <w:bottom w:val="nil"/>
                <w:right w:val="nil"/>
                <w:between w:val="nil"/>
              </w:pBdr>
              <w:spacing w:line="276" w:lineRule="auto"/>
              <w:rPr>
                <w:b/>
                <w:sz w:val="20"/>
                <w:szCs w:val="20"/>
              </w:rPr>
            </w:pPr>
          </w:p>
        </w:tc>
        <w:tc>
          <w:tcPr>
            <w:tcW w:w="13564" w:type="dxa"/>
            <w:gridSpan w:val="10"/>
          </w:tcPr>
          <w:p w14:paraId="000000EF" w14:textId="0BEFD990" w:rsidR="00AF27F9" w:rsidRDefault="000B48A2" w:rsidP="00852A6F">
            <w:pPr>
              <w:jc w:val="both"/>
              <w:rPr>
                <w:b/>
                <w:sz w:val="20"/>
                <w:szCs w:val="20"/>
              </w:rPr>
            </w:pPr>
            <w:r>
              <w:rPr>
                <w:b/>
                <w:sz w:val="20"/>
                <w:szCs w:val="20"/>
              </w:rPr>
              <w:t>I.</w:t>
            </w:r>
            <w:r w:rsidR="00852A6F">
              <w:rPr>
                <w:b/>
                <w:sz w:val="20"/>
                <w:szCs w:val="20"/>
                <w:lang w:val="en-US"/>
              </w:rPr>
              <w:t>2</w:t>
            </w:r>
            <w:r>
              <w:rPr>
                <w:b/>
                <w:sz w:val="20"/>
                <w:szCs w:val="20"/>
              </w:rPr>
              <w:t>. Условия за възлагане на обществената пръчка</w:t>
            </w:r>
          </w:p>
        </w:tc>
      </w:tr>
      <w:tr w:rsidR="00AF27F9" w14:paraId="134BE09B" w14:textId="77777777" w:rsidTr="004D405F">
        <w:trPr>
          <w:trHeight w:val="458"/>
        </w:trPr>
        <w:tc>
          <w:tcPr>
            <w:tcW w:w="250" w:type="dxa"/>
          </w:tcPr>
          <w:p w14:paraId="000000F9"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0FA" w14:textId="0B7A1FCA" w:rsidR="00AF27F9" w:rsidRDefault="000B48A2">
            <w:pPr>
              <w:pStyle w:val="Heading2"/>
              <w:keepNext w:val="0"/>
              <w:ind w:right="-108"/>
              <w:rPr>
                <w:b w:val="0"/>
                <w:i w:val="0"/>
                <w:sz w:val="20"/>
              </w:rPr>
            </w:pPr>
            <w:r>
              <w:rPr>
                <w:b w:val="0"/>
                <w:i w:val="0"/>
                <w:sz w:val="20"/>
              </w:rPr>
              <w:t>2.</w:t>
            </w:r>
          </w:p>
        </w:tc>
        <w:tc>
          <w:tcPr>
            <w:tcW w:w="7496" w:type="dxa"/>
            <w:gridSpan w:val="2"/>
          </w:tcPr>
          <w:p w14:paraId="000000FB" w14:textId="77777777" w:rsidR="00AF27F9" w:rsidRDefault="000B48A2">
            <w:pPr>
              <w:jc w:val="both"/>
              <w:rPr>
                <w:b/>
                <w:sz w:val="20"/>
                <w:szCs w:val="20"/>
              </w:rPr>
            </w:pPr>
            <w:r>
              <w:rPr>
                <w:b/>
                <w:sz w:val="20"/>
                <w:szCs w:val="20"/>
              </w:rPr>
              <w:t>Обявлението за обществена поръчка съдържа ли изискуемата информация по чл. 35, ал. 2 и Приложение № 4, Част Б от ЗОП:</w:t>
            </w:r>
          </w:p>
          <w:p w14:paraId="000000FC" w14:textId="77777777" w:rsidR="00AF27F9" w:rsidRDefault="000B48A2">
            <w:pPr>
              <w:numPr>
                <w:ilvl w:val="0"/>
                <w:numId w:val="7"/>
              </w:numPr>
              <w:ind w:left="429"/>
              <w:jc w:val="both"/>
              <w:rPr>
                <w:sz w:val="20"/>
                <w:szCs w:val="20"/>
              </w:rPr>
            </w:pPr>
            <w:r>
              <w:rPr>
                <w:sz w:val="20"/>
                <w:szCs w:val="20"/>
              </w:rPr>
              <w:lastRenderedPageBreak/>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000000FD" w14:textId="77777777" w:rsidR="00AF27F9" w:rsidRDefault="000B48A2">
            <w:pPr>
              <w:numPr>
                <w:ilvl w:val="0"/>
                <w:numId w:val="7"/>
              </w:numPr>
              <w:ind w:left="429"/>
              <w:jc w:val="both"/>
              <w:rPr>
                <w:sz w:val="20"/>
                <w:szCs w:val="20"/>
              </w:rPr>
            </w:pPr>
            <w:r>
              <w:rPr>
                <w:sz w:val="20"/>
                <w:szCs w:val="20"/>
              </w:rPr>
              <w:t>естество и обем на поръчката;</w:t>
            </w:r>
          </w:p>
          <w:p w14:paraId="000000FE" w14:textId="77777777" w:rsidR="00AF27F9" w:rsidRDefault="000B48A2">
            <w:pPr>
              <w:numPr>
                <w:ilvl w:val="0"/>
                <w:numId w:val="7"/>
              </w:numPr>
              <w:ind w:left="429"/>
              <w:jc w:val="both"/>
              <w:rPr>
                <w:sz w:val="20"/>
                <w:szCs w:val="20"/>
              </w:rPr>
            </w:pPr>
            <w:r>
              <w:rPr>
                <w:sz w:val="20"/>
                <w:szCs w:val="20"/>
              </w:rPr>
              <w:t>прогнозна стойност на обществената поръчка, включително на обособените позиции;</w:t>
            </w:r>
          </w:p>
          <w:p w14:paraId="000000FF" w14:textId="77777777" w:rsidR="00AF27F9" w:rsidRDefault="000B48A2">
            <w:pPr>
              <w:numPr>
                <w:ilvl w:val="0"/>
                <w:numId w:val="7"/>
              </w:numPr>
              <w:ind w:left="429"/>
              <w:jc w:val="both"/>
              <w:rPr>
                <w:sz w:val="20"/>
                <w:szCs w:val="20"/>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00000100" w14:textId="77777777" w:rsidR="00AF27F9" w:rsidRDefault="000B48A2">
            <w:pPr>
              <w:numPr>
                <w:ilvl w:val="0"/>
                <w:numId w:val="7"/>
              </w:numPr>
              <w:ind w:left="429"/>
              <w:jc w:val="both"/>
              <w:rPr>
                <w:sz w:val="20"/>
                <w:szCs w:val="20"/>
              </w:rPr>
            </w:pPr>
            <w:r>
              <w:rPr>
                <w:sz w:val="20"/>
                <w:szCs w:val="20"/>
              </w:rPr>
              <w:t>изисквания към личното състояние на участниците;</w:t>
            </w:r>
          </w:p>
          <w:p w14:paraId="00000101" w14:textId="77777777" w:rsidR="00AF27F9" w:rsidRDefault="000B48A2">
            <w:pPr>
              <w:numPr>
                <w:ilvl w:val="0"/>
                <w:numId w:val="7"/>
              </w:numPr>
              <w:ind w:left="429"/>
              <w:jc w:val="both"/>
              <w:rPr>
                <w:sz w:val="20"/>
                <w:szCs w:val="20"/>
              </w:rPr>
            </w:pPr>
            <w:r>
              <w:rPr>
                <w:sz w:val="20"/>
                <w:szCs w:val="20"/>
              </w:rPr>
              <w:t>критерий за оценка на офертите и показателите за оценка;</w:t>
            </w:r>
          </w:p>
          <w:p w14:paraId="00000102" w14:textId="77777777" w:rsidR="00AF27F9" w:rsidRDefault="000B48A2">
            <w:pPr>
              <w:numPr>
                <w:ilvl w:val="0"/>
                <w:numId w:val="7"/>
              </w:numPr>
              <w:ind w:left="429"/>
              <w:jc w:val="both"/>
              <w:rPr>
                <w:sz w:val="20"/>
                <w:szCs w:val="20"/>
              </w:rPr>
            </w:pPr>
            <w:r>
              <w:rPr>
                <w:sz w:val="20"/>
                <w:szCs w:val="20"/>
              </w:rPr>
              <w:t>възможност за предоставяне на варианти на офертите (ако е приложимо за случая);</w:t>
            </w:r>
          </w:p>
          <w:p w14:paraId="00000103" w14:textId="77777777" w:rsidR="00AF27F9" w:rsidRDefault="000B48A2">
            <w:pPr>
              <w:numPr>
                <w:ilvl w:val="0"/>
                <w:numId w:val="7"/>
              </w:numPr>
              <w:ind w:left="429"/>
              <w:jc w:val="both"/>
              <w:rPr>
                <w:sz w:val="20"/>
                <w:szCs w:val="20"/>
              </w:rPr>
            </w:pPr>
            <w:r>
              <w:rPr>
                <w:sz w:val="20"/>
                <w:szCs w:val="20"/>
              </w:rPr>
              <w:t>възможност за предоставяне на оферти за една или няколко обособени позиции;</w:t>
            </w:r>
          </w:p>
          <w:p w14:paraId="00000104" w14:textId="77777777" w:rsidR="00AF27F9" w:rsidRDefault="000B48A2">
            <w:pPr>
              <w:numPr>
                <w:ilvl w:val="0"/>
                <w:numId w:val="7"/>
              </w:numPr>
              <w:ind w:left="429"/>
              <w:jc w:val="both"/>
              <w:rPr>
                <w:sz w:val="20"/>
                <w:szCs w:val="20"/>
              </w:rPr>
            </w:pPr>
            <w:r>
              <w:rPr>
                <w:sz w:val="20"/>
                <w:szCs w:val="20"/>
              </w:rPr>
              <w:t>място и срок за получаване на офертите и изменения в срока, ако има такива;</w:t>
            </w:r>
          </w:p>
          <w:p w14:paraId="00000105" w14:textId="77777777" w:rsidR="00AF27F9" w:rsidRDefault="000B48A2">
            <w:pPr>
              <w:numPr>
                <w:ilvl w:val="0"/>
                <w:numId w:val="7"/>
              </w:numPr>
              <w:ind w:left="429"/>
              <w:jc w:val="both"/>
              <w:rPr>
                <w:sz w:val="20"/>
                <w:szCs w:val="20"/>
              </w:rPr>
            </w:pPr>
            <w:r>
              <w:rPr>
                <w:sz w:val="20"/>
                <w:szCs w:val="20"/>
              </w:rPr>
              <w:t>място и дата на отваряне на офертите;</w:t>
            </w:r>
          </w:p>
          <w:p w14:paraId="00000106" w14:textId="77777777" w:rsidR="00AF27F9" w:rsidRDefault="000B48A2">
            <w:pPr>
              <w:numPr>
                <w:ilvl w:val="0"/>
                <w:numId w:val="7"/>
              </w:numPr>
              <w:ind w:left="429"/>
              <w:jc w:val="both"/>
              <w:rPr>
                <w:sz w:val="20"/>
                <w:szCs w:val="20"/>
              </w:rPr>
            </w:pPr>
            <w:r>
              <w:rPr>
                <w:sz w:val="20"/>
                <w:szCs w:val="20"/>
              </w:rPr>
              <w:t>дали поръчката е свързана с проект на ЕС?</w:t>
            </w:r>
          </w:p>
          <w:p w14:paraId="00000107" w14:textId="77777777" w:rsidR="00AF27F9" w:rsidRDefault="000B48A2">
            <w:pPr>
              <w:jc w:val="both"/>
              <w:rPr>
                <w:sz w:val="20"/>
                <w:szCs w:val="20"/>
              </w:rPr>
            </w:pPr>
            <w:r>
              <w:rPr>
                <w:b/>
                <w:sz w:val="20"/>
                <w:szCs w:val="20"/>
              </w:rPr>
              <w:t xml:space="preserve">ВНИМАНИЕ! </w:t>
            </w:r>
            <w:r>
              <w:rPr>
                <w:sz w:val="20"/>
                <w:szCs w:val="20"/>
              </w:rPr>
              <w:t xml:space="preserve">ПРОГНОЗНАТА СТОЙНОСТ на поръчката и ИНТЕРНЕТ АДРЕСЪТ, на който е достъпна документацията за процедурата, са </w:t>
            </w:r>
            <w:r>
              <w:rPr>
                <w:b/>
                <w:i/>
                <w:sz w:val="20"/>
                <w:szCs w:val="20"/>
              </w:rPr>
              <w:t>ЗАДЪЛЖИТЕЛНИ</w:t>
            </w:r>
            <w:r>
              <w:rPr>
                <w:sz w:val="20"/>
                <w:szCs w:val="20"/>
              </w:rPr>
              <w:t xml:space="preserve"> елементи от обявлението за обществена поръчка.</w:t>
            </w:r>
          </w:p>
          <w:p w14:paraId="00000108" w14:textId="77777777" w:rsidR="00AF27F9" w:rsidRDefault="000B48A2">
            <w:pPr>
              <w:jc w:val="both"/>
              <w:rPr>
                <w:sz w:val="20"/>
                <w:szCs w:val="20"/>
              </w:rPr>
            </w:pPr>
            <w:r>
              <w:rPr>
                <w:b/>
                <w:sz w:val="20"/>
                <w:szCs w:val="20"/>
              </w:rPr>
              <w:t xml:space="preserve">ВАЖНО!!!! </w:t>
            </w:r>
            <w:r>
              <w:rPr>
                <w:sz w:val="20"/>
                <w:szCs w:val="20"/>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w:t>
            </w:r>
          </w:p>
          <w:p w14:paraId="00000109" w14:textId="77777777" w:rsidR="00AF27F9" w:rsidRDefault="000B48A2">
            <w:pPr>
              <w:jc w:val="both"/>
              <w:rPr>
                <w:b/>
                <w:sz w:val="20"/>
                <w:szCs w:val="20"/>
              </w:rPr>
            </w:pPr>
            <w:r>
              <w:rPr>
                <w:b/>
                <w:sz w:val="20"/>
                <w:szCs w:val="20"/>
              </w:rPr>
              <w:t>(чл. 32, ал. 2, чл. 35, ал. 2, чл. 55, ал. 2 и приложение № 4, Част Б от ЗОП) (чл. 111, ал. 4 от ЗОП)</w:t>
            </w:r>
          </w:p>
          <w:p w14:paraId="0000010A" w14:textId="77777777" w:rsidR="00AF27F9" w:rsidRDefault="000B48A2">
            <w:pPr>
              <w:jc w:val="both"/>
              <w:rPr>
                <w:color w:val="C0504D"/>
                <w:sz w:val="20"/>
                <w:szCs w:val="20"/>
              </w:rPr>
            </w:pPr>
            <w:r>
              <w:rPr>
                <w:b/>
                <w:sz w:val="20"/>
                <w:szCs w:val="20"/>
              </w:rPr>
              <w:t>(чл. 28, ал. 6 от ППЗОП)</w:t>
            </w: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w:t>
            </w:r>
          </w:p>
          <w:p w14:paraId="0000010B" w14:textId="77777777" w:rsidR="00AF27F9" w:rsidRDefault="000B48A2">
            <w:pPr>
              <w:jc w:val="both"/>
              <w:rPr>
                <w:color w:val="008000"/>
                <w:sz w:val="20"/>
                <w:szCs w:val="20"/>
              </w:rPr>
            </w:pPr>
            <w:r>
              <w:rPr>
                <w:color w:val="008000"/>
                <w:sz w:val="20"/>
                <w:szCs w:val="20"/>
              </w:rPr>
              <w:t xml:space="preserve">Във всеки случай, в който се установи, че в обявлението липсва интернет адрес, на който може да бъде намерена документацията за поръчката, следва документацията да се върне за корекции и отстраняване на пропуските </w:t>
            </w:r>
          </w:p>
          <w:p w14:paraId="0000010C" w14:textId="77777777" w:rsidR="00AF27F9" w:rsidRDefault="000B48A2">
            <w:pPr>
              <w:jc w:val="both"/>
              <w:rPr>
                <w:b/>
                <w:sz w:val="20"/>
                <w:szCs w:val="20"/>
                <w:u w:val="single"/>
              </w:rPr>
            </w:pPr>
            <w:r>
              <w:rPr>
                <w:color w:val="008000"/>
                <w:sz w:val="20"/>
                <w:szCs w:val="20"/>
              </w:rPr>
              <w:t>Анализирайте дали са налице разлики в информацията, съдържаща се в обявленията, подготвени за изпращане до ОВЕС и до РОП, както и в документацията за обществената поръчка.</w:t>
            </w:r>
          </w:p>
        </w:tc>
        <w:tc>
          <w:tcPr>
            <w:tcW w:w="564" w:type="dxa"/>
            <w:gridSpan w:val="3"/>
          </w:tcPr>
          <w:p w14:paraId="0000010E" w14:textId="77777777" w:rsidR="00AF27F9" w:rsidRDefault="00AF27F9">
            <w:pPr>
              <w:rPr>
                <w:sz w:val="20"/>
                <w:szCs w:val="20"/>
              </w:rPr>
            </w:pPr>
          </w:p>
        </w:tc>
        <w:tc>
          <w:tcPr>
            <w:tcW w:w="5115" w:type="dxa"/>
            <w:gridSpan w:val="4"/>
          </w:tcPr>
          <w:p w14:paraId="00000111" w14:textId="77777777" w:rsidR="00AF27F9" w:rsidRDefault="000B48A2">
            <w:pPr>
              <w:jc w:val="both"/>
              <w:rPr>
                <w:b/>
                <w:sz w:val="20"/>
                <w:szCs w:val="20"/>
              </w:rPr>
            </w:pPr>
            <w:r>
              <w:rPr>
                <w:b/>
                <w:sz w:val="20"/>
                <w:szCs w:val="20"/>
              </w:rPr>
              <w:t>:</w:t>
            </w:r>
          </w:p>
        </w:tc>
      </w:tr>
      <w:tr w:rsidR="00AF27F9" w14:paraId="60F45460" w14:textId="77777777" w:rsidTr="004D405F">
        <w:trPr>
          <w:gridAfter w:val="1"/>
          <w:wAfter w:w="93" w:type="dxa"/>
          <w:trHeight w:val="270"/>
        </w:trPr>
        <w:tc>
          <w:tcPr>
            <w:tcW w:w="250" w:type="dxa"/>
          </w:tcPr>
          <w:p w14:paraId="00000115"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116" w14:textId="67223DE1" w:rsidR="00AF27F9" w:rsidRDefault="000B48A2">
            <w:pPr>
              <w:pStyle w:val="Heading2"/>
              <w:keepNext w:val="0"/>
              <w:ind w:right="-108"/>
              <w:jc w:val="both"/>
              <w:rPr>
                <w:b w:val="0"/>
                <w:i w:val="0"/>
                <w:sz w:val="20"/>
              </w:rPr>
            </w:pPr>
            <w:r>
              <w:rPr>
                <w:b w:val="0"/>
                <w:i w:val="0"/>
                <w:sz w:val="20"/>
              </w:rPr>
              <w:t>3.</w:t>
            </w:r>
          </w:p>
        </w:tc>
        <w:tc>
          <w:tcPr>
            <w:tcW w:w="7496" w:type="dxa"/>
            <w:gridSpan w:val="2"/>
          </w:tcPr>
          <w:p w14:paraId="00000117" w14:textId="77777777" w:rsidR="00AF27F9" w:rsidRDefault="000B48A2">
            <w:pPr>
              <w:jc w:val="both"/>
              <w:rPr>
                <w:b/>
                <w:sz w:val="20"/>
                <w:szCs w:val="20"/>
              </w:rPr>
            </w:pPr>
            <w:r>
              <w:rPr>
                <w:b/>
                <w:sz w:val="20"/>
                <w:szCs w:val="20"/>
              </w:rPr>
              <w:t>Законосъобразни ли са предвидените размери на гаранцията за изпълнение и гаранцията за обезпечаване на авансово предоставени средства?</w:t>
            </w:r>
          </w:p>
          <w:p w14:paraId="00000118" w14:textId="77777777" w:rsidR="00AF27F9" w:rsidRDefault="000B48A2">
            <w:pPr>
              <w:jc w:val="both"/>
              <w:rPr>
                <w:sz w:val="20"/>
                <w:szCs w:val="20"/>
              </w:rPr>
            </w:pPr>
            <w:r>
              <w:rPr>
                <w:sz w:val="20"/>
                <w:szCs w:val="20"/>
              </w:rPr>
              <w:t>Гаранцията за изпълнение следва да не надвишава 5 % от стойността на договора.</w:t>
            </w:r>
          </w:p>
          <w:p w14:paraId="00000119" w14:textId="77777777" w:rsidR="00AF27F9" w:rsidRDefault="000B48A2">
            <w:pPr>
              <w:jc w:val="both"/>
              <w:rPr>
                <w:sz w:val="20"/>
                <w:szCs w:val="20"/>
              </w:rPr>
            </w:pPr>
            <w:r>
              <w:rPr>
                <w:sz w:val="20"/>
                <w:szCs w:val="20"/>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от стойността на договора.</w:t>
            </w:r>
          </w:p>
          <w:p w14:paraId="0000011A" w14:textId="77777777" w:rsidR="00AF27F9" w:rsidRDefault="000B48A2">
            <w:pPr>
              <w:jc w:val="both"/>
              <w:rPr>
                <w:b/>
                <w:sz w:val="20"/>
                <w:szCs w:val="20"/>
              </w:rPr>
            </w:pPr>
            <w:r>
              <w:rPr>
                <w:sz w:val="20"/>
                <w:szCs w:val="20"/>
              </w:rPr>
              <w:t>Гаранцията, която обезпечава авансово предоставените средства, може да е до размера на тези средства. Предвидените гаранции и техният процент се посочват в обявлението, с което се оповестява откриването на процедурата.</w:t>
            </w:r>
          </w:p>
          <w:p w14:paraId="0000011B" w14:textId="77777777" w:rsidR="00AF27F9" w:rsidRDefault="000B48A2">
            <w:pPr>
              <w:jc w:val="both"/>
              <w:rPr>
                <w:sz w:val="20"/>
                <w:szCs w:val="20"/>
              </w:rPr>
            </w:pPr>
            <w:r>
              <w:rPr>
                <w:b/>
                <w:sz w:val="20"/>
                <w:szCs w:val="20"/>
              </w:rPr>
              <w:t>(чл. 111, ал. 2 и 3 от ЗОП)</w:t>
            </w:r>
          </w:p>
          <w:p w14:paraId="0000011C" w14:textId="77777777" w:rsidR="00AF27F9" w:rsidRDefault="000B48A2">
            <w:pPr>
              <w:jc w:val="both"/>
              <w:rPr>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p>
          <w:p w14:paraId="0000011D" w14:textId="77777777" w:rsidR="00AF27F9" w:rsidRDefault="000B48A2">
            <w:pPr>
              <w:jc w:val="both"/>
              <w:rPr>
                <w:b/>
                <w:color w:val="008000"/>
                <w:sz w:val="20"/>
                <w:szCs w:val="20"/>
              </w:rPr>
            </w:pPr>
            <w:r>
              <w:rPr>
                <w:color w:val="008000"/>
                <w:sz w:val="20"/>
                <w:szCs w:val="20"/>
              </w:rPr>
              <w:t>Преценете дали гаранциите за изпълнение и/или за</w:t>
            </w:r>
            <w:r>
              <w:t xml:space="preserve"> </w:t>
            </w:r>
            <w:r>
              <w:rPr>
                <w:color w:val="008000"/>
                <w:sz w:val="20"/>
                <w:szCs w:val="20"/>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4" w:type="dxa"/>
            <w:gridSpan w:val="3"/>
          </w:tcPr>
          <w:p w14:paraId="0000011F" w14:textId="77777777" w:rsidR="00AF27F9" w:rsidRDefault="00AF27F9">
            <w:pPr>
              <w:rPr>
                <w:sz w:val="20"/>
                <w:szCs w:val="20"/>
              </w:rPr>
            </w:pPr>
          </w:p>
        </w:tc>
        <w:tc>
          <w:tcPr>
            <w:tcW w:w="5022" w:type="dxa"/>
            <w:gridSpan w:val="3"/>
          </w:tcPr>
          <w:p w14:paraId="00000122" w14:textId="77777777" w:rsidR="00AF27F9" w:rsidRDefault="00AF27F9">
            <w:pPr>
              <w:jc w:val="both"/>
              <w:rPr>
                <w:sz w:val="20"/>
                <w:szCs w:val="20"/>
              </w:rPr>
            </w:pPr>
          </w:p>
        </w:tc>
      </w:tr>
      <w:tr w:rsidR="00AF27F9" w14:paraId="1855DE50" w14:textId="77777777" w:rsidTr="004D405F">
        <w:trPr>
          <w:gridAfter w:val="1"/>
          <w:wAfter w:w="93" w:type="dxa"/>
          <w:trHeight w:val="270"/>
        </w:trPr>
        <w:tc>
          <w:tcPr>
            <w:tcW w:w="250" w:type="dxa"/>
          </w:tcPr>
          <w:p w14:paraId="00000125"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26" w14:textId="27ACD51B" w:rsidR="00AF27F9" w:rsidRDefault="000B48A2">
            <w:pPr>
              <w:pStyle w:val="Heading2"/>
              <w:keepNext w:val="0"/>
              <w:ind w:right="-108"/>
              <w:jc w:val="both"/>
              <w:rPr>
                <w:b w:val="0"/>
                <w:i w:val="0"/>
                <w:sz w:val="20"/>
              </w:rPr>
            </w:pPr>
            <w:r>
              <w:rPr>
                <w:b w:val="0"/>
                <w:i w:val="0"/>
                <w:sz w:val="20"/>
              </w:rPr>
              <w:t>4.</w:t>
            </w:r>
          </w:p>
        </w:tc>
        <w:tc>
          <w:tcPr>
            <w:tcW w:w="7496" w:type="dxa"/>
            <w:gridSpan w:val="2"/>
          </w:tcPr>
          <w:p w14:paraId="00000127" w14:textId="77777777" w:rsidR="00AF27F9" w:rsidRDefault="000B48A2">
            <w:pPr>
              <w:jc w:val="both"/>
              <w:rPr>
                <w:b/>
                <w:sz w:val="20"/>
                <w:szCs w:val="20"/>
              </w:rPr>
            </w:pPr>
            <w:r>
              <w:rPr>
                <w:b/>
                <w:sz w:val="20"/>
                <w:szCs w:val="20"/>
              </w:rPr>
              <w:t>Предметът на обществената поръчка, посочен в проекта на обявление за ОП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rPr>
              <w:t>и пропорционалност?</w:t>
            </w:r>
          </w:p>
          <w:p w14:paraId="00000128" w14:textId="77777777" w:rsidR="00AF27F9" w:rsidRDefault="000B48A2">
            <w:pPr>
              <w:jc w:val="both"/>
              <w:rPr>
                <w:sz w:val="20"/>
                <w:szCs w:val="20"/>
              </w:rPr>
            </w:pPr>
            <w:r>
              <w:rPr>
                <w:sz w:val="20"/>
                <w:szCs w:val="20"/>
              </w:rPr>
              <w:t>Възложителят е длъжен да формулира предмета на поръчката 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0000129" w14:textId="77777777" w:rsidR="00AF27F9" w:rsidRDefault="000B48A2">
            <w:pPr>
              <w:jc w:val="both"/>
              <w:rPr>
                <w:sz w:val="20"/>
                <w:szCs w:val="20"/>
              </w:rPr>
            </w:pPr>
            <w:r>
              <w:rPr>
                <w:b/>
                <w:sz w:val="20"/>
                <w:szCs w:val="20"/>
              </w:rPr>
              <w:t xml:space="preserve">Внимание! </w:t>
            </w:r>
            <w:r>
              <w:rPr>
                <w:sz w:val="20"/>
                <w:szCs w:val="20"/>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t xml:space="preserve"> </w:t>
            </w:r>
            <w:r>
              <w:rPr>
                <w:sz w:val="20"/>
                <w:szCs w:val="20"/>
              </w:rPr>
              <w:t>Преценката се прави и при поръчки с обособени в предмета си позиции. В тези случаи анализът обхваща:</w:t>
            </w:r>
          </w:p>
          <w:p w14:paraId="0000012A" w14:textId="77777777" w:rsidR="00AF27F9" w:rsidRDefault="000B48A2">
            <w:pPr>
              <w:jc w:val="both"/>
              <w:rPr>
                <w:sz w:val="20"/>
                <w:szCs w:val="20"/>
              </w:rPr>
            </w:pPr>
            <w:r>
              <w:rPr>
                <w:sz w:val="20"/>
                <w:szCs w:val="20"/>
              </w:rPr>
              <w:t xml:space="preserve">- при поръчки, за които задължително се подават оферти за всички обособени позиции – дейностите по всички обособени позиции;  </w:t>
            </w:r>
          </w:p>
          <w:p w14:paraId="0000012B" w14:textId="77777777" w:rsidR="00AF27F9" w:rsidRDefault="000B48A2">
            <w:pPr>
              <w:jc w:val="both"/>
              <w:rPr>
                <w:sz w:val="20"/>
                <w:szCs w:val="20"/>
              </w:rPr>
            </w:pPr>
            <w:r>
              <w:rPr>
                <w:sz w:val="20"/>
                <w:szCs w:val="20"/>
              </w:rPr>
              <w:lastRenderedPageBreak/>
              <w:t xml:space="preserve">- при поръчки, за които участниците избират за една или повече обособени позиции да подадат оферта – дейностите по съответната обособена позиция. </w:t>
            </w:r>
          </w:p>
          <w:p w14:paraId="0000012C" w14:textId="77777777" w:rsidR="00AF27F9" w:rsidRDefault="000B48A2">
            <w:pPr>
              <w:jc w:val="both"/>
              <w:rPr>
                <w:b/>
                <w:sz w:val="20"/>
                <w:szCs w:val="20"/>
              </w:rPr>
            </w:pPr>
            <w:r>
              <w:rPr>
                <w:sz w:val="20"/>
                <w:szCs w:val="20"/>
              </w:rPr>
              <w:t>Възложителят трябва да определи техническите спецификации, съобразявайки се с изискванията на чл. 48, чл. 49 и § 2, т. 54 от ДР на ЗОП.</w:t>
            </w:r>
          </w:p>
          <w:p w14:paraId="0000012D" w14:textId="77777777" w:rsidR="00AF27F9" w:rsidRDefault="000B48A2">
            <w:pPr>
              <w:jc w:val="both"/>
              <w:rPr>
                <w:sz w:val="20"/>
                <w:szCs w:val="20"/>
              </w:rPr>
            </w:pPr>
            <w:r>
              <w:rPr>
                <w:sz w:val="20"/>
                <w:szCs w:val="20"/>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000012E" w14:textId="77777777" w:rsidR="00AF27F9" w:rsidRDefault="000B48A2">
            <w:pPr>
              <w:jc w:val="both"/>
              <w:rPr>
                <w:sz w:val="20"/>
                <w:szCs w:val="20"/>
              </w:rPr>
            </w:pPr>
            <w:r>
              <w:rPr>
                <w:sz w:val="20"/>
                <w:szCs w:val="20"/>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000012F" w14:textId="77777777" w:rsidR="00AF27F9" w:rsidRDefault="000B48A2">
            <w:pPr>
              <w:jc w:val="both"/>
              <w:rPr>
                <w:sz w:val="20"/>
                <w:szCs w:val="20"/>
              </w:rPr>
            </w:pPr>
            <w:r>
              <w:rPr>
                <w:b/>
                <w:sz w:val="20"/>
                <w:szCs w:val="20"/>
              </w:rPr>
              <w:t xml:space="preserve">Важно! </w:t>
            </w:r>
            <w:r>
              <w:rPr>
                <w:sz w:val="20"/>
                <w:szCs w:val="20"/>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00000130" w14:textId="77777777" w:rsidR="00AF27F9" w:rsidRDefault="000B48A2">
            <w:pPr>
              <w:jc w:val="both"/>
              <w:rPr>
                <w:b/>
                <w:sz w:val="20"/>
                <w:szCs w:val="20"/>
              </w:rPr>
            </w:pPr>
            <w:r>
              <w:rPr>
                <w:b/>
                <w:sz w:val="20"/>
                <w:szCs w:val="20"/>
              </w:rPr>
              <w:t>(чл. 2 от ЗОП)</w:t>
            </w:r>
          </w:p>
          <w:p w14:paraId="00000131" w14:textId="77777777" w:rsidR="00AF27F9" w:rsidRDefault="000B48A2">
            <w:pPr>
              <w:jc w:val="both"/>
              <w:rPr>
                <w:b/>
                <w:sz w:val="20"/>
                <w:szCs w:val="20"/>
              </w:rPr>
            </w:pPr>
            <w:r>
              <w:rPr>
                <w:b/>
                <w:sz w:val="20"/>
                <w:szCs w:val="20"/>
              </w:rPr>
              <w:t>(чл. 48, чл. 49 и § 2, т. 54 от ДР на ЗОП)</w:t>
            </w:r>
          </w:p>
          <w:p w14:paraId="00000132"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както и документацията за поръчката в частта относно описанието на предмета на поръчката</w:t>
            </w:r>
          </w:p>
          <w:p w14:paraId="00000133" w14:textId="77777777" w:rsidR="00AF27F9" w:rsidRDefault="000B48A2">
            <w:pPr>
              <w:jc w:val="both"/>
              <w:rPr>
                <w:color w:val="008000"/>
                <w:sz w:val="20"/>
                <w:szCs w:val="20"/>
              </w:rPr>
            </w:pPr>
            <w:r>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0000134" w14:textId="77777777" w:rsidR="00AF27F9" w:rsidRDefault="000B48A2">
            <w:pPr>
              <w:jc w:val="both"/>
              <w:rPr>
                <w:b/>
                <w:sz w:val="20"/>
                <w:szCs w:val="20"/>
              </w:rPr>
            </w:pPr>
            <w:r>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4" w:type="dxa"/>
            <w:gridSpan w:val="3"/>
          </w:tcPr>
          <w:p w14:paraId="00000136" w14:textId="77777777" w:rsidR="00AF27F9" w:rsidRDefault="00AF27F9">
            <w:pPr>
              <w:rPr>
                <w:sz w:val="20"/>
                <w:szCs w:val="20"/>
              </w:rPr>
            </w:pPr>
          </w:p>
        </w:tc>
        <w:tc>
          <w:tcPr>
            <w:tcW w:w="5022" w:type="dxa"/>
            <w:gridSpan w:val="3"/>
          </w:tcPr>
          <w:p w14:paraId="00000139" w14:textId="77777777" w:rsidR="00AF27F9" w:rsidRDefault="00AF27F9">
            <w:pPr>
              <w:jc w:val="both"/>
              <w:rPr>
                <w:sz w:val="20"/>
                <w:szCs w:val="20"/>
              </w:rPr>
            </w:pPr>
          </w:p>
        </w:tc>
      </w:tr>
      <w:tr w:rsidR="00AF27F9" w14:paraId="313E6B12" w14:textId="77777777" w:rsidTr="004D405F">
        <w:trPr>
          <w:gridAfter w:val="1"/>
          <w:wAfter w:w="93" w:type="dxa"/>
          <w:trHeight w:val="270"/>
        </w:trPr>
        <w:tc>
          <w:tcPr>
            <w:tcW w:w="250" w:type="dxa"/>
          </w:tcPr>
          <w:p w14:paraId="0000013C"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3D" w14:textId="2C7823A8" w:rsidR="00AF27F9" w:rsidRDefault="000B48A2">
            <w:pPr>
              <w:pStyle w:val="Heading2"/>
              <w:keepNext w:val="0"/>
              <w:ind w:right="-108"/>
              <w:jc w:val="both"/>
              <w:rPr>
                <w:b w:val="0"/>
                <w:i w:val="0"/>
                <w:sz w:val="20"/>
              </w:rPr>
            </w:pPr>
            <w:r>
              <w:rPr>
                <w:b w:val="0"/>
                <w:i w:val="0"/>
                <w:sz w:val="20"/>
              </w:rPr>
              <w:t>5.</w:t>
            </w:r>
          </w:p>
        </w:tc>
        <w:tc>
          <w:tcPr>
            <w:tcW w:w="7496" w:type="dxa"/>
            <w:gridSpan w:val="2"/>
          </w:tcPr>
          <w:p w14:paraId="0000013E" w14:textId="77777777" w:rsidR="00AF27F9" w:rsidRDefault="000B48A2">
            <w:pPr>
              <w:jc w:val="both"/>
              <w:rPr>
                <w:b/>
                <w:sz w:val="20"/>
                <w:szCs w:val="20"/>
              </w:rPr>
            </w:pPr>
            <w:r>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000013F" w14:textId="77777777" w:rsidR="00AF27F9" w:rsidRDefault="000B48A2">
            <w:pPr>
              <w:jc w:val="both"/>
              <w:rPr>
                <w:b/>
                <w:sz w:val="20"/>
                <w:szCs w:val="20"/>
              </w:rPr>
            </w:pPr>
            <w:r>
              <w:rPr>
                <w:b/>
                <w:color w:val="C0504D"/>
                <w:sz w:val="20"/>
                <w:szCs w:val="20"/>
              </w:rPr>
              <w:t xml:space="preserve">Насочващи източници на информация: </w:t>
            </w:r>
            <w:r>
              <w:rPr>
                <w:color w:val="C0504D"/>
                <w:sz w:val="20"/>
                <w:szCs w:val="20"/>
              </w:rPr>
              <w:t>прегледайте решението за откриване на процедурата и другите части на документацията.</w:t>
            </w:r>
          </w:p>
          <w:p w14:paraId="00000140" w14:textId="77777777" w:rsidR="00AF27F9" w:rsidRDefault="000B48A2">
            <w:pPr>
              <w:jc w:val="both"/>
              <w:rPr>
                <w:b/>
                <w:color w:val="333399"/>
                <w:sz w:val="20"/>
                <w:szCs w:val="20"/>
              </w:rPr>
            </w:pPr>
            <w:r>
              <w:rPr>
                <w:b/>
                <w:sz w:val="20"/>
                <w:szCs w:val="20"/>
              </w:rPr>
              <w:t>чл. 46, ал. 1 от ЗОП</w:t>
            </w:r>
          </w:p>
          <w:p w14:paraId="00000141" w14:textId="77777777" w:rsidR="00AF27F9" w:rsidRDefault="000B48A2">
            <w:pPr>
              <w:jc w:val="both"/>
              <w:rPr>
                <w:b/>
                <w:sz w:val="20"/>
                <w:szCs w:val="20"/>
              </w:rPr>
            </w:pPr>
            <w:r>
              <w:rPr>
                <w:color w:val="008000"/>
                <w:sz w:val="20"/>
                <w:szCs w:val="20"/>
              </w:rPr>
              <w:t xml:space="preserve">Анализирайте дали </w:t>
            </w:r>
            <w:r>
              <w:rPr>
                <w:b/>
                <w:color w:val="008000"/>
                <w:sz w:val="20"/>
                <w:szCs w:val="20"/>
                <w:u w:val="single"/>
              </w:rPr>
              <w:t>решението</w:t>
            </w:r>
            <w:r>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4" w:type="dxa"/>
            <w:gridSpan w:val="3"/>
          </w:tcPr>
          <w:p w14:paraId="00000143" w14:textId="77777777" w:rsidR="00AF27F9" w:rsidRDefault="00AF27F9">
            <w:pPr>
              <w:rPr>
                <w:sz w:val="20"/>
                <w:szCs w:val="20"/>
              </w:rPr>
            </w:pPr>
          </w:p>
        </w:tc>
        <w:tc>
          <w:tcPr>
            <w:tcW w:w="5022" w:type="dxa"/>
            <w:gridSpan w:val="3"/>
          </w:tcPr>
          <w:p w14:paraId="00000146" w14:textId="77777777" w:rsidR="00AF27F9" w:rsidRDefault="00AF27F9">
            <w:pPr>
              <w:jc w:val="both"/>
              <w:rPr>
                <w:sz w:val="20"/>
                <w:szCs w:val="20"/>
              </w:rPr>
            </w:pPr>
          </w:p>
        </w:tc>
      </w:tr>
      <w:tr w:rsidR="00AF27F9" w14:paraId="429E5A5F" w14:textId="77777777" w:rsidTr="004D405F">
        <w:trPr>
          <w:gridAfter w:val="1"/>
          <w:wAfter w:w="93" w:type="dxa"/>
          <w:trHeight w:val="270"/>
        </w:trPr>
        <w:tc>
          <w:tcPr>
            <w:tcW w:w="250" w:type="dxa"/>
          </w:tcPr>
          <w:p w14:paraId="00000149"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4A" w14:textId="17FCBC60" w:rsidR="00AF27F9" w:rsidRDefault="000B48A2">
            <w:pPr>
              <w:pStyle w:val="Heading2"/>
              <w:keepNext w:val="0"/>
              <w:ind w:right="-108"/>
              <w:jc w:val="both"/>
              <w:rPr>
                <w:b w:val="0"/>
                <w:i w:val="0"/>
                <w:sz w:val="20"/>
              </w:rPr>
            </w:pPr>
            <w:r>
              <w:rPr>
                <w:b w:val="0"/>
                <w:i w:val="0"/>
                <w:sz w:val="20"/>
              </w:rPr>
              <w:t>6.</w:t>
            </w:r>
          </w:p>
        </w:tc>
        <w:tc>
          <w:tcPr>
            <w:tcW w:w="7496" w:type="dxa"/>
            <w:gridSpan w:val="2"/>
          </w:tcPr>
          <w:p w14:paraId="0000014B" w14:textId="77777777" w:rsidR="00AF27F9" w:rsidRDefault="000B48A2">
            <w:pPr>
              <w:jc w:val="both"/>
              <w:rPr>
                <w:b/>
                <w:sz w:val="20"/>
                <w:szCs w:val="20"/>
                <w:u w:val="single"/>
              </w:rPr>
            </w:pPr>
            <w:r>
              <w:rPr>
                <w:b/>
                <w:sz w:val="20"/>
                <w:szCs w:val="20"/>
                <w:u w:val="single"/>
              </w:rPr>
              <w:t>За процедури, приключващи с рамково споразумение:</w:t>
            </w:r>
          </w:p>
          <w:p w14:paraId="0000014C" w14:textId="77777777" w:rsidR="00AF27F9" w:rsidRDefault="000B48A2">
            <w:pPr>
              <w:jc w:val="both"/>
              <w:rPr>
                <w:b/>
                <w:sz w:val="20"/>
                <w:szCs w:val="20"/>
              </w:rPr>
            </w:pPr>
            <w:r>
              <w:rPr>
                <w:b/>
                <w:sz w:val="20"/>
                <w:szCs w:val="20"/>
              </w:rPr>
              <w:lastRenderedPageBreak/>
              <w:t>Установява ли се предотвратяване, ограничаване или нарушаване на конкуренцията в документацията на процедурата за сключване на рамковото споразумение?</w:t>
            </w:r>
          </w:p>
          <w:p w14:paraId="0000014D" w14:textId="77777777" w:rsidR="00AF27F9" w:rsidRDefault="000B48A2">
            <w:pPr>
              <w:jc w:val="both"/>
              <w:rPr>
                <w:sz w:val="20"/>
                <w:szCs w:val="20"/>
              </w:rPr>
            </w:pPr>
            <w:r>
              <w:rPr>
                <w:sz w:val="20"/>
                <w:szCs w:val="20"/>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000014E" w14:textId="77777777" w:rsidR="00AF27F9" w:rsidRDefault="000B48A2">
            <w:pPr>
              <w:jc w:val="both"/>
              <w:rPr>
                <w:sz w:val="20"/>
                <w:szCs w:val="20"/>
              </w:rPr>
            </w:pPr>
            <w:r>
              <w:rPr>
                <w:sz w:val="20"/>
                <w:szCs w:val="20"/>
              </w:rPr>
              <w:t>(чл. 81, ал. 7 от ЗОП)</w:t>
            </w:r>
          </w:p>
          <w:p w14:paraId="0000014F"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обекта на поръчката (условията за участие,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0000150" w14:textId="77777777" w:rsidR="00AF27F9" w:rsidRDefault="000B48A2">
            <w:pPr>
              <w:jc w:val="both"/>
              <w:rPr>
                <w:b/>
                <w:sz w:val="20"/>
                <w:szCs w:val="20"/>
              </w:rPr>
            </w:pPr>
            <w:r>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4" w:type="dxa"/>
            <w:gridSpan w:val="3"/>
          </w:tcPr>
          <w:p w14:paraId="00000152" w14:textId="77777777" w:rsidR="00AF27F9" w:rsidRDefault="00AF27F9">
            <w:pPr>
              <w:rPr>
                <w:sz w:val="20"/>
                <w:szCs w:val="20"/>
              </w:rPr>
            </w:pPr>
          </w:p>
        </w:tc>
        <w:tc>
          <w:tcPr>
            <w:tcW w:w="5022" w:type="dxa"/>
            <w:gridSpan w:val="3"/>
          </w:tcPr>
          <w:p w14:paraId="00000155" w14:textId="77777777" w:rsidR="00AF27F9" w:rsidRDefault="00AF27F9">
            <w:pPr>
              <w:jc w:val="both"/>
              <w:rPr>
                <w:sz w:val="20"/>
                <w:szCs w:val="20"/>
              </w:rPr>
            </w:pPr>
          </w:p>
        </w:tc>
      </w:tr>
      <w:tr w:rsidR="00AF27F9" w14:paraId="4FFDB744" w14:textId="77777777" w:rsidTr="004D405F">
        <w:trPr>
          <w:gridAfter w:val="1"/>
          <w:wAfter w:w="93" w:type="dxa"/>
          <w:trHeight w:val="270"/>
        </w:trPr>
        <w:tc>
          <w:tcPr>
            <w:tcW w:w="250" w:type="dxa"/>
          </w:tcPr>
          <w:p w14:paraId="00000158"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59" w14:textId="55D36845" w:rsidR="00AF27F9" w:rsidRDefault="000B48A2">
            <w:pPr>
              <w:pStyle w:val="Heading2"/>
              <w:keepNext w:val="0"/>
              <w:ind w:right="-250"/>
              <w:jc w:val="both"/>
              <w:rPr>
                <w:b w:val="0"/>
                <w:i w:val="0"/>
                <w:sz w:val="20"/>
              </w:rPr>
            </w:pPr>
            <w:r>
              <w:rPr>
                <w:b w:val="0"/>
                <w:i w:val="0"/>
                <w:sz w:val="20"/>
              </w:rPr>
              <w:t>7.</w:t>
            </w:r>
          </w:p>
        </w:tc>
        <w:tc>
          <w:tcPr>
            <w:tcW w:w="7496" w:type="dxa"/>
            <w:gridSpan w:val="2"/>
          </w:tcPr>
          <w:p w14:paraId="0000015A" w14:textId="77777777" w:rsidR="00AF27F9" w:rsidRDefault="000B48A2">
            <w:pPr>
              <w:jc w:val="both"/>
              <w:rPr>
                <w:b/>
                <w:sz w:val="20"/>
                <w:szCs w:val="20"/>
                <w:u w:val="single"/>
              </w:rPr>
            </w:pPr>
            <w:r>
              <w:rPr>
                <w:b/>
                <w:sz w:val="20"/>
                <w:szCs w:val="20"/>
                <w:u w:val="single"/>
              </w:rPr>
              <w:t>При поръчки с обект строителство:</w:t>
            </w:r>
          </w:p>
          <w:p w14:paraId="0000015B" w14:textId="77777777" w:rsidR="00AF27F9" w:rsidRDefault="000B48A2">
            <w:pPr>
              <w:widowControl w:val="0"/>
              <w:jc w:val="both"/>
              <w:rPr>
                <w:b/>
                <w:sz w:val="20"/>
                <w:szCs w:val="20"/>
              </w:rPr>
            </w:pPr>
            <w:r>
              <w:rPr>
                <w:b/>
                <w:sz w:val="20"/>
                <w:szCs w:val="20"/>
              </w:rPr>
              <w:t>Включени ли са в предмета на поръчката услуги или доставки, които не са свързани с изпълнението на строителството?</w:t>
            </w:r>
          </w:p>
          <w:p w14:paraId="0000015C" w14:textId="77777777" w:rsidR="00AF27F9" w:rsidRDefault="000B48A2">
            <w:pPr>
              <w:widowControl w:val="0"/>
              <w:jc w:val="both"/>
              <w:rPr>
                <w:sz w:val="20"/>
                <w:szCs w:val="20"/>
              </w:rPr>
            </w:pPr>
            <w:r>
              <w:rPr>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0000015D" w14:textId="77777777" w:rsidR="00AF27F9" w:rsidRDefault="000B48A2">
            <w:pPr>
              <w:widowControl w:val="0"/>
              <w:jc w:val="both"/>
              <w:rPr>
                <w:sz w:val="20"/>
                <w:szCs w:val="20"/>
              </w:rPr>
            </w:pPr>
            <w:r>
              <w:rPr>
                <w:sz w:val="20"/>
                <w:szCs w:val="20"/>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и ал. 2 от ЗОП.</w:t>
            </w:r>
          </w:p>
          <w:p w14:paraId="0000015E" w14:textId="77777777" w:rsidR="00AF27F9" w:rsidRDefault="000B48A2">
            <w:pPr>
              <w:widowControl w:val="0"/>
              <w:jc w:val="both"/>
              <w:rPr>
                <w:b/>
                <w:sz w:val="20"/>
                <w:szCs w:val="20"/>
              </w:rPr>
            </w:pPr>
            <w:r>
              <w:rPr>
                <w:b/>
                <w:sz w:val="20"/>
                <w:szCs w:val="20"/>
              </w:rPr>
              <w:t>(чл. 21, ал. 17 от ЗОП във връзка с чл. 3, ал. 1, т. 1 и ал. 2 от ЗОП; § 2, т. 51 от ДР на ЗОП)</w:t>
            </w:r>
          </w:p>
          <w:p w14:paraId="0000015F"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00000160" w14:textId="77777777" w:rsidR="00AF27F9" w:rsidRDefault="000B48A2">
            <w:pPr>
              <w:jc w:val="both"/>
              <w:rPr>
                <w:b/>
                <w:color w:val="008000"/>
                <w:sz w:val="20"/>
                <w:szCs w:val="20"/>
              </w:rPr>
            </w:pPr>
            <w:r>
              <w:rPr>
                <w:color w:val="008000"/>
                <w:sz w:val="20"/>
                <w:szCs w:val="20"/>
              </w:rPr>
              <w:t xml:space="preserve">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w:t>
            </w:r>
            <w:r>
              <w:rPr>
                <w:color w:val="008000"/>
                <w:sz w:val="20"/>
                <w:szCs w:val="20"/>
              </w:rPr>
              <w:lastRenderedPageBreak/>
              <w:t>са включени доставки и услуги, които не са необходими за изпълнението на строителството.</w:t>
            </w:r>
          </w:p>
        </w:tc>
        <w:tc>
          <w:tcPr>
            <w:tcW w:w="564" w:type="dxa"/>
            <w:gridSpan w:val="3"/>
          </w:tcPr>
          <w:p w14:paraId="00000162" w14:textId="77777777" w:rsidR="00AF27F9" w:rsidRDefault="00AF27F9">
            <w:pPr>
              <w:jc w:val="both"/>
              <w:rPr>
                <w:sz w:val="20"/>
                <w:szCs w:val="20"/>
              </w:rPr>
            </w:pPr>
          </w:p>
        </w:tc>
        <w:tc>
          <w:tcPr>
            <w:tcW w:w="5022" w:type="dxa"/>
            <w:gridSpan w:val="3"/>
          </w:tcPr>
          <w:p w14:paraId="00000165" w14:textId="77777777" w:rsidR="00AF27F9" w:rsidRDefault="00AF27F9">
            <w:pPr>
              <w:jc w:val="both"/>
              <w:rPr>
                <w:color w:val="FF0000"/>
                <w:sz w:val="20"/>
                <w:szCs w:val="20"/>
              </w:rPr>
            </w:pPr>
          </w:p>
        </w:tc>
      </w:tr>
      <w:tr w:rsidR="00AF27F9" w14:paraId="536C93DA" w14:textId="77777777" w:rsidTr="004D405F">
        <w:trPr>
          <w:gridAfter w:val="1"/>
          <w:wAfter w:w="93" w:type="dxa"/>
          <w:trHeight w:val="270"/>
        </w:trPr>
        <w:tc>
          <w:tcPr>
            <w:tcW w:w="250" w:type="dxa"/>
          </w:tcPr>
          <w:p w14:paraId="00000168" w14:textId="77777777" w:rsidR="00AF27F9" w:rsidRDefault="00AF27F9">
            <w:pPr>
              <w:widowControl w:val="0"/>
              <w:pBdr>
                <w:top w:val="nil"/>
                <w:left w:val="nil"/>
                <w:bottom w:val="nil"/>
                <w:right w:val="nil"/>
                <w:between w:val="nil"/>
              </w:pBdr>
              <w:spacing w:line="276" w:lineRule="auto"/>
              <w:rPr>
                <w:color w:val="FF0000"/>
                <w:sz w:val="20"/>
                <w:szCs w:val="20"/>
              </w:rPr>
            </w:pPr>
          </w:p>
        </w:tc>
        <w:tc>
          <w:tcPr>
            <w:tcW w:w="389" w:type="dxa"/>
          </w:tcPr>
          <w:p w14:paraId="00000169" w14:textId="2A53FE27" w:rsidR="00AF27F9" w:rsidRDefault="000B48A2">
            <w:pPr>
              <w:pStyle w:val="Heading2"/>
              <w:keepNext w:val="0"/>
              <w:ind w:right="-108"/>
              <w:jc w:val="both"/>
              <w:rPr>
                <w:b w:val="0"/>
                <w:i w:val="0"/>
                <w:sz w:val="20"/>
              </w:rPr>
            </w:pPr>
            <w:r>
              <w:rPr>
                <w:b w:val="0"/>
                <w:i w:val="0"/>
                <w:sz w:val="20"/>
              </w:rPr>
              <w:t>8.</w:t>
            </w:r>
          </w:p>
        </w:tc>
        <w:tc>
          <w:tcPr>
            <w:tcW w:w="7496" w:type="dxa"/>
            <w:gridSpan w:val="2"/>
          </w:tcPr>
          <w:p w14:paraId="0000016A" w14:textId="77777777" w:rsidR="00AF27F9" w:rsidRDefault="000B48A2">
            <w:pPr>
              <w:ind w:right="-74"/>
              <w:jc w:val="both"/>
              <w:rPr>
                <w:b/>
                <w:sz w:val="20"/>
                <w:szCs w:val="20"/>
                <w:u w:val="single"/>
              </w:rPr>
            </w:pPr>
            <w:r>
              <w:rPr>
                <w:b/>
                <w:sz w:val="20"/>
                <w:szCs w:val="20"/>
                <w:u w:val="single"/>
              </w:rPr>
              <w:t>Приложим за договори с периодично изпълнение и рамкови споразумения:</w:t>
            </w:r>
          </w:p>
          <w:p w14:paraId="0000016B" w14:textId="77777777" w:rsidR="00AF27F9" w:rsidRDefault="000B48A2">
            <w:pPr>
              <w:ind w:right="108"/>
              <w:jc w:val="both"/>
              <w:rPr>
                <w:b/>
                <w:sz w:val="20"/>
                <w:szCs w:val="20"/>
              </w:rPr>
            </w:pPr>
            <w:r>
              <w:rPr>
                <w:b/>
                <w:sz w:val="20"/>
                <w:szCs w:val="20"/>
              </w:rPr>
              <w:t>Предвидено ли срокът за изпълнение на договорите за обществени поръчки с периодично или продължително изпълнение да надвишава 5 години?</w:t>
            </w:r>
          </w:p>
          <w:p w14:paraId="0000016C" w14:textId="77777777" w:rsidR="00AF27F9" w:rsidRDefault="000B48A2">
            <w:pPr>
              <w:ind w:right="108"/>
              <w:jc w:val="both"/>
              <w:rPr>
                <w:b/>
                <w:sz w:val="20"/>
                <w:szCs w:val="20"/>
              </w:rPr>
            </w:pPr>
            <w:r>
              <w:rPr>
                <w:b/>
                <w:sz w:val="20"/>
                <w:szCs w:val="20"/>
              </w:rPr>
              <w:t>Срокът на рамковото споразумение надвишава ли 4 години?</w:t>
            </w:r>
          </w:p>
          <w:p w14:paraId="0000016D" w14:textId="77777777" w:rsidR="00AF27F9" w:rsidRDefault="000B48A2">
            <w:pPr>
              <w:ind w:right="108"/>
              <w:jc w:val="both"/>
              <w:rPr>
                <w:b/>
                <w:sz w:val="20"/>
                <w:szCs w:val="20"/>
              </w:rPr>
            </w:pPr>
            <w:r>
              <w:rPr>
                <w:b/>
                <w:sz w:val="20"/>
                <w:szCs w:val="20"/>
              </w:rPr>
              <w:t>Ако отговорът е „да”, възложителят посочил ли е мотиви за това в обявлението за обществената поръчка?</w:t>
            </w:r>
          </w:p>
          <w:p w14:paraId="0000016E" w14:textId="77777777" w:rsidR="00AF27F9" w:rsidRDefault="000B48A2">
            <w:pPr>
              <w:ind w:right="110"/>
              <w:jc w:val="both"/>
              <w:rPr>
                <w:sz w:val="20"/>
                <w:szCs w:val="20"/>
              </w:rPr>
            </w:pPr>
            <w:r>
              <w:rPr>
                <w:sz w:val="20"/>
                <w:szCs w:val="20"/>
              </w:rPr>
              <w:t xml:space="preserve">Сключването на договор/рамково споразумение за по-дълъг от посочения срок е винаги по изключение и следва да се мотивира от възложителя. </w:t>
            </w:r>
          </w:p>
          <w:p w14:paraId="0000016F" w14:textId="77777777" w:rsidR="00AF27F9" w:rsidRDefault="000B48A2">
            <w:pPr>
              <w:ind w:right="110"/>
              <w:jc w:val="both"/>
              <w:rPr>
                <w:b/>
                <w:sz w:val="20"/>
                <w:szCs w:val="20"/>
              </w:rPr>
            </w:pPr>
            <w:r>
              <w:rPr>
                <w:b/>
                <w:sz w:val="20"/>
                <w:szCs w:val="20"/>
              </w:rPr>
              <w:t>(чл. 113, ал. 1 и ал. 2, чл. 81, ал. 3 и ал. 4 от ЗОП)</w:t>
            </w:r>
          </w:p>
          <w:p w14:paraId="00000170" w14:textId="77777777" w:rsidR="00AF27F9" w:rsidRDefault="000B48A2">
            <w:pPr>
              <w:ind w:right="110"/>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раздел ІІ Обхват на поръчката и раздел IV: Процедура (т. ІІ. 1.5. , т. ІІ.2.4., т. ІІ.2.7., т. IV.1.3).</w:t>
            </w:r>
          </w:p>
          <w:p w14:paraId="00000171" w14:textId="77777777" w:rsidR="00AF27F9" w:rsidRDefault="000B48A2">
            <w:pPr>
              <w:jc w:val="both"/>
              <w:rPr>
                <w:b/>
                <w:sz w:val="20"/>
                <w:szCs w:val="20"/>
                <w:u w:val="single"/>
              </w:rPr>
            </w:pPr>
            <w:r>
              <w:rPr>
                <w:color w:val="008000"/>
                <w:sz w:val="20"/>
                <w:szCs w:val="20"/>
              </w:rPr>
              <w:t>Анализирайте предвидения срок на договора за обществена поръчка/рамковото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 и при положителен отговор, документацията се връща за корекции.</w:t>
            </w:r>
          </w:p>
        </w:tc>
        <w:tc>
          <w:tcPr>
            <w:tcW w:w="564" w:type="dxa"/>
            <w:gridSpan w:val="3"/>
          </w:tcPr>
          <w:p w14:paraId="00000173" w14:textId="77777777" w:rsidR="00AF27F9" w:rsidRDefault="00AF27F9">
            <w:pPr>
              <w:jc w:val="both"/>
              <w:rPr>
                <w:sz w:val="20"/>
                <w:szCs w:val="20"/>
              </w:rPr>
            </w:pPr>
          </w:p>
        </w:tc>
        <w:tc>
          <w:tcPr>
            <w:tcW w:w="5022" w:type="dxa"/>
            <w:gridSpan w:val="3"/>
          </w:tcPr>
          <w:p w14:paraId="00000176" w14:textId="77777777" w:rsidR="00AF27F9" w:rsidRDefault="00AF27F9">
            <w:pPr>
              <w:jc w:val="both"/>
              <w:rPr>
                <w:b/>
                <w:sz w:val="20"/>
                <w:szCs w:val="20"/>
              </w:rPr>
            </w:pPr>
          </w:p>
        </w:tc>
      </w:tr>
      <w:tr w:rsidR="00AF27F9" w14:paraId="0770FE78" w14:textId="77777777" w:rsidTr="004D405F">
        <w:trPr>
          <w:gridAfter w:val="1"/>
          <w:wAfter w:w="93" w:type="dxa"/>
          <w:trHeight w:val="270"/>
        </w:trPr>
        <w:tc>
          <w:tcPr>
            <w:tcW w:w="250" w:type="dxa"/>
          </w:tcPr>
          <w:p w14:paraId="00000179"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17A" w14:textId="7349E4E6" w:rsidR="00AF27F9" w:rsidRDefault="000B48A2">
            <w:pPr>
              <w:pStyle w:val="Heading2"/>
              <w:keepNext w:val="0"/>
              <w:ind w:right="-108"/>
              <w:jc w:val="both"/>
              <w:rPr>
                <w:b w:val="0"/>
                <w:i w:val="0"/>
                <w:sz w:val="20"/>
              </w:rPr>
            </w:pPr>
            <w:r>
              <w:rPr>
                <w:b w:val="0"/>
                <w:i w:val="0"/>
                <w:sz w:val="20"/>
              </w:rPr>
              <w:t>9.</w:t>
            </w:r>
          </w:p>
        </w:tc>
        <w:tc>
          <w:tcPr>
            <w:tcW w:w="7496" w:type="dxa"/>
            <w:gridSpan w:val="2"/>
          </w:tcPr>
          <w:p w14:paraId="0000017B" w14:textId="77777777" w:rsidR="00AF27F9" w:rsidRDefault="000B48A2">
            <w:pPr>
              <w:jc w:val="both"/>
              <w:rPr>
                <w:b/>
                <w:sz w:val="20"/>
                <w:szCs w:val="20"/>
              </w:rPr>
            </w:pPr>
            <w:r>
              <w:rPr>
                <w:b/>
                <w:sz w:val="20"/>
                <w:szCs w:val="20"/>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документацията за поръчката, която ще бъде публично достъпна чрез електронни средства?</w:t>
            </w:r>
          </w:p>
          <w:p w14:paraId="0000017C" w14:textId="77777777" w:rsidR="00AF27F9" w:rsidRDefault="000B48A2">
            <w:pPr>
              <w:jc w:val="both"/>
              <w:rPr>
                <w:b/>
                <w:sz w:val="20"/>
                <w:szCs w:val="20"/>
              </w:rPr>
            </w:pPr>
            <w:r>
              <w:rPr>
                <w:b/>
                <w:sz w:val="20"/>
                <w:szCs w:val="20"/>
              </w:rPr>
              <w:t>Документите за доказване на критериите за подбор посочени ли са изчерпателно в обявлението и/или в документацията за поръчката, която ще бъде публично достъпна чрез електронни средства?</w:t>
            </w:r>
          </w:p>
          <w:p w14:paraId="0000017D" w14:textId="77777777" w:rsidR="00AF27F9" w:rsidRDefault="000B48A2">
            <w:pPr>
              <w:jc w:val="both"/>
              <w:rPr>
                <w:sz w:val="20"/>
                <w:szCs w:val="20"/>
              </w:rPr>
            </w:pPr>
            <w:r>
              <w:rPr>
                <w:sz w:val="20"/>
                <w:szCs w:val="20"/>
              </w:rPr>
              <w:t>В обявлението за поръчката възложителят е длъжен да посочи изчерпателно всички критерии за подбор, както и всички документи, с които се доказват.</w:t>
            </w:r>
          </w:p>
          <w:p w14:paraId="0000017E" w14:textId="77777777" w:rsidR="00AF27F9" w:rsidRDefault="000B48A2">
            <w:pPr>
              <w:jc w:val="both"/>
              <w:rPr>
                <w:sz w:val="20"/>
                <w:szCs w:val="20"/>
              </w:rPr>
            </w:pPr>
            <w:r>
              <w:rPr>
                <w:sz w:val="20"/>
                <w:szCs w:val="20"/>
              </w:rPr>
              <w:t xml:space="preserve">Възложителят не е длъжен да определя критерии за подбор. Той може да прецени дали да определи такива и кои от правно 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 </w:t>
            </w:r>
          </w:p>
          <w:p w14:paraId="0000017F" w14:textId="77777777" w:rsidR="00AF27F9" w:rsidRDefault="000B48A2">
            <w:pPr>
              <w:jc w:val="both"/>
              <w:rPr>
                <w:sz w:val="20"/>
                <w:szCs w:val="20"/>
              </w:rPr>
            </w:pPr>
            <w:r>
              <w:rPr>
                <w:sz w:val="20"/>
                <w:szCs w:val="20"/>
              </w:rPr>
              <w:lastRenderedPageBreak/>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t xml:space="preserve"> </w:t>
            </w:r>
            <w:r>
              <w:rPr>
                <w:sz w:val="20"/>
                <w:szCs w:val="20"/>
              </w:rPr>
              <w:t>по чл. 60, чл. 62 и/или чл. 64 от ЗОП, без да са определили съответни критерии за подбор.</w:t>
            </w:r>
          </w:p>
          <w:p w14:paraId="00000180" w14:textId="77777777" w:rsidR="00AF27F9" w:rsidRDefault="000B48A2">
            <w:pPr>
              <w:jc w:val="both"/>
              <w:rPr>
                <w:sz w:val="20"/>
                <w:szCs w:val="20"/>
              </w:rPr>
            </w:pPr>
            <w:r>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подаване на офертата.</w:t>
            </w:r>
          </w:p>
          <w:p w14:paraId="00000181" w14:textId="77777777" w:rsidR="00AF27F9" w:rsidRDefault="000B48A2">
            <w:pPr>
              <w:jc w:val="both"/>
              <w:rPr>
                <w:b/>
                <w:sz w:val="20"/>
                <w:szCs w:val="20"/>
              </w:rPr>
            </w:pPr>
            <w:r>
              <w:rPr>
                <w:b/>
                <w:sz w:val="20"/>
                <w:szCs w:val="20"/>
              </w:rPr>
              <w:t>(чл. 59, ал. 5 от ЗОП във връзка с чл. 2, ал. 1, т. 4 от ЗОП; чл. 60, чл. 62 и чл. 64 от ЗОП)</w:t>
            </w:r>
          </w:p>
          <w:p w14:paraId="00000182" w14:textId="77777777" w:rsidR="00AF27F9" w:rsidRDefault="000B48A2">
            <w:pPr>
              <w:jc w:val="both"/>
              <w:rPr>
                <w:b/>
                <w:sz w:val="20"/>
                <w:szCs w:val="20"/>
              </w:rPr>
            </w:pPr>
            <w:r>
              <w:rPr>
                <w:b/>
                <w:sz w:val="20"/>
                <w:szCs w:val="20"/>
              </w:rPr>
              <w:t>(чл. 35, ал. 2 и т. 11, б. „в“ приложение № 4, Част Б от ЗОП)</w:t>
            </w:r>
          </w:p>
          <w:p w14:paraId="00000183" w14:textId="77777777" w:rsidR="00AF27F9" w:rsidRDefault="000B48A2">
            <w:pPr>
              <w:jc w:val="both"/>
              <w:rPr>
                <w:sz w:val="20"/>
                <w:szCs w:val="20"/>
              </w:rPr>
            </w:pPr>
            <w:r>
              <w:rPr>
                <w:b/>
                <w:color w:val="C0504D"/>
                <w:sz w:val="20"/>
                <w:szCs w:val="20"/>
              </w:rPr>
              <w:t xml:space="preserve">Насочващи източници на информация: </w:t>
            </w:r>
            <w:r>
              <w:rPr>
                <w:color w:val="C0504D"/>
                <w:sz w:val="20"/>
                <w:szCs w:val="20"/>
              </w:rPr>
              <w:t>обявление, документация за поръчката.</w:t>
            </w:r>
          </w:p>
          <w:p w14:paraId="00000184" w14:textId="77777777" w:rsidR="00AF27F9" w:rsidRDefault="000B48A2">
            <w:pPr>
              <w:jc w:val="both"/>
              <w:rPr>
                <w:color w:val="008000"/>
                <w:sz w:val="20"/>
                <w:szCs w:val="20"/>
              </w:rPr>
            </w:pPr>
            <w:r>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както и документацията за поръчката в цялост. </w:t>
            </w:r>
          </w:p>
        </w:tc>
        <w:tc>
          <w:tcPr>
            <w:tcW w:w="564" w:type="dxa"/>
            <w:gridSpan w:val="3"/>
          </w:tcPr>
          <w:p w14:paraId="00000186" w14:textId="77777777" w:rsidR="00AF27F9" w:rsidRDefault="00AF27F9">
            <w:pPr>
              <w:jc w:val="both"/>
              <w:rPr>
                <w:sz w:val="20"/>
                <w:szCs w:val="20"/>
              </w:rPr>
            </w:pPr>
          </w:p>
        </w:tc>
        <w:tc>
          <w:tcPr>
            <w:tcW w:w="5022" w:type="dxa"/>
            <w:gridSpan w:val="3"/>
          </w:tcPr>
          <w:p w14:paraId="00000189" w14:textId="77777777" w:rsidR="00AF27F9" w:rsidRDefault="00AF27F9">
            <w:pPr>
              <w:rPr>
                <w:b/>
                <w:sz w:val="20"/>
                <w:szCs w:val="20"/>
              </w:rPr>
            </w:pPr>
          </w:p>
        </w:tc>
      </w:tr>
      <w:tr w:rsidR="00AF27F9" w14:paraId="14DF0721" w14:textId="77777777" w:rsidTr="004D405F">
        <w:trPr>
          <w:gridAfter w:val="1"/>
          <w:wAfter w:w="93" w:type="dxa"/>
          <w:trHeight w:val="270"/>
        </w:trPr>
        <w:tc>
          <w:tcPr>
            <w:tcW w:w="250" w:type="dxa"/>
          </w:tcPr>
          <w:p w14:paraId="0000018C"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18D" w14:textId="74DF3760" w:rsidR="00AF27F9" w:rsidRDefault="00852A6F">
            <w:pPr>
              <w:pStyle w:val="Heading2"/>
              <w:keepNext w:val="0"/>
              <w:ind w:right="-108"/>
              <w:jc w:val="both"/>
              <w:rPr>
                <w:b w:val="0"/>
                <w:i w:val="0"/>
                <w:sz w:val="20"/>
              </w:rPr>
            </w:pPr>
            <w:r>
              <w:rPr>
                <w:b w:val="0"/>
                <w:i w:val="0"/>
                <w:sz w:val="20"/>
              </w:rPr>
              <w:t>1</w:t>
            </w:r>
            <w:r w:rsidR="000B48A2">
              <w:rPr>
                <w:b w:val="0"/>
                <w:i w:val="0"/>
                <w:sz w:val="20"/>
              </w:rPr>
              <w:t>0.</w:t>
            </w:r>
          </w:p>
        </w:tc>
        <w:tc>
          <w:tcPr>
            <w:tcW w:w="7496" w:type="dxa"/>
            <w:gridSpan w:val="2"/>
          </w:tcPr>
          <w:p w14:paraId="0000018E" w14:textId="77777777" w:rsidR="00AF27F9" w:rsidRDefault="000B48A2">
            <w:pPr>
              <w:jc w:val="both"/>
              <w:rPr>
                <w:b/>
                <w:sz w:val="20"/>
                <w:szCs w:val="20"/>
              </w:rPr>
            </w:pPr>
            <w:r>
              <w:rPr>
                <w:b/>
                <w:sz w:val="20"/>
                <w:szCs w:val="20"/>
              </w:rPr>
              <w:t>При критерии за оценка „ниво на разходите“ и „оптимално съотношение качество/цена“:</w:t>
            </w:r>
          </w:p>
          <w:p w14:paraId="0000018F" w14:textId="77777777" w:rsidR="00AF27F9" w:rsidRDefault="000B48A2">
            <w:pPr>
              <w:jc w:val="both"/>
              <w:rPr>
                <w:b/>
                <w:sz w:val="20"/>
                <w:szCs w:val="20"/>
              </w:rPr>
            </w:pPr>
            <w:r>
              <w:rPr>
                <w:b/>
                <w:sz w:val="20"/>
                <w:szCs w:val="20"/>
              </w:rPr>
              <w:t>Включени ли са в обявлението за ОП и в методиката за определяне на комплексната оценка на офертите като показатели за оценка критерии за подбор на участниците?</w:t>
            </w:r>
          </w:p>
          <w:p w14:paraId="00000190" w14:textId="77777777" w:rsidR="00AF27F9" w:rsidRDefault="000B48A2">
            <w:pPr>
              <w:jc w:val="both"/>
              <w:rPr>
                <w:b/>
                <w:sz w:val="20"/>
                <w:szCs w:val="20"/>
              </w:rPr>
            </w:pPr>
            <w:r>
              <w:rPr>
                <w:b/>
                <w:sz w:val="20"/>
                <w:szCs w:val="20"/>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00000191" w14:textId="77777777" w:rsidR="00AF27F9" w:rsidRDefault="000B48A2">
            <w:pPr>
              <w:jc w:val="both"/>
              <w:rPr>
                <w:b/>
                <w:sz w:val="20"/>
                <w:szCs w:val="20"/>
              </w:rPr>
            </w:pPr>
            <w:r>
              <w:rPr>
                <w:b/>
                <w:sz w:val="20"/>
                <w:szCs w:val="20"/>
              </w:rPr>
              <w:t>Включени ли са в обявлението за ОП и в методиката за оценка на офертите като показатели за оценка критерии за подбор на участниците?</w:t>
            </w:r>
          </w:p>
          <w:p w14:paraId="00000192" w14:textId="77777777" w:rsidR="00AF27F9" w:rsidRDefault="000B48A2">
            <w:pPr>
              <w:jc w:val="both"/>
              <w:rPr>
                <w:sz w:val="20"/>
                <w:szCs w:val="20"/>
              </w:rPr>
            </w:pPr>
            <w:r>
              <w:rPr>
                <w:sz w:val="20"/>
                <w:szCs w:val="20"/>
              </w:rPr>
              <w:t xml:space="preserve">Съгласно чл.70, ал.5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w:t>
            </w:r>
            <w:r>
              <w:rPr>
                <w:b/>
                <w:sz w:val="20"/>
                <w:szCs w:val="20"/>
              </w:rPr>
              <w:t xml:space="preserve">Важно! </w:t>
            </w:r>
            <w:r>
              <w:rPr>
                <w:sz w:val="20"/>
                <w:szCs w:val="20"/>
              </w:rPr>
              <w:t>Законът допуска изключение от забраната в</w:t>
            </w:r>
            <w:r>
              <w:rPr>
                <w:b/>
                <w:sz w:val="20"/>
                <w:szCs w:val="20"/>
              </w:rPr>
              <w:t xml:space="preserve"> чл. 70, ал. 4, т. 2 от ЗОП.</w:t>
            </w:r>
          </w:p>
          <w:p w14:paraId="00000193" w14:textId="77777777" w:rsidR="00AF27F9" w:rsidRDefault="000B48A2">
            <w:pPr>
              <w:jc w:val="both"/>
              <w:rPr>
                <w:b/>
                <w:sz w:val="20"/>
                <w:szCs w:val="20"/>
                <w:u w:val="single"/>
              </w:rPr>
            </w:pPr>
            <w:r>
              <w:rPr>
                <w:b/>
                <w:sz w:val="20"/>
                <w:szCs w:val="20"/>
                <w:u w:val="single"/>
              </w:rPr>
              <w:t>Обхват на изключението:</w:t>
            </w:r>
          </w:p>
          <w:p w14:paraId="00000194" w14:textId="77777777" w:rsidR="00AF27F9" w:rsidRDefault="000B48A2">
            <w:pPr>
              <w:jc w:val="both"/>
              <w:rPr>
                <w:sz w:val="20"/>
                <w:szCs w:val="20"/>
              </w:rPr>
            </w:pPr>
            <w:r>
              <w:rPr>
                <w:sz w:val="20"/>
                <w:szCs w:val="20"/>
              </w:rPr>
              <w:t xml:space="preserve">- </w:t>
            </w:r>
            <w:r>
              <w:rPr>
                <w:b/>
                <w:i/>
                <w:sz w:val="20"/>
                <w:szCs w:val="20"/>
              </w:rPr>
              <w:t>относно предмета на поръчката</w:t>
            </w:r>
            <w:r>
              <w:rPr>
                <w:sz w:val="20"/>
                <w:szCs w:val="20"/>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Pr>
                <w:i/>
                <w:sz w:val="20"/>
                <w:szCs w:val="20"/>
              </w:rPr>
              <w:t xml:space="preserve">(в повечето случаи поръчки за услуги, по-рядко </w:t>
            </w:r>
            <w:r>
              <w:rPr>
                <w:i/>
                <w:sz w:val="20"/>
                <w:szCs w:val="20"/>
              </w:rPr>
              <w:lastRenderedPageBreak/>
              <w:t xml:space="preserve">строителство и доставки). </w:t>
            </w:r>
            <w:r>
              <w:rPr>
                <w:sz w:val="20"/>
                <w:szCs w:val="20"/>
              </w:rPr>
              <w:t>Затова във всеки конкретен случай</w:t>
            </w:r>
            <w:r>
              <w:rPr>
                <w:i/>
                <w:sz w:val="20"/>
                <w:szCs w:val="20"/>
              </w:rPr>
              <w:t xml:space="preserve"> </w:t>
            </w:r>
            <w:r>
              <w:rPr>
                <w:sz w:val="20"/>
                <w:szCs w:val="20"/>
              </w:rPr>
              <w:t>следва да се направи преценка дали персоналът има подобна роля в изпълнението на поръчката;</w:t>
            </w:r>
          </w:p>
          <w:p w14:paraId="00000195" w14:textId="77777777" w:rsidR="00AF27F9" w:rsidRDefault="000B48A2">
            <w:pPr>
              <w:jc w:val="both"/>
              <w:rPr>
                <w:sz w:val="20"/>
                <w:szCs w:val="20"/>
              </w:rPr>
            </w:pPr>
            <w:r>
              <w:rPr>
                <w:sz w:val="20"/>
                <w:szCs w:val="20"/>
              </w:rPr>
              <w:t xml:space="preserve">- </w:t>
            </w:r>
            <w:r>
              <w:rPr>
                <w:b/>
                <w:i/>
                <w:sz w:val="20"/>
                <w:szCs w:val="20"/>
              </w:rPr>
              <w:t>относно вида на показателя за оценка</w:t>
            </w:r>
            <w:r>
              <w:rPr>
                <w:sz w:val="20"/>
                <w:szCs w:val="20"/>
              </w:rPr>
              <w:t xml:space="preserve"> – да е свързан с професионалната компетентност на персонала, на който е възложено изпълнението на поръчката.</w:t>
            </w:r>
          </w:p>
          <w:p w14:paraId="00000196" w14:textId="77777777" w:rsidR="00AF27F9" w:rsidRDefault="000B48A2">
            <w:pPr>
              <w:jc w:val="both"/>
              <w:rPr>
                <w:b/>
                <w:i/>
                <w:sz w:val="20"/>
                <w:szCs w:val="20"/>
              </w:rPr>
            </w:pPr>
            <w:r>
              <w:rPr>
                <w:b/>
                <w:i/>
                <w:sz w:val="20"/>
                <w:szCs w:val="20"/>
              </w:rPr>
              <w:t xml:space="preserve">- относно критериите за подбор </w:t>
            </w:r>
            <w:r>
              <w:rPr>
                <w:sz w:val="20"/>
                <w:szCs w:val="20"/>
              </w:rPr>
              <w:t xml:space="preserve">–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Pr>
                <w:b/>
                <w:sz w:val="20"/>
                <w:szCs w:val="20"/>
              </w:rPr>
              <w:t>(чл. 63, ал. 1, т. 5 от ЗОП).</w:t>
            </w:r>
          </w:p>
          <w:p w14:paraId="00000197" w14:textId="77777777" w:rsidR="00AF27F9" w:rsidRDefault="000B48A2">
            <w:pPr>
              <w:jc w:val="both"/>
              <w:rPr>
                <w:sz w:val="20"/>
                <w:szCs w:val="20"/>
              </w:rPr>
            </w:pPr>
            <w:r>
              <w:rPr>
                <w:sz w:val="20"/>
                <w:szCs w:val="20"/>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Pr>
                <w:sz w:val="20"/>
                <w:szCs w:val="20"/>
              </w:rPr>
              <w:t>подпоказателите</w:t>
            </w:r>
            <w:proofErr w:type="spellEnd"/>
            <w:r>
              <w:rPr>
                <w:sz w:val="20"/>
                <w:szCs w:val="20"/>
              </w:rPr>
              <w:t xml:space="preserve"> и всички компоненти на оценката, определени от възложителя в методиката. </w:t>
            </w:r>
          </w:p>
          <w:p w14:paraId="00000198" w14:textId="77777777" w:rsidR="00AF27F9" w:rsidRDefault="000B48A2">
            <w:pPr>
              <w:jc w:val="both"/>
              <w:rPr>
                <w:b/>
                <w:sz w:val="20"/>
                <w:szCs w:val="20"/>
              </w:rPr>
            </w:pPr>
            <w:r>
              <w:rPr>
                <w:b/>
                <w:sz w:val="20"/>
                <w:szCs w:val="20"/>
              </w:rPr>
              <w:t>(чл. 70, ал. 2, т. 3, ал. 4 и ал. 12 от ЗОП)</w:t>
            </w:r>
          </w:p>
          <w:p w14:paraId="00000199" w14:textId="77777777" w:rsidR="00AF27F9" w:rsidRDefault="000B48A2">
            <w:pPr>
              <w:jc w:val="both"/>
              <w:rPr>
                <w:b/>
                <w:sz w:val="20"/>
                <w:szCs w:val="20"/>
              </w:rPr>
            </w:pPr>
            <w:r>
              <w:rPr>
                <w:b/>
                <w:sz w:val="20"/>
                <w:szCs w:val="20"/>
              </w:rPr>
              <w:t>(чл. 63, ал. 1, т. 5 от ЗОП)</w:t>
            </w:r>
          </w:p>
          <w:p w14:paraId="0000019A"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критериите за възлагане, критериите за подбор и документацията за поръчката в частта относно критериите за подбор и методиката за оценка на офертите.</w:t>
            </w:r>
          </w:p>
          <w:p w14:paraId="0000019B" w14:textId="77777777" w:rsidR="00AF27F9" w:rsidRDefault="000B48A2">
            <w:pPr>
              <w:jc w:val="both"/>
              <w:rPr>
                <w:color w:val="008000"/>
                <w:sz w:val="20"/>
                <w:szCs w:val="20"/>
              </w:rPr>
            </w:pPr>
            <w:r>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Pr>
                <w:color w:val="008000"/>
                <w:sz w:val="20"/>
                <w:szCs w:val="20"/>
              </w:rPr>
              <w:t>подпоказателите</w:t>
            </w:r>
            <w:proofErr w:type="spellEnd"/>
            <w:r>
              <w:rPr>
                <w:color w:val="008000"/>
                <w:sz w:val="20"/>
                <w:szCs w:val="20"/>
              </w:rPr>
              <w:t xml:space="preserve"> и компонентите за оценяване (ако има такива), съдържащи се в методиката за определяне на комплексната оценка и обявлението за обществената поръчка. Анализирайте и установете дали показателите, включително и всички </w:t>
            </w:r>
            <w:proofErr w:type="spellStart"/>
            <w:r>
              <w:rPr>
                <w:color w:val="008000"/>
                <w:sz w:val="20"/>
                <w:szCs w:val="20"/>
              </w:rPr>
              <w:t>подпоказатели</w:t>
            </w:r>
            <w:proofErr w:type="spellEnd"/>
            <w:r>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финансовото и икономическо състояние на участниците, техните технически и професионални способности. </w:t>
            </w:r>
          </w:p>
          <w:p w14:paraId="0000019C" w14:textId="77777777" w:rsidR="00AF27F9" w:rsidRDefault="000B48A2">
            <w:pPr>
              <w:jc w:val="both"/>
              <w:rPr>
                <w:color w:val="008000"/>
                <w:sz w:val="20"/>
                <w:szCs w:val="20"/>
              </w:rPr>
            </w:pPr>
            <w:r>
              <w:rPr>
                <w:color w:val="008000"/>
                <w:sz w:val="20"/>
                <w:szCs w:val="20"/>
              </w:rPr>
              <w:t>Ако като показатели за оценка/</w:t>
            </w:r>
            <w:proofErr w:type="spellStart"/>
            <w:r>
              <w:rPr>
                <w:color w:val="008000"/>
                <w:sz w:val="20"/>
                <w:szCs w:val="20"/>
              </w:rPr>
              <w:t>подпоказатели</w:t>
            </w:r>
            <w:proofErr w:type="spellEnd"/>
            <w:r>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000019D" w14:textId="77777777" w:rsidR="00AF27F9" w:rsidRDefault="000B48A2">
            <w:pPr>
              <w:numPr>
                <w:ilvl w:val="0"/>
                <w:numId w:val="2"/>
              </w:numPr>
              <w:pBdr>
                <w:top w:val="nil"/>
                <w:left w:val="nil"/>
                <w:bottom w:val="nil"/>
                <w:right w:val="nil"/>
                <w:between w:val="nil"/>
              </w:pBdr>
              <w:ind w:left="316" w:hanging="316"/>
              <w:jc w:val="both"/>
              <w:rPr>
                <w:b/>
                <w:color w:val="000000"/>
                <w:sz w:val="20"/>
                <w:szCs w:val="20"/>
              </w:rPr>
            </w:pPr>
            <w:r>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0000019E" w14:textId="77777777" w:rsidR="00AF27F9" w:rsidRDefault="000B48A2">
            <w:pPr>
              <w:numPr>
                <w:ilvl w:val="0"/>
                <w:numId w:val="2"/>
              </w:numPr>
              <w:pBdr>
                <w:top w:val="nil"/>
                <w:left w:val="nil"/>
                <w:bottom w:val="nil"/>
                <w:right w:val="nil"/>
                <w:between w:val="nil"/>
              </w:pBdr>
              <w:ind w:left="316" w:hanging="316"/>
              <w:jc w:val="both"/>
              <w:rPr>
                <w:b/>
                <w:color w:val="000000"/>
                <w:sz w:val="20"/>
                <w:szCs w:val="20"/>
              </w:rPr>
            </w:pPr>
            <w:r>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0000019F" w14:textId="77777777" w:rsidR="00AF27F9" w:rsidRDefault="000B48A2">
            <w:pPr>
              <w:numPr>
                <w:ilvl w:val="0"/>
                <w:numId w:val="2"/>
              </w:numPr>
              <w:pBdr>
                <w:top w:val="nil"/>
                <w:left w:val="nil"/>
                <w:bottom w:val="nil"/>
                <w:right w:val="nil"/>
                <w:between w:val="nil"/>
              </w:pBdr>
              <w:ind w:left="316" w:hanging="316"/>
              <w:jc w:val="both"/>
              <w:rPr>
                <w:b/>
                <w:color w:val="000000"/>
                <w:sz w:val="20"/>
                <w:szCs w:val="20"/>
              </w:rPr>
            </w:pPr>
            <w:r>
              <w:rPr>
                <w:color w:val="008000"/>
                <w:sz w:val="20"/>
                <w:szCs w:val="20"/>
              </w:rPr>
              <w:lastRenderedPageBreak/>
              <w:t>дали като критерии за подбор са определени изисквания, свързани с професионалната компетентност на участниците.</w:t>
            </w:r>
          </w:p>
        </w:tc>
        <w:tc>
          <w:tcPr>
            <w:tcW w:w="564" w:type="dxa"/>
            <w:gridSpan w:val="3"/>
          </w:tcPr>
          <w:p w14:paraId="000001A1" w14:textId="77777777" w:rsidR="00AF27F9" w:rsidRDefault="00AF27F9">
            <w:pPr>
              <w:jc w:val="both"/>
              <w:rPr>
                <w:sz w:val="20"/>
                <w:szCs w:val="20"/>
              </w:rPr>
            </w:pPr>
          </w:p>
        </w:tc>
        <w:tc>
          <w:tcPr>
            <w:tcW w:w="5022" w:type="dxa"/>
            <w:gridSpan w:val="3"/>
          </w:tcPr>
          <w:p w14:paraId="000001A4" w14:textId="77777777" w:rsidR="00AF27F9" w:rsidRDefault="00AF27F9">
            <w:pPr>
              <w:jc w:val="both"/>
              <w:rPr>
                <w:sz w:val="20"/>
                <w:szCs w:val="20"/>
              </w:rPr>
            </w:pPr>
          </w:p>
        </w:tc>
      </w:tr>
      <w:tr w:rsidR="00AF27F9" w14:paraId="4B21460B" w14:textId="77777777" w:rsidTr="004D405F">
        <w:trPr>
          <w:gridAfter w:val="1"/>
          <w:wAfter w:w="93" w:type="dxa"/>
          <w:trHeight w:val="270"/>
        </w:trPr>
        <w:tc>
          <w:tcPr>
            <w:tcW w:w="250" w:type="dxa"/>
          </w:tcPr>
          <w:p w14:paraId="000001A7"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A8" w14:textId="325C4667" w:rsidR="00AF27F9" w:rsidRDefault="00852A6F">
            <w:pPr>
              <w:pStyle w:val="Heading2"/>
              <w:keepNext w:val="0"/>
              <w:ind w:right="-108"/>
              <w:jc w:val="both"/>
              <w:rPr>
                <w:b w:val="0"/>
                <w:i w:val="0"/>
                <w:sz w:val="20"/>
              </w:rPr>
            </w:pPr>
            <w:r>
              <w:rPr>
                <w:b w:val="0"/>
                <w:i w:val="0"/>
                <w:sz w:val="20"/>
              </w:rPr>
              <w:t>1</w:t>
            </w:r>
            <w:r w:rsidR="000B48A2">
              <w:rPr>
                <w:b w:val="0"/>
                <w:i w:val="0"/>
                <w:sz w:val="20"/>
              </w:rPr>
              <w:t>1.</w:t>
            </w:r>
          </w:p>
        </w:tc>
        <w:tc>
          <w:tcPr>
            <w:tcW w:w="7496" w:type="dxa"/>
            <w:gridSpan w:val="2"/>
          </w:tcPr>
          <w:p w14:paraId="000001A9" w14:textId="77777777" w:rsidR="00AF27F9" w:rsidRDefault="000B48A2">
            <w:pPr>
              <w:jc w:val="both"/>
              <w:rPr>
                <w:b/>
                <w:sz w:val="20"/>
                <w:szCs w:val="20"/>
              </w:rPr>
            </w:pPr>
            <w:r>
              <w:rPr>
                <w:b/>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000001AA" w14:textId="77777777" w:rsidR="00AF27F9" w:rsidRDefault="000B48A2">
            <w:pPr>
              <w:jc w:val="both"/>
              <w:rPr>
                <w:color w:val="008000"/>
                <w:sz w:val="20"/>
                <w:szCs w:val="20"/>
              </w:rPr>
            </w:pPr>
            <w:r>
              <w:rPr>
                <w:b/>
                <w:sz w:val="20"/>
                <w:szCs w:val="20"/>
              </w:rPr>
              <w:t>Формулирани ли са незаконосъобразни изисквания в процедурата?</w:t>
            </w:r>
            <w:r>
              <w:rPr>
                <w:color w:val="008000"/>
                <w:sz w:val="20"/>
                <w:szCs w:val="20"/>
              </w:rPr>
              <w:t xml:space="preserve"> </w:t>
            </w:r>
          </w:p>
          <w:p w14:paraId="000001AB" w14:textId="77777777" w:rsidR="00AF27F9" w:rsidRDefault="000B48A2">
            <w:pPr>
              <w:jc w:val="both"/>
              <w:rPr>
                <w:b/>
                <w:sz w:val="20"/>
                <w:szCs w:val="20"/>
              </w:rPr>
            </w:pPr>
            <w:r>
              <w:rPr>
                <w:b/>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000001AC" w14:textId="77777777" w:rsidR="00AF27F9" w:rsidRDefault="000B48A2">
            <w:pPr>
              <w:jc w:val="both"/>
              <w:rPr>
                <w:sz w:val="20"/>
                <w:szCs w:val="20"/>
              </w:rPr>
            </w:pPr>
            <w:r>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14:paraId="000001AD" w14:textId="77777777" w:rsidR="00AF27F9" w:rsidRDefault="000B48A2">
            <w:pPr>
              <w:jc w:val="both"/>
              <w:rPr>
                <w:sz w:val="20"/>
                <w:szCs w:val="20"/>
              </w:rPr>
            </w:pPr>
            <w:r>
              <w:rPr>
                <w:sz w:val="20"/>
                <w:szCs w:val="20"/>
              </w:rPr>
              <w:t>Условията за възлагане на поръчката не следва да водят до:</w:t>
            </w:r>
          </w:p>
          <w:p w14:paraId="000001AE" w14:textId="77777777" w:rsidR="00AF27F9" w:rsidRDefault="000B48A2">
            <w:pPr>
              <w:jc w:val="both"/>
              <w:rPr>
                <w:sz w:val="20"/>
                <w:szCs w:val="20"/>
              </w:rPr>
            </w:pPr>
            <w:r>
              <w:rPr>
                <w:sz w:val="20"/>
                <w:szCs w:val="20"/>
              </w:rPr>
              <w:t xml:space="preserve">- </w:t>
            </w:r>
            <w:r>
              <w:rPr>
                <w:b/>
                <w:i/>
                <w:sz w:val="20"/>
                <w:szCs w:val="20"/>
              </w:rPr>
              <w:t xml:space="preserve">неравно третиране на териториален принцип </w:t>
            </w:r>
            <w:r>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000001AF" w14:textId="77777777" w:rsidR="00AF27F9" w:rsidRDefault="000B48A2">
            <w:pPr>
              <w:jc w:val="both"/>
              <w:rPr>
                <w:sz w:val="20"/>
                <w:szCs w:val="20"/>
              </w:rPr>
            </w:pPr>
            <w:r>
              <w:rPr>
                <w:sz w:val="20"/>
                <w:szCs w:val="20"/>
              </w:rPr>
              <w:t xml:space="preserve">- </w:t>
            </w:r>
            <w:r>
              <w:rPr>
                <w:b/>
                <w:i/>
                <w:sz w:val="20"/>
                <w:szCs w:val="20"/>
              </w:rPr>
              <w:t>неравно третиране на различните видове участници</w:t>
            </w:r>
            <w:r>
              <w:rPr>
                <w:sz w:val="20"/>
                <w:szCs w:val="20"/>
              </w:rPr>
              <w:t xml:space="preserve"> – формулиране на специални изисквания за определен вид участници извън изключението по чл. 37 от ППЗОП;</w:t>
            </w:r>
          </w:p>
          <w:p w14:paraId="000001B0" w14:textId="77777777" w:rsidR="00AF27F9" w:rsidRDefault="000B48A2">
            <w:pPr>
              <w:jc w:val="both"/>
              <w:rPr>
                <w:sz w:val="20"/>
                <w:szCs w:val="20"/>
              </w:rPr>
            </w:pPr>
            <w:r>
              <w:rPr>
                <w:sz w:val="20"/>
                <w:szCs w:val="20"/>
              </w:rPr>
              <w:t xml:space="preserve">- </w:t>
            </w:r>
            <w:r>
              <w:rPr>
                <w:b/>
                <w:i/>
                <w:sz w:val="20"/>
                <w:szCs w:val="20"/>
              </w:rPr>
              <w:t>диспропорция спрямо предмета, характера, стойността на поръчката</w:t>
            </w:r>
            <w:r>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w:t>
            </w:r>
            <w:r>
              <w:rPr>
                <w:sz w:val="20"/>
                <w:szCs w:val="20"/>
              </w:rPr>
              <w:lastRenderedPageBreak/>
              <w:t xml:space="preserve">застраховка професионална отговорност като условие за участие в процедурата и др.). </w:t>
            </w:r>
          </w:p>
          <w:p w14:paraId="000001B1" w14:textId="77777777" w:rsidR="00AF27F9" w:rsidRDefault="000B48A2">
            <w:pPr>
              <w:jc w:val="both"/>
              <w:rPr>
                <w:sz w:val="20"/>
                <w:szCs w:val="20"/>
              </w:rPr>
            </w:pPr>
            <w:r>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000001B2" w14:textId="77777777" w:rsidR="00AF27F9" w:rsidRDefault="000B48A2">
            <w:pPr>
              <w:jc w:val="both"/>
              <w:rPr>
                <w:sz w:val="20"/>
                <w:szCs w:val="20"/>
              </w:rPr>
            </w:pPr>
            <w:r>
              <w:rPr>
                <w:b/>
                <w:sz w:val="20"/>
                <w:szCs w:val="20"/>
              </w:rPr>
              <w:t xml:space="preserve">ВАЖНО! </w:t>
            </w:r>
            <w:r>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000001B3" w14:textId="77777777" w:rsidR="00AF27F9" w:rsidRDefault="000B48A2">
            <w:pPr>
              <w:jc w:val="both"/>
              <w:rPr>
                <w:sz w:val="20"/>
                <w:szCs w:val="20"/>
              </w:rPr>
            </w:pPr>
            <w:r>
              <w:rPr>
                <w:b/>
                <w:sz w:val="20"/>
                <w:szCs w:val="20"/>
                <w:u w:val="single"/>
              </w:rPr>
              <w:t>ВАЖНО!</w:t>
            </w:r>
            <w:r>
              <w:rPr>
                <w:b/>
                <w:sz w:val="20"/>
                <w:szCs w:val="20"/>
              </w:rPr>
              <w:t xml:space="preserve"> </w:t>
            </w:r>
            <w:r>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000001B4" w14:textId="77777777" w:rsidR="00AF27F9" w:rsidRDefault="000B48A2">
            <w:pPr>
              <w:jc w:val="both"/>
              <w:rPr>
                <w:sz w:val="20"/>
                <w:szCs w:val="20"/>
              </w:rPr>
            </w:pPr>
            <w:r>
              <w:rPr>
                <w:b/>
                <w:sz w:val="20"/>
                <w:szCs w:val="20"/>
              </w:rPr>
              <w:t>Единният европейски документ за обществени поръчки (ЕЕДОП) е задължителна част от офертите на участниците</w:t>
            </w:r>
            <w:r>
              <w:rPr>
                <w:sz w:val="20"/>
                <w:szCs w:val="20"/>
              </w:rPr>
              <w:t xml:space="preserve">, който служи за </w:t>
            </w:r>
            <w:r>
              <w:rPr>
                <w:b/>
                <w:sz w:val="20"/>
                <w:szCs w:val="20"/>
                <w:u w:val="single"/>
              </w:rPr>
              <w:t>деклариране</w:t>
            </w:r>
            <w:r>
              <w:rPr>
                <w:sz w:val="20"/>
                <w:szCs w:val="20"/>
              </w:rPr>
              <w:t xml:space="preserve"> на липсата на основанията за отстраняване и за съответствие с критериите за подбор – чл. 67 от ЗОП и </w:t>
            </w:r>
            <w:r>
              <w:rPr>
                <w:b/>
                <w:sz w:val="20"/>
                <w:szCs w:val="20"/>
                <w:u w:val="single"/>
              </w:rPr>
              <w:t>посочване на</w:t>
            </w:r>
            <w:r>
              <w:rPr>
                <w:sz w:val="20"/>
                <w:szCs w:val="20"/>
              </w:rPr>
              <w:t xml:space="preserve"> </w:t>
            </w:r>
            <w:proofErr w:type="spellStart"/>
            <w:r>
              <w:rPr>
                <w:sz w:val="20"/>
                <w:szCs w:val="20"/>
              </w:rPr>
              <w:t>публичнодостъпните</w:t>
            </w:r>
            <w:proofErr w:type="spellEnd"/>
            <w:r>
              <w:rPr>
                <w:sz w:val="20"/>
                <w:szCs w:val="20"/>
              </w:rPr>
              <w:t xml:space="preserve"> източници, които съдържат информация за изпълнението на критериите за подбор. </w:t>
            </w:r>
          </w:p>
          <w:p w14:paraId="000001B5" w14:textId="77777777" w:rsidR="00AF27F9" w:rsidRDefault="000B48A2">
            <w:pPr>
              <w:jc w:val="both"/>
              <w:rPr>
                <w:i/>
                <w:sz w:val="20"/>
                <w:szCs w:val="20"/>
              </w:rPr>
            </w:pPr>
            <w:r>
              <w:rPr>
                <w:i/>
                <w:sz w:val="20"/>
                <w:szCs w:val="20"/>
              </w:rPr>
              <w:t>Относно оборота</w:t>
            </w:r>
          </w:p>
          <w:p w14:paraId="000001B6" w14:textId="77777777" w:rsidR="00AF27F9" w:rsidRDefault="000B48A2">
            <w:pPr>
              <w:jc w:val="both"/>
              <w:rPr>
                <w:sz w:val="20"/>
                <w:szCs w:val="20"/>
              </w:rPr>
            </w:pPr>
            <w:r>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000001B7" w14:textId="77777777" w:rsidR="00AF27F9" w:rsidRDefault="000B48A2">
            <w:pPr>
              <w:jc w:val="both"/>
              <w:rPr>
                <w:i/>
                <w:sz w:val="20"/>
                <w:szCs w:val="20"/>
              </w:rPr>
            </w:pPr>
            <w:r>
              <w:rPr>
                <w:i/>
                <w:sz w:val="20"/>
                <w:szCs w:val="20"/>
              </w:rPr>
              <w:t>Относно застраховката за професионална отговорност</w:t>
            </w:r>
          </w:p>
          <w:p w14:paraId="000001B8" w14:textId="77777777" w:rsidR="00AF27F9" w:rsidRDefault="000B48A2">
            <w:pPr>
              <w:jc w:val="both"/>
              <w:rPr>
                <w:i/>
                <w:sz w:val="20"/>
                <w:szCs w:val="20"/>
              </w:rPr>
            </w:pPr>
            <w:r>
              <w:rPr>
                <w:sz w:val="20"/>
                <w:szCs w:val="20"/>
              </w:rPr>
              <w:t xml:space="preserve">Съгласно изменения в чл. 61, ал. 1, т. 2 от ЗОП изискването за застраховка „Професионална отговорност“ е допустимо, само когато същото произтича от нормативен </w:t>
            </w:r>
            <w:proofErr w:type="spellStart"/>
            <w:r>
              <w:rPr>
                <w:sz w:val="20"/>
                <w:szCs w:val="20"/>
              </w:rPr>
              <w:t>акт.</w:t>
            </w:r>
            <w:r>
              <w:rPr>
                <w:i/>
                <w:sz w:val="20"/>
                <w:szCs w:val="20"/>
              </w:rPr>
              <w:t>Относно</w:t>
            </w:r>
            <w:proofErr w:type="spellEnd"/>
            <w:r>
              <w:rPr>
                <w:i/>
                <w:sz w:val="20"/>
                <w:szCs w:val="20"/>
              </w:rPr>
              <w:t xml:space="preserve"> опита</w:t>
            </w:r>
          </w:p>
          <w:p w14:paraId="000001B9" w14:textId="77777777" w:rsidR="00AF27F9" w:rsidRDefault="000B48A2">
            <w:pPr>
              <w:jc w:val="both"/>
              <w:rPr>
                <w:b/>
                <w:sz w:val="20"/>
                <w:szCs w:val="20"/>
              </w:rPr>
            </w:pPr>
            <w:r>
              <w:rPr>
                <w:sz w:val="20"/>
                <w:szCs w:val="20"/>
              </w:rPr>
              <w:t xml:space="preserve">При анализа е необходимо да се има предвид, че </w:t>
            </w:r>
            <w:proofErr w:type="spellStart"/>
            <w:r>
              <w:rPr>
                <w:sz w:val="20"/>
                <w:szCs w:val="20"/>
              </w:rPr>
              <w:t>относимият</w:t>
            </w:r>
            <w:proofErr w:type="spellEnd"/>
            <w:r>
              <w:rPr>
                <w:sz w:val="20"/>
                <w:szCs w:val="20"/>
              </w:rPr>
              <w:t xml:space="preserve"> период на придобиване на опита е правно уреден в чл. 63 ал. 1, т. 1 от ЗОП – за последните 3 години от датата на подаване на офертата – за доставки и услуги, и за последните 5 години – за строителство. </w:t>
            </w:r>
          </w:p>
          <w:p w14:paraId="000001BA" w14:textId="77777777" w:rsidR="00AF27F9" w:rsidRDefault="000B48A2">
            <w:pPr>
              <w:jc w:val="both"/>
              <w:rPr>
                <w:sz w:val="20"/>
                <w:szCs w:val="20"/>
              </w:rPr>
            </w:pPr>
            <w:r>
              <w:rPr>
                <w:sz w:val="20"/>
                <w:szCs w:val="20"/>
              </w:rPr>
              <w:lastRenderedPageBreak/>
              <w:t xml:space="preserve">Обърнете внимание, че подлежащият на доказване опит следва да е за </w:t>
            </w:r>
            <w:r>
              <w:rPr>
                <w:b/>
                <w:sz w:val="20"/>
                <w:szCs w:val="20"/>
              </w:rPr>
              <w:t>дейности (а не договори)</w:t>
            </w:r>
            <w:r>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00001BB" w14:textId="77777777" w:rsidR="00AF27F9" w:rsidRDefault="000B48A2">
            <w:pPr>
              <w:jc w:val="both"/>
              <w:rPr>
                <w:i/>
                <w:sz w:val="20"/>
                <w:szCs w:val="20"/>
              </w:rPr>
            </w:pPr>
            <w:r>
              <w:rPr>
                <w:i/>
                <w:sz w:val="20"/>
                <w:szCs w:val="20"/>
              </w:rPr>
              <w:t>Относно участниците обединения</w:t>
            </w:r>
          </w:p>
          <w:p w14:paraId="000001BC" w14:textId="77777777" w:rsidR="00AF27F9" w:rsidRDefault="000B48A2">
            <w:pPr>
              <w:jc w:val="both"/>
              <w:rPr>
                <w:sz w:val="20"/>
                <w:szCs w:val="20"/>
              </w:rPr>
            </w:pPr>
            <w:r>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000001BD" w14:textId="77777777" w:rsidR="00AF27F9" w:rsidRDefault="000B48A2">
            <w:pPr>
              <w:jc w:val="both"/>
              <w:rPr>
                <w:sz w:val="20"/>
                <w:szCs w:val="20"/>
              </w:rPr>
            </w:pPr>
            <w:r>
              <w:rPr>
                <w:b/>
                <w:sz w:val="20"/>
                <w:szCs w:val="20"/>
              </w:rPr>
              <w:t>ВНИМАНИЕ!</w:t>
            </w:r>
            <w:r>
              <w:rPr>
                <w:sz w:val="20"/>
                <w:szCs w:val="20"/>
              </w:rPr>
              <w:t xml:space="preserve">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000001BE" w14:textId="77777777" w:rsidR="00AF27F9" w:rsidRDefault="000B48A2">
            <w:pPr>
              <w:jc w:val="both"/>
              <w:rPr>
                <w:b/>
                <w:sz w:val="20"/>
                <w:szCs w:val="20"/>
              </w:rPr>
            </w:pPr>
            <w:r>
              <w:rPr>
                <w:b/>
                <w:sz w:val="20"/>
                <w:szCs w:val="20"/>
              </w:rPr>
              <w:t>(чл. 59, ал. 2, ал. 3, ал. 6 и ал. 7, чл. 60, чл. 61, ал. 1-4 и ал. 6, чл. 62-69 от ЗОП)</w:t>
            </w:r>
          </w:p>
          <w:p w14:paraId="000001BF" w14:textId="77777777" w:rsidR="00AF27F9" w:rsidRDefault="000B48A2">
            <w:pPr>
              <w:jc w:val="both"/>
              <w:rPr>
                <w:b/>
                <w:sz w:val="20"/>
                <w:szCs w:val="20"/>
              </w:rPr>
            </w:pPr>
            <w:r>
              <w:rPr>
                <w:b/>
                <w:sz w:val="20"/>
                <w:szCs w:val="20"/>
              </w:rPr>
              <w:t>(чл. 2, ал. 2 от ЗОП)</w:t>
            </w:r>
          </w:p>
          <w:p w14:paraId="000001C0" w14:textId="77777777" w:rsidR="00AF27F9" w:rsidRDefault="000B48A2">
            <w:pPr>
              <w:jc w:val="both"/>
              <w:rPr>
                <w:b/>
                <w:sz w:val="20"/>
                <w:szCs w:val="20"/>
              </w:rPr>
            </w:pPr>
            <w:r>
              <w:rPr>
                <w:b/>
                <w:sz w:val="20"/>
                <w:szCs w:val="20"/>
              </w:rPr>
              <w:t>(чл. 37 от ППЗОП)</w:t>
            </w:r>
          </w:p>
          <w:p w14:paraId="000001C1" w14:textId="77777777" w:rsidR="00AF27F9" w:rsidRDefault="000B48A2">
            <w:pPr>
              <w:jc w:val="both"/>
              <w:rPr>
                <w:b/>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 документацията за поръчката.</w:t>
            </w:r>
          </w:p>
          <w:p w14:paraId="000001C2" w14:textId="77777777" w:rsidR="00AF27F9" w:rsidRDefault="000B48A2">
            <w:pPr>
              <w:jc w:val="both"/>
              <w:rPr>
                <w:color w:val="008000"/>
                <w:sz w:val="20"/>
                <w:szCs w:val="20"/>
              </w:rPr>
            </w:pPr>
            <w:r>
              <w:rPr>
                <w:color w:val="008000"/>
                <w:sz w:val="20"/>
                <w:szCs w:val="20"/>
              </w:rPr>
              <w:t xml:space="preserve">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и са </w:t>
            </w:r>
            <w:r>
              <w:rPr>
                <w:b/>
                <w:i/>
                <w:color w:val="008000"/>
                <w:sz w:val="20"/>
                <w:szCs w:val="20"/>
                <w:u w:val="single"/>
              </w:rPr>
              <w:t>необходими</w:t>
            </w:r>
            <w:r>
              <w:rPr>
                <w:color w:val="008000"/>
                <w:sz w:val="20"/>
                <w:szCs w:val="20"/>
              </w:rPr>
              <w:t xml:space="preserve"> за изпълнението й.</w:t>
            </w:r>
          </w:p>
          <w:p w14:paraId="000001C3" w14:textId="77777777" w:rsidR="00AF27F9" w:rsidRDefault="000B48A2">
            <w:pPr>
              <w:jc w:val="both"/>
              <w:rPr>
                <w:color w:val="008000"/>
                <w:sz w:val="20"/>
                <w:szCs w:val="20"/>
              </w:rPr>
            </w:pPr>
            <w:r>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000001C4" w14:textId="77777777" w:rsidR="00AF27F9" w:rsidRDefault="000B48A2">
            <w:pPr>
              <w:jc w:val="both"/>
              <w:rPr>
                <w:color w:val="008000"/>
                <w:sz w:val="20"/>
                <w:szCs w:val="20"/>
              </w:rPr>
            </w:pPr>
            <w:r>
              <w:rPr>
                <w:color w:val="008000"/>
                <w:sz w:val="20"/>
                <w:szCs w:val="20"/>
              </w:rPr>
              <w:t>техническите и професионалните способности.</w:t>
            </w:r>
          </w:p>
          <w:p w14:paraId="000001C5" w14:textId="77777777" w:rsidR="00AF27F9" w:rsidRDefault="000B48A2">
            <w:pPr>
              <w:jc w:val="both"/>
              <w:rPr>
                <w:color w:val="008000"/>
                <w:sz w:val="20"/>
                <w:szCs w:val="20"/>
                <w:u w:val="single"/>
              </w:rPr>
            </w:pPr>
            <w:r>
              <w:rPr>
                <w:color w:val="008000"/>
                <w:sz w:val="20"/>
                <w:szCs w:val="20"/>
                <w:u w:val="single"/>
              </w:rPr>
              <w:t>За обществени поръчки с предмет, обособен в позиции:</w:t>
            </w:r>
          </w:p>
          <w:p w14:paraId="000001C6" w14:textId="77777777" w:rsidR="00AF27F9" w:rsidRDefault="000B48A2">
            <w:pPr>
              <w:jc w:val="both"/>
              <w:rPr>
                <w:color w:val="008000"/>
                <w:sz w:val="20"/>
                <w:szCs w:val="20"/>
              </w:rPr>
            </w:pPr>
            <w:r>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4" w:type="dxa"/>
            <w:gridSpan w:val="3"/>
          </w:tcPr>
          <w:p w14:paraId="000001C8" w14:textId="77777777" w:rsidR="00AF27F9" w:rsidRDefault="00AF27F9">
            <w:pPr>
              <w:jc w:val="both"/>
              <w:rPr>
                <w:sz w:val="20"/>
                <w:szCs w:val="20"/>
              </w:rPr>
            </w:pPr>
          </w:p>
        </w:tc>
        <w:tc>
          <w:tcPr>
            <w:tcW w:w="5022" w:type="dxa"/>
            <w:gridSpan w:val="3"/>
          </w:tcPr>
          <w:p w14:paraId="000001CB" w14:textId="77777777" w:rsidR="00AF27F9" w:rsidRDefault="00AF27F9">
            <w:pPr>
              <w:rPr>
                <w:sz w:val="20"/>
                <w:szCs w:val="20"/>
              </w:rPr>
            </w:pPr>
          </w:p>
        </w:tc>
      </w:tr>
      <w:tr w:rsidR="00AF27F9" w14:paraId="5688F1A8" w14:textId="77777777" w:rsidTr="004D405F">
        <w:trPr>
          <w:gridAfter w:val="1"/>
          <w:wAfter w:w="93" w:type="dxa"/>
          <w:trHeight w:val="270"/>
        </w:trPr>
        <w:tc>
          <w:tcPr>
            <w:tcW w:w="250" w:type="dxa"/>
          </w:tcPr>
          <w:p w14:paraId="000001CE"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CF" w14:textId="19059FE2" w:rsidR="00AF27F9" w:rsidRDefault="00852A6F">
            <w:pPr>
              <w:pStyle w:val="Heading2"/>
              <w:keepNext w:val="0"/>
              <w:ind w:right="-108"/>
              <w:jc w:val="both"/>
              <w:rPr>
                <w:b w:val="0"/>
                <w:i w:val="0"/>
                <w:sz w:val="20"/>
              </w:rPr>
            </w:pPr>
            <w:r>
              <w:rPr>
                <w:b w:val="0"/>
                <w:i w:val="0"/>
                <w:sz w:val="20"/>
              </w:rPr>
              <w:t>1</w:t>
            </w:r>
            <w:r w:rsidR="000B48A2">
              <w:rPr>
                <w:b w:val="0"/>
                <w:i w:val="0"/>
                <w:sz w:val="20"/>
              </w:rPr>
              <w:t>2.</w:t>
            </w:r>
          </w:p>
        </w:tc>
        <w:tc>
          <w:tcPr>
            <w:tcW w:w="7496" w:type="dxa"/>
            <w:gridSpan w:val="2"/>
          </w:tcPr>
          <w:p w14:paraId="000001D0" w14:textId="77777777" w:rsidR="00AF27F9" w:rsidRDefault="000B48A2">
            <w:pPr>
              <w:jc w:val="both"/>
              <w:rPr>
                <w:b/>
                <w:sz w:val="20"/>
                <w:szCs w:val="20"/>
              </w:rPr>
            </w:pPr>
            <w:r>
              <w:rPr>
                <w:b/>
                <w:sz w:val="20"/>
                <w:szCs w:val="20"/>
              </w:rPr>
              <w:t>Налице ли е необосновано ограничение на възможността за използване на подизпълнители?</w:t>
            </w:r>
          </w:p>
          <w:p w14:paraId="000001D1" w14:textId="77777777" w:rsidR="00AF27F9" w:rsidRDefault="000B48A2">
            <w:pPr>
              <w:jc w:val="both"/>
              <w:rPr>
                <w:sz w:val="20"/>
                <w:szCs w:val="20"/>
              </w:rPr>
            </w:pPr>
            <w:r>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000001D2" w14:textId="77777777" w:rsidR="00AF27F9" w:rsidRDefault="000B48A2">
            <w:pPr>
              <w:jc w:val="both"/>
              <w:rPr>
                <w:sz w:val="20"/>
                <w:szCs w:val="20"/>
              </w:rPr>
            </w:pPr>
            <w:r>
              <w:rPr>
                <w:b/>
                <w:sz w:val="20"/>
                <w:szCs w:val="20"/>
              </w:rPr>
              <w:t xml:space="preserve">Важно! </w:t>
            </w:r>
            <w:r>
              <w:rPr>
                <w:sz w:val="20"/>
                <w:szCs w:val="20"/>
              </w:rPr>
              <w:t xml:space="preserve">Изпълнителите сключват договор за </w:t>
            </w:r>
            <w:proofErr w:type="spellStart"/>
            <w:r>
              <w:rPr>
                <w:sz w:val="20"/>
                <w:szCs w:val="20"/>
              </w:rPr>
              <w:t>подизпълнение</w:t>
            </w:r>
            <w:proofErr w:type="spellEnd"/>
            <w:r>
              <w:rPr>
                <w:sz w:val="20"/>
                <w:szCs w:val="20"/>
              </w:rPr>
              <w:t xml:space="preserve"> с подизпълнителите, посочени в офертата. Съгласно чл. 66, ал. 7 от ЗОП,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14:paraId="000001D3" w14:textId="77777777" w:rsidR="00AF27F9" w:rsidRDefault="000B48A2">
            <w:pPr>
              <w:jc w:val="both"/>
              <w:rPr>
                <w:b/>
                <w:sz w:val="20"/>
                <w:szCs w:val="20"/>
              </w:rPr>
            </w:pPr>
            <w:r>
              <w:rPr>
                <w:b/>
                <w:sz w:val="20"/>
                <w:szCs w:val="20"/>
              </w:rPr>
              <w:t>(чл. 66 от ЗОП)</w:t>
            </w:r>
          </w:p>
          <w:p w14:paraId="000001D4" w14:textId="77777777" w:rsidR="00AF27F9" w:rsidRDefault="000B48A2">
            <w:pPr>
              <w:jc w:val="both"/>
              <w:rPr>
                <w:b/>
                <w:sz w:val="20"/>
                <w:szCs w:val="20"/>
              </w:rPr>
            </w:pPr>
            <w:r>
              <w:rPr>
                <w:b/>
                <w:sz w:val="20"/>
                <w:szCs w:val="20"/>
              </w:rPr>
              <w:t>(чл. 63, ал. 5 от ЗОП)</w:t>
            </w:r>
          </w:p>
          <w:p w14:paraId="000001D5" w14:textId="77777777" w:rsidR="00AF27F9" w:rsidRDefault="000B48A2">
            <w:pPr>
              <w:jc w:val="both"/>
              <w:rPr>
                <w:b/>
                <w:sz w:val="20"/>
                <w:szCs w:val="20"/>
              </w:rPr>
            </w:pPr>
            <w:r>
              <w:rPr>
                <w:b/>
                <w:sz w:val="20"/>
                <w:szCs w:val="20"/>
              </w:rPr>
              <w:t>(чл. 2 от ЗОП)</w:t>
            </w:r>
          </w:p>
          <w:p w14:paraId="000001D6" w14:textId="77777777" w:rsidR="00AF27F9" w:rsidRDefault="000B48A2">
            <w:pPr>
              <w:jc w:val="both"/>
              <w:rPr>
                <w:b/>
                <w:sz w:val="20"/>
                <w:szCs w:val="20"/>
              </w:rPr>
            </w:pPr>
            <w:r>
              <w:rPr>
                <w:b/>
                <w:color w:val="C0504D"/>
                <w:sz w:val="20"/>
                <w:szCs w:val="20"/>
              </w:rPr>
              <w:t xml:space="preserve">Насочващи източници на информация: </w:t>
            </w:r>
            <w:r>
              <w:rPr>
                <w:color w:val="C0504D"/>
                <w:sz w:val="20"/>
                <w:szCs w:val="20"/>
              </w:rPr>
              <w:t>прегледайте проекта на обявление за обществената поръчка и документацията за поръчката.</w:t>
            </w:r>
          </w:p>
          <w:p w14:paraId="000001D7" w14:textId="77777777" w:rsidR="00AF27F9" w:rsidRDefault="000B48A2">
            <w:pPr>
              <w:jc w:val="both"/>
              <w:rPr>
                <w:b/>
                <w:sz w:val="20"/>
                <w:szCs w:val="20"/>
              </w:rPr>
            </w:pPr>
            <w:r>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564" w:type="dxa"/>
            <w:gridSpan w:val="3"/>
          </w:tcPr>
          <w:p w14:paraId="000001D9" w14:textId="77777777" w:rsidR="00AF27F9" w:rsidRDefault="00AF27F9">
            <w:pPr>
              <w:jc w:val="both"/>
              <w:rPr>
                <w:sz w:val="20"/>
                <w:szCs w:val="20"/>
              </w:rPr>
            </w:pPr>
          </w:p>
        </w:tc>
        <w:tc>
          <w:tcPr>
            <w:tcW w:w="5022" w:type="dxa"/>
            <w:gridSpan w:val="3"/>
          </w:tcPr>
          <w:p w14:paraId="000001DC" w14:textId="77777777" w:rsidR="00AF27F9" w:rsidRDefault="00AF27F9">
            <w:pPr>
              <w:rPr>
                <w:sz w:val="20"/>
                <w:szCs w:val="20"/>
              </w:rPr>
            </w:pPr>
          </w:p>
        </w:tc>
      </w:tr>
      <w:tr w:rsidR="00AF27F9" w14:paraId="5EAB95D1" w14:textId="77777777" w:rsidTr="004D405F">
        <w:trPr>
          <w:gridAfter w:val="1"/>
          <w:wAfter w:w="93" w:type="dxa"/>
          <w:trHeight w:val="270"/>
        </w:trPr>
        <w:tc>
          <w:tcPr>
            <w:tcW w:w="250" w:type="dxa"/>
          </w:tcPr>
          <w:p w14:paraId="000001DF"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E0" w14:textId="07D35900" w:rsidR="00AF27F9" w:rsidRDefault="00852A6F">
            <w:pPr>
              <w:widowControl w:val="0"/>
              <w:pBdr>
                <w:top w:val="nil"/>
                <w:left w:val="nil"/>
                <w:bottom w:val="nil"/>
                <w:right w:val="nil"/>
                <w:between w:val="nil"/>
              </w:pBdr>
              <w:spacing w:before="240" w:after="60"/>
              <w:ind w:left="851" w:right="-108" w:hanging="851"/>
              <w:jc w:val="both"/>
              <w:rPr>
                <w:color w:val="000000"/>
                <w:sz w:val="20"/>
                <w:szCs w:val="20"/>
              </w:rPr>
            </w:pPr>
            <w:r>
              <w:rPr>
                <w:color w:val="000000"/>
                <w:sz w:val="20"/>
                <w:szCs w:val="20"/>
                <w:lang w:val="en-US"/>
              </w:rPr>
              <w:t>1</w:t>
            </w:r>
            <w:r w:rsidR="000B48A2">
              <w:rPr>
                <w:color w:val="000000"/>
                <w:sz w:val="20"/>
                <w:szCs w:val="20"/>
              </w:rPr>
              <w:t>3.</w:t>
            </w:r>
          </w:p>
        </w:tc>
        <w:tc>
          <w:tcPr>
            <w:tcW w:w="7496" w:type="dxa"/>
            <w:gridSpan w:val="2"/>
          </w:tcPr>
          <w:p w14:paraId="000001E1" w14:textId="77777777" w:rsidR="00AF27F9" w:rsidRDefault="000B48A2">
            <w:pPr>
              <w:jc w:val="both"/>
              <w:rPr>
                <w:b/>
                <w:sz w:val="20"/>
                <w:szCs w:val="20"/>
              </w:rPr>
            </w:pPr>
            <w:r>
              <w:rPr>
                <w:b/>
                <w:sz w:val="20"/>
                <w:szCs w:val="20"/>
              </w:rPr>
              <w:t xml:space="preserve">Подготвената методика за оценка на офертите законосъобразна ли е? </w:t>
            </w:r>
          </w:p>
          <w:p w14:paraId="000001E2" w14:textId="77777777" w:rsidR="00AF27F9" w:rsidRDefault="000B48A2">
            <w:pPr>
              <w:jc w:val="both"/>
              <w:rPr>
                <w:b/>
                <w:sz w:val="20"/>
                <w:szCs w:val="20"/>
              </w:rPr>
            </w:pPr>
            <w:r>
              <w:rPr>
                <w:b/>
                <w:sz w:val="20"/>
                <w:szCs w:val="20"/>
              </w:rPr>
              <w:t>Съдържа ли точни указания за определяне на оценката по всеки показател и за определяне на комплексната оценка?</w:t>
            </w:r>
          </w:p>
          <w:p w14:paraId="000001E3" w14:textId="77777777" w:rsidR="00AF27F9" w:rsidRDefault="000B48A2">
            <w:pPr>
              <w:jc w:val="both"/>
              <w:rPr>
                <w:sz w:val="20"/>
                <w:szCs w:val="20"/>
              </w:rPr>
            </w:pPr>
            <w:r>
              <w:rPr>
                <w:sz w:val="20"/>
                <w:szCs w:val="20"/>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Pr>
                <w:sz w:val="20"/>
                <w:szCs w:val="20"/>
              </w:rPr>
              <w:t>подпоказатели</w:t>
            </w:r>
            <w:proofErr w:type="spellEnd"/>
            <w:r>
              <w:rPr>
                <w:sz w:val="20"/>
                <w:szCs w:val="20"/>
              </w:rPr>
              <w:t xml:space="preserve"> за оценка, както и до компонентите на оценяване.</w:t>
            </w:r>
          </w:p>
          <w:p w14:paraId="000001E4" w14:textId="77777777" w:rsidR="00AF27F9" w:rsidRDefault="000B48A2">
            <w:pPr>
              <w:jc w:val="both"/>
              <w:rPr>
                <w:sz w:val="20"/>
                <w:szCs w:val="20"/>
              </w:rPr>
            </w:pPr>
            <w:r>
              <w:rPr>
                <w:sz w:val="20"/>
                <w:szCs w:val="20"/>
              </w:rPr>
              <w:t>За тази цел възложителят трябва:</w:t>
            </w:r>
          </w:p>
          <w:p w14:paraId="000001E5" w14:textId="77777777" w:rsidR="00AF27F9" w:rsidRDefault="000B48A2">
            <w:pPr>
              <w:jc w:val="both"/>
              <w:rPr>
                <w:sz w:val="20"/>
                <w:szCs w:val="20"/>
              </w:rPr>
            </w:pPr>
            <w:r>
              <w:rPr>
                <w:sz w:val="20"/>
                <w:szCs w:val="20"/>
              </w:rPr>
              <w:t xml:space="preserve">- да определи показатели за оценка, които са свързани с предмета на обществената поръчка и отговарят на изискванията за </w:t>
            </w:r>
            <w:r>
              <w:rPr>
                <w:b/>
                <w:sz w:val="20"/>
                <w:szCs w:val="20"/>
                <w:u w:val="single"/>
              </w:rPr>
              <w:t>техния вид</w:t>
            </w:r>
            <w:r>
              <w:rPr>
                <w:sz w:val="20"/>
                <w:szCs w:val="20"/>
              </w:rPr>
              <w:t xml:space="preserve"> по чл. 70, ал. 4 и/или чл. 71, ал. 1 от ЗОП;</w:t>
            </w:r>
          </w:p>
          <w:p w14:paraId="000001E6" w14:textId="77777777" w:rsidR="00AF27F9" w:rsidRDefault="000B48A2">
            <w:pPr>
              <w:jc w:val="both"/>
              <w:rPr>
                <w:sz w:val="20"/>
                <w:szCs w:val="20"/>
              </w:rPr>
            </w:pPr>
            <w:r>
              <w:rPr>
                <w:sz w:val="20"/>
                <w:szCs w:val="20"/>
              </w:rPr>
              <w:lastRenderedPageBreak/>
              <w:t xml:space="preserve">- да определи </w:t>
            </w:r>
            <w:r>
              <w:rPr>
                <w:b/>
                <w:sz w:val="20"/>
                <w:szCs w:val="20"/>
                <w:u w:val="single"/>
              </w:rPr>
              <w:t>начин</w:t>
            </w:r>
            <w:r>
              <w:rPr>
                <w:sz w:val="20"/>
                <w:szCs w:val="20"/>
              </w:rPr>
              <w:t xml:space="preserve"> за оценка, който да съответства на чл. 70, ал. 7 и чл. 71, ал. 2 от ЗОП.</w:t>
            </w:r>
          </w:p>
          <w:p w14:paraId="000001E7" w14:textId="77777777" w:rsidR="00AF27F9" w:rsidRDefault="000B48A2">
            <w:pPr>
              <w:jc w:val="both"/>
              <w:rPr>
                <w:sz w:val="20"/>
                <w:szCs w:val="20"/>
              </w:rPr>
            </w:pPr>
            <w:r>
              <w:rPr>
                <w:sz w:val="20"/>
                <w:szCs w:val="20"/>
              </w:rPr>
              <w:t xml:space="preserve">Правила относно това </w:t>
            </w:r>
            <w:r>
              <w:rPr>
                <w:b/>
                <w:i/>
                <w:sz w:val="20"/>
                <w:szCs w:val="20"/>
              </w:rPr>
              <w:t xml:space="preserve">какво </w:t>
            </w:r>
            <w:r>
              <w:rPr>
                <w:sz w:val="20"/>
                <w:szCs w:val="20"/>
              </w:rPr>
              <w:t xml:space="preserve">подлежи на оценка и </w:t>
            </w:r>
            <w:r>
              <w:rPr>
                <w:b/>
                <w:i/>
                <w:sz w:val="20"/>
                <w:szCs w:val="20"/>
              </w:rPr>
              <w:t>как</w:t>
            </w:r>
            <w:r>
              <w:rPr>
                <w:sz w:val="20"/>
                <w:szCs w:val="20"/>
              </w:rPr>
              <w:t xml:space="preserve"> следва да бъде формулиран редът за оценка се съдържат в чл. 70 и чл. 71 от ЗОП и чл. 33 от ППЗОП.</w:t>
            </w:r>
          </w:p>
          <w:p w14:paraId="000001E8" w14:textId="77777777" w:rsidR="00AF27F9" w:rsidRDefault="000B48A2">
            <w:pPr>
              <w:jc w:val="both"/>
              <w:rPr>
                <w:sz w:val="20"/>
                <w:szCs w:val="20"/>
              </w:rPr>
            </w:pPr>
            <w:r>
              <w:rPr>
                <w:sz w:val="20"/>
                <w:szCs w:val="20"/>
              </w:rPr>
              <w:t>Необходимо е да се установи:</w:t>
            </w:r>
          </w:p>
          <w:p w14:paraId="000001E9" w14:textId="77777777" w:rsidR="00AF27F9" w:rsidRDefault="000B48A2">
            <w:pPr>
              <w:numPr>
                <w:ilvl w:val="0"/>
                <w:numId w:val="8"/>
              </w:numPr>
              <w:pBdr>
                <w:top w:val="nil"/>
                <w:left w:val="nil"/>
                <w:bottom w:val="nil"/>
                <w:right w:val="nil"/>
                <w:between w:val="nil"/>
              </w:pBdr>
              <w:ind w:left="390"/>
              <w:jc w:val="both"/>
              <w:rPr>
                <w:color w:val="000000"/>
                <w:sz w:val="20"/>
                <w:szCs w:val="20"/>
              </w:rPr>
            </w:pPr>
            <w:r>
              <w:rPr>
                <w:color w:val="000000"/>
                <w:sz w:val="20"/>
                <w:szCs w:val="20"/>
              </w:rPr>
              <w:t xml:space="preserve">дали </w:t>
            </w:r>
            <w:r>
              <w:rPr>
                <w:b/>
                <w:color w:val="000000"/>
                <w:sz w:val="20"/>
                <w:szCs w:val="20"/>
              </w:rPr>
              <w:t>видът на показателите</w:t>
            </w:r>
            <w:r>
              <w:rPr>
                <w:color w:val="000000"/>
                <w:sz w:val="20"/>
                <w:szCs w:val="20"/>
              </w:rPr>
              <w:t xml:space="preserve"> за оценка попада в кръга на посочените варианти в чл. 70, ал. 4, т.1-3 от ЗОП и чл. 71, ал. 1, т. 1 и т. 2 от ЗОП;</w:t>
            </w:r>
          </w:p>
          <w:p w14:paraId="000001EA" w14:textId="77777777" w:rsidR="00AF27F9" w:rsidRDefault="000B48A2">
            <w:pPr>
              <w:numPr>
                <w:ilvl w:val="0"/>
                <w:numId w:val="8"/>
              </w:numPr>
              <w:pBdr>
                <w:top w:val="nil"/>
                <w:left w:val="nil"/>
                <w:bottom w:val="nil"/>
                <w:right w:val="nil"/>
                <w:between w:val="nil"/>
              </w:pBdr>
              <w:ind w:left="390"/>
              <w:jc w:val="both"/>
              <w:rPr>
                <w:color w:val="000000"/>
                <w:sz w:val="20"/>
                <w:szCs w:val="20"/>
              </w:rPr>
            </w:pPr>
            <w:r>
              <w:rPr>
                <w:color w:val="000000"/>
                <w:sz w:val="20"/>
                <w:szCs w:val="20"/>
              </w:rPr>
              <w:t xml:space="preserve">дали </w:t>
            </w:r>
            <w:r>
              <w:rPr>
                <w:b/>
                <w:color w:val="000000"/>
                <w:sz w:val="20"/>
                <w:szCs w:val="20"/>
              </w:rPr>
              <w:t>начинът</w:t>
            </w:r>
            <w:r>
              <w:rPr>
                <w:color w:val="000000"/>
                <w:sz w:val="20"/>
                <w:szCs w:val="20"/>
              </w:rPr>
              <w:t xml:space="preserve"> за присъждане на оценките е формулиран в съответствие с изискванията на чл. 70, ал. 7 от ЗОП и чл. 71, ал. 2 и сл. от ЗОП.</w:t>
            </w:r>
          </w:p>
          <w:p w14:paraId="000001EB" w14:textId="77777777" w:rsidR="00AF27F9" w:rsidRDefault="000B48A2">
            <w:pPr>
              <w:jc w:val="both"/>
              <w:rPr>
                <w:sz w:val="20"/>
                <w:szCs w:val="20"/>
              </w:rPr>
            </w:pPr>
            <w:r>
              <w:rPr>
                <w:b/>
                <w:sz w:val="20"/>
                <w:szCs w:val="20"/>
              </w:rPr>
              <w:t xml:space="preserve">ВАЖНО! </w:t>
            </w:r>
            <w:r>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Pr>
                <w:sz w:val="20"/>
                <w:szCs w:val="20"/>
              </w:rPr>
              <w:t>относими</w:t>
            </w:r>
            <w:proofErr w:type="spellEnd"/>
            <w:r>
              <w:rPr>
                <w:sz w:val="20"/>
                <w:szCs w:val="20"/>
              </w:rPr>
              <w:t xml:space="preserve"> за всяка от двете дейности.</w:t>
            </w:r>
          </w:p>
          <w:p w14:paraId="000001EC" w14:textId="77777777" w:rsidR="00AF27F9" w:rsidRDefault="000B48A2">
            <w:pPr>
              <w:jc w:val="both"/>
              <w:rPr>
                <w:sz w:val="20"/>
                <w:szCs w:val="20"/>
              </w:rPr>
            </w:pPr>
            <w:r>
              <w:rPr>
                <w:sz w:val="20"/>
                <w:szCs w:val="20"/>
              </w:rPr>
              <w:t>Забранени са следните видове показатели за оценка:</w:t>
            </w:r>
          </w:p>
          <w:p w14:paraId="000001ED" w14:textId="77777777" w:rsidR="00AF27F9" w:rsidRDefault="000B48A2">
            <w:pPr>
              <w:jc w:val="both"/>
              <w:rPr>
                <w:sz w:val="20"/>
                <w:szCs w:val="20"/>
              </w:rPr>
            </w:pPr>
            <w:r>
              <w:rPr>
                <w:sz w:val="20"/>
                <w:szCs w:val="20"/>
              </w:rPr>
              <w:t>- които отчитат времето за извършване на плащанията в полза на изпълнителя (отложено или разсрочено плащане);</w:t>
            </w:r>
          </w:p>
          <w:p w14:paraId="000001EE" w14:textId="77777777" w:rsidR="00AF27F9" w:rsidRDefault="000B48A2">
            <w:pPr>
              <w:jc w:val="both"/>
              <w:rPr>
                <w:sz w:val="20"/>
                <w:szCs w:val="20"/>
              </w:rPr>
            </w:pPr>
            <w:r>
              <w:rPr>
                <w:sz w:val="20"/>
                <w:szCs w:val="20"/>
              </w:rPr>
              <w:t>- оценяване на размера или отказа от авансово плащане, когато се предвижда предоставяне на аванс;</w:t>
            </w:r>
          </w:p>
          <w:p w14:paraId="000001EF" w14:textId="77777777" w:rsidR="00AF27F9" w:rsidRDefault="000B48A2">
            <w:pPr>
              <w:jc w:val="both"/>
              <w:rPr>
                <w:sz w:val="20"/>
                <w:szCs w:val="20"/>
              </w:rPr>
            </w:pPr>
            <w:r>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00001F0" w14:textId="77777777" w:rsidR="00AF27F9" w:rsidRDefault="000B48A2">
            <w:pPr>
              <w:jc w:val="both"/>
              <w:rPr>
                <w:sz w:val="20"/>
                <w:szCs w:val="20"/>
              </w:rPr>
            </w:pPr>
            <w:r>
              <w:rPr>
                <w:sz w:val="20"/>
                <w:szCs w:val="20"/>
              </w:rPr>
              <w:t>- пълнотата и начина на представяне на информацията в документите. В тези случаи в документацията за участие се определят ясни и конкретни условия, на които следва да отговарят плановете и графиците, и информацията, която трябва да съдържат;</w:t>
            </w:r>
          </w:p>
          <w:p w14:paraId="000001F1" w14:textId="77777777" w:rsidR="00AF27F9" w:rsidRDefault="000B48A2">
            <w:pPr>
              <w:jc w:val="both"/>
              <w:rPr>
                <w:sz w:val="20"/>
                <w:szCs w:val="20"/>
              </w:rPr>
            </w:pPr>
            <w:r>
              <w:rPr>
                <w:sz w:val="20"/>
                <w:szCs w:val="20"/>
              </w:rPr>
              <w:t>- при включване на показател за оценка, свързан със срок, възложителят определя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0001F2" w14:textId="77777777" w:rsidR="00AF27F9" w:rsidRDefault="000B48A2">
            <w:pPr>
              <w:jc w:val="both"/>
              <w:rPr>
                <w:b/>
                <w:sz w:val="20"/>
                <w:szCs w:val="20"/>
              </w:rPr>
            </w:pPr>
            <w:r>
              <w:rPr>
                <w:b/>
                <w:sz w:val="20"/>
                <w:szCs w:val="20"/>
              </w:rPr>
              <w:t>(чл. 70, ал. 2-5, ал. 7-11, чл. 71 от ЗОП,</w:t>
            </w:r>
            <w:r>
              <w:t xml:space="preserve"> </w:t>
            </w:r>
            <w:r>
              <w:rPr>
                <w:b/>
                <w:sz w:val="20"/>
                <w:szCs w:val="20"/>
              </w:rPr>
              <w:t>§ 2, т. 11 от ДР на ЗОП, чл. 33 ППЗОП)</w:t>
            </w:r>
          </w:p>
          <w:p w14:paraId="000001F3" w14:textId="77777777" w:rsidR="00AF27F9" w:rsidRDefault="000B48A2">
            <w:pPr>
              <w:jc w:val="both"/>
              <w:rPr>
                <w:b/>
                <w:color w:val="C00000"/>
                <w:sz w:val="20"/>
                <w:szCs w:val="20"/>
              </w:rPr>
            </w:pPr>
            <w:r>
              <w:rPr>
                <w:b/>
                <w:color w:val="C00000"/>
                <w:sz w:val="20"/>
                <w:szCs w:val="20"/>
              </w:rPr>
              <w:t xml:space="preserve">Насочващи източници на информация: </w:t>
            </w:r>
            <w:r>
              <w:rPr>
                <w:color w:val="C00000"/>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00001F4" w14:textId="77777777" w:rsidR="00AF27F9" w:rsidRDefault="000B48A2">
            <w:pPr>
              <w:jc w:val="both"/>
              <w:rPr>
                <w:color w:val="008000"/>
                <w:sz w:val="20"/>
                <w:szCs w:val="20"/>
              </w:rPr>
            </w:pPr>
            <w:r>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000001F5" w14:textId="77777777" w:rsidR="00AF27F9" w:rsidRDefault="000B48A2">
            <w:pPr>
              <w:jc w:val="both"/>
              <w:rPr>
                <w:color w:val="008000"/>
                <w:sz w:val="20"/>
                <w:szCs w:val="20"/>
              </w:rPr>
            </w:pPr>
            <w:r>
              <w:rPr>
                <w:color w:val="008000"/>
                <w:sz w:val="20"/>
                <w:szCs w:val="20"/>
              </w:rPr>
              <w:t xml:space="preserve">Проверете: </w:t>
            </w:r>
          </w:p>
          <w:p w14:paraId="000001F6" w14:textId="77777777" w:rsidR="00AF27F9" w:rsidRDefault="000B48A2">
            <w:pPr>
              <w:jc w:val="both"/>
              <w:rPr>
                <w:color w:val="008000"/>
                <w:sz w:val="20"/>
                <w:szCs w:val="20"/>
              </w:rPr>
            </w:pPr>
            <w:r>
              <w:rPr>
                <w:color w:val="008000"/>
                <w:sz w:val="20"/>
                <w:szCs w:val="20"/>
              </w:rPr>
              <w:lastRenderedPageBreak/>
              <w:t>- дали показателите за оценка са свързани с предмета на обществената поръчка;</w:t>
            </w:r>
          </w:p>
          <w:p w14:paraId="000001F7" w14:textId="77777777" w:rsidR="00AF27F9" w:rsidRDefault="000B48A2">
            <w:pPr>
              <w:jc w:val="both"/>
              <w:rPr>
                <w:color w:val="008000"/>
                <w:sz w:val="20"/>
                <w:szCs w:val="20"/>
              </w:rPr>
            </w:pPr>
            <w:r>
              <w:rPr>
                <w:color w:val="008000"/>
                <w:sz w:val="20"/>
                <w:szCs w:val="20"/>
              </w:rPr>
              <w:t>- дали видът на показателите за оценка  попада в хипотезите на чл. 70, ал. 4 от ЗОП и чл. 71, ал. 1 от ЗОП;</w:t>
            </w:r>
          </w:p>
          <w:p w14:paraId="000001F8" w14:textId="77777777" w:rsidR="00AF27F9" w:rsidRDefault="000B48A2">
            <w:pPr>
              <w:jc w:val="both"/>
              <w:rPr>
                <w:color w:val="008000"/>
                <w:sz w:val="20"/>
                <w:szCs w:val="20"/>
              </w:rPr>
            </w:pPr>
            <w:r>
              <w:rPr>
                <w:color w:val="008000"/>
                <w:sz w:val="20"/>
                <w:szCs w:val="20"/>
              </w:rPr>
              <w:t>- дали определените показатели не попадат в обхвата на забраните по чл. 70, ал. 9 и ал. 10 от ЗОП, чл. 33 от ППЗОП;</w:t>
            </w:r>
          </w:p>
          <w:p w14:paraId="000001F9" w14:textId="77777777" w:rsidR="00AF27F9" w:rsidRDefault="000B48A2">
            <w:pPr>
              <w:jc w:val="both"/>
              <w:rPr>
                <w:color w:val="008000"/>
                <w:sz w:val="20"/>
                <w:szCs w:val="20"/>
              </w:rPr>
            </w:pPr>
            <w:r>
              <w:rPr>
                <w:color w:val="008000"/>
                <w:sz w:val="20"/>
                <w:szCs w:val="20"/>
              </w:rPr>
              <w:t>– дали начинът за присъждане на оценките отговаря на чл. 70, ал. 7 и чл. 71, ал. 2 и  сл. от ЗОП;</w:t>
            </w:r>
          </w:p>
          <w:p w14:paraId="000001FA" w14:textId="77777777" w:rsidR="00AF27F9" w:rsidRDefault="000B48A2">
            <w:pPr>
              <w:jc w:val="both"/>
              <w:rPr>
                <w:color w:val="008000"/>
                <w:sz w:val="20"/>
                <w:szCs w:val="20"/>
              </w:rPr>
            </w:pPr>
            <w:r>
              <w:rPr>
                <w:color w:val="008000"/>
                <w:sz w:val="20"/>
                <w:szCs w:val="20"/>
              </w:rPr>
              <w:t>- дали са спазени всички останали правила по чл. 70 и чл. 71 от ЗОП и др.</w:t>
            </w:r>
          </w:p>
          <w:p w14:paraId="000001FB" w14:textId="77777777" w:rsidR="00AF27F9" w:rsidRDefault="000B48A2">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000001FC" w14:textId="77777777" w:rsidR="00AF27F9" w:rsidRDefault="000B48A2">
            <w:pPr>
              <w:jc w:val="both"/>
              <w:rPr>
                <w:b/>
              </w:rPr>
            </w:pPr>
            <w:r>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p>
        </w:tc>
        <w:tc>
          <w:tcPr>
            <w:tcW w:w="564" w:type="dxa"/>
            <w:gridSpan w:val="3"/>
          </w:tcPr>
          <w:p w14:paraId="000001FE" w14:textId="77777777" w:rsidR="00AF27F9" w:rsidRDefault="00AF27F9">
            <w:pPr>
              <w:jc w:val="both"/>
              <w:rPr>
                <w:sz w:val="20"/>
                <w:szCs w:val="20"/>
              </w:rPr>
            </w:pPr>
          </w:p>
        </w:tc>
        <w:tc>
          <w:tcPr>
            <w:tcW w:w="5022" w:type="dxa"/>
            <w:gridSpan w:val="3"/>
          </w:tcPr>
          <w:p w14:paraId="00000201" w14:textId="77777777" w:rsidR="00AF27F9" w:rsidRDefault="00AF27F9">
            <w:pPr>
              <w:rPr>
                <w:sz w:val="20"/>
                <w:szCs w:val="20"/>
              </w:rPr>
            </w:pPr>
          </w:p>
        </w:tc>
      </w:tr>
      <w:tr w:rsidR="004D405F" w14:paraId="6F7416D3" w14:textId="77777777" w:rsidTr="004D405F">
        <w:trPr>
          <w:gridAfter w:val="1"/>
          <w:wAfter w:w="93" w:type="dxa"/>
          <w:trHeight w:val="270"/>
        </w:trPr>
        <w:tc>
          <w:tcPr>
            <w:tcW w:w="250" w:type="dxa"/>
          </w:tcPr>
          <w:p w14:paraId="1B5DF1E0" w14:textId="77777777" w:rsidR="004D405F" w:rsidRDefault="004D405F">
            <w:pPr>
              <w:widowControl w:val="0"/>
              <w:pBdr>
                <w:top w:val="nil"/>
                <w:left w:val="nil"/>
                <w:bottom w:val="nil"/>
                <w:right w:val="nil"/>
                <w:between w:val="nil"/>
              </w:pBdr>
              <w:spacing w:line="276" w:lineRule="auto"/>
              <w:rPr>
                <w:sz w:val="20"/>
                <w:szCs w:val="20"/>
              </w:rPr>
            </w:pPr>
          </w:p>
        </w:tc>
        <w:tc>
          <w:tcPr>
            <w:tcW w:w="389" w:type="dxa"/>
          </w:tcPr>
          <w:p w14:paraId="7E14E63A" w14:textId="12048AA7" w:rsidR="004D405F" w:rsidRPr="004B3A3F" w:rsidRDefault="004D405F">
            <w:pPr>
              <w:widowControl w:val="0"/>
              <w:pBdr>
                <w:top w:val="nil"/>
                <w:left w:val="nil"/>
                <w:bottom w:val="nil"/>
                <w:right w:val="nil"/>
                <w:between w:val="nil"/>
              </w:pBdr>
              <w:spacing w:before="240" w:after="60"/>
              <w:ind w:left="851" w:right="-108" w:hanging="851"/>
              <w:jc w:val="both"/>
              <w:rPr>
                <w:color w:val="000000"/>
                <w:sz w:val="20"/>
                <w:szCs w:val="20"/>
              </w:rPr>
            </w:pPr>
            <w:r>
              <w:rPr>
                <w:color w:val="000000"/>
                <w:sz w:val="20"/>
                <w:szCs w:val="20"/>
              </w:rPr>
              <w:t>14.</w:t>
            </w:r>
          </w:p>
        </w:tc>
        <w:tc>
          <w:tcPr>
            <w:tcW w:w="7496" w:type="dxa"/>
            <w:gridSpan w:val="2"/>
          </w:tcPr>
          <w:p w14:paraId="7D7BB10F" w14:textId="77777777" w:rsidR="00315B7A" w:rsidRPr="00315B7A" w:rsidRDefault="00315B7A" w:rsidP="00315B7A">
            <w:pPr>
              <w:jc w:val="both"/>
              <w:rPr>
                <w:b/>
              </w:rPr>
            </w:pPr>
            <w:r w:rsidRPr="00315B7A">
              <w:rPr>
                <w:b/>
              </w:rPr>
              <w:t>Възложителят, в техническата спецификация на поръчката, предвидил ли е мерки, съдържащи условия, свързани с принципа за „</w:t>
            </w:r>
            <w:proofErr w:type="spellStart"/>
            <w:r w:rsidRPr="00315B7A">
              <w:rPr>
                <w:b/>
              </w:rPr>
              <w:t>ненанасяне</w:t>
            </w:r>
            <w:proofErr w:type="spellEnd"/>
            <w:r w:rsidRPr="00315B7A">
              <w:rPr>
                <w:b/>
              </w:rPr>
              <w:t xml:space="preserve"> на значителни вреди“ по смисъла на член 17 от Регламент (ЕС) 2020/852 на Европейския парламент и на Съвета от 18 юни 2020 година?</w:t>
            </w:r>
          </w:p>
          <w:p w14:paraId="0D449A24" w14:textId="77777777" w:rsidR="00315B7A" w:rsidRPr="00315B7A" w:rsidRDefault="00315B7A" w:rsidP="00315B7A">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1BDA1D23" w14:textId="77777777" w:rsidR="00315B7A" w:rsidRPr="00315B7A" w:rsidRDefault="00315B7A" w:rsidP="00315B7A">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199C9B30" w14:textId="77777777" w:rsidR="00315B7A" w:rsidRPr="00315B7A" w:rsidRDefault="00315B7A" w:rsidP="00315B7A">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27FA4141" w14:textId="77777777" w:rsidR="00315B7A" w:rsidRPr="00315B7A" w:rsidRDefault="00315B7A" w:rsidP="00315B7A">
            <w:pPr>
              <w:jc w:val="both"/>
              <w:rPr>
                <w:color w:val="008000"/>
                <w:sz w:val="20"/>
                <w:szCs w:val="20"/>
              </w:rPr>
            </w:pPr>
            <w:r w:rsidRPr="00315B7A">
              <w:rPr>
                <w:color w:val="008000"/>
                <w:sz w:val="20"/>
                <w:szCs w:val="20"/>
              </w:rPr>
              <w:t>Примери:</w:t>
            </w:r>
          </w:p>
          <w:p w14:paraId="02D146B2" w14:textId="46A612A9" w:rsidR="004D405F" w:rsidRPr="00315B7A" w:rsidRDefault="00315B7A" w:rsidP="00315B7A">
            <w:pPr>
              <w:jc w:val="both"/>
            </w:pPr>
            <w:r w:rsidRPr="00315B7A">
              <w:rPr>
                <w:color w:val="008000"/>
                <w:sz w:val="20"/>
                <w:szCs w:val="20"/>
              </w:rPr>
              <w:t xml:space="preserve">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w:t>
            </w:r>
            <w:r w:rsidRPr="00315B7A">
              <w:rPr>
                <w:color w:val="008000"/>
                <w:sz w:val="20"/>
                <w:szCs w:val="20"/>
              </w:rPr>
              <w:lastRenderedPageBreak/>
              <w:t>увеличение на емисиите на замърсители във въздуха, замърсяване на води и почви и др.</w:t>
            </w:r>
          </w:p>
        </w:tc>
        <w:tc>
          <w:tcPr>
            <w:tcW w:w="564" w:type="dxa"/>
            <w:gridSpan w:val="3"/>
          </w:tcPr>
          <w:p w14:paraId="3191C573" w14:textId="77777777" w:rsidR="004D405F" w:rsidRDefault="004D405F">
            <w:pPr>
              <w:jc w:val="both"/>
              <w:rPr>
                <w:sz w:val="20"/>
                <w:szCs w:val="20"/>
              </w:rPr>
            </w:pPr>
          </w:p>
        </w:tc>
        <w:tc>
          <w:tcPr>
            <w:tcW w:w="5022" w:type="dxa"/>
            <w:gridSpan w:val="3"/>
          </w:tcPr>
          <w:p w14:paraId="40509BC1" w14:textId="77777777" w:rsidR="004D405F" w:rsidRDefault="004D405F">
            <w:pPr>
              <w:rPr>
                <w:sz w:val="20"/>
                <w:szCs w:val="20"/>
              </w:rPr>
            </w:pPr>
          </w:p>
        </w:tc>
      </w:tr>
      <w:tr w:rsidR="00AF27F9" w14:paraId="779F6051" w14:textId="77777777">
        <w:trPr>
          <w:trHeight w:val="270"/>
        </w:trPr>
        <w:tc>
          <w:tcPr>
            <w:tcW w:w="13814" w:type="dxa"/>
            <w:gridSpan w:val="11"/>
          </w:tcPr>
          <w:p w14:paraId="00000204" w14:textId="520A1BCE" w:rsidR="00AF27F9" w:rsidRDefault="000B48A2">
            <w:pPr>
              <w:pStyle w:val="Heading1"/>
              <w:keepNext w:val="0"/>
              <w:spacing w:before="0" w:line="240" w:lineRule="auto"/>
              <w:jc w:val="both"/>
              <w:rPr>
                <w:rFonts w:ascii="Times New Roman" w:hAnsi="Times New Roman"/>
                <w:sz w:val="20"/>
              </w:rPr>
            </w:pPr>
            <w:r>
              <w:rPr>
                <w:rFonts w:ascii="Times New Roman" w:hAnsi="Times New Roman"/>
                <w:sz w:val="20"/>
              </w:rPr>
              <w:lastRenderedPageBreak/>
              <w:t>РАЗДЕЛ I</w:t>
            </w:r>
            <w:r w:rsidR="009D4134">
              <w:rPr>
                <w:rFonts w:ascii="Times New Roman" w:hAnsi="Times New Roman"/>
                <w:sz w:val="20"/>
                <w:lang w:val="en-US"/>
              </w:rPr>
              <w:t>I</w:t>
            </w:r>
            <w:r>
              <w:rPr>
                <w:rFonts w:ascii="Times New Roman" w:hAnsi="Times New Roman"/>
                <w:b w:val="0"/>
                <w:sz w:val="20"/>
              </w:rPr>
              <w:t xml:space="preserve">. </w:t>
            </w:r>
            <w:r>
              <w:rPr>
                <w:rFonts w:ascii="Times New Roman" w:hAnsi="Times New Roman"/>
                <w:sz w:val="20"/>
              </w:rPr>
              <w:t xml:space="preserve">ИНДИКАТОРИ ЗА НЕРЕДНОСТИ И ИЗМАМИ, КОИТО ИМАТ ОТНОШЕНИЕ КЪМ ОБЩЕСТВЕНАТА ПОРЪЧКА </w:t>
            </w:r>
          </w:p>
          <w:p w14:paraId="00000205" w14:textId="77777777" w:rsidR="00AF27F9" w:rsidRDefault="000B48A2">
            <w:pPr>
              <w:pStyle w:val="Heading1"/>
              <w:keepNext w:val="0"/>
              <w:spacing w:before="0" w:line="240" w:lineRule="auto"/>
              <w:jc w:val="both"/>
              <w:rPr>
                <w:rFonts w:ascii="Times New Roman" w:hAnsi="Times New Roman"/>
                <w:sz w:val="20"/>
              </w:rPr>
            </w:pPr>
            <w:r>
              <w:rPr>
                <w:rFonts w:ascii="Times New Roman" w:hAnsi="Times New Roman"/>
                <w:sz w:val="20"/>
              </w:rPr>
              <w:t>(„ЧЕРВЕНИ ФЛАГОВЕ“)</w:t>
            </w:r>
          </w:p>
        </w:tc>
      </w:tr>
      <w:tr w:rsidR="00AF27F9" w14:paraId="383F0B1F" w14:textId="77777777" w:rsidTr="004D405F">
        <w:trPr>
          <w:trHeight w:val="270"/>
        </w:trPr>
        <w:tc>
          <w:tcPr>
            <w:tcW w:w="639" w:type="dxa"/>
            <w:gridSpan w:val="2"/>
          </w:tcPr>
          <w:p w14:paraId="00000210" w14:textId="5101E3C7" w:rsidR="00AF27F9" w:rsidRDefault="009D4134" w:rsidP="004D405F">
            <w:pPr>
              <w:widowControl w:val="0"/>
              <w:pBdr>
                <w:top w:val="nil"/>
                <w:left w:val="nil"/>
                <w:bottom w:val="nil"/>
                <w:right w:val="nil"/>
                <w:between w:val="nil"/>
              </w:pBdr>
              <w:spacing w:before="240" w:after="60"/>
              <w:ind w:left="851" w:right="-108" w:hanging="851"/>
              <w:jc w:val="both"/>
              <w:rPr>
                <w:color w:val="000000"/>
                <w:sz w:val="20"/>
                <w:szCs w:val="20"/>
                <w:highlight w:val="yellow"/>
              </w:rPr>
            </w:pPr>
            <w:r>
              <w:rPr>
                <w:color w:val="000000"/>
                <w:sz w:val="20"/>
                <w:szCs w:val="20"/>
                <w:lang w:val="en-US"/>
              </w:rPr>
              <w:t>1</w:t>
            </w:r>
            <w:r w:rsidR="004D405F">
              <w:rPr>
                <w:color w:val="000000"/>
                <w:sz w:val="20"/>
                <w:szCs w:val="20"/>
              </w:rPr>
              <w:t>5</w:t>
            </w:r>
            <w:r w:rsidR="000B48A2">
              <w:rPr>
                <w:color w:val="000000"/>
                <w:sz w:val="20"/>
                <w:szCs w:val="20"/>
              </w:rPr>
              <w:t>.</w:t>
            </w:r>
          </w:p>
        </w:tc>
        <w:tc>
          <w:tcPr>
            <w:tcW w:w="7554" w:type="dxa"/>
            <w:gridSpan w:val="4"/>
          </w:tcPr>
          <w:p w14:paraId="00000212" w14:textId="77777777" w:rsidR="00AF27F9" w:rsidRDefault="000B48A2">
            <w:pPr>
              <w:jc w:val="both"/>
              <w:rPr>
                <w:b/>
                <w:sz w:val="20"/>
                <w:szCs w:val="20"/>
              </w:rPr>
            </w:pPr>
            <w:r>
              <w:rPr>
                <w:b/>
                <w:sz w:val="20"/>
                <w:szCs w:val="20"/>
              </w:rPr>
              <w:t>Налице ли са в проверяваната процедурата индикатори за измама при конфликт на интереси:</w:t>
            </w:r>
          </w:p>
          <w:p w14:paraId="00000213" w14:textId="77777777" w:rsidR="00AF27F9" w:rsidRDefault="00AF27F9">
            <w:pPr>
              <w:jc w:val="both"/>
              <w:rPr>
                <w:b/>
                <w:sz w:val="20"/>
                <w:szCs w:val="20"/>
              </w:rPr>
            </w:pPr>
          </w:p>
          <w:p w14:paraId="00000214" w14:textId="77777777" w:rsidR="00AF27F9" w:rsidRDefault="000B48A2">
            <w:pPr>
              <w:jc w:val="both"/>
              <w:rPr>
                <w:b/>
                <w:sz w:val="20"/>
                <w:szCs w:val="20"/>
                <w:u w:val="single"/>
              </w:rPr>
            </w:pPr>
            <w:r>
              <w:rPr>
                <w:b/>
                <w:sz w:val="20"/>
                <w:szCs w:val="20"/>
              </w:rPr>
              <w:t>Моля формирайте заключението си за проверяваната процедура, след като изпълните т. ІІІ от указанията към настоящия контролен лист.</w:t>
            </w:r>
          </w:p>
        </w:tc>
        <w:tc>
          <w:tcPr>
            <w:tcW w:w="562" w:type="dxa"/>
            <w:gridSpan w:val="3"/>
          </w:tcPr>
          <w:p w14:paraId="00000218" w14:textId="77777777" w:rsidR="00AF27F9" w:rsidRDefault="00AF27F9">
            <w:pPr>
              <w:pStyle w:val="Heading1"/>
              <w:keepNext w:val="0"/>
              <w:jc w:val="both"/>
              <w:rPr>
                <w:rFonts w:ascii="Times New Roman" w:hAnsi="Times New Roman"/>
                <w:sz w:val="20"/>
                <w:highlight w:val="yellow"/>
              </w:rPr>
            </w:pPr>
          </w:p>
        </w:tc>
        <w:tc>
          <w:tcPr>
            <w:tcW w:w="5059" w:type="dxa"/>
            <w:gridSpan w:val="2"/>
          </w:tcPr>
          <w:p w14:paraId="0000021B" w14:textId="77777777" w:rsidR="00AF27F9" w:rsidRDefault="00AF27F9">
            <w:pPr>
              <w:pStyle w:val="Heading1"/>
              <w:keepNext w:val="0"/>
              <w:jc w:val="both"/>
              <w:rPr>
                <w:rFonts w:ascii="Times New Roman" w:hAnsi="Times New Roman"/>
                <w:sz w:val="20"/>
                <w:highlight w:val="yellow"/>
              </w:rPr>
            </w:pPr>
          </w:p>
        </w:tc>
      </w:tr>
    </w:tbl>
    <w:p w14:paraId="0000021D" w14:textId="77777777" w:rsidR="00AF27F9" w:rsidRDefault="00AF27F9"/>
    <w:tbl>
      <w:tblPr>
        <w:tblStyle w:val="a2"/>
        <w:tblW w:w="1392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20"/>
      </w:tblGrid>
      <w:tr w:rsidR="00AF27F9" w14:paraId="659A7C4D" w14:textId="77777777">
        <w:tc>
          <w:tcPr>
            <w:tcW w:w="13920" w:type="dxa"/>
          </w:tcPr>
          <w:p w14:paraId="0000021E" w14:textId="77777777" w:rsidR="00AF27F9" w:rsidRDefault="000B48A2">
            <w:pPr>
              <w:spacing w:before="130" w:after="130"/>
              <w:jc w:val="both"/>
              <w:rPr>
                <w:b/>
                <w:i/>
                <w:sz w:val="20"/>
                <w:szCs w:val="20"/>
              </w:rPr>
            </w:pPr>
            <w:r>
              <w:rPr>
                <w:b/>
                <w:i/>
                <w:sz w:val="20"/>
                <w:szCs w:val="20"/>
              </w:rPr>
              <w:t>Заключение:</w:t>
            </w:r>
          </w:p>
          <w:p w14:paraId="0000021F" w14:textId="77777777" w:rsidR="00AF27F9" w:rsidRDefault="000B48A2">
            <w:pPr>
              <w:numPr>
                <w:ilvl w:val="0"/>
                <w:numId w:val="1"/>
              </w:numPr>
              <w:spacing w:before="130" w:after="130"/>
              <w:jc w:val="both"/>
              <w:rPr>
                <w:b/>
                <w:i/>
                <w:sz w:val="20"/>
                <w:szCs w:val="20"/>
              </w:rPr>
            </w:pPr>
            <w:r>
              <w:rPr>
                <w:b/>
                <w:i/>
                <w:sz w:val="20"/>
                <w:szCs w:val="20"/>
              </w:rPr>
              <w:t>Съгласувам представените за предварителен контрол документи без забележки.</w:t>
            </w:r>
          </w:p>
          <w:p w14:paraId="00000220" w14:textId="77777777" w:rsidR="00AF27F9" w:rsidRDefault="000B48A2">
            <w:pPr>
              <w:numPr>
                <w:ilvl w:val="0"/>
                <w:numId w:val="1"/>
              </w:numPr>
              <w:spacing w:before="130" w:after="130"/>
              <w:jc w:val="both"/>
              <w:rPr>
                <w:b/>
                <w:i/>
                <w:sz w:val="20"/>
                <w:szCs w:val="20"/>
              </w:rPr>
            </w:pPr>
            <w:r>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00000221" w14:textId="77777777" w:rsidR="00AF27F9" w:rsidRDefault="000B48A2">
            <w:pPr>
              <w:numPr>
                <w:ilvl w:val="0"/>
                <w:numId w:val="1"/>
              </w:numPr>
              <w:spacing w:before="130" w:after="130"/>
              <w:jc w:val="both"/>
              <w:rPr>
                <w:b/>
                <w:i/>
                <w:sz w:val="20"/>
                <w:szCs w:val="20"/>
              </w:rPr>
            </w:pPr>
            <w:r>
              <w:rPr>
                <w:b/>
                <w:i/>
                <w:sz w:val="20"/>
                <w:szCs w:val="20"/>
              </w:rPr>
              <w:t>Връщам представените за предварителен контрол документи с препоръки за корекция. Виж въпрос №……….</w:t>
            </w:r>
          </w:p>
          <w:p w14:paraId="00000222" w14:textId="77777777" w:rsidR="00AF27F9" w:rsidRDefault="00AF27F9">
            <w:pPr>
              <w:tabs>
                <w:tab w:val="left" w:pos="969"/>
              </w:tabs>
              <w:spacing w:before="130" w:after="130"/>
              <w:jc w:val="both"/>
              <w:rPr>
                <w:sz w:val="20"/>
                <w:szCs w:val="20"/>
              </w:rPr>
            </w:pPr>
          </w:p>
        </w:tc>
      </w:tr>
    </w:tbl>
    <w:tbl>
      <w:tblPr>
        <w:tblStyle w:val="a3"/>
        <w:tblW w:w="1375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6"/>
        <w:gridCol w:w="10074"/>
      </w:tblGrid>
      <w:tr w:rsidR="00AF27F9" w14:paraId="256AA0A3" w14:textId="77777777">
        <w:trPr>
          <w:trHeight w:val="641"/>
        </w:trPr>
        <w:tc>
          <w:tcPr>
            <w:tcW w:w="3676" w:type="dxa"/>
          </w:tcPr>
          <w:p w14:paraId="0000022E" w14:textId="77777777" w:rsidR="00AF27F9" w:rsidRDefault="000B48A2">
            <w:pPr>
              <w:spacing w:before="120"/>
              <w:jc w:val="both"/>
              <w:rPr>
                <w:sz w:val="20"/>
                <w:szCs w:val="20"/>
              </w:rPr>
            </w:pPr>
            <w:r>
              <w:rPr>
                <w:sz w:val="20"/>
                <w:szCs w:val="20"/>
              </w:rPr>
              <w:t>Експерт, извършил проверката (място, дата, име):</w:t>
            </w:r>
          </w:p>
        </w:tc>
        <w:tc>
          <w:tcPr>
            <w:tcW w:w="10074" w:type="dxa"/>
          </w:tcPr>
          <w:p w14:paraId="0000022F" w14:textId="77777777" w:rsidR="00AF27F9" w:rsidRDefault="00AF27F9">
            <w:pPr>
              <w:spacing w:before="130" w:after="130"/>
              <w:jc w:val="both"/>
              <w:rPr>
                <w:b/>
                <w:sz w:val="20"/>
                <w:szCs w:val="20"/>
              </w:rPr>
            </w:pPr>
          </w:p>
        </w:tc>
      </w:tr>
      <w:tr w:rsidR="00AF27F9" w14:paraId="06A142CB" w14:textId="77777777">
        <w:trPr>
          <w:trHeight w:val="641"/>
        </w:trPr>
        <w:tc>
          <w:tcPr>
            <w:tcW w:w="3676" w:type="dxa"/>
          </w:tcPr>
          <w:p w14:paraId="00000230" w14:textId="77777777" w:rsidR="00AF27F9" w:rsidRDefault="000B48A2">
            <w:pPr>
              <w:spacing w:before="120"/>
              <w:jc w:val="both"/>
              <w:rPr>
                <w:sz w:val="20"/>
                <w:szCs w:val="20"/>
              </w:rPr>
            </w:pPr>
            <w:r>
              <w:rPr>
                <w:sz w:val="20"/>
                <w:szCs w:val="20"/>
              </w:rPr>
              <w:t>Началник отдел извършил преглед  (дата):</w:t>
            </w:r>
          </w:p>
        </w:tc>
        <w:tc>
          <w:tcPr>
            <w:tcW w:w="10074" w:type="dxa"/>
          </w:tcPr>
          <w:p w14:paraId="00000231" w14:textId="77777777" w:rsidR="00AF27F9" w:rsidRDefault="00AF27F9">
            <w:pPr>
              <w:spacing w:before="130" w:after="130"/>
              <w:jc w:val="both"/>
              <w:rPr>
                <w:b/>
                <w:sz w:val="20"/>
                <w:szCs w:val="20"/>
              </w:rPr>
            </w:pPr>
          </w:p>
        </w:tc>
      </w:tr>
      <w:tr w:rsidR="00AF27F9" w14:paraId="738C1459" w14:textId="77777777">
        <w:tc>
          <w:tcPr>
            <w:tcW w:w="13750" w:type="dxa"/>
            <w:gridSpan w:val="2"/>
          </w:tcPr>
          <w:p w14:paraId="00000232" w14:textId="77777777" w:rsidR="00AF27F9" w:rsidRDefault="000B48A2">
            <w:pPr>
              <w:spacing w:before="120"/>
              <w:jc w:val="both"/>
              <w:rPr>
                <w:b/>
                <w:i/>
                <w:sz w:val="20"/>
                <w:szCs w:val="20"/>
              </w:rPr>
            </w:pPr>
            <w:r>
              <w:rPr>
                <w:b/>
                <w:i/>
                <w:sz w:val="20"/>
                <w:szCs w:val="20"/>
              </w:rPr>
              <w:t>Заключение на началника на отдел от прегледа:</w:t>
            </w:r>
          </w:p>
          <w:p w14:paraId="00000233" w14:textId="77777777" w:rsidR="00AF27F9" w:rsidRDefault="000B48A2">
            <w:pPr>
              <w:jc w:val="both"/>
              <w:rPr>
                <w:sz w:val="20"/>
                <w:szCs w:val="20"/>
              </w:rPr>
            </w:pPr>
            <w:r>
              <w:rPr>
                <w:sz w:val="20"/>
                <w:szCs w:val="20"/>
              </w:rPr>
              <w:t>- проверяващият е попълнил общата информация за поръчката и колона „Да/Не/НП” за всички въпроси;</w:t>
            </w:r>
          </w:p>
          <w:p w14:paraId="00000234" w14:textId="77777777" w:rsidR="00AF27F9" w:rsidRDefault="000B48A2">
            <w:pPr>
              <w:jc w:val="both"/>
              <w:rPr>
                <w:sz w:val="20"/>
                <w:szCs w:val="20"/>
              </w:rPr>
            </w:pPr>
            <w:r>
              <w:rPr>
                <w:sz w:val="20"/>
                <w:szCs w:val="20"/>
              </w:rPr>
              <w:t>- установените отклонения са документирани в колона „Коментари/Референции” в съответствие с изискванията на общите указания по КЛ – т.е. потвърждава отклоненията.</w:t>
            </w:r>
          </w:p>
          <w:p w14:paraId="00000235" w14:textId="77777777" w:rsidR="00AF27F9" w:rsidRDefault="000B48A2">
            <w:pPr>
              <w:rPr>
                <w:sz w:val="20"/>
                <w:szCs w:val="20"/>
              </w:rPr>
            </w:pPr>
            <w:r>
              <w:rPr>
                <w:sz w:val="20"/>
                <w:szCs w:val="20"/>
              </w:rPr>
              <w:t xml:space="preserve">- съгласен съм с констатираното отклонение </w:t>
            </w:r>
          </w:p>
          <w:p w14:paraId="00000236" w14:textId="77777777" w:rsidR="00AF27F9" w:rsidRDefault="000B48A2">
            <w:pPr>
              <w:rPr>
                <w:b/>
                <w:smallCaps/>
                <w:sz w:val="20"/>
                <w:szCs w:val="20"/>
              </w:rPr>
            </w:pPr>
            <w:r>
              <w:rPr>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00000238" w14:textId="77777777" w:rsidR="00AF27F9" w:rsidRDefault="00AF27F9">
      <w:pPr>
        <w:rPr>
          <w:b/>
          <w:sz w:val="20"/>
          <w:szCs w:val="20"/>
          <w:u w:val="single"/>
        </w:rPr>
      </w:pPr>
    </w:p>
    <w:p w14:paraId="00000239" w14:textId="77777777" w:rsidR="00AF27F9" w:rsidRDefault="00AF27F9">
      <w:pPr>
        <w:rPr>
          <w:b/>
          <w:sz w:val="20"/>
          <w:szCs w:val="20"/>
          <w:u w:val="single"/>
        </w:rPr>
      </w:pPr>
    </w:p>
    <w:p w14:paraId="0000023A" w14:textId="77777777" w:rsidR="00AF27F9" w:rsidRDefault="000B48A2">
      <w:pPr>
        <w:rPr>
          <w:b/>
          <w:sz w:val="20"/>
          <w:szCs w:val="20"/>
          <w:u w:val="single"/>
        </w:rPr>
      </w:pPr>
      <w:r>
        <w:rPr>
          <w:b/>
          <w:sz w:val="20"/>
          <w:szCs w:val="20"/>
          <w:u w:val="single"/>
        </w:rPr>
        <w:lastRenderedPageBreak/>
        <w:t>Приложения:</w:t>
      </w:r>
    </w:p>
    <w:p w14:paraId="0000023B" w14:textId="77777777" w:rsidR="00AF27F9" w:rsidRDefault="000B48A2">
      <w:pPr>
        <w:numPr>
          <w:ilvl w:val="0"/>
          <w:numId w:val="5"/>
        </w:numPr>
        <w:rPr>
          <w:b/>
          <w:sz w:val="20"/>
          <w:szCs w:val="20"/>
        </w:rPr>
      </w:pPr>
      <w:r>
        <w:rPr>
          <w:sz w:val="20"/>
          <w:szCs w:val="20"/>
        </w:rPr>
        <w:t>…</w:t>
      </w:r>
    </w:p>
    <w:p w14:paraId="0000023C" w14:textId="77777777" w:rsidR="00AF27F9" w:rsidRDefault="00AF27F9">
      <w:pPr>
        <w:ind w:left="360"/>
        <w:rPr>
          <w:sz w:val="20"/>
          <w:szCs w:val="20"/>
        </w:rPr>
      </w:pPr>
    </w:p>
    <w:p w14:paraId="0000023D" w14:textId="77777777" w:rsidR="00AF27F9" w:rsidRDefault="00AF27F9">
      <w:pPr>
        <w:ind w:left="360"/>
        <w:rPr>
          <w:sz w:val="20"/>
          <w:szCs w:val="20"/>
        </w:rPr>
      </w:pPr>
    </w:p>
    <w:p w14:paraId="0000023E" w14:textId="77777777" w:rsidR="00AF27F9" w:rsidRDefault="00AF27F9">
      <w:pPr>
        <w:ind w:left="360"/>
        <w:rPr>
          <w:b/>
          <w:sz w:val="20"/>
          <w:szCs w:val="20"/>
        </w:rPr>
      </w:pPr>
    </w:p>
    <w:sectPr w:rsidR="00AF27F9">
      <w:headerReference w:type="even" r:id="rId9"/>
      <w:headerReference w:type="default" r:id="rId10"/>
      <w:footerReference w:type="even" r:id="rId11"/>
      <w:footerReference w:type="default" r:id="rId12"/>
      <w:headerReference w:type="first" r:id="rId13"/>
      <w:footerReference w:type="first" r:id="rId14"/>
      <w:pgSz w:w="16840" w:h="11907" w:orient="landscape"/>
      <w:pgMar w:top="426" w:right="1672" w:bottom="567" w:left="1077" w:header="1077"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979BC" w14:textId="77777777" w:rsidR="00E933EB" w:rsidRDefault="00E933EB">
      <w:r>
        <w:separator/>
      </w:r>
    </w:p>
  </w:endnote>
  <w:endnote w:type="continuationSeparator" w:id="0">
    <w:p w14:paraId="7D38ED7B" w14:textId="77777777" w:rsidR="00E933EB" w:rsidRDefault="00E9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E" w14:textId="77777777" w:rsidR="00AF27F9" w:rsidRDefault="000B48A2">
    <w:pPr>
      <w:pBdr>
        <w:top w:val="nil"/>
        <w:left w:val="nil"/>
        <w:bottom w:val="nil"/>
        <w:right w:val="nil"/>
        <w:between w:val="nil"/>
      </w:pBdr>
      <w:tabs>
        <w:tab w:val="center" w:pos="4320"/>
        <w:tab w:val="right" w:pos="8640"/>
      </w:tabs>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end"/>
    </w:r>
  </w:p>
  <w:p w14:paraId="0000024F" w14:textId="77777777" w:rsidR="00AF27F9" w:rsidRDefault="00AF27F9">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51" w14:textId="56DA625E" w:rsidR="00AF27F9" w:rsidRDefault="000B48A2">
    <w:pPr>
      <w:pBdr>
        <w:top w:val="nil"/>
        <w:left w:val="nil"/>
        <w:bottom w:val="nil"/>
        <w:right w:val="nil"/>
        <w:between w:val="nil"/>
      </w:pBdr>
      <w:tabs>
        <w:tab w:val="center" w:pos="4320"/>
        <w:tab w:val="right" w:pos="8640"/>
      </w:tabs>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1B2BD9">
      <w:rPr>
        <w:noProof/>
        <w:color w:val="000000"/>
        <w:sz w:val="22"/>
        <w:szCs w:val="22"/>
      </w:rPr>
      <w:t>3</w:t>
    </w:r>
    <w:r>
      <w:rPr>
        <w:color w:val="000000"/>
        <w:sz w:val="22"/>
        <w:szCs w:val="22"/>
      </w:rPr>
      <w:fldChar w:fldCharType="end"/>
    </w:r>
  </w:p>
  <w:p w14:paraId="00000252" w14:textId="77777777" w:rsidR="00AF27F9" w:rsidRDefault="00AF27F9">
    <w:pPr>
      <w:pBdr>
        <w:top w:val="nil"/>
        <w:left w:val="nil"/>
        <w:bottom w:val="nil"/>
        <w:right w:val="nil"/>
        <w:between w:val="nil"/>
      </w:pBdr>
      <w:tabs>
        <w:tab w:val="center" w:pos="4320"/>
        <w:tab w:val="right" w:pos="8640"/>
      </w:tabs>
      <w:ind w:right="360"/>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50" w14:textId="77777777" w:rsidR="00AF27F9" w:rsidRDefault="00AF27F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2A2D6" w14:textId="77777777" w:rsidR="00E933EB" w:rsidRDefault="00E933EB">
      <w:r>
        <w:separator/>
      </w:r>
    </w:p>
  </w:footnote>
  <w:footnote w:type="continuationSeparator" w:id="0">
    <w:p w14:paraId="7A6A2F3A" w14:textId="77777777" w:rsidR="00E933EB" w:rsidRDefault="00E933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C" w14:textId="77777777" w:rsidR="00AF27F9" w:rsidRDefault="00AF27F9">
    <w:pPr>
      <w:pBdr>
        <w:top w:val="nil"/>
        <w:left w:val="nil"/>
        <w:bottom w:val="nil"/>
        <w:right w:val="nil"/>
        <w:between w:val="nil"/>
      </w:pBdr>
      <w:tabs>
        <w:tab w:val="center" w:pos="4253"/>
        <w:tab w:val="right" w:pos="8505"/>
      </w:tabs>
      <w:jc w:val="right"/>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3F" w14:textId="77777777" w:rsidR="00AF27F9" w:rsidRDefault="00AF27F9">
    <w:pPr>
      <w:widowControl w:val="0"/>
      <w:pBdr>
        <w:top w:val="nil"/>
        <w:left w:val="nil"/>
        <w:bottom w:val="nil"/>
        <w:right w:val="nil"/>
        <w:between w:val="nil"/>
      </w:pBdr>
      <w:spacing w:line="276" w:lineRule="auto"/>
      <w:rPr>
        <w:b/>
        <w:sz w:val="20"/>
        <w:szCs w:val="20"/>
      </w:rPr>
    </w:pPr>
  </w:p>
  <w:tbl>
    <w:tblPr>
      <w:tblStyle w:val="a4"/>
      <w:tblW w:w="140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0"/>
      <w:gridCol w:w="2392"/>
      <w:gridCol w:w="1577"/>
      <w:gridCol w:w="3402"/>
      <w:gridCol w:w="3223"/>
    </w:tblGrid>
    <w:tr w:rsidR="00AF27F9" w14:paraId="0C9215C7" w14:textId="77777777">
      <w:trPr>
        <w:trHeight w:val="571"/>
      </w:trPr>
      <w:tc>
        <w:tcPr>
          <w:tcW w:w="3440" w:type="dxa"/>
          <w:vAlign w:val="center"/>
        </w:tcPr>
        <w:p w14:paraId="00000240" w14:textId="77777777" w:rsidR="00AF27F9" w:rsidRDefault="000B48A2">
          <w:pPr>
            <w:tabs>
              <w:tab w:val="center" w:pos="4536"/>
              <w:tab w:val="right" w:pos="9072"/>
            </w:tabs>
            <w:rPr>
              <w:i/>
              <w:sz w:val="20"/>
              <w:szCs w:val="20"/>
            </w:rPr>
          </w:pPr>
          <w:r>
            <w:rPr>
              <w:i/>
              <w:sz w:val="20"/>
              <w:szCs w:val="20"/>
            </w:rPr>
            <w:t>организация и място за попълване</w:t>
          </w:r>
        </w:p>
      </w:tc>
      <w:tc>
        <w:tcPr>
          <w:tcW w:w="7371" w:type="dxa"/>
          <w:gridSpan w:val="3"/>
          <w:shd w:val="clear" w:color="auto" w:fill="E0E0E0"/>
          <w:vAlign w:val="center"/>
        </w:tcPr>
        <w:p w14:paraId="00000241" w14:textId="77777777" w:rsidR="00AF27F9" w:rsidRDefault="000B48A2">
          <w:pPr>
            <w:tabs>
              <w:tab w:val="center" w:pos="4536"/>
              <w:tab w:val="right" w:pos="9072"/>
            </w:tabs>
            <w:jc w:val="center"/>
            <w:rPr>
              <w:sz w:val="20"/>
              <w:szCs w:val="20"/>
            </w:rPr>
          </w:pPr>
          <w:r>
            <w:rPr>
              <w:sz w:val="20"/>
              <w:szCs w:val="20"/>
            </w:rPr>
            <w:t>Контролен лист за предварителен контрол</w:t>
          </w:r>
        </w:p>
        <w:p w14:paraId="00000242" w14:textId="77777777" w:rsidR="00AF27F9" w:rsidRDefault="000B48A2">
          <w:pPr>
            <w:tabs>
              <w:tab w:val="center" w:pos="4536"/>
              <w:tab w:val="right" w:pos="9072"/>
            </w:tabs>
            <w:jc w:val="center"/>
            <w:rPr>
              <w:sz w:val="20"/>
              <w:szCs w:val="20"/>
            </w:rPr>
          </w:pPr>
          <w:r>
            <w:rPr>
              <w:sz w:val="20"/>
              <w:szCs w:val="20"/>
            </w:rPr>
            <w:t>проверка на решение за откриване, обявление и документация за открита процедура по ЗОП</w:t>
          </w:r>
        </w:p>
      </w:tc>
      <w:tc>
        <w:tcPr>
          <w:tcW w:w="3223" w:type="dxa"/>
          <w:shd w:val="clear" w:color="auto" w:fill="E0E0E0"/>
          <w:vAlign w:val="center"/>
        </w:tcPr>
        <w:p w14:paraId="00000245" w14:textId="10FC44D3" w:rsidR="00AF27F9" w:rsidRDefault="00A5530D">
          <w:pPr>
            <w:tabs>
              <w:tab w:val="center" w:pos="4536"/>
              <w:tab w:val="right" w:pos="9072"/>
            </w:tabs>
            <w:rPr>
              <w:sz w:val="20"/>
              <w:szCs w:val="20"/>
            </w:rPr>
          </w:pPr>
          <w:r>
            <w:rPr>
              <w:sz w:val="20"/>
              <w:szCs w:val="20"/>
            </w:rPr>
            <w:t>Раздел 3</w:t>
          </w:r>
        </w:p>
      </w:tc>
    </w:tr>
    <w:tr w:rsidR="00AF27F9" w14:paraId="5B5A1F0D" w14:textId="77777777">
      <w:trPr>
        <w:trHeight w:val="363"/>
      </w:trPr>
      <w:tc>
        <w:tcPr>
          <w:tcW w:w="3440" w:type="dxa"/>
          <w:vAlign w:val="center"/>
        </w:tcPr>
        <w:p w14:paraId="00000246" w14:textId="77777777" w:rsidR="00AF27F9" w:rsidRDefault="000B48A2">
          <w:pPr>
            <w:tabs>
              <w:tab w:val="center" w:pos="4536"/>
              <w:tab w:val="right" w:pos="9072"/>
            </w:tabs>
            <w:rPr>
              <w:sz w:val="20"/>
              <w:szCs w:val="20"/>
            </w:rPr>
          </w:pPr>
          <w:r>
            <w:rPr>
              <w:i/>
              <w:sz w:val="20"/>
              <w:szCs w:val="20"/>
            </w:rPr>
            <w:t>участник в изпълнението на ПВУ</w:t>
          </w:r>
        </w:p>
      </w:tc>
      <w:tc>
        <w:tcPr>
          <w:tcW w:w="2392" w:type="dxa"/>
          <w:vAlign w:val="center"/>
        </w:tcPr>
        <w:p w14:paraId="00000247" w14:textId="75E09B80" w:rsidR="00AF27F9" w:rsidRDefault="00AF27F9">
          <w:pPr>
            <w:tabs>
              <w:tab w:val="center" w:pos="4536"/>
              <w:tab w:val="right" w:pos="9072"/>
            </w:tabs>
            <w:rPr>
              <w:sz w:val="20"/>
              <w:szCs w:val="20"/>
            </w:rPr>
          </w:pPr>
        </w:p>
      </w:tc>
      <w:tc>
        <w:tcPr>
          <w:tcW w:w="1577" w:type="dxa"/>
          <w:vAlign w:val="center"/>
        </w:tcPr>
        <w:p w14:paraId="00000248" w14:textId="362451BC" w:rsidR="00AF27F9" w:rsidRDefault="00A5530D" w:rsidP="002B523B">
          <w:pPr>
            <w:tabs>
              <w:tab w:val="center" w:pos="4536"/>
              <w:tab w:val="right" w:pos="9072"/>
            </w:tabs>
            <w:rPr>
              <w:sz w:val="20"/>
              <w:szCs w:val="20"/>
            </w:rPr>
          </w:pPr>
          <w:r>
            <w:rPr>
              <w:sz w:val="20"/>
              <w:szCs w:val="20"/>
            </w:rPr>
            <w:t xml:space="preserve">Версия: </w:t>
          </w:r>
          <w:r w:rsidR="002B523B">
            <w:rPr>
              <w:sz w:val="20"/>
              <w:szCs w:val="20"/>
            </w:rPr>
            <w:t>1</w:t>
          </w:r>
        </w:p>
      </w:tc>
      <w:tc>
        <w:tcPr>
          <w:tcW w:w="3402" w:type="dxa"/>
          <w:vAlign w:val="center"/>
        </w:tcPr>
        <w:p w14:paraId="00000249" w14:textId="3987A493" w:rsidR="00AF27F9" w:rsidRDefault="000B48A2">
          <w:pPr>
            <w:tabs>
              <w:tab w:val="center" w:pos="4536"/>
              <w:tab w:val="right" w:pos="9072"/>
            </w:tabs>
            <w:rPr>
              <w:sz w:val="20"/>
              <w:szCs w:val="20"/>
            </w:rPr>
          </w:pPr>
          <w:r>
            <w:rPr>
              <w:sz w:val="20"/>
              <w:szCs w:val="20"/>
            </w:rPr>
            <w:t>Д</w:t>
          </w:r>
          <w:r w:rsidR="002B523B">
            <w:rPr>
              <w:sz w:val="20"/>
              <w:szCs w:val="20"/>
            </w:rPr>
            <w:t xml:space="preserve">ата: </w:t>
          </w:r>
          <w:r w:rsidR="001B2BD9">
            <w:rPr>
              <w:sz w:val="20"/>
              <w:szCs w:val="20"/>
            </w:rPr>
            <w:t>юни 2022</w:t>
          </w:r>
        </w:p>
      </w:tc>
      <w:tc>
        <w:tcPr>
          <w:tcW w:w="3223" w:type="dxa"/>
          <w:vAlign w:val="center"/>
        </w:tcPr>
        <w:p w14:paraId="0000024A" w14:textId="0BCEFFBA" w:rsidR="00AF27F9" w:rsidRDefault="000B48A2">
          <w:pPr>
            <w:tabs>
              <w:tab w:val="center" w:pos="4536"/>
              <w:tab w:val="right" w:pos="9072"/>
            </w:tabs>
            <w:rPr>
              <w:sz w:val="20"/>
              <w:szCs w:val="20"/>
            </w:rPr>
          </w:pPr>
          <w:r>
            <w:rPr>
              <w:sz w:val="20"/>
              <w:szCs w:val="20"/>
            </w:rPr>
            <w:t xml:space="preserve">Стр.: </w:t>
          </w:r>
          <w:r>
            <w:rPr>
              <w:sz w:val="20"/>
              <w:szCs w:val="20"/>
            </w:rPr>
            <w:fldChar w:fldCharType="begin"/>
          </w:r>
          <w:r>
            <w:rPr>
              <w:sz w:val="20"/>
              <w:szCs w:val="20"/>
            </w:rPr>
            <w:instrText>PAGE</w:instrText>
          </w:r>
          <w:r>
            <w:rPr>
              <w:sz w:val="20"/>
              <w:szCs w:val="20"/>
            </w:rPr>
            <w:fldChar w:fldCharType="separate"/>
          </w:r>
          <w:r w:rsidR="001B2BD9">
            <w:rPr>
              <w:noProof/>
              <w:sz w:val="20"/>
              <w:szCs w:val="20"/>
            </w:rPr>
            <w:t>3</w:t>
          </w:r>
          <w:r>
            <w:rPr>
              <w:sz w:val="20"/>
              <w:szCs w:val="20"/>
            </w:rPr>
            <w:fldChar w:fldCharType="end"/>
          </w:r>
          <w:r>
            <w:rPr>
              <w:sz w:val="20"/>
              <w:szCs w:val="20"/>
            </w:rPr>
            <w:t>/</w:t>
          </w:r>
          <w:r>
            <w:rPr>
              <w:sz w:val="20"/>
              <w:szCs w:val="20"/>
            </w:rPr>
            <w:fldChar w:fldCharType="begin"/>
          </w:r>
          <w:r>
            <w:rPr>
              <w:sz w:val="20"/>
              <w:szCs w:val="20"/>
            </w:rPr>
            <w:instrText>NUMPAGES</w:instrText>
          </w:r>
          <w:r>
            <w:rPr>
              <w:sz w:val="20"/>
              <w:szCs w:val="20"/>
            </w:rPr>
            <w:fldChar w:fldCharType="separate"/>
          </w:r>
          <w:r w:rsidR="001B2BD9">
            <w:rPr>
              <w:noProof/>
              <w:sz w:val="20"/>
              <w:szCs w:val="20"/>
            </w:rPr>
            <w:t>19</w:t>
          </w:r>
          <w:r>
            <w:rPr>
              <w:sz w:val="20"/>
              <w:szCs w:val="20"/>
            </w:rPr>
            <w:fldChar w:fldCharType="end"/>
          </w:r>
        </w:p>
      </w:tc>
    </w:tr>
  </w:tbl>
  <w:p w14:paraId="0000024B" w14:textId="77777777" w:rsidR="00AF27F9" w:rsidRDefault="00AF27F9">
    <w:pPr>
      <w:pBdr>
        <w:top w:val="nil"/>
        <w:left w:val="nil"/>
        <w:bottom w:val="nil"/>
        <w:right w:val="nil"/>
        <w:between w:val="nil"/>
      </w:pBdr>
      <w:tabs>
        <w:tab w:val="center" w:pos="4253"/>
        <w:tab w:val="right" w:pos="8505"/>
      </w:tabs>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D" w14:textId="77777777" w:rsidR="00AF27F9" w:rsidRDefault="00AF27F9">
    <w:pPr>
      <w:pBdr>
        <w:top w:val="nil"/>
        <w:left w:val="nil"/>
        <w:bottom w:val="nil"/>
        <w:right w:val="nil"/>
        <w:between w:val="nil"/>
      </w:pBdr>
      <w:tabs>
        <w:tab w:val="center" w:pos="4253"/>
        <w:tab w:val="right" w:pos="8505"/>
      </w:tabs>
      <w:jc w:val="right"/>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C2B5D"/>
    <w:multiLevelType w:val="multilevel"/>
    <w:tmpl w:val="813A3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3A174B"/>
    <w:multiLevelType w:val="multilevel"/>
    <w:tmpl w:val="B51432C2"/>
    <w:lvl w:ilvl="0">
      <w:start w:val="3"/>
      <w:numFmt w:val="bullet"/>
      <w:pStyle w:val="ListBullet2"/>
      <w:lvlText w:val="-"/>
      <w:lvlJc w:val="left"/>
      <w:pPr>
        <w:ind w:left="974" w:hanging="690"/>
      </w:pPr>
      <w:rPr>
        <w:rFonts w:ascii="Times New Roman" w:eastAsia="Times New Roman" w:hAnsi="Times New Roman" w:cs="Times New Roman"/>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 w15:restartNumberingAfterBreak="0">
    <w:nsid w:val="20F33C7E"/>
    <w:multiLevelType w:val="multilevel"/>
    <w:tmpl w:val="EF02A16C"/>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736F07"/>
    <w:multiLevelType w:val="multilevel"/>
    <w:tmpl w:val="7B222E82"/>
    <w:lvl w:ilvl="0">
      <w:start w:val="1"/>
      <w:numFmt w:val="decimal"/>
      <w:pStyle w:val="StyleHeading1Kernat14p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B157D7"/>
    <w:multiLevelType w:val="multilevel"/>
    <w:tmpl w:val="2C9E231C"/>
    <w:lvl w:ilvl="0">
      <w:start w:val="1"/>
      <w:numFmt w:val="bullet"/>
      <w:pStyle w:val="Normal-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EB1222"/>
    <w:multiLevelType w:val="multilevel"/>
    <w:tmpl w:val="D1007156"/>
    <w:lvl w:ilvl="0">
      <w:start w:val="1"/>
      <w:numFmt w:val="decimal"/>
      <w:pStyle w:val="StyleHeading1Kernat14p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31D23A8"/>
    <w:multiLevelType w:val="multilevel"/>
    <w:tmpl w:val="2AE294BE"/>
    <w:lvl w:ilvl="0">
      <w:start w:val="1"/>
      <w:numFmt w:val="upperRoman"/>
      <w:pStyle w:val="Application4"/>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59A1B77"/>
    <w:multiLevelType w:val="multilevel"/>
    <w:tmpl w:val="9176F2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E2001C"/>
    <w:multiLevelType w:val="multilevel"/>
    <w:tmpl w:val="BCD01EAE"/>
    <w:lvl w:ilvl="0">
      <w:start w:val="1"/>
      <w:numFmt w:val="decimal"/>
      <w:pStyle w:val="StyleBlackBefore575ptLinespacingExactly12pt"/>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7"/>
  </w:num>
  <w:num w:numId="4">
    <w:abstractNumId w:val="4"/>
  </w:num>
  <w:num w:numId="5">
    <w:abstractNumId w:val="0"/>
  </w:num>
  <w:num w:numId="6">
    <w:abstractNumId w:val="6"/>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7F9"/>
    <w:rsid w:val="00085BE4"/>
    <w:rsid w:val="000B48A2"/>
    <w:rsid w:val="001B2BD9"/>
    <w:rsid w:val="001F667C"/>
    <w:rsid w:val="002B523B"/>
    <w:rsid w:val="002B7474"/>
    <w:rsid w:val="00315B7A"/>
    <w:rsid w:val="003C6579"/>
    <w:rsid w:val="004B3A3F"/>
    <w:rsid w:val="004D405F"/>
    <w:rsid w:val="00780618"/>
    <w:rsid w:val="00852A6F"/>
    <w:rsid w:val="009D4134"/>
    <w:rsid w:val="00A5530D"/>
    <w:rsid w:val="00AF27F9"/>
    <w:rsid w:val="00B2773A"/>
    <w:rsid w:val="00DC21F3"/>
    <w:rsid w:val="00E933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46109"/>
  <w15:docId w15:val="{9ED265CE-5F9F-4F2D-B60C-3F335EB6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949"/>
  </w:style>
  <w:style w:type="paragraph" w:styleId="Heading1">
    <w:name w:val="heading 1"/>
    <w:basedOn w:val="Heading2"/>
    <w:next w:val="BodyText"/>
    <w:link w:val="Heading1Char"/>
    <w:qFormat/>
    <w:rsid w:val="00082812"/>
    <w:pPr>
      <w:outlineLvl w:val="0"/>
    </w:pPr>
    <w:rPr>
      <w:rFonts w:ascii="Cambria" w:hAnsi="Cambria"/>
      <w:i w:val="0"/>
      <w:kern w:val="32"/>
      <w:sz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sz w:val="28"/>
    </w:rPr>
  </w:style>
  <w:style w:type="paragraph" w:styleId="Heading5">
    <w:name w:val="heading 5"/>
    <w:basedOn w:val="Normal"/>
    <w:next w:val="Normal"/>
    <w:link w:val="Heading5Char"/>
    <w:qFormat/>
    <w:rsid w:val="00082812"/>
    <w:pPr>
      <w:outlineLvl w:val="4"/>
    </w:pPr>
    <w:rPr>
      <w:rFonts w:ascii="Calibri" w:hAnsi="Calibri"/>
      <w:b/>
      <w:i/>
      <w:sz w:val="26"/>
      <w:szCs w:val="20"/>
      <w:lang w:val="x-none" w:eastAsia="x-none"/>
    </w:rPr>
  </w:style>
  <w:style w:type="paragraph" w:styleId="Heading6">
    <w:name w:val="heading 6"/>
    <w:basedOn w:val="Normal"/>
    <w:next w:val="Normal"/>
    <w:link w:val="Heading6Char"/>
    <w:qFormat/>
    <w:rsid w:val="00082812"/>
    <w:pPr>
      <w:outlineLvl w:val="5"/>
    </w:pPr>
    <w:rPr>
      <w:rFonts w:ascii="Calibri" w:hAnsi="Calibri"/>
      <w:b/>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szCs w:val="20"/>
      <w:lang w:val="x-none" w:eastAsia="x-none"/>
    </w:rPr>
  </w:style>
  <w:style w:type="paragraph" w:styleId="Heading8">
    <w:name w:val="heading 8"/>
    <w:basedOn w:val="Normal"/>
    <w:next w:val="Normal"/>
    <w:link w:val="Heading8Char"/>
    <w:qFormat/>
    <w:rsid w:val="00082812"/>
    <w:pPr>
      <w:outlineLvl w:val="7"/>
    </w:pPr>
    <w:rPr>
      <w:rFonts w:ascii="Calibri" w:hAnsi="Calibri"/>
      <w:i/>
      <w:szCs w:val="20"/>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8055F"/>
    <w:pPr>
      <w:spacing w:line="360" w:lineRule="auto"/>
      <w:ind w:firstLine="708"/>
      <w:jc w:val="center"/>
    </w:pPr>
    <w:rPr>
      <w:rFonts w:ascii="Cambria" w:hAnsi="Cambria"/>
      <w:b/>
      <w:kern w:val="28"/>
      <w:sz w:val="32"/>
      <w:szCs w:val="20"/>
      <w:lang w:val="x-none" w:eastAsia="x-none"/>
    </w:rPr>
  </w:style>
  <w:style w:type="paragraph" w:styleId="BalloonText">
    <w:name w:val="Balloon Text"/>
    <w:basedOn w:val="Normal"/>
    <w:link w:val="BalloonTextChar"/>
    <w:semiHidden/>
    <w:rsid w:val="00212949"/>
    <w:rPr>
      <w:szCs w:val="20"/>
      <w:lang w:val="x-none" w:eastAsia="x-none"/>
    </w:rPr>
  </w:style>
  <w:style w:type="character" w:customStyle="1" w:styleId="Heading1Char">
    <w:name w:val="Heading 1 Char"/>
    <w:link w:val="Heading1"/>
    <w:locked/>
    <w:rsid w:val="00266C79"/>
    <w:rPr>
      <w:rFonts w:ascii="Cambria" w:hAnsi="Cambria"/>
      <w:b/>
      <w:kern w:val="32"/>
      <w:sz w:val="32"/>
    </w:rPr>
  </w:style>
  <w:style w:type="character" w:customStyle="1" w:styleId="Heading2Char">
    <w:name w:val="Heading 2 Char"/>
    <w:aliases w:val="Heading 2 Char1 Char,Heading 2 Char Char Char,Car Char"/>
    <w:link w:val="Heading2"/>
    <w:locked/>
    <w:rsid w:val="00BC4D84"/>
    <w:rPr>
      <w:b/>
      <w:i/>
      <w:sz w:val="24"/>
      <w:lang w:val="en-US" w:eastAsia="en-US"/>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b/>
      <w:i/>
      <w:sz w:val="26"/>
      <w:lang w:val="bg-BG" w:eastAsia="bg-BG"/>
    </w:rPr>
  </w:style>
  <w:style w:type="character" w:customStyle="1" w:styleId="Heading4Char">
    <w:name w:val="Heading 4 Char"/>
    <w:link w:val="Heading4"/>
    <w:semiHidden/>
    <w:locked/>
    <w:rsid w:val="00266C79"/>
    <w:rPr>
      <w:rFonts w:ascii="Calibri" w:hAnsi="Calibri"/>
      <w:b/>
      <w:sz w:val="28"/>
    </w:rPr>
  </w:style>
  <w:style w:type="character" w:customStyle="1" w:styleId="Heading5Char">
    <w:name w:val="Heading 5 Char"/>
    <w:link w:val="Heading5"/>
    <w:semiHidden/>
    <w:locked/>
    <w:rsid w:val="00266C79"/>
    <w:rPr>
      <w:rFonts w:ascii="Calibri" w:hAnsi="Calibri"/>
      <w:b/>
      <w:i/>
      <w:sz w:val="26"/>
    </w:rPr>
  </w:style>
  <w:style w:type="character" w:customStyle="1" w:styleId="Heading6Char">
    <w:name w:val="Heading 6 Char"/>
    <w:link w:val="Heading6"/>
    <w:semiHidden/>
    <w:locked/>
    <w:rsid w:val="00266C79"/>
    <w:rPr>
      <w:rFonts w:ascii="Calibri" w:hAnsi="Calibri"/>
      <w:b/>
    </w:rPr>
  </w:style>
  <w:style w:type="character" w:customStyle="1" w:styleId="Heading7Char">
    <w:name w:val="Heading 7 Char"/>
    <w:link w:val="Heading7"/>
    <w:semiHidden/>
    <w:locked/>
    <w:rsid w:val="00266C79"/>
    <w:rPr>
      <w:rFonts w:ascii="Calibri" w:hAnsi="Calibri"/>
      <w:sz w:val="24"/>
    </w:rPr>
  </w:style>
  <w:style w:type="character" w:customStyle="1" w:styleId="Heading8Char">
    <w:name w:val="Heading 8 Char"/>
    <w:link w:val="Heading8"/>
    <w:semiHidden/>
    <w:locked/>
    <w:rsid w:val="00266C79"/>
    <w:rPr>
      <w:rFonts w:ascii="Calibri" w:hAnsi="Calibri"/>
      <w:i/>
      <w:sz w:val="24"/>
    </w:rPr>
  </w:style>
  <w:style w:type="character" w:customStyle="1" w:styleId="Heading9Char">
    <w:name w:val="Heading 9 Char"/>
    <w:link w:val="Heading9"/>
    <w:semiHidden/>
    <w:locked/>
    <w:rsid w:val="00266C79"/>
    <w:rPr>
      <w:rFonts w:ascii="Cambria" w:hAnsi="Cambria"/>
    </w:rPr>
  </w:style>
  <w:style w:type="character" w:customStyle="1" w:styleId="BalloonTextChar">
    <w:name w:val="Balloon Text Char"/>
    <w:link w:val="BalloonText"/>
    <w:semiHidden/>
    <w:locked/>
    <w:rsid w:val="00212949"/>
    <w:rPr>
      <w:sz w:val="24"/>
      <w:lang w:val="x-none" w:eastAsia="x-none"/>
    </w:rPr>
  </w:style>
  <w:style w:type="paragraph" w:styleId="BodyText">
    <w:name w:val="Body Text"/>
    <w:basedOn w:val="Normal"/>
    <w:link w:val="BodyTextChar"/>
    <w:rsid w:val="00082812"/>
    <w:pPr>
      <w:spacing w:before="130" w:after="130"/>
    </w:pPr>
    <w:rPr>
      <w:szCs w:val="20"/>
      <w:lang w:val="x-none" w:eastAsia="x-none"/>
    </w:rPr>
  </w:style>
  <w:style w:type="character" w:customStyle="1" w:styleId="BodyTextChar">
    <w:name w:val="Body Text Char"/>
    <w:link w:val="BodyText"/>
    <w:semiHidden/>
    <w:locked/>
    <w:rsid w:val="00266C79"/>
    <w:rPr>
      <w:sz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sz w:val="22"/>
    </w:rPr>
  </w:style>
  <w:style w:type="paragraph" w:styleId="Signature">
    <w:name w:val="Signature"/>
    <w:basedOn w:val="Normal"/>
    <w:link w:val="SignatureChar"/>
    <w:rsid w:val="00082812"/>
    <w:rPr>
      <w:szCs w:val="20"/>
      <w:lang w:val="x-none" w:eastAsia="x-none"/>
    </w:rPr>
  </w:style>
  <w:style w:type="character" w:customStyle="1" w:styleId="SignatureChar">
    <w:name w:val="Signature Char"/>
    <w:link w:val="Signature"/>
    <w:semiHidden/>
    <w:locked/>
    <w:rsid w:val="00266C79"/>
    <w:rPr>
      <w:sz w:val="24"/>
    </w:rPr>
  </w:style>
  <w:style w:type="paragraph" w:styleId="Header">
    <w:name w:val="header"/>
    <w:basedOn w:val="Normal"/>
    <w:link w:val="HeaderChar"/>
    <w:rsid w:val="00082812"/>
    <w:pPr>
      <w:tabs>
        <w:tab w:val="center" w:pos="4253"/>
        <w:tab w:val="right" w:pos="8505"/>
      </w:tabs>
      <w:jc w:val="right"/>
    </w:pPr>
    <w:rPr>
      <w:szCs w:val="20"/>
      <w:lang w:val="x-none" w:eastAsia="x-none"/>
    </w:rPr>
  </w:style>
  <w:style w:type="character" w:customStyle="1" w:styleId="HeaderChar">
    <w:name w:val="Header Char"/>
    <w:link w:val="Header"/>
    <w:semiHidden/>
    <w:locked/>
    <w:rsid w:val="00266C79"/>
    <w:rPr>
      <w:sz w:val="24"/>
    </w:rPr>
  </w:style>
  <w:style w:type="paragraph" w:styleId="Footer">
    <w:name w:val="footer"/>
    <w:basedOn w:val="Normal"/>
    <w:link w:val="FooterChar"/>
    <w:rsid w:val="00082812"/>
    <w:pPr>
      <w:tabs>
        <w:tab w:val="center" w:pos="4320"/>
        <w:tab w:val="right" w:pos="8640"/>
      </w:tabs>
    </w:pPr>
    <w:rPr>
      <w:szCs w:val="20"/>
      <w:lang w:val="x-none" w:eastAsia="x-none"/>
    </w:rPr>
  </w:style>
  <w:style w:type="character" w:customStyle="1" w:styleId="FooterChar">
    <w:name w:val="Footer Char"/>
    <w:link w:val="Footer"/>
    <w:semiHidden/>
    <w:locked/>
    <w:rsid w:val="00266C79"/>
    <w:rPr>
      <w:sz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20"/>
      <w:lang w:val="x-none" w:eastAsia="x-none"/>
    </w:rPr>
  </w:style>
  <w:style w:type="character" w:customStyle="1" w:styleId="BodyText3Char">
    <w:name w:val="Body Text 3 Char"/>
    <w:link w:val="BodyText3"/>
    <w:semiHidden/>
    <w:locked/>
    <w:rsid w:val="00266C79"/>
    <w:rPr>
      <w:sz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ind w:left="708"/>
    </w:pPr>
  </w:style>
  <w:style w:type="paragraph" w:styleId="BodyText2">
    <w:name w:val="Body Text 2"/>
    <w:basedOn w:val="Normal"/>
    <w:link w:val="BodyText2Char"/>
    <w:rsid w:val="00E8055F"/>
    <w:pPr>
      <w:widowControl w:val="0"/>
    </w:pPr>
    <w:rPr>
      <w:szCs w:val="20"/>
      <w:lang w:val="x-none" w:eastAsia="x-none"/>
    </w:rPr>
  </w:style>
  <w:style w:type="character" w:customStyle="1" w:styleId="BodyText2Char">
    <w:name w:val="Body Text 2 Char"/>
    <w:link w:val="BodyText2"/>
    <w:semiHidden/>
    <w:locked/>
    <w:rsid w:val="00266C79"/>
    <w:rPr>
      <w:sz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sz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20"/>
      <w:lang w:val="x-none" w:eastAsia="x-none"/>
    </w:rPr>
  </w:style>
  <w:style w:type="character" w:customStyle="1" w:styleId="BodyTextIndent3Char">
    <w:name w:val="Body Text Indent 3 Char"/>
    <w:link w:val="BodyTextIndent3"/>
    <w:semiHidden/>
    <w:locked/>
    <w:rsid w:val="00266C79"/>
    <w:rPr>
      <w:sz w:val="16"/>
    </w:rPr>
  </w:style>
  <w:style w:type="paragraph" w:styleId="BodyTextIndent2">
    <w:name w:val="Body Text Indent 2"/>
    <w:basedOn w:val="Normal"/>
    <w:link w:val="BodyTextIndent2Char"/>
    <w:rsid w:val="00E8055F"/>
    <w:pPr>
      <w:ind w:left="567"/>
      <w:outlineLvl w:val="0"/>
    </w:pPr>
    <w:rPr>
      <w:szCs w:val="20"/>
      <w:lang w:val="x-none" w:eastAsia="x-none"/>
    </w:rPr>
  </w:style>
  <w:style w:type="character" w:customStyle="1" w:styleId="BodyTextIndent2Char">
    <w:name w:val="Body Text Indent 2 Char"/>
    <w:link w:val="BodyTextIndent2"/>
    <w:semiHidden/>
    <w:locked/>
    <w:rsid w:val="00266C79"/>
    <w:rPr>
      <w:sz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character" w:customStyle="1" w:styleId="TitleChar">
    <w:name w:val="Title Char"/>
    <w:link w:val="Title"/>
    <w:locked/>
    <w:rsid w:val="00266C79"/>
    <w:rPr>
      <w:rFonts w:ascii="Cambria" w:hAnsi="Cambria"/>
      <w:b/>
      <w:kern w:val="28"/>
      <w:sz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sz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b/>
      <w:color w:val="FF0000"/>
      <w:sz w:val="24"/>
      <w:lang w:val="en-US" w:eastAsia="bg-BG"/>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sz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sz w:val="20"/>
    </w:rPr>
  </w:style>
  <w:style w:type="paragraph" w:styleId="CommentSubject">
    <w:name w:val="annotation subject"/>
    <w:basedOn w:val="CommentText"/>
    <w:next w:val="CommentText"/>
    <w:link w:val="CommentSubjectChar"/>
    <w:semiHidden/>
    <w:rsid w:val="00E8055F"/>
    <w:rPr>
      <w:b/>
    </w:rPr>
  </w:style>
  <w:style w:type="character" w:customStyle="1" w:styleId="CommentSubjectChar">
    <w:name w:val="Comment Subject Char"/>
    <w:link w:val="CommentSubject"/>
    <w:semiHidden/>
    <w:locked/>
    <w:rsid w:val="00266C79"/>
    <w:rPr>
      <w:b/>
      <w:sz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i/>
      <w:sz w:val="22"/>
      <w:lang w:val="pl-PL" w:eastAsia="pl-PL"/>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Cs w:val="20"/>
      <w:lang w:val="x-none" w:eastAsia="x-none"/>
    </w:rPr>
  </w:style>
  <w:style w:type="character" w:customStyle="1" w:styleId="MessageHeaderChar">
    <w:name w:val="Message Header Char"/>
    <w:link w:val="MessageHeader"/>
    <w:semiHidden/>
    <w:locked/>
    <w:rsid w:val="00266C79"/>
    <w:rPr>
      <w:rFonts w:ascii="Cambria" w:hAnsi="Cambria"/>
      <w:sz w:val="24"/>
      <w:shd w:val="pct20" w:color="auto" w:fill="auto"/>
    </w:rPr>
  </w:style>
  <w:style w:type="paragraph" w:styleId="NoteHeading">
    <w:name w:val="Note Heading"/>
    <w:basedOn w:val="Normal"/>
    <w:next w:val="Normal"/>
    <w:link w:val="NoteHeadingChar"/>
    <w:rsid w:val="00E8055F"/>
    <w:pPr>
      <w:spacing w:after="240"/>
      <w:jc w:val="both"/>
    </w:pPr>
    <w:rPr>
      <w:szCs w:val="20"/>
      <w:lang w:val="x-none" w:eastAsia="x-none"/>
    </w:rPr>
  </w:style>
  <w:style w:type="character" w:customStyle="1" w:styleId="NoteHeadingChar">
    <w:name w:val="Note Heading Char"/>
    <w:link w:val="NoteHeading"/>
    <w:semiHidden/>
    <w:locked/>
    <w:rsid w:val="00266C79"/>
    <w:rPr>
      <w:sz w:val="24"/>
    </w:rPr>
  </w:style>
  <w:style w:type="character" w:customStyle="1" w:styleId="NumPar1Tegn">
    <w:name w:val="NumPar 1 Tegn"/>
    <w:link w:val="NumPar1"/>
    <w:locked/>
    <w:rsid w:val="00E8055F"/>
    <w:rPr>
      <w:snapToGrid w:val="0"/>
      <w:sz w:val="24"/>
      <w:lang w:val="en-GB" w:eastAsia="pl-PL"/>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szCs w:val="20"/>
      <w:lang w:val="en-GB" w:eastAsia="zh-CN"/>
    </w:rPr>
  </w:style>
  <w:style w:type="character" w:customStyle="1" w:styleId="TitreobjetCharChar">
    <w:name w:val="Titre objet Char Char"/>
    <w:link w:val="TitreobjetChar"/>
    <w:locked/>
    <w:rsid w:val="00E8055F"/>
    <w:rPr>
      <w:b/>
      <w:sz w:val="24"/>
      <w:lang w:val="en-GB" w:eastAsia="zh-CN"/>
    </w:rPr>
  </w:style>
  <w:style w:type="paragraph" w:customStyle="1" w:styleId="TitrearticleChar">
    <w:name w:val="Titre article Char"/>
    <w:basedOn w:val="Normal"/>
    <w:next w:val="Normal"/>
    <w:link w:val="TitrearticleCharChar"/>
    <w:rsid w:val="00E8055F"/>
    <w:pPr>
      <w:keepNext/>
      <w:spacing w:before="360" w:after="120"/>
      <w:jc w:val="center"/>
    </w:pPr>
    <w:rPr>
      <w:i/>
      <w:szCs w:val="20"/>
      <w:lang w:val="en-GB" w:eastAsia="zh-CN"/>
    </w:rPr>
  </w:style>
  <w:style w:type="character" w:customStyle="1" w:styleId="TitrearticleCharChar">
    <w:name w:val="Titre article Char Char"/>
    <w:link w:val="TitrearticleChar"/>
    <w:locked/>
    <w:rsid w:val="00E8055F"/>
    <w:rPr>
      <w:i/>
      <w:sz w:val="24"/>
      <w:lang w:val="en-GB" w:eastAsia="zh-CN"/>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olor w:val="000000"/>
      <w:sz w:val="24"/>
      <w:lang w:val="en-US" w:eastAsia="en-US"/>
    </w:rPr>
  </w:style>
  <w:style w:type="paragraph" w:styleId="Subtitle">
    <w:name w:val="Subtitle"/>
    <w:basedOn w:val="Normal"/>
    <w:next w:val="Normal"/>
    <w:link w:val="SubtitleChar"/>
    <w:rPr>
      <w:rFonts w:ascii="Cambria" w:eastAsia="Cambria" w:hAnsi="Cambria" w:cs="Cambria"/>
    </w:rPr>
  </w:style>
  <w:style w:type="character" w:customStyle="1" w:styleId="SubtitleChar">
    <w:name w:val="Subtitle Char"/>
    <w:link w:val="Subtitle"/>
    <w:locked/>
    <w:rsid w:val="00266C79"/>
    <w:rPr>
      <w:rFonts w:ascii="Cambria" w:hAnsi="Cambria"/>
      <w:sz w:val="24"/>
    </w:rPr>
  </w:style>
  <w:style w:type="paragraph" w:customStyle="1" w:styleId="N">
    <w:name w:val="N"/>
    <w:rsid w:val="00E8055F"/>
    <w:pPr>
      <w:suppressAutoHyphens/>
      <w:spacing w:after="120" w:line="360" w:lineRule="auto"/>
      <w:ind w:firstLine="720"/>
      <w:jc w:val="both"/>
    </w:pPr>
    <w:rPr>
      <w:lang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sz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olor w:val="000000"/>
      <w:sz w:val="20"/>
    </w:rPr>
  </w:style>
  <w:style w:type="character" w:customStyle="1" w:styleId="n0">
    <w:name w:val="n"/>
    <w:rsid w:val="00E8055F"/>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b/>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i/>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sz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kern w:val="28"/>
    </w:rPr>
  </w:style>
  <w:style w:type="character" w:customStyle="1" w:styleId="StyleBlack">
    <w:name w:val="Style Black"/>
    <w:rsid w:val="00E8055F"/>
    <w:rPr>
      <w:rFonts w:ascii="Arial" w:hAnsi="Arial"/>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i/>
      <w:iCs/>
      <w:noProof/>
      <w:sz w:val="24"/>
    </w:rPr>
  </w:style>
  <w:style w:type="paragraph" w:customStyle="1" w:styleId="StyleHeading1">
    <w:name w:val="Style Heading 1 +"/>
    <w:basedOn w:val="Heading1"/>
    <w:autoRedefine/>
    <w:rsid w:val="00E8055F"/>
    <w:pPr>
      <w:keepLines w:val="0"/>
      <w:spacing w:before="240" w:after="120" w:line="240" w:lineRule="auto"/>
    </w:pPr>
  </w:style>
  <w:style w:type="character" w:customStyle="1" w:styleId="EmailStyle1931">
    <w:name w:val="EmailStyle1931"/>
    <w:semiHidden/>
    <w:rsid w:val="00E8055F"/>
    <w:rPr>
      <w:rFonts w:ascii="Arial" w:hAnsi="Arial"/>
      <w:color w:val="auto"/>
      <w:sz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kern w:val="28"/>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kern w:val="28"/>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style>
  <w:style w:type="character" w:customStyle="1" w:styleId="timark">
    <w:name w:val="timark"/>
    <w:rsid w:val="00AF0807"/>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style>
  <w:style w:type="character" w:customStyle="1" w:styleId="apple-converted-space">
    <w:name w:val="apple-converted-space"/>
    <w:rsid w:val="00477ED7"/>
    <w:rPr>
      <w:rFonts w:cs="Times New Roman"/>
    </w:rPr>
  </w:style>
  <w:style w:type="numbering" w:styleId="111111">
    <w:name w:val="Outline List 2"/>
    <w:basedOn w:val="NoList"/>
    <w:rsid w:val="003D0DE7"/>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523233">
      <w:bodyDiv w:val="1"/>
      <w:marLeft w:val="0"/>
      <w:marRight w:val="0"/>
      <w:marTop w:val="0"/>
      <w:marBottom w:val="0"/>
      <w:divBdr>
        <w:top w:val="none" w:sz="0" w:space="0" w:color="auto"/>
        <w:left w:val="none" w:sz="0" w:space="0" w:color="auto"/>
        <w:bottom w:val="none" w:sz="0" w:space="0" w:color="auto"/>
        <w:right w:val="none" w:sz="0" w:space="0" w:color="auto"/>
      </w:divBdr>
    </w:div>
    <w:div w:id="639576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0hsUbd+Jh6uLEp89fnhQXhawww==">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9A4D4B-8926-44C7-8CC9-05C507935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5805</Words>
  <Characters>33092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Arsenov</dc:creator>
  <cp:lastModifiedBy>Весела Петрова</cp:lastModifiedBy>
  <cp:revision>11</cp:revision>
  <dcterms:created xsi:type="dcterms:W3CDTF">2022-05-31T12:10:00Z</dcterms:created>
  <dcterms:modified xsi:type="dcterms:W3CDTF">2022-06-30T14:05:00Z</dcterms:modified>
</cp:coreProperties>
</file>