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9F9390" w14:textId="77777777" w:rsidR="00B63303" w:rsidRPr="00B32728" w:rsidRDefault="00B63303" w:rsidP="007D78AE">
      <w:pPr>
        <w:tabs>
          <w:tab w:val="num" w:pos="0"/>
        </w:tabs>
        <w:jc w:val="center"/>
        <w:rPr>
          <w:b/>
          <w:sz w:val="20"/>
          <w:szCs w:val="20"/>
        </w:rPr>
      </w:pPr>
    </w:p>
    <w:p w14:paraId="44ECC6C4" w14:textId="77777777" w:rsidR="00B63303" w:rsidRPr="000B45A7" w:rsidRDefault="00B63303" w:rsidP="00B50C71">
      <w:pPr>
        <w:tabs>
          <w:tab w:val="num" w:pos="0"/>
        </w:tabs>
        <w:ind w:firstLine="142"/>
        <w:jc w:val="center"/>
        <w:rPr>
          <w:b/>
          <w:sz w:val="20"/>
          <w:szCs w:val="20"/>
        </w:rPr>
      </w:pPr>
    </w:p>
    <w:p w14:paraId="4A9223AC" w14:textId="1BFFDFD4" w:rsidR="00D719E9" w:rsidRPr="000D4D77" w:rsidRDefault="00A47C31" w:rsidP="006E6E35">
      <w:pPr>
        <w:pBdr>
          <w:top w:val="single" w:sz="4" w:space="1" w:color="auto"/>
          <w:left w:val="single" w:sz="4" w:space="0" w:color="auto"/>
          <w:bottom w:val="single" w:sz="4" w:space="1" w:color="auto"/>
          <w:right w:val="single" w:sz="4" w:space="22" w:color="auto"/>
        </w:pBdr>
        <w:shd w:val="clear" w:color="auto" w:fill="E6E6E6"/>
        <w:ind w:left="-142"/>
        <w:jc w:val="center"/>
        <w:rPr>
          <w:b/>
          <w:bCs/>
        </w:rPr>
      </w:pPr>
      <w:r w:rsidRPr="000D4D77">
        <w:rPr>
          <w:b/>
          <w:bCs/>
        </w:rPr>
        <w:t xml:space="preserve">Приложение </w:t>
      </w:r>
      <w:r w:rsidR="00451B7B">
        <w:rPr>
          <w:b/>
          <w:bCs/>
        </w:rPr>
        <w:t>2</w:t>
      </w:r>
      <w:r w:rsidR="00E2214D">
        <w:rPr>
          <w:b/>
          <w:bCs/>
        </w:rPr>
        <w:t>.2.</w:t>
      </w:r>
    </w:p>
    <w:p w14:paraId="636F487C" w14:textId="77777777" w:rsidR="00D719E9" w:rsidRPr="000B45A7" w:rsidRDefault="00D719E9" w:rsidP="007D78AE">
      <w:pPr>
        <w:tabs>
          <w:tab w:val="num" w:pos="0"/>
        </w:tabs>
        <w:jc w:val="center"/>
        <w:rPr>
          <w:b/>
          <w:sz w:val="20"/>
          <w:szCs w:val="20"/>
        </w:rPr>
      </w:pPr>
    </w:p>
    <w:p w14:paraId="3F3CB66E" w14:textId="77777777" w:rsidR="00BE163F" w:rsidRPr="00E461A1" w:rsidRDefault="00BE163F" w:rsidP="00BE163F">
      <w:pPr>
        <w:ind w:right="426"/>
        <w:jc w:val="center"/>
        <w:rPr>
          <w:b/>
        </w:rPr>
      </w:pPr>
      <w:r w:rsidRPr="00C864A8">
        <w:rPr>
          <w:b/>
          <w:sz w:val="20"/>
          <w:szCs w:val="20"/>
        </w:rPr>
        <w:t xml:space="preserve">АКТУАЛЕН КЪМ ДВ, </w:t>
      </w:r>
      <w:r w:rsidRPr="001B18F7">
        <w:rPr>
          <w:b/>
        </w:rPr>
        <w:t xml:space="preserve">бр. 107 от 18.12.2020 г., в сила от </w:t>
      </w:r>
      <w:r>
        <w:rPr>
          <w:b/>
        </w:rPr>
        <w:t>0</w:t>
      </w:r>
      <w:r w:rsidRPr="001B18F7">
        <w:rPr>
          <w:b/>
        </w:rPr>
        <w:t>1.01.2021 г</w:t>
      </w:r>
      <w:r w:rsidRPr="00285399">
        <w:rPr>
          <w:b/>
        </w:rPr>
        <w:t>.</w:t>
      </w:r>
    </w:p>
    <w:p w14:paraId="172F7DB1" w14:textId="77777777" w:rsidR="007B09B9" w:rsidRPr="007B09B9" w:rsidRDefault="007B09B9" w:rsidP="007B09B9">
      <w:pPr>
        <w:tabs>
          <w:tab w:val="num" w:pos="0"/>
        </w:tabs>
        <w:jc w:val="center"/>
        <w:rPr>
          <w:b/>
          <w:sz w:val="20"/>
          <w:szCs w:val="20"/>
        </w:rPr>
      </w:pPr>
    </w:p>
    <w:p w14:paraId="13F5C014" w14:textId="77777777" w:rsidR="002D140A" w:rsidRPr="000B45A7" w:rsidRDefault="002D140A" w:rsidP="007D78AE">
      <w:pPr>
        <w:tabs>
          <w:tab w:val="num" w:pos="0"/>
        </w:tabs>
        <w:jc w:val="center"/>
        <w:rPr>
          <w:b/>
          <w:sz w:val="20"/>
          <w:szCs w:val="20"/>
        </w:rPr>
      </w:pPr>
    </w:p>
    <w:p w14:paraId="55D66B66" w14:textId="77777777" w:rsidR="002D140A" w:rsidRPr="000B45A7" w:rsidRDefault="002D140A" w:rsidP="001F5D5A">
      <w:pPr>
        <w:tabs>
          <w:tab w:val="num" w:pos="0"/>
        </w:tabs>
        <w:jc w:val="both"/>
        <w:rPr>
          <w:sz w:val="20"/>
          <w:szCs w:val="20"/>
        </w:rPr>
      </w:pPr>
      <w:r w:rsidRPr="000B45A7">
        <w:rPr>
          <w:b/>
          <w:sz w:val="20"/>
          <w:szCs w:val="20"/>
        </w:rPr>
        <w:t xml:space="preserve">Цел: </w:t>
      </w:r>
      <w:r w:rsidRPr="000B45A7">
        <w:rPr>
          <w:sz w:val="20"/>
          <w:szCs w:val="20"/>
        </w:rPr>
        <w:t xml:space="preserve">да се установи дали </w:t>
      </w:r>
      <w:r w:rsidR="00D91A77">
        <w:rPr>
          <w:sz w:val="20"/>
          <w:szCs w:val="20"/>
        </w:rPr>
        <w:t xml:space="preserve">документите за </w:t>
      </w:r>
      <w:r w:rsidRPr="000B45A7">
        <w:rPr>
          <w:sz w:val="20"/>
          <w:szCs w:val="20"/>
        </w:rPr>
        <w:t xml:space="preserve">обществената поръчка </w:t>
      </w:r>
      <w:r w:rsidR="00D91A77">
        <w:rPr>
          <w:sz w:val="20"/>
          <w:szCs w:val="20"/>
        </w:rPr>
        <w:t xml:space="preserve">са изготвени </w:t>
      </w:r>
      <w:r w:rsidRPr="000B45A7">
        <w:rPr>
          <w:sz w:val="20"/>
          <w:szCs w:val="20"/>
        </w:rPr>
        <w:t>законосъобразно</w:t>
      </w:r>
    </w:p>
    <w:p w14:paraId="1DE3015F" w14:textId="77777777" w:rsidR="002D140A" w:rsidRPr="000B45A7" w:rsidRDefault="002D140A" w:rsidP="001F5D5A">
      <w:pPr>
        <w:tabs>
          <w:tab w:val="num" w:pos="0"/>
        </w:tabs>
        <w:jc w:val="both"/>
        <w:rPr>
          <w:sz w:val="20"/>
          <w:szCs w:val="20"/>
        </w:rPr>
      </w:pPr>
    </w:p>
    <w:tbl>
      <w:tblPr>
        <w:tblW w:w="1485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16"/>
        <w:gridCol w:w="7450"/>
        <w:gridCol w:w="6884"/>
      </w:tblGrid>
      <w:tr w:rsidR="004D5C26" w:rsidRPr="000B45A7" w14:paraId="31C30DAA" w14:textId="77777777" w:rsidTr="00294DDC">
        <w:tc>
          <w:tcPr>
            <w:tcW w:w="516" w:type="dxa"/>
            <w:shd w:val="clear" w:color="auto" w:fill="CCFFCC"/>
          </w:tcPr>
          <w:p w14:paraId="28B860C5" w14:textId="77777777" w:rsidR="004D5C26" w:rsidRPr="000B45A7" w:rsidRDefault="004D5C26" w:rsidP="002D7A6A">
            <w:pPr>
              <w:rPr>
                <w:b/>
                <w:bCs/>
                <w:sz w:val="20"/>
                <w:szCs w:val="20"/>
              </w:rPr>
            </w:pPr>
            <w:r w:rsidRPr="000B45A7">
              <w:rPr>
                <w:b/>
                <w:bCs/>
                <w:sz w:val="20"/>
                <w:szCs w:val="20"/>
              </w:rPr>
              <w:t>1</w:t>
            </w:r>
          </w:p>
        </w:tc>
        <w:tc>
          <w:tcPr>
            <w:tcW w:w="7450" w:type="dxa"/>
            <w:shd w:val="clear" w:color="auto" w:fill="CCFFCC"/>
          </w:tcPr>
          <w:p w14:paraId="44653571" w14:textId="77777777" w:rsidR="004D5C26" w:rsidRPr="000B45A7" w:rsidRDefault="004D5C26" w:rsidP="002D7A6A">
            <w:pPr>
              <w:rPr>
                <w:b/>
                <w:bCs/>
                <w:sz w:val="20"/>
                <w:szCs w:val="20"/>
              </w:rPr>
            </w:pPr>
            <w:r w:rsidRPr="000B45A7">
              <w:rPr>
                <w:b/>
                <w:bCs/>
                <w:sz w:val="20"/>
                <w:szCs w:val="20"/>
              </w:rPr>
              <w:t xml:space="preserve">Наименование на проверката </w:t>
            </w:r>
          </w:p>
          <w:p w14:paraId="79BFFBA6" w14:textId="77777777" w:rsidR="004D5C26" w:rsidRPr="000B45A7" w:rsidRDefault="004D5C26" w:rsidP="00D8091B">
            <w:pPr>
              <w:rPr>
                <w:b/>
                <w:bCs/>
                <w:sz w:val="20"/>
                <w:szCs w:val="20"/>
              </w:rPr>
            </w:pPr>
            <w:r w:rsidRPr="000B45A7">
              <w:rPr>
                <w:b/>
                <w:bCs/>
                <w:sz w:val="20"/>
                <w:szCs w:val="20"/>
              </w:rPr>
              <w:t>(вкл. обект /доставка, ус</w:t>
            </w:r>
            <w:r w:rsidR="00D8091B">
              <w:rPr>
                <w:b/>
                <w:bCs/>
                <w:sz w:val="20"/>
                <w:szCs w:val="20"/>
              </w:rPr>
              <w:t>луга или строителство/, предмет</w:t>
            </w:r>
          </w:p>
        </w:tc>
        <w:tc>
          <w:tcPr>
            <w:tcW w:w="6884" w:type="dxa"/>
          </w:tcPr>
          <w:p w14:paraId="55261A12" w14:textId="77777777" w:rsidR="004D5C26" w:rsidRPr="000B45A7" w:rsidRDefault="004D5C26" w:rsidP="00D8091B">
            <w:pPr>
              <w:rPr>
                <w:sz w:val="20"/>
                <w:szCs w:val="20"/>
              </w:rPr>
            </w:pPr>
            <w:r w:rsidRPr="000B45A7">
              <w:rPr>
                <w:sz w:val="20"/>
                <w:szCs w:val="20"/>
              </w:rPr>
              <w:t xml:space="preserve">Проверка на процедура по ЗОП за ............ </w:t>
            </w:r>
            <w:r w:rsidRPr="000B45A7">
              <w:rPr>
                <w:bCs/>
                <w:sz w:val="20"/>
                <w:szCs w:val="20"/>
              </w:rPr>
              <w:t>/доставка, услуга или строителство/ с предмет „..................</w:t>
            </w:r>
            <w:r w:rsidR="00D8091B">
              <w:rPr>
                <w:bCs/>
                <w:sz w:val="20"/>
                <w:szCs w:val="20"/>
              </w:rPr>
              <w:t>....”</w:t>
            </w:r>
          </w:p>
        </w:tc>
      </w:tr>
      <w:tr w:rsidR="004D5C26" w:rsidRPr="000B45A7" w14:paraId="11AAA22B" w14:textId="77777777" w:rsidTr="00294DDC">
        <w:tc>
          <w:tcPr>
            <w:tcW w:w="516" w:type="dxa"/>
            <w:shd w:val="clear" w:color="auto" w:fill="CCFFCC"/>
          </w:tcPr>
          <w:p w14:paraId="22F00688" w14:textId="77777777" w:rsidR="004D5C26" w:rsidRPr="000B45A7" w:rsidRDefault="004D5C26" w:rsidP="002D7A6A">
            <w:pPr>
              <w:rPr>
                <w:b/>
                <w:bCs/>
                <w:sz w:val="20"/>
                <w:szCs w:val="20"/>
              </w:rPr>
            </w:pPr>
            <w:r w:rsidRPr="000B45A7">
              <w:rPr>
                <w:b/>
                <w:bCs/>
                <w:sz w:val="20"/>
                <w:szCs w:val="20"/>
              </w:rPr>
              <w:t>2</w:t>
            </w:r>
          </w:p>
        </w:tc>
        <w:tc>
          <w:tcPr>
            <w:tcW w:w="7450" w:type="dxa"/>
            <w:shd w:val="clear" w:color="auto" w:fill="CCFFCC"/>
          </w:tcPr>
          <w:p w14:paraId="6D3745BA" w14:textId="77777777" w:rsidR="004D5C26" w:rsidRPr="000B45A7" w:rsidRDefault="004D5C26" w:rsidP="002D7A6A">
            <w:pPr>
              <w:rPr>
                <w:b/>
                <w:bCs/>
                <w:sz w:val="20"/>
                <w:szCs w:val="20"/>
              </w:rPr>
            </w:pPr>
            <w:r w:rsidRPr="000B45A7">
              <w:rPr>
                <w:b/>
                <w:bCs/>
                <w:sz w:val="20"/>
                <w:szCs w:val="20"/>
              </w:rPr>
              <w:t xml:space="preserve">Проект:  </w:t>
            </w:r>
            <w:bookmarkStart w:id="0" w:name="_GoBack"/>
            <w:bookmarkEnd w:id="0"/>
          </w:p>
        </w:tc>
        <w:tc>
          <w:tcPr>
            <w:tcW w:w="6884" w:type="dxa"/>
          </w:tcPr>
          <w:p w14:paraId="7C7AE4DB" w14:textId="77777777" w:rsidR="004D5C26" w:rsidRPr="000B45A7" w:rsidRDefault="004D5C26" w:rsidP="002D7A6A">
            <w:pPr>
              <w:rPr>
                <w:i/>
                <w:sz w:val="20"/>
                <w:szCs w:val="20"/>
              </w:rPr>
            </w:pPr>
          </w:p>
        </w:tc>
      </w:tr>
      <w:tr w:rsidR="004D5C26" w:rsidRPr="000B45A7" w14:paraId="5C5B0676" w14:textId="77777777" w:rsidTr="00294DDC">
        <w:tc>
          <w:tcPr>
            <w:tcW w:w="516" w:type="dxa"/>
            <w:shd w:val="clear" w:color="auto" w:fill="CCFFCC"/>
          </w:tcPr>
          <w:p w14:paraId="5A1C01CB" w14:textId="77777777" w:rsidR="004D5C26" w:rsidRPr="000B45A7" w:rsidRDefault="004D5C26" w:rsidP="002D7A6A">
            <w:pPr>
              <w:rPr>
                <w:b/>
                <w:bCs/>
                <w:sz w:val="20"/>
                <w:szCs w:val="20"/>
              </w:rPr>
            </w:pPr>
            <w:r w:rsidRPr="000B45A7">
              <w:rPr>
                <w:b/>
                <w:bCs/>
                <w:sz w:val="20"/>
                <w:szCs w:val="20"/>
              </w:rPr>
              <w:t>3</w:t>
            </w:r>
          </w:p>
        </w:tc>
        <w:tc>
          <w:tcPr>
            <w:tcW w:w="7450" w:type="dxa"/>
            <w:shd w:val="clear" w:color="auto" w:fill="CCFFCC"/>
          </w:tcPr>
          <w:p w14:paraId="7F7DAF18" w14:textId="77777777" w:rsidR="004D5C26" w:rsidRPr="000B45A7" w:rsidRDefault="004D5C26" w:rsidP="002D7A6A">
            <w:pPr>
              <w:rPr>
                <w:b/>
                <w:bCs/>
                <w:sz w:val="20"/>
                <w:szCs w:val="20"/>
              </w:rPr>
            </w:pPr>
            <w:r w:rsidRPr="000B45A7">
              <w:rPr>
                <w:b/>
                <w:bCs/>
                <w:sz w:val="20"/>
                <w:szCs w:val="20"/>
              </w:rPr>
              <w:t xml:space="preserve">Възложител: </w:t>
            </w:r>
          </w:p>
        </w:tc>
        <w:tc>
          <w:tcPr>
            <w:tcW w:w="6884" w:type="dxa"/>
          </w:tcPr>
          <w:p w14:paraId="13B33092" w14:textId="77777777" w:rsidR="004D5C26" w:rsidRPr="000B45A7" w:rsidRDefault="004D5C26" w:rsidP="002D7A6A">
            <w:pPr>
              <w:jc w:val="both"/>
              <w:rPr>
                <w:sz w:val="20"/>
                <w:szCs w:val="20"/>
              </w:rPr>
            </w:pPr>
          </w:p>
        </w:tc>
      </w:tr>
      <w:tr w:rsidR="004D5C26" w:rsidRPr="000B45A7" w14:paraId="0449FA10" w14:textId="77777777" w:rsidTr="00294DDC">
        <w:tc>
          <w:tcPr>
            <w:tcW w:w="516" w:type="dxa"/>
            <w:shd w:val="clear" w:color="auto" w:fill="CCFFCC"/>
          </w:tcPr>
          <w:p w14:paraId="2B13CA44" w14:textId="77777777" w:rsidR="004D5C26" w:rsidRPr="000B45A7" w:rsidRDefault="004D5C26" w:rsidP="002D7A6A">
            <w:pPr>
              <w:rPr>
                <w:b/>
                <w:bCs/>
                <w:sz w:val="20"/>
                <w:szCs w:val="20"/>
              </w:rPr>
            </w:pPr>
            <w:r w:rsidRPr="000B45A7">
              <w:rPr>
                <w:b/>
                <w:bCs/>
                <w:sz w:val="20"/>
                <w:szCs w:val="20"/>
              </w:rPr>
              <w:t>4</w:t>
            </w:r>
          </w:p>
        </w:tc>
        <w:tc>
          <w:tcPr>
            <w:tcW w:w="7450" w:type="dxa"/>
            <w:shd w:val="clear" w:color="auto" w:fill="CCFFCC"/>
          </w:tcPr>
          <w:p w14:paraId="31434DAC" w14:textId="77777777" w:rsidR="004D5C26" w:rsidRPr="000B45A7" w:rsidRDefault="00D8091B" w:rsidP="00D8091B">
            <w:pPr>
              <w:rPr>
                <w:b/>
                <w:bCs/>
                <w:sz w:val="20"/>
                <w:szCs w:val="20"/>
              </w:rPr>
            </w:pPr>
            <w:r>
              <w:rPr>
                <w:b/>
                <w:bCs/>
                <w:sz w:val="20"/>
                <w:szCs w:val="20"/>
              </w:rPr>
              <w:t>Номер на поръчката, даден от възложителя</w:t>
            </w:r>
            <w:r w:rsidR="004D5C26" w:rsidRPr="000B45A7">
              <w:rPr>
                <w:b/>
                <w:bCs/>
                <w:sz w:val="20"/>
                <w:szCs w:val="20"/>
              </w:rPr>
              <w:t>:</w:t>
            </w:r>
          </w:p>
        </w:tc>
        <w:tc>
          <w:tcPr>
            <w:tcW w:w="6884" w:type="dxa"/>
          </w:tcPr>
          <w:p w14:paraId="7E079772" w14:textId="77777777" w:rsidR="004D5C26" w:rsidRPr="000B45A7" w:rsidRDefault="004D5C26" w:rsidP="002D7A6A">
            <w:pPr>
              <w:jc w:val="both"/>
              <w:rPr>
                <w:sz w:val="20"/>
                <w:szCs w:val="20"/>
              </w:rPr>
            </w:pPr>
          </w:p>
        </w:tc>
      </w:tr>
      <w:tr w:rsidR="004D5C26" w:rsidRPr="000B45A7" w14:paraId="1BE58F77" w14:textId="77777777" w:rsidTr="00294DDC">
        <w:tc>
          <w:tcPr>
            <w:tcW w:w="516" w:type="dxa"/>
            <w:shd w:val="clear" w:color="auto" w:fill="CCFFCC"/>
          </w:tcPr>
          <w:p w14:paraId="74DD8501" w14:textId="0CF3845E" w:rsidR="004D5C26" w:rsidRPr="000B45A7" w:rsidRDefault="00AB130E" w:rsidP="002D7A6A">
            <w:pPr>
              <w:rPr>
                <w:b/>
                <w:bCs/>
                <w:sz w:val="20"/>
                <w:szCs w:val="20"/>
              </w:rPr>
            </w:pPr>
            <w:r>
              <w:rPr>
                <w:b/>
                <w:bCs/>
                <w:sz w:val="20"/>
                <w:szCs w:val="20"/>
                <w:lang w:val="en-US"/>
              </w:rPr>
              <w:t>5</w:t>
            </w:r>
          </w:p>
        </w:tc>
        <w:tc>
          <w:tcPr>
            <w:tcW w:w="7450" w:type="dxa"/>
            <w:shd w:val="clear" w:color="auto" w:fill="CCFFCC"/>
          </w:tcPr>
          <w:p w14:paraId="71447DC8" w14:textId="77777777" w:rsidR="004D5C26" w:rsidRPr="000B45A7" w:rsidRDefault="004D5C26" w:rsidP="002D7A6A">
            <w:pPr>
              <w:rPr>
                <w:b/>
                <w:bCs/>
                <w:sz w:val="20"/>
                <w:szCs w:val="20"/>
              </w:rPr>
            </w:pPr>
            <w:r w:rsidRPr="000B45A7">
              <w:rPr>
                <w:b/>
                <w:bCs/>
                <w:sz w:val="20"/>
                <w:szCs w:val="20"/>
              </w:rPr>
              <w:t>Прогнозна стойност на поръчката (без ДДС):</w:t>
            </w:r>
          </w:p>
        </w:tc>
        <w:tc>
          <w:tcPr>
            <w:tcW w:w="6884" w:type="dxa"/>
          </w:tcPr>
          <w:p w14:paraId="6B9A5CC3" w14:textId="77777777" w:rsidR="004D5C26" w:rsidRPr="000B45A7" w:rsidRDefault="004D5C26" w:rsidP="002D7A6A">
            <w:pPr>
              <w:rPr>
                <w:sz w:val="20"/>
                <w:szCs w:val="20"/>
              </w:rPr>
            </w:pPr>
          </w:p>
        </w:tc>
      </w:tr>
      <w:tr w:rsidR="004D5C26" w:rsidRPr="000B45A7" w14:paraId="1CCFFE5C" w14:textId="77777777" w:rsidTr="00294DDC">
        <w:tc>
          <w:tcPr>
            <w:tcW w:w="516" w:type="dxa"/>
            <w:shd w:val="clear" w:color="auto" w:fill="CCFFCC"/>
          </w:tcPr>
          <w:p w14:paraId="661BD38C" w14:textId="7529C26B" w:rsidR="004D5C26" w:rsidRPr="000B45A7" w:rsidDel="00CF6EDD" w:rsidRDefault="00AB130E" w:rsidP="002D7A6A">
            <w:pPr>
              <w:rPr>
                <w:b/>
                <w:sz w:val="20"/>
                <w:szCs w:val="20"/>
                <w:lang w:eastAsia="fr-FR"/>
              </w:rPr>
            </w:pPr>
            <w:r>
              <w:rPr>
                <w:b/>
                <w:sz w:val="20"/>
                <w:szCs w:val="20"/>
                <w:lang w:val="en-US" w:eastAsia="fr-FR"/>
              </w:rPr>
              <w:t>6</w:t>
            </w:r>
          </w:p>
        </w:tc>
        <w:tc>
          <w:tcPr>
            <w:tcW w:w="7450" w:type="dxa"/>
            <w:shd w:val="clear" w:color="auto" w:fill="CCFFCC"/>
          </w:tcPr>
          <w:p w14:paraId="548F9EB0" w14:textId="77777777" w:rsidR="004D5C26" w:rsidRPr="000B45A7" w:rsidRDefault="004D5C26" w:rsidP="00D8091B">
            <w:pPr>
              <w:rPr>
                <w:b/>
                <w:sz w:val="20"/>
                <w:szCs w:val="20"/>
                <w:lang w:eastAsia="fr-FR"/>
              </w:rPr>
            </w:pPr>
            <w:r w:rsidRPr="000B45A7">
              <w:rPr>
                <w:b/>
                <w:sz w:val="20"/>
                <w:szCs w:val="20"/>
                <w:lang w:eastAsia="fr-FR"/>
              </w:rPr>
              <w:t>Интернет адрес, на който е</w:t>
            </w:r>
            <w:r w:rsidR="00D8091B">
              <w:rPr>
                <w:b/>
                <w:sz w:val="20"/>
                <w:szCs w:val="20"/>
                <w:lang w:eastAsia="fr-FR"/>
              </w:rPr>
              <w:t xml:space="preserve"> предвидено да бъде</w:t>
            </w:r>
            <w:r w:rsidRPr="000B45A7">
              <w:rPr>
                <w:b/>
                <w:sz w:val="20"/>
                <w:szCs w:val="20"/>
                <w:lang w:eastAsia="fr-FR"/>
              </w:rPr>
              <w:t xml:space="preserve"> </w:t>
            </w:r>
            <w:r w:rsidR="00D8091B">
              <w:rPr>
                <w:b/>
                <w:sz w:val="20"/>
                <w:szCs w:val="20"/>
                <w:lang w:eastAsia="fr-FR"/>
              </w:rPr>
              <w:t>достъпна документацията за участие (</w:t>
            </w:r>
            <w:r w:rsidRPr="000B45A7">
              <w:rPr>
                <w:b/>
                <w:sz w:val="20"/>
                <w:szCs w:val="20"/>
                <w:lang w:eastAsia="fr-FR"/>
              </w:rPr>
              <w:t>ДУ</w:t>
            </w:r>
            <w:r w:rsidR="00D8091B">
              <w:rPr>
                <w:b/>
                <w:sz w:val="20"/>
                <w:szCs w:val="20"/>
                <w:lang w:eastAsia="fr-FR"/>
              </w:rPr>
              <w:t>)</w:t>
            </w:r>
            <w:r w:rsidRPr="000B45A7">
              <w:rPr>
                <w:b/>
                <w:sz w:val="20"/>
                <w:szCs w:val="20"/>
                <w:lang w:eastAsia="fr-FR"/>
              </w:rPr>
              <w:t>:</w:t>
            </w:r>
          </w:p>
        </w:tc>
        <w:tc>
          <w:tcPr>
            <w:tcW w:w="6884" w:type="dxa"/>
          </w:tcPr>
          <w:p w14:paraId="24C7B74E" w14:textId="77777777" w:rsidR="004D5C26" w:rsidRPr="000B45A7" w:rsidRDefault="004D5C26" w:rsidP="002D7A6A">
            <w:pPr>
              <w:rPr>
                <w:sz w:val="20"/>
                <w:szCs w:val="20"/>
                <w:lang w:eastAsia="fr-FR"/>
              </w:rPr>
            </w:pPr>
          </w:p>
        </w:tc>
      </w:tr>
    </w:tbl>
    <w:p w14:paraId="725DCCC9" w14:textId="77777777" w:rsidR="007E02FD" w:rsidRPr="00D1768E" w:rsidRDefault="007E02FD" w:rsidP="004D5C26">
      <w:pPr>
        <w:tabs>
          <w:tab w:val="num" w:pos="0"/>
        </w:tabs>
        <w:jc w:val="both"/>
        <w:rPr>
          <w:sz w:val="20"/>
          <w:szCs w:val="20"/>
          <w:lang w:val="en-US"/>
        </w:rPr>
      </w:pPr>
    </w:p>
    <w:p w14:paraId="13863229" w14:textId="77777777" w:rsidR="007E02FD" w:rsidRPr="000B45A7" w:rsidRDefault="007E02FD" w:rsidP="004D5C26">
      <w:pPr>
        <w:tabs>
          <w:tab w:val="num" w:pos="0"/>
        </w:tabs>
        <w:jc w:val="both"/>
        <w:rPr>
          <w:sz w:val="20"/>
          <w:szCs w:val="20"/>
        </w:rPr>
      </w:pPr>
    </w:p>
    <w:p w14:paraId="1E3EFB2E" w14:textId="77777777" w:rsidR="009C3EF0" w:rsidRPr="009C3EF0" w:rsidRDefault="009C3EF0" w:rsidP="009C3EF0">
      <w:pPr>
        <w:tabs>
          <w:tab w:val="num" w:pos="0"/>
        </w:tabs>
        <w:jc w:val="both"/>
        <w:rPr>
          <w:b/>
          <w:sz w:val="20"/>
          <w:szCs w:val="20"/>
        </w:rPr>
      </w:pPr>
      <w:r w:rsidRPr="009C3EF0">
        <w:rPr>
          <w:b/>
          <w:sz w:val="20"/>
          <w:szCs w:val="20"/>
        </w:rPr>
        <w:t>УКАЗАНИЯ:</w:t>
      </w:r>
    </w:p>
    <w:p w14:paraId="7136D499" w14:textId="77777777" w:rsidR="009C3EF0" w:rsidRPr="009C3EF0" w:rsidRDefault="009C3EF0" w:rsidP="009C3EF0">
      <w:pPr>
        <w:tabs>
          <w:tab w:val="num" w:pos="0"/>
        </w:tabs>
        <w:jc w:val="both"/>
        <w:rPr>
          <w:b/>
          <w:sz w:val="20"/>
          <w:szCs w:val="20"/>
        </w:rPr>
      </w:pPr>
    </w:p>
    <w:p w14:paraId="5F86D6F5" w14:textId="77777777" w:rsidR="009C3EF0" w:rsidRPr="009C3EF0" w:rsidRDefault="009C3EF0" w:rsidP="009C3EF0">
      <w:pPr>
        <w:tabs>
          <w:tab w:val="num" w:pos="0"/>
        </w:tabs>
        <w:jc w:val="both"/>
        <w:rPr>
          <w:sz w:val="20"/>
          <w:szCs w:val="20"/>
        </w:rPr>
      </w:pPr>
      <w:r w:rsidRPr="009C3EF0">
        <w:rPr>
          <w:sz w:val="20"/>
          <w:szCs w:val="20"/>
        </w:rPr>
        <w:t>При попълване на този контролен лист се спазват следните указания:</w:t>
      </w:r>
    </w:p>
    <w:p w14:paraId="52F16C10" w14:textId="77777777" w:rsidR="009C3EF0" w:rsidRPr="009C3EF0" w:rsidRDefault="009C3EF0" w:rsidP="009C3EF0">
      <w:pPr>
        <w:tabs>
          <w:tab w:val="num" w:pos="0"/>
        </w:tabs>
        <w:jc w:val="both"/>
        <w:rPr>
          <w:b/>
          <w:bCs/>
          <w:i/>
          <w:iCs/>
          <w:sz w:val="20"/>
          <w:szCs w:val="20"/>
        </w:rPr>
      </w:pPr>
    </w:p>
    <w:p w14:paraId="12CB93B5" w14:textId="77777777" w:rsidR="009C3EF0" w:rsidRPr="009C3EF0" w:rsidRDefault="009C3EF0" w:rsidP="009C3EF0">
      <w:pPr>
        <w:tabs>
          <w:tab w:val="num" w:pos="0"/>
        </w:tabs>
        <w:jc w:val="both"/>
        <w:rPr>
          <w:i/>
          <w:iCs/>
          <w:sz w:val="20"/>
          <w:szCs w:val="20"/>
        </w:rPr>
      </w:pPr>
      <w:r w:rsidRPr="009C3EF0">
        <w:rPr>
          <w:b/>
          <w:bCs/>
          <w:i/>
          <w:iCs/>
          <w:sz w:val="20"/>
          <w:szCs w:val="20"/>
        </w:rPr>
        <w:t>I. ЗА ПРОВЕРЯВАЩИЯ:</w:t>
      </w:r>
    </w:p>
    <w:p w14:paraId="26EE3DD4" w14:textId="77777777" w:rsidR="009C3EF0" w:rsidRPr="009C3EF0" w:rsidRDefault="009C3EF0" w:rsidP="009C3EF0">
      <w:pPr>
        <w:tabs>
          <w:tab w:val="num" w:pos="0"/>
        </w:tabs>
        <w:jc w:val="both"/>
        <w:rPr>
          <w:sz w:val="20"/>
          <w:szCs w:val="20"/>
        </w:rPr>
      </w:pPr>
    </w:p>
    <w:p w14:paraId="1CC6B4E6" w14:textId="77777777" w:rsidR="0032784A" w:rsidRPr="0032784A" w:rsidRDefault="0032784A" w:rsidP="0032784A">
      <w:pPr>
        <w:tabs>
          <w:tab w:val="num" w:pos="0"/>
        </w:tabs>
        <w:jc w:val="both"/>
        <w:rPr>
          <w:b/>
          <w:bCs/>
          <w:sz w:val="20"/>
          <w:szCs w:val="20"/>
        </w:rPr>
      </w:pPr>
      <w:r w:rsidRPr="0032784A">
        <w:rPr>
          <w:bCs/>
          <w:sz w:val="20"/>
          <w:szCs w:val="20"/>
        </w:rPr>
        <w:t>1.</w:t>
      </w:r>
      <w:r>
        <w:rPr>
          <w:b/>
          <w:bCs/>
          <w:sz w:val="20"/>
          <w:szCs w:val="20"/>
        </w:rPr>
        <w:t xml:space="preserve"> </w:t>
      </w:r>
      <w:r w:rsidR="005118AC">
        <w:rPr>
          <w:b/>
          <w:bCs/>
          <w:sz w:val="20"/>
          <w:szCs w:val="20"/>
        </w:rPr>
        <w:t>П</w:t>
      </w:r>
      <w:r w:rsidRPr="0032784A">
        <w:rPr>
          <w:b/>
          <w:bCs/>
          <w:sz w:val="20"/>
          <w:szCs w:val="20"/>
        </w:rPr>
        <w:t>роверяващият събира и съхранява:</w:t>
      </w:r>
    </w:p>
    <w:p w14:paraId="0E16AEF4" w14:textId="77777777" w:rsidR="0032784A" w:rsidRPr="0032784A" w:rsidRDefault="0032784A" w:rsidP="0032784A">
      <w:pPr>
        <w:tabs>
          <w:tab w:val="num" w:pos="0"/>
        </w:tabs>
        <w:jc w:val="both"/>
        <w:rPr>
          <w:b/>
          <w:bCs/>
          <w:sz w:val="20"/>
          <w:szCs w:val="20"/>
        </w:rPr>
      </w:pPr>
      <w:r>
        <w:rPr>
          <w:b/>
          <w:bCs/>
          <w:sz w:val="20"/>
          <w:szCs w:val="20"/>
        </w:rPr>
        <w:t xml:space="preserve">- </w:t>
      </w:r>
      <w:r w:rsidRPr="0032784A">
        <w:rPr>
          <w:b/>
          <w:bCs/>
          <w:sz w:val="20"/>
          <w:szCs w:val="20"/>
        </w:rPr>
        <w:t>документите, които са били обект на предварителен контрол и са върнати за корекция.</w:t>
      </w:r>
    </w:p>
    <w:p w14:paraId="1742807D" w14:textId="77777777" w:rsidR="009C3EF0" w:rsidRDefault="0032784A" w:rsidP="0032784A">
      <w:pPr>
        <w:tabs>
          <w:tab w:val="num" w:pos="0"/>
        </w:tabs>
        <w:jc w:val="both"/>
        <w:rPr>
          <w:b/>
          <w:bCs/>
          <w:sz w:val="20"/>
          <w:szCs w:val="20"/>
        </w:rPr>
      </w:pPr>
      <w:r>
        <w:rPr>
          <w:b/>
          <w:bCs/>
          <w:sz w:val="20"/>
          <w:szCs w:val="20"/>
        </w:rPr>
        <w:t xml:space="preserve">- </w:t>
      </w:r>
      <w:r w:rsidRPr="0032784A">
        <w:rPr>
          <w:b/>
          <w:bCs/>
          <w:sz w:val="20"/>
          <w:szCs w:val="20"/>
        </w:rPr>
        <w:t>становищата, които е изготвил във връ</w:t>
      </w:r>
      <w:r w:rsidR="005118AC">
        <w:rPr>
          <w:b/>
          <w:bCs/>
          <w:sz w:val="20"/>
          <w:szCs w:val="20"/>
        </w:rPr>
        <w:t>з</w:t>
      </w:r>
      <w:r w:rsidRPr="0032784A">
        <w:rPr>
          <w:b/>
          <w:bCs/>
          <w:sz w:val="20"/>
          <w:szCs w:val="20"/>
        </w:rPr>
        <w:t>ка с одобрението или неодобрението на все</w:t>
      </w:r>
      <w:r w:rsidR="005118AC">
        <w:rPr>
          <w:b/>
          <w:bCs/>
          <w:sz w:val="20"/>
          <w:szCs w:val="20"/>
        </w:rPr>
        <w:t>к</w:t>
      </w:r>
      <w:r w:rsidRPr="0032784A">
        <w:rPr>
          <w:b/>
          <w:bCs/>
          <w:sz w:val="20"/>
          <w:szCs w:val="20"/>
        </w:rPr>
        <w:t>и проверен документ.</w:t>
      </w:r>
    </w:p>
    <w:p w14:paraId="6D47F793" w14:textId="77777777" w:rsidR="005118AC" w:rsidRPr="009C3EF0" w:rsidRDefault="005118AC" w:rsidP="0032784A">
      <w:pPr>
        <w:tabs>
          <w:tab w:val="num" w:pos="0"/>
        </w:tabs>
        <w:jc w:val="both"/>
        <w:rPr>
          <w:sz w:val="20"/>
          <w:szCs w:val="20"/>
        </w:rPr>
      </w:pPr>
    </w:p>
    <w:p w14:paraId="7CF1BD22" w14:textId="6F7B3F49" w:rsidR="00AB130E" w:rsidRPr="000A7FDB" w:rsidRDefault="009C3EF0" w:rsidP="00AB130E">
      <w:pPr>
        <w:pStyle w:val="ListParagraph"/>
        <w:spacing w:after="120"/>
        <w:ind w:left="0"/>
        <w:jc w:val="both"/>
        <w:rPr>
          <w:bCs/>
          <w:sz w:val="20"/>
          <w:szCs w:val="20"/>
        </w:rPr>
      </w:pPr>
      <w:r w:rsidRPr="009C3EF0">
        <w:rPr>
          <w:bCs/>
          <w:sz w:val="20"/>
          <w:szCs w:val="20"/>
        </w:rPr>
        <w:t xml:space="preserve">2. </w:t>
      </w:r>
      <w:r w:rsidR="00AB130E" w:rsidRPr="00593B96">
        <w:rPr>
          <w:bCs/>
          <w:sz w:val="20"/>
          <w:szCs w:val="20"/>
        </w:rPr>
        <w:t>Изброените</w:t>
      </w:r>
      <w:r w:rsidR="00AB130E" w:rsidRPr="006029E2">
        <w:rPr>
          <w:bCs/>
          <w:sz w:val="20"/>
          <w:szCs w:val="20"/>
        </w:rPr>
        <w:t xml:space="preserve"> документи</w:t>
      </w:r>
      <w:r w:rsidR="00AB130E">
        <w:rPr>
          <w:bCs/>
          <w:sz w:val="20"/>
          <w:szCs w:val="20"/>
        </w:rPr>
        <w:t xml:space="preserve"> </w:t>
      </w:r>
      <w:r w:rsidR="00AB130E" w:rsidRPr="006029E2">
        <w:rPr>
          <w:bCs/>
          <w:sz w:val="20"/>
          <w:szCs w:val="20"/>
        </w:rPr>
        <w:t>задължително се събират и прилагат в досие</w:t>
      </w:r>
      <w:r w:rsidR="00AB130E">
        <w:rPr>
          <w:bCs/>
          <w:sz w:val="20"/>
          <w:szCs w:val="20"/>
        </w:rPr>
        <w:t>то на проверката</w:t>
      </w:r>
      <w:r w:rsidR="00AB130E" w:rsidRPr="006029E2">
        <w:rPr>
          <w:bCs/>
          <w:sz w:val="20"/>
          <w:szCs w:val="20"/>
        </w:rPr>
        <w:t xml:space="preserve"> независимо от това дали е установено </w:t>
      </w:r>
      <w:r w:rsidR="00AB130E">
        <w:rPr>
          <w:bCs/>
          <w:sz w:val="20"/>
          <w:szCs w:val="20"/>
        </w:rPr>
        <w:t>наличие на потенциално нарушение</w:t>
      </w:r>
      <w:r w:rsidR="00AB130E" w:rsidRPr="006029E2">
        <w:rPr>
          <w:bCs/>
          <w:sz w:val="20"/>
          <w:szCs w:val="20"/>
        </w:rPr>
        <w:t xml:space="preserve">. В случай, че </w:t>
      </w:r>
      <w:r w:rsidR="00AB130E">
        <w:rPr>
          <w:bCs/>
          <w:sz w:val="20"/>
          <w:szCs w:val="20"/>
        </w:rPr>
        <w:t>проверяващият</w:t>
      </w:r>
      <w:r w:rsidR="00AB130E" w:rsidRPr="006029E2">
        <w:rPr>
          <w:bCs/>
          <w:sz w:val="20"/>
          <w:szCs w:val="20"/>
        </w:rPr>
        <w:t xml:space="preserve"> установи отклонение</w:t>
      </w:r>
      <w:r w:rsidR="00AB130E">
        <w:rPr>
          <w:bCs/>
          <w:sz w:val="20"/>
          <w:szCs w:val="20"/>
        </w:rPr>
        <w:t>/потенциално нарушение,</w:t>
      </w:r>
      <w:r w:rsidR="00AB130E" w:rsidRPr="006029E2">
        <w:rPr>
          <w:bCs/>
          <w:sz w:val="20"/>
          <w:szCs w:val="20"/>
        </w:rPr>
        <w:t xml:space="preserve"> е длъжен да подкрепи </w:t>
      </w:r>
      <w:r w:rsidR="00AB130E">
        <w:rPr>
          <w:bCs/>
          <w:sz w:val="20"/>
          <w:szCs w:val="20"/>
        </w:rPr>
        <w:t>същото</w:t>
      </w:r>
      <w:r w:rsidR="00AB130E" w:rsidRPr="006029E2">
        <w:rPr>
          <w:bCs/>
          <w:sz w:val="20"/>
          <w:szCs w:val="20"/>
        </w:rPr>
        <w:t xml:space="preserve"> с достатъчни, надеждни и уместни доказателства</w:t>
      </w:r>
      <w:r w:rsidR="00AB130E">
        <w:rPr>
          <w:bCs/>
          <w:sz w:val="20"/>
          <w:szCs w:val="20"/>
        </w:rPr>
        <w:t>, както и да даде предложение за отстраняване на отклонението</w:t>
      </w:r>
      <w:r w:rsidR="00AB130E" w:rsidRPr="006029E2">
        <w:rPr>
          <w:bCs/>
          <w:sz w:val="20"/>
          <w:szCs w:val="20"/>
        </w:rPr>
        <w:t>.</w:t>
      </w:r>
    </w:p>
    <w:p w14:paraId="60F1AF92" w14:textId="77777777" w:rsidR="00AB130E" w:rsidRDefault="00AB130E" w:rsidP="009C3EF0">
      <w:pPr>
        <w:tabs>
          <w:tab w:val="num" w:pos="0"/>
        </w:tabs>
        <w:jc w:val="both"/>
        <w:rPr>
          <w:bCs/>
          <w:sz w:val="20"/>
          <w:szCs w:val="20"/>
        </w:rPr>
      </w:pPr>
      <w:r>
        <w:rPr>
          <w:bCs/>
          <w:sz w:val="20"/>
          <w:szCs w:val="20"/>
        </w:rPr>
        <w:t>Предварителният контрол за законосъобразност е превантивна контролна дейност, която е насочена да предотвратява вземането на незаконосъобразни решени. За осъществения предварителен контрол се изготвя мотивирано заключение за наличие/липса на потенциални нарушения, както и предложения</w:t>
      </w:r>
      <w:r>
        <w:rPr>
          <w:bCs/>
          <w:sz w:val="20"/>
          <w:szCs w:val="20"/>
          <w:lang w:val="en-US"/>
        </w:rPr>
        <w:t xml:space="preserve"> </w:t>
      </w:r>
      <w:r>
        <w:rPr>
          <w:bCs/>
          <w:sz w:val="20"/>
          <w:szCs w:val="20"/>
        </w:rPr>
        <w:t xml:space="preserve">за избягването им/препоръки за </w:t>
      </w:r>
      <w:proofErr w:type="spellStart"/>
      <w:r>
        <w:rPr>
          <w:bCs/>
          <w:sz w:val="20"/>
          <w:szCs w:val="20"/>
        </w:rPr>
        <w:t>корективни</w:t>
      </w:r>
      <w:proofErr w:type="spellEnd"/>
      <w:r>
        <w:rPr>
          <w:bCs/>
          <w:sz w:val="20"/>
          <w:szCs w:val="20"/>
        </w:rPr>
        <w:t xml:space="preserve"> действия.</w:t>
      </w:r>
    </w:p>
    <w:p w14:paraId="32E9555F" w14:textId="77777777" w:rsidR="00AB130E" w:rsidRDefault="00AB130E" w:rsidP="009C3EF0">
      <w:pPr>
        <w:tabs>
          <w:tab w:val="num" w:pos="0"/>
        </w:tabs>
        <w:jc w:val="both"/>
        <w:rPr>
          <w:bCs/>
          <w:sz w:val="20"/>
          <w:szCs w:val="20"/>
        </w:rPr>
      </w:pPr>
    </w:p>
    <w:p w14:paraId="20E22C9A" w14:textId="77777777" w:rsidR="009C3EF0" w:rsidRPr="009C3EF0" w:rsidRDefault="009C3EF0" w:rsidP="009C3EF0">
      <w:pPr>
        <w:tabs>
          <w:tab w:val="num" w:pos="0"/>
        </w:tabs>
        <w:jc w:val="both"/>
        <w:rPr>
          <w:bCs/>
          <w:sz w:val="20"/>
          <w:szCs w:val="20"/>
        </w:rPr>
      </w:pPr>
      <w:r w:rsidRPr="009C3EF0">
        <w:rPr>
          <w:bCs/>
          <w:sz w:val="20"/>
          <w:szCs w:val="20"/>
        </w:rPr>
        <w:t xml:space="preserve">Името на файловете на отделните електронни документи следва да съдържа следното: 1) вида документ, 2) обект/предмет на поръчката (абревиатура или максимум 2-3 думи), 3) възложител и 4) изпълнител. </w:t>
      </w:r>
    </w:p>
    <w:p w14:paraId="1FD5DD46" w14:textId="77777777" w:rsidR="00AB130E" w:rsidRDefault="00AB130E" w:rsidP="009C3EF0">
      <w:pPr>
        <w:tabs>
          <w:tab w:val="num" w:pos="0"/>
        </w:tabs>
        <w:jc w:val="both"/>
        <w:rPr>
          <w:b/>
          <w:bCs/>
          <w:sz w:val="20"/>
          <w:szCs w:val="20"/>
        </w:rPr>
      </w:pPr>
    </w:p>
    <w:p w14:paraId="6A968B49" w14:textId="77777777" w:rsidR="009C3EF0" w:rsidRPr="009C3EF0" w:rsidRDefault="009C3EF0" w:rsidP="009C3EF0">
      <w:pPr>
        <w:tabs>
          <w:tab w:val="num" w:pos="0"/>
        </w:tabs>
        <w:jc w:val="both"/>
        <w:rPr>
          <w:b/>
          <w:bCs/>
          <w:sz w:val="20"/>
          <w:szCs w:val="20"/>
        </w:rPr>
      </w:pPr>
      <w:r w:rsidRPr="009C3EF0">
        <w:rPr>
          <w:b/>
          <w:bCs/>
          <w:sz w:val="20"/>
          <w:szCs w:val="20"/>
        </w:rPr>
        <w:t>В случай, че е възможно директно рефериране към прикачени в ИСУН 2020 и РОП документи, което позволява пряк и непосредствен достъп до тяхното съдържание, не е необходимо специално събиране и прилагане изброените по-горе документи.</w:t>
      </w:r>
    </w:p>
    <w:p w14:paraId="2C6A6CF3" w14:textId="77777777" w:rsidR="00AB130E" w:rsidRDefault="00AB130E" w:rsidP="009C3EF0">
      <w:pPr>
        <w:tabs>
          <w:tab w:val="num" w:pos="0"/>
        </w:tabs>
        <w:jc w:val="both"/>
        <w:rPr>
          <w:b/>
          <w:bCs/>
          <w:sz w:val="20"/>
          <w:szCs w:val="20"/>
        </w:rPr>
      </w:pPr>
    </w:p>
    <w:p w14:paraId="09E282AB" w14:textId="77777777" w:rsidR="009C3EF0" w:rsidRPr="009C3EF0" w:rsidRDefault="009C3EF0" w:rsidP="009C3EF0">
      <w:pPr>
        <w:tabs>
          <w:tab w:val="num" w:pos="0"/>
        </w:tabs>
        <w:jc w:val="both"/>
        <w:rPr>
          <w:b/>
          <w:bCs/>
          <w:sz w:val="20"/>
          <w:szCs w:val="20"/>
        </w:rPr>
      </w:pPr>
      <w:r w:rsidRPr="009C3EF0">
        <w:rPr>
          <w:b/>
          <w:bCs/>
          <w:sz w:val="20"/>
          <w:szCs w:val="20"/>
        </w:rPr>
        <w:t>3. Задължително се дава отговор в колона „Да/Не/НП”.</w:t>
      </w:r>
    </w:p>
    <w:p w14:paraId="51BB8C2C" w14:textId="77777777" w:rsidR="00AB130E" w:rsidRDefault="00AB130E" w:rsidP="009C3EF0">
      <w:pPr>
        <w:tabs>
          <w:tab w:val="num" w:pos="0"/>
        </w:tabs>
        <w:jc w:val="both"/>
        <w:rPr>
          <w:b/>
          <w:bCs/>
          <w:sz w:val="20"/>
          <w:szCs w:val="20"/>
        </w:rPr>
      </w:pPr>
    </w:p>
    <w:p w14:paraId="22FD5AB7" w14:textId="77777777" w:rsidR="009C3EF0" w:rsidRPr="009C3EF0" w:rsidRDefault="009C3EF0" w:rsidP="009C3EF0">
      <w:pPr>
        <w:tabs>
          <w:tab w:val="num" w:pos="0"/>
        </w:tabs>
        <w:jc w:val="both"/>
        <w:rPr>
          <w:bCs/>
          <w:sz w:val="20"/>
          <w:szCs w:val="20"/>
        </w:rPr>
      </w:pPr>
      <w:r w:rsidRPr="009C3EF0">
        <w:rPr>
          <w:b/>
          <w:bCs/>
          <w:sz w:val="20"/>
          <w:szCs w:val="20"/>
        </w:rPr>
        <w:t xml:space="preserve">4. </w:t>
      </w:r>
      <w:r w:rsidRPr="009C3EF0">
        <w:rPr>
          <w:bCs/>
          <w:sz w:val="20"/>
          <w:szCs w:val="20"/>
        </w:rPr>
        <w:t xml:space="preserve">В колона „Коментар/Референция“ проверяващият </w:t>
      </w:r>
      <w:r w:rsidRPr="009C3EF0">
        <w:rPr>
          <w:b/>
          <w:bCs/>
          <w:sz w:val="20"/>
          <w:szCs w:val="20"/>
          <w:u w:val="single"/>
        </w:rPr>
        <w:t>задължително</w:t>
      </w:r>
      <w:r w:rsidRPr="009C3EF0">
        <w:rPr>
          <w:bCs/>
          <w:sz w:val="20"/>
          <w:szCs w:val="20"/>
        </w:rPr>
        <w:t xml:space="preserve"> посочва кратка, точна, ясна и еднозначна </w:t>
      </w:r>
      <w:r w:rsidRPr="009C3EF0">
        <w:rPr>
          <w:b/>
          <w:bCs/>
          <w:sz w:val="20"/>
          <w:szCs w:val="20"/>
          <w:u w:val="single"/>
        </w:rPr>
        <w:t>референция</w:t>
      </w:r>
      <w:r w:rsidRPr="009C3EF0">
        <w:rPr>
          <w:bCs/>
          <w:sz w:val="20"/>
          <w:szCs w:val="20"/>
        </w:rPr>
        <w:t xml:space="preserve"> към съответните проверени документи</w:t>
      </w:r>
      <w:r w:rsidRPr="009C3EF0">
        <w:rPr>
          <w:bCs/>
          <w:sz w:val="20"/>
          <w:szCs w:val="20"/>
          <w:lang w:val="en-US"/>
        </w:rPr>
        <w:t>/</w:t>
      </w:r>
      <w:r w:rsidRPr="009C3EF0">
        <w:rPr>
          <w:bCs/>
          <w:sz w:val="20"/>
          <w:szCs w:val="20"/>
        </w:rPr>
        <w:t xml:space="preserve">информационни източници, въз основа на които е даден съответния отговор на въпроса за проверка и е базирано съответното заключение. </w:t>
      </w:r>
    </w:p>
    <w:p w14:paraId="6C8DD314" w14:textId="77777777" w:rsidR="009C3EF0" w:rsidRPr="009C3EF0" w:rsidRDefault="009C3EF0" w:rsidP="009C3EF0">
      <w:pPr>
        <w:tabs>
          <w:tab w:val="num" w:pos="0"/>
        </w:tabs>
        <w:jc w:val="both"/>
        <w:rPr>
          <w:bCs/>
          <w:sz w:val="20"/>
          <w:szCs w:val="20"/>
        </w:rPr>
      </w:pPr>
      <w:r w:rsidRPr="009C3EF0">
        <w:rPr>
          <w:bCs/>
          <w:sz w:val="20"/>
          <w:szCs w:val="20"/>
        </w:rPr>
        <w:t xml:space="preserve">Референцията е точна, ясна и еднозначна, когато се отнася до конкретен прикачен към въпроса документ </w:t>
      </w:r>
      <w:r w:rsidRPr="009C3EF0" w:rsidDel="005E1085">
        <w:rPr>
          <w:bCs/>
          <w:sz w:val="20"/>
          <w:szCs w:val="20"/>
        </w:rPr>
        <w:t xml:space="preserve">към въпроса </w:t>
      </w:r>
      <w:r w:rsidRPr="009C3EF0">
        <w:rPr>
          <w:bCs/>
          <w:sz w:val="20"/>
          <w:szCs w:val="20"/>
        </w:rPr>
        <w:t>и посочва съответните страници и абзаци/точки от него, имащи отношение към заключението на проверяващия.</w:t>
      </w:r>
    </w:p>
    <w:p w14:paraId="17E793BD" w14:textId="77777777" w:rsidR="009C3EF0" w:rsidRPr="009C3EF0" w:rsidRDefault="009C3EF0" w:rsidP="009C3EF0">
      <w:pPr>
        <w:tabs>
          <w:tab w:val="num" w:pos="0"/>
        </w:tabs>
        <w:jc w:val="both"/>
        <w:rPr>
          <w:bCs/>
          <w:sz w:val="20"/>
          <w:szCs w:val="20"/>
        </w:rPr>
      </w:pPr>
    </w:p>
    <w:p w14:paraId="2A1B7BAC" w14:textId="77777777" w:rsidR="009C3EF0" w:rsidRPr="009C3EF0" w:rsidRDefault="009C3EF0" w:rsidP="009C3EF0">
      <w:pPr>
        <w:tabs>
          <w:tab w:val="num" w:pos="0"/>
        </w:tabs>
        <w:jc w:val="both"/>
        <w:rPr>
          <w:sz w:val="20"/>
          <w:szCs w:val="20"/>
        </w:rPr>
      </w:pPr>
      <w:r w:rsidRPr="009C3EF0">
        <w:rPr>
          <w:b/>
          <w:sz w:val="20"/>
          <w:szCs w:val="20"/>
        </w:rPr>
        <w:t>5.</w:t>
      </w:r>
      <w:r w:rsidRPr="009C3EF0">
        <w:rPr>
          <w:sz w:val="20"/>
          <w:szCs w:val="20"/>
        </w:rPr>
        <w:t xml:space="preserve"> В случай, че отговорът на въпроса в предходната колона показва </w:t>
      </w:r>
      <w:r w:rsidRPr="009C3EF0">
        <w:rPr>
          <w:b/>
          <w:sz w:val="20"/>
          <w:szCs w:val="20"/>
        </w:rPr>
        <w:t>УСТАНОВЕНО ОТКЛОНЕНИЕ,</w:t>
      </w:r>
      <w:r w:rsidRPr="009C3EF0">
        <w:rPr>
          <w:sz w:val="20"/>
          <w:szCs w:val="20"/>
        </w:rPr>
        <w:t xml:space="preserve"> в колона „Коментари/Референции” се посочват:</w:t>
      </w:r>
    </w:p>
    <w:p w14:paraId="7B64504B" w14:textId="77777777" w:rsidR="009C3EF0" w:rsidRPr="009C3EF0" w:rsidRDefault="009C3EF0" w:rsidP="009C3EF0">
      <w:pPr>
        <w:tabs>
          <w:tab w:val="num" w:pos="0"/>
        </w:tabs>
        <w:jc w:val="both"/>
        <w:rPr>
          <w:b/>
          <w:bCs/>
          <w:sz w:val="20"/>
          <w:szCs w:val="20"/>
        </w:rPr>
      </w:pPr>
      <w:r w:rsidRPr="009C3EF0">
        <w:rPr>
          <w:sz w:val="20"/>
          <w:szCs w:val="20"/>
        </w:rPr>
        <w:t xml:space="preserve">а) </w:t>
      </w:r>
      <w:r w:rsidRPr="009C3EF0">
        <w:rPr>
          <w:b/>
          <w:sz w:val="20"/>
          <w:szCs w:val="20"/>
        </w:rPr>
        <w:t>П</w:t>
      </w:r>
      <w:r w:rsidRPr="009C3EF0">
        <w:rPr>
          <w:b/>
          <w:bCs/>
          <w:sz w:val="20"/>
          <w:szCs w:val="20"/>
        </w:rPr>
        <w:t xml:space="preserve">риложимата правна норма </w:t>
      </w:r>
      <w:r w:rsidRPr="009C3EF0">
        <w:rPr>
          <w:bCs/>
          <w:sz w:val="20"/>
          <w:szCs w:val="20"/>
        </w:rPr>
        <w:t>(</w:t>
      </w:r>
      <w:r w:rsidRPr="009C3EF0">
        <w:rPr>
          <w:sz w:val="20"/>
          <w:szCs w:val="20"/>
        </w:rPr>
        <w:t>съкратено винаги, когато е възможно) - тя</w:t>
      </w:r>
      <w:r w:rsidRPr="009C3EF0">
        <w:rPr>
          <w:bCs/>
          <w:sz w:val="20"/>
          <w:szCs w:val="20"/>
        </w:rPr>
        <w:t xml:space="preserve"> представлява критерия/изискването, спрямо което оценяваме фактите.</w:t>
      </w:r>
    </w:p>
    <w:p w14:paraId="52695324" w14:textId="77777777" w:rsidR="009C3EF0" w:rsidRPr="009C3EF0" w:rsidRDefault="009C3EF0" w:rsidP="009C3EF0">
      <w:pPr>
        <w:tabs>
          <w:tab w:val="num" w:pos="0"/>
        </w:tabs>
        <w:jc w:val="both"/>
        <w:rPr>
          <w:b/>
          <w:sz w:val="20"/>
          <w:szCs w:val="20"/>
        </w:rPr>
      </w:pPr>
      <w:r w:rsidRPr="009C3EF0">
        <w:rPr>
          <w:sz w:val="20"/>
          <w:szCs w:val="20"/>
        </w:rPr>
        <w:t xml:space="preserve">б) </w:t>
      </w:r>
      <w:r w:rsidRPr="009C3EF0">
        <w:rPr>
          <w:b/>
          <w:sz w:val="20"/>
          <w:szCs w:val="20"/>
        </w:rPr>
        <w:t xml:space="preserve">Установените </w:t>
      </w:r>
      <w:proofErr w:type="spellStart"/>
      <w:r w:rsidRPr="009C3EF0">
        <w:rPr>
          <w:b/>
          <w:sz w:val="20"/>
          <w:szCs w:val="20"/>
        </w:rPr>
        <w:t>относими</w:t>
      </w:r>
      <w:proofErr w:type="spellEnd"/>
      <w:r w:rsidRPr="009C3EF0">
        <w:rPr>
          <w:b/>
          <w:sz w:val="20"/>
          <w:szCs w:val="20"/>
        </w:rPr>
        <w:t xml:space="preserve"> факти</w:t>
      </w:r>
      <w:r w:rsidRPr="009C3EF0">
        <w:rPr>
          <w:sz w:val="20"/>
          <w:szCs w:val="20"/>
        </w:rPr>
        <w:t xml:space="preserve"> - те</w:t>
      </w:r>
      <w:r w:rsidRPr="009C3EF0">
        <w:rPr>
          <w:b/>
          <w:sz w:val="20"/>
          <w:szCs w:val="20"/>
        </w:rPr>
        <w:t xml:space="preserve"> </w:t>
      </w:r>
      <w:r w:rsidRPr="009C3EF0">
        <w:rPr>
          <w:sz w:val="20"/>
          <w:szCs w:val="20"/>
        </w:rPr>
        <w:t>не съответстват на а) и затова представляват</w:t>
      </w:r>
      <w:r w:rsidRPr="009C3EF0">
        <w:rPr>
          <w:b/>
          <w:sz w:val="20"/>
          <w:szCs w:val="20"/>
        </w:rPr>
        <w:t xml:space="preserve"> отклонение.</w:t>
      </w:r>
    </w:p>
    <w:p w14:paraId="2DA77CB2" w14:textId="77777777" w:rsidR="009C3EF0" w:rsidRPr="009C3EF0" w:rsidRDefault="009C3EF0" w:rsidP="009C3EF0">
      <w:pPr>
        <w:tabs>
          <w:tab w:val="num" w:pos="0"/>
        </w:tabs>
        <w:jc w:val="both"/>
        <w:rPr>
          <w:sz w:val="20"/>
          <w:szCs w:val="20"/>
        </w:rPr>
      </w:pPr>
      <w:r w:rsidRPr="009C3EF0">
        <w:rPr>
          <w:b/>
          <w:sz w:val="20"/>
          <w:szCs w:val="20"/>
        </w:rPr>
        <w:t xml:space="preserve">- </w:t>
      </w:r>
      <w:r w:rsidRPr="009C3EF0">
        <w:rPr>
          <w:sz w:val="20"/>
          <w:szCs w:val="20"/>
        </w:rPr>
        <w:t>проверяващият</w:t>
      </w:r>
      <w:r w:rsidRPr="009C3EF0">
        <w:rPr>
          <w:b/>
          <w:sz w:val="20"/>
          <w:szCs w:val="20"/>
        </w:rPr>
        <w:t xml:space="preserve"> </w:t>
      </w:r>
      <w:r w:rsidRPr="009C3EF0">
        <w:rPr>
          <w:sz w:val="20"/>
          <w:szCs w:val="20"/>
        </w:rPr>
        <w:t>ги</w:t>
      </w:r>
      <w:r w:rsidRPr="009C3EF0">
        <w:rPr>
          <w:b/>
          <w:sz w:val="20"/>
          <w:szCs w:val="20"/>
        </w:rPr>
        <w:t xml:space="preserve"> </w:t>
      </w:r>
      <w:r w:rsidRPr="009C3EF0">
        <w:rPr>
          <w:sz w:val="20"/>
          <w:szCs w:val="20"/>
        </w:rPr>
        <w:t>излага пълно, кратко, точно и ясно</w:t>
      </w:r>
      <w:r w:rsidRPr="009C3EF0">
        <w:rPr>
          <w:b/>
          <w:sz w:val="20"/>
          <w:szCs w:val="20"/>
        </w:rPr>
        <w:t xml:space="preserve">, </w:t>
      </w:r>
      <w:r w:rsidRPr="009C3EF0">
        <w:rPr>
          <w:sz w:val="20"/>
          <w:szCs w:val="20"/>
        </w:rPr>
        <w:t>като взима предвид конкретните указания към съответния въпрос за проверка.</w:t>
      </w:r>
    </w:p>
    <w:p w14:paraId="0D6792BB" w14:textId="77777777" w:rsidR="009C3EF0" w:rsidRPr="009C3EF0" w:rsidRDefault="009C3EF0" w:rsidP="009C3EF0">
      <w:pPr>
        <w:tabs>
          <w:tab w:val="num" w:pos="0"/>
        </w:tabs>
        <w:jc w:val="both"/>
        <w:rPr>
          <w:sz w:val="20"/>
          <w:szCs w:val="20"/>
        </w:rPr>
      </w:pPr>
      <w:r w:rsidRPr="009C3EF0">
        <w:rPr>
          <w:sz w:val="20"/>
          <w:szCs w:val="20"/>
        </w:rPr>
        <w:t xml:space="preserve">- ВНИМАНИЕ! </w:t>
      </w:r>
      <w:r w:rsidRPr="009C3EF0">
        <w:rPr>
          <w:bCs/>
          <w:sz w:val="20"/>
          <w:szCs w:val="20"/>
        </w:rPr>
        <w:t xml:space="preserve">Отклонение има само при несъответствие между установените факти и приложимия критерий за оценка; </w:t>
      </w:r>
      <w:r w:rsidRPr="009C3EF0">
        <w:rPr>
          <w:sz w:val="20"/>
          <w:szCs w:val="20"/>
        </w:rPr>
        <w:t xml:space="preserve">за отклонението се събират достатъчни, </w:t>
      </w:r>
      <w:proofErr w:type="spellStart"/>
      <w:r w:rsidRPr="009C3EF0">
        <w:rPr>
          <w:sz w:val="20"/>
          <w:szCs w:val="20"/>
        </w:rPr>
        <w:t>относими</w:t>
      </w:r>
      <w:proofErr w:type="spellEnd"/>
      <w:r w:rsidRPr="009C3EF0">
        <w:rPr>
          <w:sz w:val="20"/>
          <w:szCs w:val="20"/>
        </w:rPr>
        <w:t xml:space="preserve"> и надеждни доказателства, които се прилагат и към които се реферира. </w:t>
      </w:r>
    </w:p>
    <w:p w14:paraId="5974D025" w14:textId="77777777" w:rsidR="009C3EF0" w:rsidRPr="009C3EF0" w:rsidRDefault="009C3EF0" w:rsidP="009C3EF0">
      <w:pPr>
        <w:tabs>
          <w:tab w:val="num" w:pos="0"/>
        </w:tabs>
        <w:jc w:val="both"/>
        <w:rPr>
          <w:sz w:val="20"/>
          <w:szCs w:val="20"/>
        </w:rPr>
      </w:pPr>
      <w:r w:rsidRPr="009C3EF0">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14:paraId="71620ED4" w14:textId="77777777" w:rsidR="009C3EF0" w:rsidRPr="009C3EF0" w:rsidRDefault="009C3EF0" w:rsidP="009C3EF0">
      <w:pPr>
        <w:tabs>
          <w:tab w:val="num" w:pos="0"/>
        </w:tabs>
        <w:jc w:val="both"/>
        <w:rPr>
          <w:bCs/>
          <w:sz w:val="20"/>
          <w:szCs w:val="20"/>
        </w:rPr>
      </w:pPr>
      <w:r w:rsidRPr="009C3EF0">
        <w:rPr>
          <w:bCs/>
          <w:sz w:val="20"/>
          <w:szCs w:val="20"/>
        </w:rPr>
        <w:t>в) В случай, че при следващ въпрос за проверка проверяващият установи, че вече описани като отклонение факти по предходен въпрос</w:t>
      </w:r>
      <w:r w:rsidRPr="009C3EF0">
        <w:rPr>
          <w:b/>
          <w:bCs/>
          <w:sz w:val="20"/>
          <w:szCs w:val="20"/>
        </w:rPr>
        <w:t xml:space="preserve"> представляват отклонение и по този въпрос за проверка</w:t>
      </w:r>
      <w:r w:rsidRPr="009C3EF0">
        <w:rPr>
          <w:bCs/>
          <w:sz w:val="20"/>
          <w:szCs w:val="20"/>
        </w:rPr>
        <w:t>, проверяващият спазва 5 а), като цитира съкратено приложимата норма, но не описва 5 б) – т.е. установените факти не се излагат повторно, а проверяващият препраща към съответния номер на въпрос по-горе в КЛ, където вече са посочени.</w:t>
      </w:r>
    </w:p>
    <w:p w14:paraId="59DFD0BA" w14:textId="77777777" w:rsidR="009C3EF0" w:rsidRPr="009C3EF0" w:rsidRDefault="009C3EF0" w:rsidP="009C3EF0">
      <w:pPr>
        <w:tabs>
          <w:tab w:val="num" w:pos="0"/>
        </w:tabs>
        <w:jc w:val="both"/>
        <w:rPr>
          <w:bCs/>
          <w:sz w:val="20"/>
          <w:szCs w:val="20"/>
        </w:rPr>
      </w:pPr>
      <w:r w:rsidRPr="009C3EF0">
        <w:rPr>
          <w:bCs/>
          <w:sz w:val="20"/>
          <w:szCs w:val="20"/>
        </w:rPr>
        <w:t xml:space="preserve">г) </w:t>
      </w:r>
      <w:r w:rsidRPr="009C3EF0">
        <w:rPr>
          <w:b/>
          <w:bCs/>
          <w:sz w:val="20"/>
          <w:szCs w:val="20"/>
        </w:rPr>
        <w:t>Ефект на отклонението</w:t>
      </w:r>
      <w:r w:rsidRPr="009C3EF0">
        <w:rPr>
          <w:bCs/>
          <w:sz w:val="20"/>
          <w:szCs w:val="20"/>
        </w:rPr>
        <w:t xml:space="preserve"> – като взима предвид всички </w:t>
      </w:r>
      <w:proofErr w:type="spellStart"/>
      <w:r w:rsidRPr="009C3EF0">
        <w:rPr>
          <w:bCs/>
          <w:sz w:val="20"/>
          <w:szCs w:val="20"/>
        </w:rPr>
        <w:t>относими</w:t>
      </w:r>
      <w:proofErr w:type="spellEnd"/>
      <w:r w:rsidRPr="009C3EF0">
        <w:rPr>
          <w:bCs/>
          <w:sz w:val="20"/>
          <w:szCs w:val="20"/>
        </w:rPr>
        <w:t xml:space="preserve"> факти и обстоятелства по проверяваната процедура проверяващият обосновава установеното отклонение. </w:t>
      </w:r>
    </w:p>
    <w:p w14:paraId="7A575731" w14:textId="77777777" w:rsidR="00AB130E" w:rsidRPr="000A7FDB" w:rsidRDefault="00AB130E" w:rsidP="00AB130E">
      <w:pPr>
        <w:tabs>
          <w:tab w:val="num" w:pos="0"/>
        </w:tabs>
        <w:jc w:val="both"/>
        <w:rPr>
          <w:bCs/>
          <w:sz w:val="20"/>
          <w:szCs w:val="20"/>
        </w:rPr>
      </w:pPr>
      <w:r w:rsidRPr="00294DDC">
        <w:rPr>
          <w:bCs/>
          <w:sz w:val="20"/>
          <w:szCs w:val="20"/>
        </w:rPr>
        <w:t>Установените нарушения с формален характер без действителен или потенциален риск от финансово влияние се коригират в оперативен порядък чрез неформално връщане на проверявания документ, което се описва в контролния лист единствено за целите на одитната следа.</w:t>
      </w:r>
    </w:p>
    <w:p w14:paraId="03B8FB06" w14:textId="77777777" w:rsidR="009C3EF0" w:rsidRPr="009C3EF0" w:rsidRDefault="009C3EF0" w:rsidP="009C3EF0">
      <w:pPr>
        <w:tabs>
          <w:tab w:val="num" w:pos="0"/>
        </w:tabs>
        <w:jc w:val="both"/>
        <w:rPr>
          <w:bCs/>
          <w:i/>
          <w:sz w:val="20"/>
          <w:szCs w:val="20"/>
        </w:rPr>
      </w:pPr>
    </w:p>
    <w:p w14:paraId="6A82D158" w14:textId="1F2B5C8D" w:rsidR="009C3EF0" w:rsidRPr="009C3EF0" w:rsidRDefault="009C3EF0" w:rsidP="009C3EF0">
      <w:pPr>
        <w:tabs>
          <w:tab w:val="num" w:pos="0"/>
        </w:tabs>
        <w:jc w:val="both"/>
        <w:rPr>
          <w:b/>
          <w:bCs/>
          <w:sz w:val="20"/>
          <w:szCs w:val="20"/>
        </w:rPr>
      </w:pPr>
      <w:r w:rsidRPr="009C3EF0">
        <w:rPr>
          <w:b/>
          <w:bCs/>
          <w:sz w:val="20"/>
          <w:szCs w:val="20"/>
        </w:rPr>
        <w:t>6. Обръщаме внимание, че проверяващият е длъжен в колона „Коментар/Референция“ да формулира констатация за всяко установено отклонение от законодателството по обществени поръчки</w:t>
      </w:r>
      <w:r w:rsidR="00AB130E">
        <w:rPr>
          <w:b/>
          <w:bCs/>
          <w:sz w:val="20"/>
          <w:szCs w:val="20"/>
          <w:lang w:val="en-US"/>
        </w:rPr>
        <w:t>.</w:t>
      </w:r>
    </w:p>
    <w:p w14:paraId="37A617B4" w14:textId="77777777" w:rsidR="009C3EF0" w:rsidRPr="009C3EF0" w:rsidRDefault="009C3EF0" w:rsidP="009C3EF0">
      <w:pPr>
        <w:tabs>
          <w:tab w:val="num" w:pos="0"/>
        </w:tabs>
        <w:jc w:val="both"/>
        <w:rPr>
          <w:bCs/>
          <w:sz w:val="20"/>
          <w:szCs w:val="20"/>
        </w:rPr>
      </w:pPr>
      <w:r w:rsidRPr="009C3EF0">
        <w:rPr>
          <w:b/>
          <w:bCs/>
          <w:sz w:val="20"/>
          <w:szCs w:val="20"/>
        </w:rPr>
        <w:t>7.</w:t>
      </w:r>
      <w:r w:rsidRPr="009C3EF0">
        <w:rPr>
          <w:bCs/>
          <w:sz w:val="20"/>
          <w:szCs w:val="20"/>
        </w:rPr>
        <w:t xml:space="preserve"> Във всеки отделен случай на установено отклонение проверяващият задължително извършва </w:t>
      </w:r>
      <w:r w:rsidRPr="009C3EF0">
        <w:rPr>
          <w:b/>
          <w:bCs/>
          <w:sz w:val="20"/>
          <w:szCs w:val="20"/>
        </w:rPr>
        <w:t>допълнителен анализ за наличие на индикатори за нередности и измами</w:t>
      </w:r>
      <w:r w:rsidRPr="009C3EF0">
        <w:rPr>
          <w:bCs/>
          <w:sz w:val="20"/>
          <w:szCs w:val="20"/>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„Коментар/Референция“ от раздел ІV от настоящия контролен лист.</w:t>
      </w:r>
    </w:p>
    <w:p w14:paraId="79E81C18" w14:textId="77777777" w:rsidR="009C3EF0" w:rsidRPr="00C652E4" w:rsidRDefault="009C3EF0" w:rsidP="009C3EF0">
      <w:pPr>
        <w:tabs>
          <w:tab w:val="num" w:pos="0"/>
        </w:tabs>
        <w:jc w:val="both"/>
        <w:rPr>
          <w:b/>
          <w:bCs/>
          <w:sz w:val="20"/>
          <w:szCs w:val="20"/>
        </w:rPr>
      </w:pPr>
      <w:r w:rsidRPr="009C3EF0">
        <w:rPr>
          <w:b/>
          <w:bCs/>
          <w:sz w:val="20"/>
          <w:szCs w:val="20"/>
        </w:rPr>
        <w:t>ІI. ЗА НАЧАЛНИК ОТДЕЛ</w:t>
      </w:r>
      <w:r w:rsidR="00C652E4" w:rsidRPr="00CB4B84">
        <w:rPr>
          <w:b/>
          <w:bCs/>
          <w:sz w:val="20"/>
          <w:szCs w:val="20"/>
          <w:lang w:val="en-US"/>
        </w:rPr>
        <w:t>/</w:t>
      </w:r>
      <w:r w:rsidR="00C652E4" w:rsidRPr="00CB4B84">
        <w:rPr>
          <w:b/>
          <w:bCs/>
          <w:sz w:val="20"/>
          <w:szCs w:val="20"/>
        </w:rPr>
        <w:t>ВТОРА КОНТРОЛА</w:t>
      </w:r>
    </w:p>
    <w:p w14:paraId="588ABE67" w14:textId="77777777" w:rsidR="009C3EF0" w:rsidRPr="009C3EF0" w:rsidRDefault="009C3EF0" w:rsidP="009C3EF0">
      <w:pPr>
        <w:tabs>
          <w:tab w:val="num" w:pos="0"/>
        </w:tabs>
        <w:jc w:val="both"/>
        <w:rPr>
          <w:bCs/>
          <w:sz w:val="20"/>
          <w:szCs w:val="20"/>
        </w:rPr>
      </w:pPr>
      <w:r w:rsidRPr="009C3EF0">
        <w:rPr>
          <w:bCs/>
          <w:sz w:val="20"/>
          <w:szCs w:val="20"/>
        </w:rPr>
        <w:lastRenderedPageBreak/>
        <w:t>Началникът отдел извършва преглед на контролния лист (КЛ) и доказателствата за отклоненията и потвърждава, че:</w:t>
      </w:r>
    </w:p>
    <w:p w14:paraId="5DB74EA8" w14:textId="77777777" w:rsidR="009C3EF0" w:rsidRPr="009C3EF0" w:rsidRDefault="009C3EF0" w:rsidP="009C3EF0">
      <w:pPr>
        <w:tabs>
          <w:tab w:val="num" w:pos="0"/>
        </w:tabs>
        <w:jc w:val="both"/>
        <w:rPr>
          <w:bCs/>
          <w:sz w:val="20"/>
          <w:szCs w:val="20"/>
        </w:rPr>
      </w:pPr>
      <w:r w:rsidRPr="009C3EF0">
        <w:rPr>
          <w:bCs/>
          <w:sz w:val="20"/>
          <w:szCs w:val="20"/>
        </w:rPr>
        <w:t xml:space="preserve">1.Проверяващият е събрал минимално изискуемите документи, в съответствие с </w:t>
      </w:r>
      <w:r w:rsidRPr="009C3EF0">
        <w:rPr>
          <w:bCs/>
          <w:sz w:val="20"/>
          <w:szCs w:val="20"/>
          <w:lang w:val="en-US"/>
        </w:rPr>
        <w:t>I.1</w:t>
      </w:r>
      <w:r w:rsidRPr="009C3EF0">
        <w:rPr>
          <w:bCs/>
          <w:sz w:val="20"/>
          <w:szCs w:val="20"/>
        </w:rPr>
        <w:t xml:space="preserve">. от настоящия контролен лист, посочил е отговор </w:t>
      </w:r>
      <w:r w:rsidRPr="009C3EF0">
        <w:rPr>
          <w:sz w:val="20"/>
          <w:szCs w:val="20"/>
        </w:rPr>
        <w:t>„Да/Не/НП” за всички въпроси за проверка и е изпълнил изискванията на т. I.6 и т. І.7 от настоящите указания.</w:t>
      </w:r>
    </w:p>
    <w:p w14:paraId="5C5169AE" w14:textId="77777777" w:rsidR="009C3EF0" w:rsidRPr="009C3EF0" w:rsidRDefault="009C3EF0" w:rsidP="009C3EF0">
      <w:pPr>
        <w:tabs>
          <w:tab w:val="num" w:pos="0"/>
        </w:tabs>
        <w:jc w:val="both"/>
        <w:rPr>
          <w:sz w:val="20"/>
          <w:szCs w:val="20"/>
        </w:rPr>
      </w:pPr>
      <w:r w:rsidRPr="009C3EF0">
        <w:rPr>
          <w:bCs/>
          <w:sz w:val="20"/>
          <w:szCs w:val="20"/>
        </w:rPr>
        <w:t>2. Установените отклонения проверяващият е документирал в колона „</w:t>
      </w:r>
      <w:r w:rsidRPr="009C3EF0">
        <w:rPr>
          <w:sz w:val="20"/>
          <w:szCs w:val="20"/>
        </w:rPr>
        <w:t>Коментари/Референции” в съответствие с изискванията по-горе.</w:t>
      </w:r>
    </w:p>
    <w:p w14:paraId="3A503292" w14:textId="77777777" w:rsidR="009C3EF0" w:rsidRPr="009C3EF0" w:rsidRDefault="009C3EF0" w:rsidP="009C3EF0">
      <w:pPr>
        <w:tabs>
          <w:tab w:val="num" w:pos="0"/>
        </w:tabs>
        <w:jc w:val="both"/>
        <w:rPr>
          <w:bCs/>
          <w:sz w:val="20"/>
          <w:szCs w:val="20"/>
        </w:rPr>
      </w:pPr>
      <w:r w:rsidRPr="009C3EF0">
        <w:rPr>
          <w:sz w:val="20"/>
          <w:szCs w:val="20"/>
        </w:rPr>
        <w:t>3. О</w:t>
      </w:r>
      <w:r w:rsidRPr="009C3EF0">
        <w:rPr>
          <w:bCs/>
          <w:sz w:val="20"/>
          <w:szCs w:val="20"/>
        </w:rPr>
        <w:t>тклонението/ята се подкрепят от събраните доказателства.</w:t>
      </w:r>
    </w:p>
    <w:p w14:paraId="31B0D645" w14:textId="77777777" w:rsidR="009C3EF0" w:rsidRPr="009C3EF0" w:rsidRDefault="009C3EF0" w:rsidP="009C3EF0">
      <w:pPr>
        <w:tabs>
          <w:tab w:val="num" w:pos="0"/>
        </w:tabs>
        <w:jc w:val="both"/>
        <w:rPr>
          <w:bCs/>
          <w:sz w:val="20"/>
          <w:szCs w:val="20"/>
        </w:rPr>
      </w:pPr>
      <w:r w:rsidRPr="009C3EF0">
        <w:rPr>
          <w:bCs/>
          <w:sz w:val="20"/>
          <w:szCs w:val="20"/>
        </w:rPr>
        <w:t xml:space="preserve">4. Преценката на началника на отдел за категорията нарушение съвпада с предложенията на проверяващия и е в съответствие с подхода по т. І.4. от настоящите указания. В случай, че не съвпада, началника на отдел </w:t>
      </w:r>
      <w:r w:rsidR="00C652E4">
        <w:rPr>
          <w:bCs/>
          <w:sz w:val="20"/>
          <w:szCs w:val="20"/>
        </w:rPr>
        <w:t>дава мотивирано становище</w:t>
      </w:r>
      <w:r w:rsidRPr="009C3EF0">
        <w:rPr>
          <w:bCs/>
          <w:sz w:val="20"/>
          <w:szCs w:val="20"/>
        </w:rPr>
        <w:t>.</w:t>
      </w:r>
    </w:p>
    <w:p w14:paraId="6818D6A0" w14:textId="77777777" w:rsidR="009C3EF0" w:rsidRPr="009C3EF0" w:rsidRDefault="009C3EF0" w:rsidP="009C3EF0">
      <w:pPr>
        <w:tabs>
          <w:tab w:val="num" w:pos="0"/>
        </w:tabs>
        <w:jc w:val="both"/>
        <w:rPr>
          <w:bCs/>
          <w:sz w:val="20"/>
          <w:szCs w:val="20"/>
        </w:rPr>
      </w:pPr>
      <w:r w:rsidRPr="009C3EF0">
        <w:rPr>
          <w:bCs/>
          <w:sz w:val="20"/>
          <w:szCs w:val="20"/>
        </w:rPr>
        <w:t>5. Началника на отдел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ІV от настоящия контролен лист. При потвърждаване на индикаторите същият има задължение да подготви за изпращане до компетентните органи окончателния доклад за резултатите от проверката на съответния проект.</w:t>
      </w:r>
    </w:p>
    <w:p w14:paraId="1BEEB5DB" w14:textId="77777777" w:rsidR="009C3EF0" w:rsidRPr="009C3EF0" w:rsidRDefault="009C3EF0" w:rsidP="009C3EF0">
      <w:pPr>
        <w:tabs>
          <w:tab w:val="num" w:pos="0"/>
        </w:tabs>
        <w:jc w:val="both"/>
        <w:rPr>
          <w:sz w:val="20"/>
          <w:szCs w:val="20"/>
        </w:rPr>
      </w:pPr>
    </w:p>
    <w:p w14:paraId="2FC36475" w14:textId="77777777" w:rsidR="009C3EF0" w:rsidRPr="009C3EF0" w:rsidRDefault="009C3EF0" w:rsidP="009C3EF0">
      <w:pPr>
        <w:tabs>
          <w:tab w:val="num" w:pos="0"/>
        </w:tabs>
        <w:jc w:val="both"/>
        <w:rPr>
          <w:b/>
          <w:bCs/>
          <w:sz w:val="20"/>
          <w:szCs w:val="20"/>
        </w:rPr>
      </w:pPr>
      <w:r w:rsidRPr="009C3EF0">
        <w:rPr>
          <w:b/>
          <w:bCs/>
          <w:sz w:val="20"/>
          <w:szCs w:val="20"/>
        </w:rPr>
        <w:t xml:space="preserve">ІII. ЗА ИЗВЪРШВАНЕ НА АНАЛИЗ ЗА НАЛИЧИЕ НА </w:t>
      </w:r>
      <w:r w:rsidRPr="009C3EF0">
        <w:rPr>
          <w:b/>
          <w:sz w:val="20"/>
          <w:szCs w:val="20"/>
        </w:rPr>
        <w:t>ИНДИКАТОРИ ЗА НЕРЕДНОСТИ И ИЗМАМИ, КОИТО ИМАТ ОТНОШЕНИЕ КЪМ ПРОВЕДЕНАТА ОБЩЕСТВЕНА ПОРЪЧКА („ЧЕРВЕНИ ФЛАГОВЕ“)</w:t>
      </w:r>
    </w:p>
    <w:p w14:paraId="75F1A46F" w14:textId="77777777" w:rsidR="009C3EF0" w:rsidRPr="009C3EF0" w:rsidRDefault="009C3EF0" w:rsidP="009C3EF0">
      <w:pPr>
        <w:tabs>
          <w:tab w:val="num" w:pos="0"/>
        </w:tabs>
        <w:jc w:val="both"/>
        <w:rPr>
          <w:bCs/>
          <w:sz w:val="20"/>
          <w:szCs w:val="20"/>
        </w:rPr>
      </w:pPr>
      <w:r w:rsidRPr="009C3EF0">
        <w:rPr>
          <w:bCs/>
          <w:sz w:val="20"/>
          <w:szCs w:val="20"/>
        </w:rPr>
        <w:t>При всеки отделен случай на установено отклонение, което се документира съобразно указанията по т. І, проверяващият и началника на отдел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523E1E8C" w14:textId="77777777" w:rsidR="00474C40" w:rsidRPr="00E900EB" w:rsidRDefault="00474C40" w:rsidP="00474C40">
      <w:pPr>
        <w:autoSpaceDE w:val="0"/>
        <w:autoSpaceDN w:val="0"/>
        <w:adjustRightInd w:val="0"/>
        <w:jc w:val="both"/>
        <w:rPr>
          <w:bCs/>
          <w:sz w:val="20"/>
          <w:szCs w:val="20"/>
        </w:rPr>
      </w:pPr>
      <w:r w:rsidRPr="00CB4B84">
        <w:rPr>
          <w:bCs/>
          <w:sz w:val="20"/>
          <w:szCs w:val="20"/>
        </w:rPr>
        <w:t>В случай, че проверяващият установи наличие на един или няколко от изброените по-долу индикатори, същият следва да опише тези факти в колона „Коментар/Референция“ от раздел ІV на настоящия контролен лист към съответния въпрос за проверка</w:t>
      </w:r>
      <w:r w:rsidRPr="00CB4B84" w:rsidDel="00A90E3C">
        <w:rPr>
          <w:bCs/>
          <w:sz w:val="20"/>
          <w:szCs w:val="20"/>
        </w:rPr>
        <w:t xml:space="preserve"> </w:t>
      </w:r>
      <w:r w:rsidRPr="00CB4B84">
        <w:rPr>
          <w:bCs/>
          <w:sz w:val="20"/>
          <w:szCs w:val="20"/>
        </w:rPr>
        <w:t>и да ги квалифицира като индикатори за измама. Проверяващият и началникът на отдел следва да вземат предвид тези индикатори при мотивиране връщането на документацията. Проверяващият и началникът на отдел/втори проверяващ съобразяват решенията и изводите си водени от законодателството и издадените насоки и указания, сред които: Установяване на конфликт на интереси в процедури за обществени поръчки за структурни действия - практическото ръководство на ЕК, Европейска служба за борба с измамите (OLAF), Насоки на ЕК относно оценка на риска от измами и ефективни и пропорционални мерки за борба с измамите, Насоките относно избягването и управлението на конфликти на интереси съгласно Финансовия регламент (2021/C 121/01)</w:t>
      </w:r>
    </w:p>
    <w:p w14:paraId="3426D42D" w14:textId="77777777" w:rsidR="00CB4B84" w:rsidRDefault="00CB4B84" w:rsidP="009C3EF0">
      <w:pPr>
        <w:tabs>
          <w:tab w:val="num" w:pos="0"/>
        </w:tabs>
        <w:jc w:val="both"/>
        <w:rPr>
          <w:bCs/>
          <w:sz w:val="20"/>
          <w:szCs w:val="20"/>
        </w:rPr>
      </w:pPr>
    </w:p>
    <w:p w14:paraId="50A68ABA" w14:textId="77777777" w:rsidR="009C3EF0" w:rsidRPr="009C3EF0" w:rsidRDefault="009C3EF0" w:rsidP="009C3EF0">
      <w:pPr>
        <w:tabs>
          <w:tab w:val="num" w:pos="0"/>
        </w:tabs>
        <w:jc w:val="both"/>
        <w:rPr>
          <w:bCs/>
          <w:sz w:val="20"/>
          <w:szCs w:val="20"/>
        </w:rPr>
      </w:pPr>
      <w:r w:rsidRPr="009C3EF0">
        <w:rPr>
          <w:bCs/>
          <w:sz w:val="20"/>
          <w:szCs w:val="20"/>
        </w:rPr>
        <w:t>ВНИМАНИЕ! Указанията по т. ІІІ проверяващият и началник</w:t>
      </w:r>
      <w:r w:rsidR="00474C40">
        <w:rPr>
          <w:bCs/>
          <w:sz w:val="20"/>
          <w:szCs w:val="20"/>
        </w:rPr>
        <w:t>ът</w:t>
      </w:r>
      <w:r w:rsidRPr="009C3EF0">
        <w:rPr>
          <w:bCs/>
          <w:sz w:val="20"/>
          <w:szCs w:val="20"/>
        </w:rPr>
        <w:t xml:space="preserve"> на отдел прилагат при всички въпроси за проверка на настоящия контролен лист, в случай че е налице отклонение в проверяваната поръчка.</w:t>
      </w:r>
    </w:p>
    <w:p w14:paraId="2024ED3F" w14:textId="77777777" w:rsidR="009C3EF0" w:rsidRPr="009C3EF0" w:rsidRDefault="009C3EF0" w:rsidP="009C3EF0">
      <w:pPr>
        <w:tabs>
          <w:tab w:val="num" w:pos="0"/>
        </w:tabs>
        <w:jc w:val="both"/>
        <w:rPr>
          <w:bCs/>
          <w:sz w:val="20"/>
          <w:szCs w:val="20"/>
        </w:rPr>
      </w:pPr>
      <w:r w:rsidRPr="009C3EF0">
        <w:rPr>
          <w:bCs/>
          <w:sz w:val="20"/>
          <w:szCs w:val="20"/>
        </w:rPr>
        <w:t>За целта експертът проверява дали са налице някои от следните ситуации:</w:t>
      </w:r>
    </w:p>
    <w:p w14:paraId="43AE3E09" w14:textId="77777777" w:rsidR="00CB4B84" w:rsidRPr="0085345B" w:rsidRDefault="00CB4B84" w:rsidP="00CB4B84">
      <w:pPr>
        <w:jc w:val="both"/>
        <w:rPr>
          <w:b/>
          <w:sz w:val="20"/>
          <w:szCs w:val="20"/>
          <w:lang w:eastAsia="fr-FR"/>
        </w:rPr>
      </w:pPr>
      <w:r w:rsidRPr="0085345B">
        <w:rPr>
          <w:b/>
          <w:sz w:val="20"/>
          <w:szCs w:val="20"/>
          <w:lang w:eastAsia="fr-FR"/>
        </w:rPr>
        <w:t>Индикатори за измама при конфликт на интереси:</w:t>
      </w:r>
    </w:p>
    <w:p w14:paraId="0E8EC94C" w14:textId="77777777" w:rsidR="00CB4B84" w:rsidRDefault="00CB4B84" w:rsidP="00CB4B84">
      <w:pPr>
        <w:jc w:val="both"/>
        <w:rPr>
          <w:sz w:val="20"/>
          <w:szCs w:val="20"/>
          <w:lang w:eastAsia="fr-FR"/>
        </w:rPr>
      </w:pPr>
      <w:r w:rsidRPr="0085345B">
        <w:rPr>
          <w:sz w:val="20"/>
          <w:szCs w:val="20"/>
          <w:lang w:eastAsia="fr-FR"/>
        </w:rPr>
        <w:t xml:space="preserve">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на конкретната процедура за възлагане на обществена поръчка) има недекларирани интереси във връзка с определена поръчка </w:t>
      </w:r>
      <w:r w:rsidRPr="006266EC">
        <w:rPr>
          <w:sz w:val="20"/>
          <w:szCs w:val="20"/>
          <w:lang w:eastAsia="fr-FR"/>
        </w:rPr>
        <w:t>или потенциален</w:t>
      </w:r>
      <w:r>
        <w:rPr>
          <w:sz w:val="20"/>
          <w:szCs w:val="20"/>
          <w:lang w:eastAsia="fr-FR"/>
        </w:rPr>
        <w:t xml:space="preserve"> </w:t>
      </w:r>
      <w:r w:rsidRPr="0085345B">
        <w:rPr>
          <w:sz w:val="20"/>
          <w:szCs w:val="20"/>
          <w:lang w:eastAsia="fr-FR"/>
        </w:rPr>
        <w:t>изпълнител/икономически оператор.</w:t>
      </w:r>
    </w:p>
    <w:p w14:paraId="16CD1CEA" w14:textId="77777777" w:rsidR="00CB4B84" w:rsidRPr="00EB3D23" w:rsidRDefault="00CB4B84" w:rsidP="00CB4B84">
      <w:pPr>
        <w:numPr>
          <w:ilvl w:val="0"/>
          <w:numId w:val="10"/>
        </w:numPr>
        <w:tabs>
          <w:tab w:val="num" w:pos="709"/>
        </w:tabs>
        <w:ind w:left="709" w:hanging="349"/>
        <w:jc w:val="both"/>
        <w:rPr>
          <w:b/>
          <w:sz w:val="20"/>
          <w:szCs w:val="20"/>
          <w:lang w:eastAsia="fr-FR"/>
        </w:rPr>
      </w:pPr>
      <w:r w:rsidRPr="00EB3D23">
        <w:rPr>
          <w:sz w:val="20"/>
          <w:szCs w:val="20"/>
          <w:lang w:eastAsia="fr-FR"/>
        </w:rPr>
        <w:t>Налице са ограничителни изисквания и/или условия, даващи предимство на определени икономически оператори.</w:t>
      </w:r>
    </w:p>
    <w:p w14:paraId="55DAE83E" w14:textId="77777777" w:rsidR="00CB4B84" w:rsidRPr="00EB3D23" w:rsidRDefault="00CB4B84" w:rsidP="00CB4B84">
      <w:pPr>
        <w:numPr>
          <w:ilvl w:val="0"/>
          <w:numId w:val="10"/>
        </w:numPr>
        <w:tabs>
          <w:tab w:val="num" w:pos="709"/>
        </w:tabs>
        <w:ind w:left="709" w:hanging="349"/>
        <w:jc w:val="both"/>
        <w:rPr>
          <w:sz w:val="20"/>
          <w:szCs w:val="20"/>
          <w:lang w:eastAsia="fr-FR"/>
        </w:rPr>
      </w:pPr>
      <w:r w:rsidRPr="00EB3D23">
        <w:rPr>
          <w:sz w:val="20"/>
          <w:szCs w:val="20"/>
          <w:lang w:eastAsia="fr-FR"/>
        </w:rPr>
        <w:t xml:space="preserve">Налице са възражения/жалби/ сигнали от други участници с твърдение за </w:t>
      </w:r>
      <w:r>
        <w:rPr>
          <w:sz w:val="20"/>
          <w:szCs w:val="20"/>
          <w:lang w:eastAsia="fr-FR"/>
        </w:rPr>
        <w:t>някои от индикаторите за измама.</w:t>
      </w:r>
    </w:p>
    <w:p w14:paraId="4A0C64F2" w14:textId="77777777" w:rsidR="00CB4B84" w:rsidRPr="00B24E9D" w:rsidRDefault="00CB4B84" w:rsidP="00CB4B84">
      <w:pPr>
        <w:rPr>
          <w:sz w:val="20"/>
          <w:szCs w:val="20"/>
          <w:lang w:val="en-US"/>
        </w:rPr>
      </w:pPr>
    </w:p>
    <w:p w14:paraId="58896A42" w14:textId="77777777" w:rsidR="007402BC" w:rsidRPr="00474C40" w:rsidRDefault="007402BC" w:rsidP="00CB4B84">
      <w:pPr>
        <w:tabs>
          <w:tab w:val="num" w:pos="1050"/>
        </w:tabs>
        <w:jc w:val="both"/>
        <w:rPr>
          <w:sz w:val="20"/>
          <w:szCs w:val="20"/>
          <w:highlight w:val="yellow"/>
        </w:rPr>
      </w:pPr>
    </w:p>
    <w:p w14:paraId="2ABE57B8" w14:textId="77777777" w:rsidR="007E02FD" w:rsidRPr="000B45A7" w:rsidRDefault="007E02FD" w:rsidP="004D5C26">
      <w:pPr>
        <w:tabs>
          <w:tab w:val="num" w:pos="0"/>
        </w:tabs>
        <w:jc w:val="both"/>
        <w:rPr>
          <w:sz w:val="20"/>
          <w:szCs w:val="20"/>
        </w:rPr>
      </w:pPr>
    </w:p>
    <w:p w14:paraId="6337FD57" w14:textId="77777777" w:rsidR="007E02FD" w:rsidRPr="000B45A7" w:rsidRDefault="007E02FD" w:rsidP="004D5C26">
      <w:pPr>
        <w:tabs>
          <w:tab w:val="num" w:pos="0"/>
        </w:tabs>
        <w:jc w:val="both"/>
        <w:rPr>
          <w:sz w:val="20"/>
          <w:szCs w:val="20"/>
        </w:rPr>
      </w:pPr>
    </w:p>
    <w:p w14:paraId="75FEE817" w14:textId="77777777" w:rsidR="00046E66" w:rsidRPr="000B45A7" w:rsidRDefault="00046E66" w:rsidP="00BC4D84">
      <w:pPr>
        <w:rPr>
          <w:sz w:val="20"/>
          <w:szCs w:val="20"/>
        </w:rPr>
      </w:pPr>
    </w:p>
    <w:tbl>
      <w:tblPr>
        <w:tblW w:w="15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58"/>
        <w:gridCol w:w="66"/>
        <w:gridCol w:w="9100"/>
        <w:gridCol w:w="75"/>
        <w:gridCol w:w="11"/>
        <w:gridCol w:w="466"/>
        <w:gridCol w:w="63"/>
        <w:gridCol w:w="11"/>
        <w:gridCol w:w="4597"/>
        <w:gridCol w:w="11"/>
      </w:tblGrid>
      <w:tr w:rsidR="00171313" w:rsidRPr="000B45A7" w14:paraId="7E91B338" w14:textId="77777777" w:rsidTr="00B152B4">
        <w:trPr>
          <w:trHeight w:val="523"/>
        </w:trPr>
        <w:tc>
          <w:tcPr>
            <w:tcW w:w="620" w:type="dxa"/>
            <w:gridSpan w:val="2"/>
            <w:shd w:val="clear" w:color="auto" w:fill="CCFFCC"/>
          </w:tcPr>
          <w:p w14:paraId="4F1AB35D" w14:textId="77777777" w:rsidR="00171313" w:rsidRPr="000B45A7" w:rsidRDefault="00171313">
            <w:pPr>
              <w:outlineLvl w:val="1"/>
              <w:rPr>
                <w:b/>
                <w:bCs/>
                <w:iCs/>
                <w:sz w:val="20"/>
                <w:szCs w:val="20"/>
              </w:rPr>
            </w:pPr>
            <w:r w:rsidRPr="000B45A7">
              <w:rPr>
                <w:b/>
                <w:bCs/>
                <w:iCs/>
                <w:sz w:val="20"/>
                <w:szCs w:val="20"/>
              </w:rPr>
              <w:t>№</w:t>
            </w:r>
          </w:p>
        </w:tc>
        <w:tc>
          <w:tcPr>
            <w:tcW w:w="9252" w:type="dxa"/>
            <w:gridSpan w:val="4"/>
            <w:shd w:val="clear" w:color="auto" w:fill="CCFFCC"/>
          </w:tcPr>
          <w:p w14:paraId="4E5FDE1C" w14:textId="77777777" w:rsidR="00171313" w:rsidRPr="000B45A7" w:rsidRDefault="00171313" w:rsidP="00171313">
            <w:pPr>
              <w:jc w:val="center"/>
              <w:outlineLvl w:val="1"/>
              <w:rPr>
                <w:b/>
                <w:bCs/>
                <w:iCs/>
                <w:sz w:val="20"/>
                <w:szCs w:val="20"/>
              </w:rPr>
            </w:pPr>
            <w:r w:rsidRPr="000B45A7">
              <w:rPr>
                <w:b/>
                <w:bCs/>
                <w:iCs/>
                <w:sz w:val="20"/>
                <w:szCs w:val="20"/>
              </w:rPr>
              <w:t>Въпрос</w:t>
            </w:r>
          </w:p>
        </w:tc>
        <w:tc>
          <w:tcPr>
            <w:tcW w:w="540" w:type="dxa"/>
            <w:gridSpan w:val="3"/>
            <w:shd w:val="clear" w:color="auto" w:fill="CCFFCC"/>
          </w:tcPr>
          <w:p w14:paraId="4ED8C485" w14:textId="77777777" w:rsidR="00171313" w:rsidRPr="000B45A7" w:rsidRDefault="00171313">
            <w:pPr>
              <w:outlineLvl w:val="1"/>
              <w:rPr>
                <w:b/>
                <w:bCs/>
                <w:iCs/>
                <w:sz w:val="20"/>
                <w:szCs w:val="20"/>
              </w:rPr>
            </w:pPr>
            <w:r w:rsidRPr="000B45A7">
              <w:rPr>
                <w:b/>
                <w:bCs/>
                <w:iCs/>
                <w:sz w:val="20"/>
                <w:szCs w:val="20"/>
              </w:rPr>
              <w:t>Да/Не/НП</w:t>
            </w:r>
          </w:p>
        </w:tc>
        <w:tc>
          <w:tcPr>
            <w:tcW w:w="4608" w:type="dxa"/>
            <w:gridSpan w:val="2"/>
            <w:shd w:val="clear" w:color="auto" w:fill="CCFFCC"/>
          </w:tcPr>
          <w:p w14:paraId="6CF7EED1" w14:textId="77777777" w:rsidR="00171313" w:rsidRPr="000B45A7" w:rsidRDefault="00171313" w:rsidP="00171313">
            <w:pPr>
              <w:jc w:val="center"/>
              <w:outlineLvl w:val="1"/>
              <w:rPr>
                <w:b/>
                <w:bCs/>
                <w:iCs/>
                <w:sz w:val="20"/>
                <w:szCs w:val="20"/>
              </w:rPr>
            </w:pPr>
            <w:r w:rsidRPr="000B45A7">
              <w:rPr>
                <w:b/>
                <w:bCs/>
                <w:iCs/>
                <w:sz w:val="20"/>
                <w:szCs w:val="20"/>
              </w:rPr>
              <w:t>Коментар/Референция</w:t>
            </w:r>
          </w:p>
        </w:tc>
      </w:tr>
      <w:tr w:rsidR="004C23F8" w:rsidRPr="000B45A7" w14:paraId="1DECA45E" w14:textId="77777777" w:rsidTr="00B152B4">
        <w:trPr>
          <w:trHeight w:val="523"/>
        </w:trPr>
        <w:tc>
          <w:tcPr>
            <w:tcW w:w="15020" w:type="dxa"/>
            <w:gridSpan w:val="11"/>
          </w:tcPr>
          <w:p w14:paraId="36956FBE" w14:textId="77777777" w:rsidR="004C23F8" w:rsidRPr="000B45A7" w:rsidRDefault="004C23F8" w:rsidP="00585471">
            <w:pPr>
              <w:outlineLvl w:val="1"/>
              <w:rPr>
                <w:b/>
                <w:bCs/>
                <w:iCs/>
                <w:sz w:val="20"/>
                <w:szCs w:val="20"/>
              </w:rPr>
            </w:pPr>
            <w:r w:rsidRPr="000B45A7">
              <w:rPr>
                <w:b/>
                <w:bCs/>
                <w:iCs/>
                <w:sz w:val="20"/>
                <w:szCs w:val="20"/>
              </w:rPr>
              <w:t>I.1. Обявяване на процедурата</w:t>
            </w:r>
            <w:r w:rsidR="005B2EA4">
              <w:rPr>
                <w:b/>
                <w:bCs/>
                <w:iCs/>
                <w:sz w:val="20"/>
                <w:szCs w:val="20"/>
              </w:rPr>
              <w:t xml:space="preserve"> </w:t>
            </w:r>
          </w:p>
        </w:tc>
      </w:tr>
      <w:tr w:rsidR="00343BD9" w:rsidRPr="000B45A7" w14:paraId="51ED605B" w14:textId="77777777" w:rsidTr="00B152B4">
        <w:trPr>
          <w:trHeight w:val="458"/>
        </w:trPr>
        <w:tc>
          <w:tcPr>
            <w:tcW w:w="620" w:type="dxa"/>
            <w:gridSpan w:val="2"/>
          </w:tcPr>
          <w:p w14:paraId="504AB98E" w14:textId="2091778F" w:rsidR="00343BD9" w:rsidRPr="00294DDC" w:rsidRDefault="006813B2" w:rsidP="00ED0151">
            <w:pPr>
              <w:pStyle w:val="Heading2"/>
              <w:keepNext w:val="0"/>
              <w:rPr>
                <w:b w:val="0"/>
                <w:bCs/>
                <w:i w:val="0"/>
                <w:iCs/>
                <w:sz w:val="20"/>
                <w:lang w:eastAsia="bg-BG"/>
              </w:rPr>
            </w:pPr>
            <w:r>
              <w:rPr>
                <w:b w:val="0"/>
                <w:bCs/>
                <w:i w:val="0"/>
                <w:iCs/>
                <w:sz w:val="20"/>
                <w:lang w:eastAsia="bg-BG"/>
              </w:rPr>
              <w:t>1.</w:t>
            </w:r>
          </w:p>
        </w:tc>
        <w:tc>
          <w:tcPr>
            <w:tcW w:w="9252" w:type="dxa"/>
            <w:gridSpan w:val="4"/>
            <w:noWrap/>
          </w:tcPr>
          <w:p w14:paraId="5DBD5347" w14:textId="77777777" w:rsidR="00343BD9" w:rsidRDefault="00343BD9" w:rsidP="007E02FD">
            <w:pPr>
              <w:jc w:val="both"/>
              <w:rPr>
                <w:b/>
                <w:sz w:val="20"/>
                <w:szCs w:val="20"/>
                <w:u w:val="single"/>
                <w:lang w:eastAsia="fr-FR"/>
              </w:rPr>
            </w:pPr>
            <w:r w:rsidRPr="00343BD9">
              <w:rPr>
                <w:b/>
                <w:sz w:val="20"/>
                <w:szCs w:val="20"/>
                <w:u w:val="single"/>
                <w:lang w:eastAsia="fr-FR"/>
              </w:rPr>
              <w:t>Приложим за процедури, открити с обявление за предварителна информация:</w:t>
            </w:r>
          </w:p>
          <w:p w14:paraId="4330AAB4" w14:textId="77777777" w:rsidR="00343BD9" w:rsidRDefault="00343BD9" w:rsidP="007E02FD">
            <w:pPr>
              <w:jc w:val="both"/>
              <w:rPr>
                <w:b/>
                <w:sz w:val="20"/>
                <w:szCs w:val="20"/>
                <w:lang w:eastAsia="fr-FR"/>
              </w:rPr>
            </w:pPr>
            <w:r>
              <w:rPr>
                <w:b/>
                <w:sz w:val="20"/>
                <w:szCs w:val="20"/>
                <w:lang w:eastAsia="fr-FR"/>
              </w:rPr>
              <w:t>Възложителят изпратил ли е обявление за предварителна информация до Официален вестник на ЕС за оповестяване откриването на процедурата?</w:t>
            </w:r>
          </w:p>
          <w:p w14:paraId="3D11820C" w14:textId="77777777" w:rsidR="00343BD9" w:rsidRDefault="00343BD9" w:rsidP="007E02FD">
            <w:pPr>
              <w:jc w:val="both"/>
              <w:rPr>
                <w:b/>
                <w:sz w:val="20"/>
                <w:szCs w:val="20"/>
                <w:lang w:eastAsia="fr-FR"/>
              </w:rPr>
            </w:pPr>
            <w:r>
              <w:rPr>
                <w:b/>
                <w:sz w:val="20"/>
                <w:szCs w:val="20"/>
                <w:lang w:eastAsia="fr-FR"/>
              </w:rPr>
              <w:t xml:space="preserve">Спазено ли е изискването за начина на изпращане на обявлението </w:t>
            </w:r>
            <w:r w:rsidR="00635C1F">
              <w:rPr>
                <w:b/>
                <w:sz w:val="20"/>
                <w:szCs w:val="20"/>
                <w:lang w:eastAsia="fr-FR"/>
              </w:rPr>
              <w:t>за предварителна информация и публикуването му в профила на купувача, а именно:</w:t>
            </w:r>
          </w:p>
          <w:p w14:paraId="63B6EB36" w14:textId="77777777" w:rsidR="00635C1F" w:rsidRDefault="00635C1F" w:rsidP="006A03E3">
            <w:pPr>
              <w:numPr>
                <w:ilvl w:val="0"/>
                <w:numId w:val="15"/>
              </w:numPr>
              <w:jc w:val="both"/>
              <w:rPr>
                <w:b/>
                <w:sz w:val="20"/>
                <w:szCs w:val="20"/>
                <w:lang w:eastAsia="fr-FR"/>
              </w:rPr>
            </w:pPr>
            <w:r>
              <w:rPr>
                <w:b/>
                <w:sz w:val="20"/>
                <w:szCs w:val="20"/>
                <w:lang w:eastAsia="fr-FR"/>
              </w:rPr>
              <w:t>изпратено ли е за публикуване до ОВЕС чрез АОП;</w:t>
            </w:r>
          </w:p>
          <w:p w14:paraId="7B6A632F" w14:textId="77777777" w:rsidR="00635C1F" w:rsidRDefault="00635C1F" w:rsidP="006A03E3">
            <w:pPr>
              <w:numPr>
                <w:ilvl w:val="0"/>
                <w:numId w:val="15"/>
              </w:numPr>
              <w:jc w:val="both"/>
              <w:rPr>
                <w:b/>
                <w:sz w:val="20"/>
                <w:szCs w:val="20"/>
                <w:lang w:eastAsia="fr-FR"/>
              </w:rPr>
            </w:pPr>
            <w:r>
              <w:rPr>
                <w:b/>
                <w:sz w:val="20"/>
                <w:szCs w:val="20"/>
                <w:lang w:eastAsia="fr-FR"/>
              </w:rPr>
              <w:t>публикувано ли е в РОП след публикуването му в ОВЕС</w:t>
            </w:r>
            <w:r w:rsidR="000A6C8F">
              <w:rPr>
                <w:b/>
                <w:sz w:val="20"/>
                <w:szCs w:val="20"/>
                <w:lang w:eastAsia="fr-FR"/>
              </w:rPr>
              <w:t>.</w:t>
            </w:r>
          </w:p>
          <w:p w14:paraId="3B6C09D8" w14:textId="77777777" w:rsidR="00635C1F" w:rsidRDefault="00635C1F" w:rsidP="006A03E3">
            <w:pPr>
              <w:numPr>
                <w:ilvl w:val="0"/>
                <w:numId w:val="15"/>
              </w:numPr>
              <w:jc w:val="both"/>
              <w:rPr>
                <w:b/>
                <w:sz w:val="20"/>
                <w:szCs w:val="20"/>
                <w:lang w:eastAsia="fr-FR"/>
              </w:rPr>
            </w:pPr>
            <w:r>
              <w:rPr>
                <w:b/>
                <w:sz w:val="20"/>
                <w:szCs w:val="20"/>
                <w:lang w:eastAsia="fr-FR"/>
              </w:rPr>
              <w:t>публикувано ли е в профила на купувача в деня на публикуването му в РОП?</w:t>
            </w:r>
          </w:p>
          <w:p w14:paraId="3AC28267" w14:textId="77777777" w:rsidR="00F85770" w:rsidRDefault="00F85770" w:rsidP="00F85770">
            <w:pPr>
              <w:jc w:val="both"/>
              <w:rPr>
                <w:sz w:val="20"/>
                <w:szCs w:val="20"/>
                <w:lang w:eastAsia="fr-FR"/>
              </w:rPr>
            </w:pPr>
            <w:r w:rsidRPr="00F85770">
              <w:rPr>
                <w:sz w:val="20"/>
                <w:szCs w:val="20"/>
                <w:lang w:eastAsia="fr-FR"/>
              </w:rPr>
              <w:t>В тази процедура възложителят определя три срока</w:t>
            </w:r>
            <w:r>
              <w:rPr>
                <w:sz w:val="20"/>
                <w:szCs w:val="20"/>
                <w:lang w:eastAsia="fr-FR"/>
              </w:rPr>
              <w:t>:</w:t>
            </w:r>
          </w:p>
          <w:p w14:paraId="53118893" w14:textId="77777777" w:rsidR="00F85770" w:rsidRDefault="00F85770" w:rsidP="006A03E3">
            <w:pPr>
              <w:numPr>
                <w:ilvl w:val="0"/>
                <w:numId w:val="16"/>
              </w:numPr>
              <w:jc w:val="both"/>
              <w:rPr>
                <w:sz w:val="20"/>
                <w:szCs w:val="20"/>
                <w:lang w:eastAsia="fr-FR"/>
              </w:rPr>
            </w:pPr>
            <w:r>
              <w:rPr>
                <w:sz w:val="20"/>
                <w:szCs w:val="20"/>
                <w:lang w:eastAsia="fr-FR"/>
              </w:rPr>
              <w:t>срок за заявяване на интерес – всяко заинтересовано лице може да заяви интереса си от процедурата,</w:t>
            </w:r>
          </w:p>
          <w:p w14:paraId="62B16377" w14:textId="77777777" w:rsidR="00F85770" w:rsidRDefault="00F85770" w:rsidP="006A03E3">
            <w:pPr>
              <w:numPr>
                <w:ilvl w:val="0"/>
                <w:numId w:val="16"/>
              </w:numPr>
              <w:jc w:val="both"/>
              <w:rPr>
                <w:sz w:val="20"/>
                <w:szCs w:val="20"/>
                <w:lang w:eastAsia="fr-FR"/>
              </w:rPr>
            </w:pPr>
            <w:r>
              <w:rPr>
                <w:sz w:val="20"/>
                <w:szCs w:val="20"/>
                <w:lang w:eastAsia="fr-FR"/>
              </w:rPr>
              <w:t>срок за получаване на заявление за участие – с покана за потвърждаване на интерес възложителят кани заявилите интерес лица да подадат заявление за участие,</w:t>
            </w:r>
          </w:p>
          <w:p w14:paraId="4A41B3EE" w14:textId="77777777" w:rsidR="00F85770" w:rsidRDefault="00F85770" w:rsidP="006A03E3">
            <w:pPr>
              <w:numPr>
                <w:ilvl w:val="0"/>
                <w:numId w:val="16"/>
              </w:numPr>
              <w:jc w:val="both"/>
              <w:rPr>
                <w:sz w:val="20"/>
                <w:szCs w:val="20"/>
                <w:lang w:eastAsia="fr-FR"/>
              </w:rPr>
            </w:pPr>
            <w:r>
              <w:rPr>
                <w:sz w:val="20"/>
                <w:szCs w:val="20"/>
                <w:lang w:eastAsia="fr-FR"/>
              </w:rPr>
              <w:t>срок за получаване на оферти – с покана за участие възложителят кани отговарящите на критериите за подбор лица да подадат оферта.</w:t>
            </w:r>
          </w:p>
          <w:p w14:paraId="55A09A49" w14:textId="77777777" w:rsidR="00F85770" w:rsidRDefault="00DF477F" w:rsidP="00DF477F">
            <w:pPr>
              <w:jc w:val="both"/>
              <w:rPr>
                <w:b/>
                <w:sz w:val="20"/>
                <w:szCs w:val="20"/>
                <w:lang w:eastAsia="fr-FR"/>
              </w:rPr>
            </w:pPr>
            <w:r w:rsidRPr="00DF477F">
              <w:rPr>
                <w:b/>
                <w:sz w:val="20"/>
                <w:szCs w:val="20"/>
                <w:lang w:eastAsia="fr-FR"/>
              </w:rPr>
              <w:t>Внимание!</w:t>
            </w:r>
          </w:p>
          <w:p w14:paraId="0D4BC0C8" w14:textId="77777777" w:rsidR="00DF477F" w:rsidRDefault="00DF477F" w:rsidP="00DF477F">
            <w:pPr>
              <w:jc w:val="both"/>
              <w:rPr>
                <w:b/>
                <w:sz w:val="20"/>
                <w:szCs w:val="20"/>
                <w:lang w:eastAsia="fr-FR"/>
              </w:rPr>
            </w:pPr>
            <w:r>
              <w:rPr>
                <w:b/>
                <w:sz w:val="20"/>
                <w:szCs w:val="20"/>
                <w:lang w:eastAsia="fr-FR"/>
              </w:rPr>
              <w:t>Приложими случаи:</w:t>
            </w:r>
          </w:p>
          <w:p w14:paraId="2E2F7F77" w14:textId="77777777" w:rsidR="00DF477F" w:rsidRPr="00C56FB0" w:rsidRDefault="00DF477F" w:rsidP="006A03E3">
            <w:pPr>
              <w:numPr>
                <w:ilvl w:val="0"/>
                <w:numId w:val="17"/>
              </w:numPr>
              <w:jc w:val="both"/>
              <w:rPr>
                <w:color w:val="E36C0A"/>
                <w:sz w:val="20"/>
                <w:szCs w:val="20"/>
                <w:lang w:eastAsia="fr-FR"/>
              </w:rPr>
            </w:pPr>
            <w:r>
              <w:rPr>
                <w:b/>
                <w:sz w:val="20"/>
                <w:szCs w:val="20"/>
                <w:lang w:eastAsia="fr-FR"/>
              </w:rPr>
              <w:t xml:space="preserve">според възложителя – </w:t>
            </w:r>
            <w:r w:rsidRPr="00DF477F">
              <w:rPr>
                <w:sz w:val="20"/>
                <w:szCs w:val="20"/>
                <w:lang w:eastAsia="fr-FR"/>
              </w:rPr>
              <w:t>ако</w:t>
            </w:r>
            <w:r>
              <w:rPr>
                <w:b/>
                <w:sz w:val="20"/>
                <w:szCs w:val="20"/>
                <w:lang w:eastAsia="fr-FR"/>
              </w:rPr>
              <w:t xml:space="preserve"> </w:t>
            </w:r>
            <w:r w:rsidRPr="00DF477F">
              <w:rPr>
                <w:sz w:val="20"/>
                <w:szCs w:val="20"/>
                <w:lang w:eastAsia="fr-FR"/>
              </w:rPr>
              <w:t xml:space="preserve">възложителят </w:t>
            </w:r>
            <w:r>
              <w:rPr>
                <w:sz w:val="20"/>
                <w:szCs w:val="20"/>
                <w:lang w:eastAsia="fr-FR"/>
              </w:rPr>
              <w:t xml:space="preserve">е лице по чл. 5, ал. 2, т. 8, 9, 14 и 16 от ЗОП, т.е. областен управител; кмет на община, на район, на кметство, както и кметски наместник, когато са разпоредители с бюджет; представляващ </w:t>
            </w:r>
            <w:proofErr w:type="spellStart"/>
            <w:r>
              <w:rPr>
                <w:sz w:val="20"/>
                <w:szCs w:val="20"/>
                <w:lang w:eastAsia="fr-FR"/>
              </w:rPr>
              <w:t>публичноправните</w:t>
            </w:r>
            <w:proofErr w:type="spellEnd"/>
            <w:r>
              <w:rPr>
                <w:sz w:val="20"/>
                <w:szCs w:val="20"/>
                <w:lang w:eastAsia="fr-FR"/>
              </w:rPr>
              <w:t xml:space="preserve"> организации и представляващият лечебните заведения – търговски дружества по чл. 36-37 от Закона за лечебните заведения, собственост на държавата и/или общините, на които повече от 50 на сто от приходите са от държавния и/или общинския бюджет, и от бюджета на Националната здравноосигурителна каса. </w:t>
            </w:r>
            <w:r w:rsidRPr="00C56FB0">
              <w:rPr>
                <w:color w:val="E36C0A"/>
                <w:sz w:val="20"/>
                <w:szCs w:val="20"/>
                <w:lang w:eastAsia="fr-FR"/>
              </w:rPr>
              <w:t>Без значение е предметът на поръчката;</w:t>
            </w:r>
          </w:p>
          <w:p w14:paraId="6F39C4A8" w14:textId="77777777" w:rsidR="00DF477F" w:rsidRPr="007E494C" w:rsidRDefault="00DF477F" w:rsidP="006A03E3">
            <w:pPr>
              <w:numPr>
                <w:ilvl w:val="0"/>
                <w:numId w:val="17"/>
              </w:numPr>
              <w:jc w:val="both"/>
              <w:rPr>
                <w:sz w:val="20"/>
                <w:szCs w:val="20"/>
                <w:lang w:eastAsia="fr-FR"/>
              </w:rPr>
            </w:pPr>
            <w:r>
              <w:rPr>
                <w:b/>
                <w:sz w:val="20"/>
                <w:szCs w:val="20"/>
                <w:lang w:eastAsia="fr-FR"/>
              </w:rPr>
              <w:t xml:space="preserve">според предмета на поръчката </w:t>
            </w:r>
            <w:r w:rsidRPr="00DF477F">
              <w:rPr>
                <w:b/>
                <w:sz w:val="20"/>
                <w:szCs w:val="20"/>
                <w:lang w:eastAsia="fr-FR"/>
              </w:rPr>
              <w:t>– поръчки за услуги по приложение № 2.</w:t>
            </w:r>
            <w:r>
              <w:rPr>
                <w:sz w:val="20"/>
                <w:szCs w:val="20"/>
                <w:lang w:eastAsia="fr-FR"/>
              </w:rPr>
              <w:t xml:space="preserve"> </w:t>
            </w:r>
            <w:r w:rsidR="00B51CE8" w:rsidRPr="00C56FB0">
              <w:rPr>
                <w:color w:val="E36C0A"/>
                <w:sz w:val="20"/>
                <w:szCs w:val="20"/>
                <w:lang w:eastAsia="fr-FR"/>
              </w:rPr>
              <w:t>Без значение е вида на възложителя</w:t>
            </w:r>
            <w:r w:rsidR="007E494C" w:rsidRPr="00C56FB0">
              <w:rPr>
                <w:color w:val="E36C0A"/>
                <w:sz w:val="20"/>
                <w:szCs w:val="20"/>
                <w:lang w:eastAsia="fr-FR"/>
              </w:rPr>
              <w:t>.</w:t>
            </w:r>
          </w:p>
          <w:p w14:paraId="163A455D" w14:textId="77777777" w:rsidR="007E494C" w:rsidRDefault="007E494C" w:rsidP="007E494C">
            <w:pPr>
              <w:jc w:val="both"/>
              <w:rPr>
                <w:sz w:val="20"/>
                <w:szCs w:val="20"/>
                <w:lang w:eastAsia="fr-FR"/>
              </w:rPr>
            </w:pPr>
            <w:r w:rsidRPr="007E494C">
              <w:rPr>
                <w:sz w:val="20"/>
                <w:szCs w:val="20"/>
                <w:lang w:eastAsia="fr-FR"/>
              </w:rPr>
              <w:t>В случай, че обявление</w:t>
            </w:r>
            <w:r>
              <w:rPr>
                <w:sz w:val="20"/>
                <w:szCs w:val="20"/>
                <w:lang w:eastAsia="fr-FR"/>
              </w:rPr>
              <w:t>то</w:t>
            </w:r>
            <w:r w:rsidRPr="007E494C">
              <w:rPr>
                <w:sz w:val="20"/>
                <w:szCs w:val="20"/>
                <w:lang w:eastAsia="fr-FR"/>
              </w:rPr>
              <w:t xml:space="preserve"> за предварителна информация се използва за откриване на процедурата</w:t>
            </w:r>
            <w:r>
              <w:rPr>
                <w:sz w:val="20"/>
                <w:szCs w:val="20"/>
                <w:lang w:eastAsia="fr-FR"/>
              </w:rPr>
              <w:t>, задължително същото се изпраща до ОВЕС. Задължението възниква за ВСЯКА ограничена процедура. Това е така, защото:</w:t>
            </w:r>
          </w:p>
          <w:p w14:paraId="5483BCA7" w14:textId="77777777" w:rsidR="007E494C" w:rsidRDefault="007E494C" w:rsidP="006A03E3">
            <w:pPr>
              <w:numPr>
                <w:ilvl w:val="0"/>
                <w:numId w:val="18"/>
              </w:numPr>
              <w:jc w:val="both"/>
              <w:rPr>
                <w:sz w:val="20"/>
                <w:szCs w:val="20"/>
                <w:lang w:eastAsia="fr-FR"/>
              </w:rPr>
            </w:pPr>
            <w:r>
              <w:rPr>
                <w:sz w:val="20"/>
                <w:szCs w:val="20"/>
                <w:lang w:eastAsia="fr-FR"/>
              </w:rPr>
              <w:t xml:space="preserve">съгласно ЗОП няма ограничена процедура без обявяване в ОВЕС и </w:t>
            </w:r>
          </w:p>
          <w:p w14:paraId="5CE93187" w14:textId="77777777" w:rsidR="007E494C" w:rsidRDefault="007E494C" w:rsidP="006A03E3">
            <w:pPr>
              <w:numPr>
                <w:ilvl w:val="0"/>
                <w:numId w:val="18"/>
              </w:numPr>
              <w:jc w:val="both"/>
              <w:rPr>
                <w:sz w:val="20"/>
                <w:szCs w:val="20"/>
                <w:lang w:eastAsia="fr-FR"/>
              </w:rPr>
            </w:pPr>
            <w:r>
              <w:rPr>
                <w:sz w:val="20"/>
                <w:szCs w:val="20"/>
                <w:lang w:eastAsia="fr-FR"/>
              </w:rPr>
              <w:lastRenderedPageBreak/>
              <w:t xml:space="preserve">възложителят има задължение по чл. 20, ал. 9 от ЗОП, ако избере да проведе процедура, </w:t>
            </w:r>
            <w:proofErr w:type="spellStart"/>
            <w:r>
              <w:rPr>
                <w:sz w:val="20"/>
                <w:szCs w:val="20"/>
                <w:lang w:eastAsia="fr-FR"/>
              </w:rPr>
              <w:t>относима</w:t>
            </w:r>
            <w:proofErr w:type="spellEnd"/>
            <w:r>
              <w:rPr>
                <w:sz w:val="20"/>
                <w:szCs w:val="20"/>
                <w:lang w:eastAsia="fr-FR"/>
              </w:rPr>
              <w:t xml:space="preserve">  за по-високи стойностни прагове, да прилага всички валидни за избрания от него ред правила.</w:t>
            </w:r>
          </w:p>
          <w:p w14:paraId="791DE03B" w14:textId="77777777" w:rsidR="007E494C" w:rsidRDefault="007E494C" w:rsidP="007E494C">
            <w:pPr>
              <w:jc w:val="both"/>
              <w:rPr>
                <w:sz w:val="20"/>
                <w:szCs w:val="20"/>
                <w:lang w:eastAsia="fr-FR"/>
              </w:rPr>
            </w:pPr>
            <w:r>
              <w:rPr>
                <w:sz w:val="20"/>
                <w:szCs w:val="20"/>
                <w:lang w:eastAsia="fr-FR"/>
              </w:rPr>
              <w:t>Задължението за провеждане на ограничена процедура и изпращане на обявление до ОВЕС и РОП възниква, когато обществената поръчка е на стойност над праговете по чл. 20, ал. 1 от ЗОП.</w:t>
            </w:r>
          </w:p>
          <w:p w14:paraId="0A302F9F" w14:textId="77777777" w:rsidR="007E494C" w:rsidRDefault="007E494C" w:rsidP="007E494C">
            <w:pPr>
              <w:jc w:val="both"/>
              <w:rPr>
                <w:sz w:val="20"/>
                <w:szCs w:val="20"/>
                <w:lang w:eastAsia="fr-FR"/>
              </w:rPr>
            </w:pPr>
            <w:r>
              <w:rPr>
                <w:sz w:val="20"/>
                <w:szCs w:val="20"/>
                <w:lang w:eastAsia="fr-FR"/>
              </w:rPr>
              <w:t>Документите се изпращат за публикуване в електронен формат</w:t>
            </w:r>
            <w:r w:rsidR="0033158C">
              <w:rPr>
                <w:sz w:val="20"/>
                <w:szCs w:val="20"/>
                <w:lang w:eastAsia="fr-FR"/>
              </w:rPr>
              <w:t>.</w:t>
            </w:r>
          </w:p>
          <w:p w14:paraId="759FA7B9" w14:textId="77777777" w:rsidR="00EF02F2" w:rsidRPr="00EF02F2" w:rsidRDefault="00EF02F2" w:rsidP="00EF02F2">
            <w:pPr>
              <w:jc w:val="both"/>
              <w:rPr>
                <w:sz w:val="20"/>
                <w:szCs w:val="20"/>
                <w:lang w:eastAsia="fr-FR"/>
              </w:rPr>
            </w:pPr>
            <w:r w:rsidRPr="00EF02F2">
              <w:rPr>
                <w:sz w:val="20"/>
                <w:szCs w:val="20"/>
                <w:lang w:eastAsia="fr-FR"/>
              </w:rPr>
              <w:t>Обявленията за предварителна информация се изпращат до Службата за публикации на Европейския съюз чрез платформата по чл. 39a, ал. 1 от ЗОП (ЦАИС ЕОП), поддържана от Агенцията по обществени поръчки. За дата на изпращане на обявленията се приема датата, удостоверена от платформата чрез електронен времеви печат.</w:t>
            </w:r>
          </w:p>
          <w:p w14:paraId="08F2508F" w14:textId="77777777" w:rsidR="00EF02F2" w:rsidRPr="00EF02F2" w:rsidRDefault="00EF02F2" w:rsidP="00EF02F2">
            <w:pPr>
              <w:jc w:val="both"/>
              <w:rPr>
                <w:sz w:val="20"/>
                <w:szCs w:val="20"/>
                <w:lang w:eastAsia="fr-FR"/>
              </w:rPr>
            </w:pPr>
            <w:r w:rsidRPr="00EF02F2">
              <w:rPr>
                <w:sz w:val="20"/>
                <w:szCs w:val="20"/>
                <w:lang w:eastAsia="fr-FR"/>
              </w:rPr>
              <w:t>Обявлението се публикува едновременно в регистъра и на профила на купувача.</w:t>
            </w:r>
          </w:p>
          <w:p w14:paraId="5309243D" w14:textId="77777777" w:rsidR="0033158C" w:rsidRPr="007E494C" w:rsidRDefault="00EF02F2" w:rsidP="007E494C">
            <w:pPr>
              <w:jc w:val="both"/>
              <w:rPr>
                <w:sz w:val="20"/>
                <w:szCs w:val="20"/>
                <w:lang w:eastAsia="fr-FR"/>
              </w:rPr>
            </w:pPr>
            <w:r w:rsidRPr="00EF02F2">
              <w:rPr>
                <w:sz w:val="20"/>
                <w:szCs w:val="20"/>
                <w:lang w:eastAsia="fr-FR"/>
              </w:rPr>
              <w:t xml:space="preserve">Обявлението за предварителна информация не се публикува в РОП преди публикуването му в "Официален вестник" на Европейския </w:t>
            </w:r>
            <w:proofErr w:type="spellStart"/>
            <w:r w:rsidRPr="00EF02F2">
              <w:rPr>
                <w:sz w:val="20"/>
                <w:szCs w:val="20"/>
                <w:lang w:eastAsia="fr-FR"/>
              </w:rPr>
              <w:t>съюз</w:t>
            </w:r>
            <w:r w:rsidR="00677882">
              <w:rPr>
                <w:sz w:val="20"/>
                <w:szCs w:val="20"/>
                <w:lang w:eastAsia="fr-FR"/>
              </w:rPr>
              <w:t>Предварителното</w:t>
            </w:r>
            <w:proofErr w:type="spellEnd"/>
            <w:r w:rsidR="00677882">
              <w:rPr>
                <w:sz w:val="20"/>
                <w:szCs w:val="20"/>
                <w:lang w:eastAsia="fr-FR"/>
              </w:rPr>
              <w:t xml:space="preserve"> обявление се публикува в РОП, след като е публикувано в ОВЕС</w:t>
            </w:r>
            <w:r w:rsidR="000A6C8F">
              <w:rPr>
                <w:sz w:val="20"/>
                <w:szCs w:val="20"/>
                <w:lang w:eastAsia="fr-FR"/>
              </w:rPr>
              <w:t>.</w:t>
            </w:r>
          </w:p>
          <w:p w14:paraId="20C00B08" w14:textId="77777777" w:rsidR="00DF477F" w:rsidRDefault="00013400" w:rsidP="00DF477F">
            <w:pPr>
              <w:jc w:val="both"/>
              <w:rPr>
                <w:sz w:val="20"/>
                <w:szCs w:val="20"/>
                <w:lang w:eastAsia="fr-FR"/>
              </w:rPr>
            </w:pPr>
            <w:r w:rsidRPr="00013400">
              <w:rPr>
                <w:sz w:val="20"/>
                <w:szCs w:val="20"/>
                <w:lang w:eastAsia="fr-FR"/>
              </w:rPr>
              <w:t>Възложителите публикуват обявлението за предварителна информация</w:t>
            </w:r>
            <w:r>
              <w:rPr>
                <w:sz w:val="20"/>
                <w:szCs w:val="20"/>
                <w:lang w:eastAsia="fr-FR"/>
              </w:rPr>
              <w:t xml:space="preserve"> в профила на купувача в деня на публикуването му в РОП (чл. </w:t>
            </w:r>
            <w:r w:rsidR="00EF02F2">
              <w:rPr>
                <w:sz w:val="20"/>
                <w:szCs w:val="20"/>
                <w:lang w:eastAsia="fr-FR"/>
              </w:rPr>
              <w:t>19а</w:t>
            </w:r>
            <w:r>
              <w:rPr>
                <w:sz w:val="20"/>
                <w:szCs w:val="20"/>
                <w:lang w:eastAsia="fr-FR"/>
              </w:rPr>
              <w:t>, ал. 1, от ППЗОП).</w:t>
            </w:r>
          </w:p>
          <w:p w14:paraId="027407B4" w14:textId="77777777" w:rsidR="00013400" w:rsidRDefault="00013400" w:rsidP="00DF477F">
            <w:pPr>
              <w:jc w:val="both"/>
              <w:rPr>
                <w:b/>
                <w:sz w:val="20"/>
                <w:szCs w:val="20"/>
                <w:lang w:eastAsia="fr-FR"/>
              </w:rPr>
            </w:pPr>
            <w:r w:rsidRPr="00013400">
              <w:rPr>
                <w:b/>
                <w:sz w:val="20"/>
                <w:szCs w:val="20"/>
                <w:lang w:eastAsia="fr-FR"/>
              </w:rPr>
              <w:t>(чл. 23 от ЗОП)</w:t>
            </w:r>
          </w:p>
          <w:p w14:paraId="3858370B" w14:textId="77777777" w:rsidR="00A47F97" w:rsidRDefault="00A47F97" w:rsidP="00DF477F">
            <w:pPr>
              <w:jc w:val="both"/>
              <w:rPr>
                <w:b/>
                <w:sz w:val="20"/>
                <w:szCs w:val="20"/>
                <w:lang w:eastAsia="fr-FR"/>
              </w:rPr>
            </w:pPr>
            <w:r>
              <w:rPr>
                <w:b/>
                <w:sz w:val="20"/>
                <w:szCs w:val="20"/>
                <w:lang w:eastAsia="fr-FR"/>
              </w:rPr>
              <w:t xml:space="preserve">(чл. 35, ал. 1, т. 1 от ЗОП) </w:t>
            </w:r>
          </w:p>
          <w:p w14:paraId="2B4472BF" w14:textId="77777777" w:rsidR="00A47F97" w:rsidRDefault="00A47F97" w:rsidP="00DF477F">
            <w:pPr>
              <w:jc w:val="both"/>
              <w:rPr>
                <w:sz w:val="20"/>
                <w:szCs w:val="20"/>
                <w:lang w:eastAsia="fr-FR"/>
              </w:rPr>
            </w:pPr>
            <w:r>
              <w:rPr>
                <w:b/>
                <w:sz w:val="20"/>
                <w:szCs w:val="20"/>
                <w:lang w:eastAsia="fr-FR"/>
              </w:rPr>
              <w:t>(чл. 35, ал. 2</w:t>
            </w:r>
            <w:r w:rsidR="00EF02F2">
              <w:rPr>
                <w:b/>
                <w:sz w:val="20"/>
                <w:szCs w:val="20"/>
                <w:lang w:eastAsia="fr-FR"/>
              </w:rPr>
              <w:t xml:space="preserve"> и</w:t>
            </w:r>
            <w:r>
              <w:rPr>
                <w:b/>
                <w:sz w:val="20"/>
                <w:szCs w:val="20"/>
                <w:lang w:eastAsia="fr-FR"/>
              </w:rPr>
              <w:t xml:space="preserve"> 3 от ЗОП)</w:t>
            </w:r>
            <w:r w:rsidR="002F1170">
              <w:rPr>
                <w:sz w:val="20"/>
                <w:szCs w:val="20"/>
                <w:lang w:eastAsia="fr-FR"/>
              </w:rPr>
              <w:t>.</w:t>
            </w:r>
          </w:p>
          <w:p w14:paraId="7BF2DA62" w14:textId="77777777" w:rsidR="00EF02F2" w:rsidRPr="00EF02F2" w:rsidRDefault="00EF02F2" w:rsidP="00EF02F2">
            <w:pPr>
              <w:jc w:val="both"/>
              <w:rPr>
                <w:b/>
                <w:sz w:val="20"/>
                <w:szCs w:val="20"/>
                <w:lang w:eastAsia="fr-FR"/>
              </w:rPr>
            </w:pPr>
            <w:r>
              <w:rPr>
                <w:b/>
                <w:sz w:val="20"/>
                <w:szCs w:val="20"/>
                <w:lang w:eastAsia="fr-FR"/>
              </w:rPr>
              <w:t>(</w:t>
            </w:r>
            <w:r w:rsidRPr="00EF02F2">
              <w:rPr>
                <w:b/>
                <w:sz w:val="20"/>
                <w:szCs w:val="20"/>
                <w:lang w:eastAsia="fr-FR"/>
              </w:rPr>
              <w:t>чл.36, ал. 2 от ЗОП)</w:t>
            </w:r>
          </w:p>
          <w:p w14:paraId="2EB0C901" w14:textId="77777777" w:rsidR="00EF02F2" w:rsidRDefault="00EF02F2" w:rsidP="00EF02F2">
            <w:pPr>
              <w:jc w:val="both"/>
              <w:rPr>
                <w:b/>
                <w:sz w:val="20"/>
                <w:szCs w:val="20"/>
                <w:lang w:eastAsia="fr-FR"/>
              </w:rPr>
            </w:pPr>
            <w:r w:rsidRPr="00EF02F2">
              <w:rPr>
                <w:b/>
                <w:sz w:val="20"/>
                <w:szCs w:val="20"/>
                <w:lang w:eastAsia="fr-FR"/>
              </w:rPr>
              <w:t>(Чл.19а от ППЗОП)</w:t>
            </w:r>
          </w:p>
          <w:p w14:paraId="4F1BF850" w14:textId="77777777" w:rsidR="00A47F97" w:rsidRDefault="00A47F97" w:rsidP="00DF477F">
            <w:pPr>
              <w:jc w:val="both"/>
              <w:rPr>
                <w:b/>
                <w:sz w:val="20"/>
                <w:szCs w:val="20"/>
                <w:lang w:eastAsia="fr-FR"/>
              </w:rPr>
            </w:pPr>
            <w:r>
              <w:rPr>
                <w:b/>
                <w:sz w:val="20"/>
                <w:szCs w:val="20"/>
                <w:lang w:eastAsia="fr-FR"/>
              </w:rPr>
              <w:t>(чл. 20 от ППЗОП)</w:t>
            </w:r>
            <w:r w:rsidR="002F1170">
              <w:rPr>
                <w:sz w:val="20"/>
                <w:szCs w:val="20"/>
                <w:lang w:eastAsia="fr-FR"/>
              </w:rPr>
              <w:t>.</w:t>
            </w:r>
          </w:p>
          <w:p w14:paraId="7F1203CE" w14:textId="77777777" w:rsidR="002B46BB" w:rsidRPr="00C56FB0" w:rsidRDefault="002B46BB" w:rsidP="00DF477F">
            <w:pPr>
              <w:jc w:val="both"/>
              <w:rPr>
                <w:color w:val="F79646"/>
                <w:sz w:val="20"/>
                <w:szCs w:val="20"/>
                <w:lang w:eastAsia="fr-FR"/>
              </w:rPr>
            </w:pPr>
            <w:r w:rsidRPr="00C56FB0">
              <w:rPr>
                <w:b/>
                <w:color w:val="F79646"/>
                <w:sz w:val="20"/>
                <w:szCs w:val="20"/>
                <w:lang w:eastAsia="fr-FR"/>
              </w:rPr>
              <w:t xml:space="preserve">Насочващи източници на информация: </w:t>
            </w:r>
            <w:r w:rsidRPr="00C56FB0">
              <w:rPr>
                <w:color w:val="F79646"/>
                <w:sz w:val="20"/>
                <w:szCs w:val="20"/>
                <w:lang w:eastAsia="fr-FR"/>
              </w:rPr>
              <w:t>прегледайте обявлението за предварителна информация в частта относно датата на изпращането му за публикуване; потвърждението за получаване на обявлението, получено от Службата за публикации на ЕС; преписката в РОП; доказателства от профила на купувача, удостоверяващи датата на публикуване на обявлението за предварителна информация и др.</w:t>
            </w:r>
          </w:p>
          <w:p w14:paraId="7128E181" w14:textId="77777777" w:rsidR="002B46BB" w:rsidRPr="00DE7C8C" w:rsidRDefault="002B46BB" w:rsidP="00DF477F">
            <w:pPr>
              <w:jc w:val="both"/>
              <w:rPr>
                <w:color w:val="00B050"/>
                <w:sz w:val="20"/>
                <w:szCs w:val="20"/>
                <w:lang w:eastAsia="fr-FR"/>
              </w:rPr>
            </w:pPr>
            <w:r w:rsidRPr="00DE7C8C">
              <w:rPr>
                <w:color w:val="00B050"/>
                <w:sz w:val="20"/>
                <w:szCs w:val="20"/>
                <w:lang w:eastAsia="fr-FR"/>
              </w:rPr>
              <w:t xml:space="preserve">Проверете дали обявлението </w:t>
            </w:r>
            <w:r w:rsidR="00AA2B2B" w:rsidRPr="00DE7C8C">
              <w:rPr>
                <w:color w:val="00B050"/>
                <w:sz w:val="20"/>
                <w:szCs w:val="20"/>
                <w:lang w:eastAsia="fr-FR"/>
              </w:rPr>
              <w:t>е изпратено до ОВЕС чрез услугата „Електронен подател“ на АОП.</w:t>
            </w:r>
          </w:p>
          <w:p w14:paraId="486012D1" w14:textId="77777777" w:rsidR="00AA2B2B" w:rsidRPr="00DE7C8C" w:rsidRDefault="00AA2B2B" w:rsidP="00DF477F">
            <w:pPr>
              <w:jc w:val="both"/>
              <w:rPr>
                <w:color w:val="00B050"/>
                <w:sz w:val="20"/>
                <w:szCs w:val="20"/>
                <w:lang w:eastAsia="fr-FR"/>
              </w:rPr>
            </w:pPr>
            <w:r w:rsidRPr="00DE7C8C">
              <w:rPr>
                <w:color w:val="00B050"/>
                <w:sz w:val="20"/>
                <w:szCs w:val="20"/>
                <w:lang w:eastAsia="fr-FR"/>
              </w:rPr>
              <w:t>Анализирайте:</w:t>
            </w:r>
          </w:p>
          <w:p w14:paraId="28BEA6A2" w14:textId="77777777" w:rsidR="00AA2B2B" w:rsidRPr="00DE7C8C" w:rsidRDefault="00AA2B2B" w:rsidP="006A03E3">
            <w:pPr>
              <w:numPr>
                <w:ilvl w:val="0"/>
                <w:numId w:val="19"/>
              </w:numPr>
              <w:jc w:val="both"/>
              <w:rPr>
                <w:color w:val="00B050"/>
                <w:sz w:val="20"/>
                <w:szCs w:val="20"/>
                <w:lang w:eastAsia="fr-FR"/>
              </w:rPr>
            </w:pPr>
            <w:r w:rsidRPr="00DE7C8C">
              <w:rPr>
                <w:color w:val="00B050"/>
                <w:sz w:val="20"/>
                <w:szCs w:val="20"/>
                <w:lang w:eastAsia="fr-FR"/>
              </w:rPr>
              <w:t>датата на изпращане на обявлението за предварителна информация до ОВЕС;</w:t>
            </w:r>
          </w:p>
          <w:p w14:paraId="350B4C00" w14:textId="77777777" w:rsidR="00AA2B2B" w:rsidRPr="00DE7C8C" w:rsidRDefault="00AA2B2B" w:rsidP="006A03E3">
            <w:pPr>
              <w:numPr>
                <w:ilvl w:val="0"/>
                <w:numId w:val="19"/>
              </w:numPr>
              <w:jc w:val="both"/>
              <w:rPr>
                <w:color w:val="00B050"/>
                <w:sz w:val="20"/>
                <w:szCs w:val="20"/>
                <w:lang w:eastAsia="fr-FR"/>
              </w:rPr>
            </w:pPr>
            <w:r w:rsidRPr="00DE7C8C">
              <w:rPr>
                <w:color w:val="00B050"/>
                <w:sz w:val="20"/>
                <w:szCs w:val="20"/>
                <w:lang w:eastAsia="fr-FR"/>
              </w:rPr>
              <w:t>датата на публикуване на обявлението за предварителна информация в РОП;</w:t>
            </w:r>
          </w:p>
          <w:p w14:paraId="0D6F69DB" w14:textId="77777777" w:rsidR="00AA2B2B" w:rsidRPr="00AA2B2B" w:rsidRDefault="00AA2B2B" w:rsidP="006A03E3">
            <w:pPr>
              <w:numPr>
                <w:ilvl w:val="0"/>
                <w:numId w:val="19"/>
              </w:numPr>
              <w:jc w:val="both"/>
              <w:rPr>
                <w:color w:val="00B050"/>
                <w:sz w:val="20"/>
                <w:szCs w:val="20"/>
                <w:lang w:eastAsia="fr-FR"/>
              </w:rPr>
            </w:pPr>
            <w:r w:rsidRPr="00DE7C8C">
              <w:rPr>
                <w:color w:val="00B050"/>
                <w:sz w:val="20"/>
                <w:szCs w:val="20"/>
                <w:lang w:eastAsia="fr-FR"/>
              </w:rPr>
              <w:t>датата на публикуване на обявлението за предварителна информация в профила на купувача.</w:t>
            </w:r>
          </w:p>
        </w:tc>
        <w:tc>
          <w:tcPr>
            <w:tcW w:w="540" w:type="dxa"/>
            <w:gridSpan w:val="3"/>
          </w:tcPr>
          <w:p w14:paraId="063C9F79" w14:textId="77777777" w:rsidR="00343BD9" w:rsidRPr="000B45A7" w:rsidRDefault="00343BD9" w:rsidP="003D5638">
            <w:pPr>
              <w:outlineLvl w:val="1"/>
              <w:rPr>
                <w:b/>
                <w:color w:val="0000FF"/>
                <w:sz w:val="20"/>
                <w:szCs w:val="20"/>
              </w:rPr>
            </w:pPr>
          </w:p>
        </w:tc>
        <w:tc>
          <w:tcPr>
            <w:tcW w:w="4608" w:type="dxa"/>
            <w:gridSpan w:val="2"/>
          </w:tcPr>
          <w:p w14:paraId="5EBE9F2D" w14:textId="77777777" w:rsidR="00343BD9" w:rsidRPr="000B45A7" w:rsidRDefault="00343BD9" w:rsidP="00134CF3">
            <w:pPr>
              <w:outlineLvl w:val="1"/>
              <w:rPr>
                <w:sz w:val="20"/>
                <w:szCs w:val="20"/>
              </w:rPr>
            </w:pPr>
          </w:p>
        </w:tc>
      </w:tr>
      <w:tr w:rsidR="00382E91" w:rsidRPr="000B45A7" w14:paraId="3894A851" w14:textId="77777777" w:rsidTr="00B152B4">
        <w:trPr>
          <w:trHeight w:val="458"/>
        </w:trPr>
        <w:tc>
          <w:tcPr>
            <w:tcW w:w="620" w:type="dxa"/>
            <w:gridSpan w:val="2"/>
          </w:tcPr>
          <w:p w14:paraId="1A966930" w14:textId="07A47AA0" w:rsidR="00382E91" w:rsidRPr="00294DDC" w:rsidRDefault="006813B2" w:rsidP="00ED0151">
            <w:pPr>
              <w:pStyle w:val="Heading2"/>
              <w:keepNext w:val="0"/>
              <w:rPr>
                <w:b w:val="0"/>
                <w:bCs/>
                <w:i w:val="0"/>
                <w:iCs/>
                <w:sz w:val="20"/>
                <w:lang w:eastAsia="bg-BG"/>
              </w:rPr>
            </w:pPr>
            <w:r>
              <w:rPr>
                <w:b w:val="0"/>
                <w:bCs/>
                <w:i w:val="0"/>
                <w:iCs/>
                <w:sz w:val="20"/>
                <w:lang w:val="bg-BG" w:eastAsia="bg-BG"/>
              </w:rPr>
              <w:lastRenderedPageBreak/>
              <w:t>2.</w:t>
            </w:r>
          </w:p>
        </w:tc>
        <w:tc>
          <w:tcPr>
            <w:tcW w:w="9252" w:type="dxa"/>
            <w:gridSpan w:val="4"/>
            <w:noWrap/>
          </w:tcPr>
          <w:p w14:paraId="174E2005" w14:textId="77777777" w:rsidR="00382E91" w:rsidRDefault="00382E91" w:rsidP="007E02FD">
            <w:pPr>
              <w:jc w:val="both"/>
              <w:rPr>
                <w:b/>
                <w:sz w:val="20"/>
                <w:szCs w:val="20"/>
                <w:u w:val="single"/>
                <w:lang w:eastAsia="fr-FR"/>
              </w:rPr>
            </w:pPr>
            <w:r>
              <w:rPr>
                <w:b/>
                <w:sz w:val="20"/>
                <w:szCs w:val="20"/>
                <w:u w:val="single"/>
                <w:lang w:eastAsia="fr-FR"/>
              </w:rPr>
              <w:t>Приложим за процедури, открити с обявление за предварителна информация:</w:t>
            </w:r>
          </w:p>
          <w:p w14:paraId="2B2F2188" w14:textId="77777777" w:rsidR="00382E91" w:rsidRDefault="00382E91" w:rsidP="007E02FD">
            <w:pPr>
              <w:jc w:val="both"/>
              <w:rPr>
                <w:b/>
                <w:sz w:val="20"/>
                <w:szCs w:val="20"/>
                <w:lang w:eastAsia="fr-FR"/>
              </w:rPr>
            </w:pPr>
            <w:r>
              <w:rPr>
                <w:b/>
                <w:sz w:val="20"/>
                <w:szCs w:val="20"/>
                <w:lang w:eastAsia="fr-FR"/>
              </w:rPr>
              <w:t>Възложителят законосъобразно ли използвал обявлението за предварителна информация за оповестяване откриването на процедурата?</w:t>
            </w:r>
          </w:p>
          <w:p w14:paraId="4A261D59" w14:textId="77777777" w:rsidR="001E7EEB" w:rsidRDefault="001E7EEB" w:rsidP="001E7EEB">
            <w:pPr>
              <w:jc w:val="both"/>
              <w:rPr>
                <w:b/>
                <w:sz w:val="20"/>
                <w:szCs w:val="20"/>
                <w:lang w:eastAsia="fr-FR"/>
              </w:rPr>
            </w:pPr>
            <w:r>
              <w:rPr>
                <w:b/>
                <w:sz w:val="20"/>
                <w:szCs w:val="20"/>
                <w:lang w:eastAsia="fr-FR"/>
              </w:rPr>
              <w:t>Спазени ли са изискванията за времето на публикуване и обема информация на обявлението за предварителна информация?</w:t>
            </w:r>
          </w:p>
          <w:p w14:paraId="3340A8FD" w14:textId="77777777" w:rsidR="001E7EEB" w:rsidRDefault="001E7EEB" w:rsidP="001E7EEB">
            <w:pPr>
              <w:jc w:val="both"/>
              <w:rPr>
                <w:sz w:val="20"/>
                <w:szCs w:val="20"/>
                <w:lang w:eastAsia="fr-FR"/>
              </w:rPr>
            </w:pPr>
            <w:r w:rsidRPr="001E7EEB">
              <w:rPr>
                <w:sz w:val="20"/>
                <w:szCs w:val="20"/>
                <w:lang w:eastAsia="fr-FR"/>
              </w:rPr>
              <w:lastRenderedPageBreak/>
              <w:t xml:space="preserve">За да се </w:t>
            </w:r>
            <w:r>
              <w:rPr>
                <w:sz w:val="20"/>
                <w:szCs w:val="20"/>
                <w:lang w:eastAsia="fr-FR"/>
              </w:rPr>
              <w:t>оповести откриването на процедурата с обявление за предварителна информация, следва да са изпълнени следните предпоставки:</w:t>
            </w:r>
          </w:p>
          <w:p w14:paraId="529FBA97" w14:textId="77777777" w:rsidR="000C6000" w:rsidRDefault="0033162A" w:rsidP="006A03E3">
            <w:pPr>
              <w:numPr>
                <w:ilvl w:val="0"/>
                <w:numId w:val="20"/>
              </w:numPr>
              <w:ind w:left="241" w:hanging="241"/>
              <w:jc w:val="both"/>
              <w:rPr>
                <w:sz w:val="20"/>
                <w:szCs w:val="20"/>
                <w:lang w:eastAsia="fr-FR"/>
              </w:rPr>
            </w:pPr>
            <w:r>
              <w:rPr>
                <w:b/>
                <w:sz w:val="20"/>
                <w:szCs w:val="20"/>
                <w:lang w:eastAsia="fr-FR"/>
              </w:rPr>
              <w:t>о</w:t>
            </w:r>
            <w:r w:rsidR="000C6000" w:rsidRPr="003D55FE">
              <w:rPr>
                <w:b/>
                <w:sz w:val="20"/>
                <w:szCs w:val="20"/>
                <w:lang w:eastAsia="fr-FR"/>
              </w:rPr>
              <w:t>тносно предпоставките за избора на реда за възлагане</w:t>
            </w:r>
            <w:r w:rsidR="000C6000">
              <w:rPr>
                <w:sz w:val="20"/>
                <w:szCs w:val="20"/>
                <w:lang w:eastAsia="fr-FR"/>
              </w:rPr>
              <w:t xml:space="preserve"> – обществената поръчка да се възлага от възложител по чл. 5, ал. 2, т. 8, 9, 14 и 16 от ЗОП </w:t>
            </w:r>
            <w:r w:rsidR="000C6000" w:rsidRPr="000C6000">
              <w:rPr>
                <w:b/>
                <w:sz w:val="20"/>
                <w:szCs w:val="20"/>
                <w:lang w:eastAsia="fr-FR"/>
              </w:rPr>
              <w:t>или</w:t>
            </w:r>
            <w:r w:rsidR="000C6000">
              <w:rPr>
                <w:sz w:val="20"/>
                <w:szCs w:val="20"/>
                <w:lang w:eastAsia="fr-FR"/>
              </w:rPr>
              <w:t xml:space="preserve"> да е с предмет услуга по приложение № 2;</w:t>
            </w:r>
          </w:p>
          <w:p w14:paraId="54C61409" w14:textId="77777777" w:rsidR="000C6000" w:rsidRDefault="0033162A" w:rsidP="006A03E3">
            <w:pPr>
              <w:numPr>
                <w:ilvl w:val="0"/>
                <w:numId w:val="20"/>
              </w:numPr>
              <w:ind w:left="241" w:hanging="241"/>
              <w:jc w:val="both"/>
              <w:rPr>
                <w:sz w:val="20"/>
                <w:szCs w:val="20"/>
                <w:lang w:eastAsia="fr-FR"/>
              </w:rPr>
            </w:pPr>
            <w:r>
              <w:rPr>
                <w:b/>
                <w:sz w:val="20"/>
                <w:szCs w:val="20"/>
                <w:lang w:eastAsia="fr-FR"/>
              </w:rPr>
              <w:t>о</w:t>
            </w:r>
            <w:r w:rsidR="000C6000" w:rsidRPr="003D55FE">
              <w:rPr>
                <w:b/>
                <w:sz w:val="20"/>
                <w:szCs w:val="20"/>
                <w:lang w:eastAsia="fr-FR"/>
              </w:rPr>
              <w:t>тносно времето на публикуване</w:t>
            </w:r>
            <w:r w:rsidR="000C6000">
              <w:rPr>
                <w:sz w:val="20"/>
                <w:szCs w:val="20"/>
                <w:lang w:eastAsia="fr-FR"/>
              </w:rPr>
              <w:t xml:space="preserve"> – при възложители по чл. 5, ал. 2, т.</w:t>
            </w:r>
            <w:r w:rsidR="00E5032B">
              <w:rPr>
                <w:sz w:val="20"/>
                <w:szCs w:val="20"/>
                <w:lang w:eastAsia="fr-FR"/>
              </w:rPr>
              <w:t xml:space="preserve"> </w:t>
            </w:r>
            <w:r w:rsidR="000C6000">
              <w:rPr>
                <w:sz w:val="20"/>
                <w:szCs w:val="20"/>
                <w:lang w:eastAsia="fr-FR"/>
              </w:rPr>
              <w:t>8, 9, 14 и 16 от ЗОП – между 35 дни и 12 месеца преди датата на изпращане на поканата за потвържд</w:t>
            </w:r>
            <w:r w:rsidR="00E5032B">
              <w:rPr>
                <w:sz w:val="20"/>
                <w:szCs w:val="20"/>
                <w:lang w:eastAsia="fr-FR"/>
              </w:rPr>
              <w:t>аване на интерес, а при услуги приложение № 2 – между 35 дни и 18 месеца преди датата на изпащане на поканата за потвърждаване на интерес;</w:t>
            </w:r>
          </w:p>
          <w:p w14:paraId="4DFB8DA9" w14:textId="77777777" w:rsidR="00E5032B" w:rsidRDefault="0033162A" w:rsidP="006A03E3">
            <w:pPr>
              <w:numPr>
                <w:ilvl w:val="0"/>
                <w:numId w:val="20"/>
              </w:numPr>
              <w:ind w:left="241" w:hanging="241"/>
              <w:jc w:val="both"/>
              <w:rPr>
                <w:sz w:val="20"/>
                <w:szCs w:val="20"/>
                <w:lang w:eastAsia="fr-FR"/>
              </w:rPr>
            </w:pPr>
            <w:r>
              <w:rPr>
                <w:b/>
                <w:sz w:val="20"/>
                <w:szCs w:val="20"/>
                <w:lang w:eastAsia="fr-FR"/>
              </w:rPr>
              <w:t>о</w:t>
            </w:r>
            <w:r w:rsidR="00E5032B" w:rsidRPr="003D55FE">
              <w:rPr>
                <w:b/>
                <w:sz w:val="20"/>
                <w:szCs w:val="20"/>
                <w:lang w:eastAsia="fr-FR"/>
              </w:rPr>
              <w:t>тносно обема на информация</w:t>
            </w:r>
            <w:r w:rsidR="00E5032B">
              <w:rPr>
                <w:sz w:val="20"/>
                <w:szCs w:val="20"/>
                <w:lang w:eastAsia="fr-FR"/>
              </w:rPr>
              <w:t xml:space="preserve"> – при възложители по чл. 5, ал. 2, т. 8, 9, 14 и 16 от ЗОП – образеца на обявление за предварителна информация по Приложение № 1 към Регламент за изпълнение (ЕС) 20151986 на ЕК и част А от Приложение № 4 от ЗОП, а при услуги по приложение № 2 – образеца на обявление за предварителна информация по Приложение №18 или 19 към Регламент </w:t>
            </w:r>
            <w:r w:rsidR="00773DBE">
              <w:rPr>
                <w:sz w:val="20"/>
                <w:szCs w:val="20"/>
                <w:lang w:eastAsia="fr-FR"/>
              </w:rPr>
              <w:t>за изпълнение (ЕС) 20151986 на ЕК и ч</w:t>
            </w:r>
            <w:r>
              <w:rPr>
                <w:sz w:val="20"/>
                <w:szCs w:val="20"/>
                <w:lang w:eastAsia="fr-FR"/>
              </w:rPr>
              <w:t>аст Б от Приложение № 6 към ЗОП.</w:t>
            </w:r>
          </w:p>
          <w:p w14:paraId="467677EB" w14:textId="77777777" w:rsidR="0033162A" w:rsidRDefault="0033162A" w:rsidP="0033162A">
            <w:pPr>
              <w:jc w:val="both"/>
              <w:rPr>
                <w:sz w:val="20"/>
                <w:szCs w:val="20"/>
                <w:lang w:eastAsia="fr-FR"/>
              </w:rPr>
            </w:pPr>
            <w:r>
              <w:rPr>
                <w:b/>
                <w:sz w:val="20"/>
                <w:szCs w:val="20"/>
                <w:lang w:eastAsia="fr-FR"/>
              </w:rPr>
              <w:t>Внимание</w:t>
            </w:r>
            <w:r w:rsidRPr="0033162A">
              <w:rPr>
                <w:sz w:val="20"/>
                <w:szCs w:val="20"/>
                <w:lang w:eastAsia="fr-FR"/>
              </w:rPr>
              <w:t>!</w:t>
            </w:r>
            <w:r>
              <w:rPr>
                <w:sz w:val="20"/>
                <w:szCs w:val="20"/>
                <w:lang w:eastAsia="fr-FR"/>
              </w:rPr>
              <w:t xml:space="preserve"> Важна е датата, на която е </w:t>
            </w:r>
            <w:r w:rsidRPr="0033162A">
              <w:rPr>
                <w:b/>
                <w:sz w:val="20"/>
                <w:szCs w:val="20"/>
                <w:lang w:eastAsia="fr-FR"/>
              </w:rPr>
              <w:t>публикувано</w:t>
            </w:r>
            <w:r>
              <w:rPr>
                <w:sz w:val="20"/>
                <w:szCs w:val="20"/>
                <w:lang w:eastAsia="fr-FR"/>
              </w:rPr>
              <w:t xml:space="preserve"> обявлението за предварителна информация в РОП и ОВЕС.</w:t>
            </w:r>
          </w:p>
          <w:p w14:paraId="49E33EF3" w14:textId="77777777" w:rsidR="0033162A" w:rsidRDefault="0033162A" w:rsidP="0033162A">
            <w:pPr>
              <w:jc w:val="both"/>
              <w:rPr>
                <w:sz w:val="20"/>
                <w:szCs w:val="20"/>
                <w:lang w:eastAsia="fr-FR"/>
              </w:rPr>
            </w:pPr>
            <w:r>
              <w:rPr>
                <w:sz w:val="20"/>
                <w:szCs w:val="20"/>
                <w:lang w:eastAsia="fr-FR"/>
              </w:rPr>
              <w:t>Необходимо е да се установи вида на възложителя, конкретния предмет на поръчката, да се отчете датата на публикуване на обявлението за предварителна информация и датата на изпращане на поканата за потвърждаване на интерес и да се анализира информацията в обявлението за предварителна информация.</w:t>
            </w:r>
          </w:p>
          <w:p w14:paraId="2DF2BC2E" w14:textId="77777777" w:rsidR="001E7EEB" w:rsidRPr="001970BC" w:rsidRDefault="001970BC" w:rsidP="001E7EEB">
            <w:pPr>
              <w:jc w:val="both"/>
              <w:rPr>
                <w:b/>
                <w:sz w:val="20"/>
                <w:szCs w:val="20"/>
                <w:lang w:eastAsia="fr-FR"/>
              </w:rPr>
            </w:pPr>
            <w:r w:rsidRPr="001970BC">
              <w:rPr>
                <w:b/>
                <w:sz w:val="20"/>
                <w:szCs w:val="20"/>
                <w:lang w:eastAsia="fr-FR"/>
              </w:rPr>
              <w:t>(чл. 23, ал. 3, 5 и 7 от ЗОП и Приложение № 4, част А и Приложение № 6, част Б към чл. 23 от ЗОП)</w:t>
            </w:r>
          </w:p>
          <w:p w14:paraId="542A0AA0" w14:textId="77777777" w:rsidR="001970BC" w:rsidRPr="001970BC" w:rsidRDefault="001970BC" w:rsidP="001E7EEB">
            <w:pPr>
              <w:jc w:val="both"/>
              <w:rPr>
                <w:b/>
                <w:sz w:val="20"/>
                <w:szCs w:val="20"/>
                <w:lang w:eastAsia="fr-FR"/>
              </w:rPr>
            </w:pPr>
            <w:r w:rsidRPr="001970BC">
              <w:rPr>
                <w:b/>
                <w:sz w:val="20"/>
                <w:szCs w:val="20"/>
                <w:lang w:eastAsia="fr-FR"/>
              </w:rPr>
              <w:t>(чл. 36 от ЗОП)</w:t>
            </w:r>
          </w:p>
          <w:p w14:paraId="6BE674C3" w14:textId="77777777" w:rsidR="001970BC" w:rsidRPr="001970BC" w:rsidRDefault="001970BC" w:rsidP="001E7EEB">
            <w:pPr>
              <w:jc w:val="both"/>
              <w:rPr>
                <w:b/>
                <w:sz w:val="20"/>
                <w:szCs w:val="20"/>
                <w:lang w:eastAsia="fr-FR"/>
              </w:rPr>
            </w:pPr>
            <w:r w:rsidRPr="001970BC">
              <w:rPr>
                <w:b/>
                <w:sz w:val="20"/>
                <w:szCs w:val="20"/>
                <w:lang w:eastAsia="fr-FR"/>
              </w:rPr>
              <w:t>(чл. 5 от ЗОП)</w:t>
            </w:r>
          </w:p>
          <w:p w14:paraId="031A587A" w14:textId="77777777" w:rsidR="001970BC" w:rsidRDefault="001970BC" w:rsidP="001E7EEB">
            <w:pPr>
              <w:jc w:val="both"/>
              <w:rPr>
                <w:b/>
                <w:sz w:val="20"/>
                <w:szCs w:val="20"/>
                <w:lang w:eastAsia="fr-FR"/>
              </w:rPr>
            </w:pPr>
            <w:r w:rsidRPr="001970BC">
              <w:rPr>
                <w:b/>
                <w:sz w:val="20"/>
                <w:szCs w:val="20"/>
                <w:lang w:eastAsia="fr-FR"/>
              </w:rPr>
              <w:t>(Приложение № 2 към чл. 11, ал. 3 от ЗОП)</w:t>
            </w:r>
          </w:p>
          <w:p w14:paraId="24C0E8B5" w14:textId="77777777" w:rsidR="001970BC" w:rsidRDefault="001970BC" w:rsidP="001970BC">
            <w:pPr>
              <w:jc w:val="both"/>
              <w:rPr>
                <w:color w:val="F79646"/>
                <w:sz w:val="20"/>
                <w:szCs w:val="20"/>
                <w:lang w:eastAsia="fr-FR"/>
              </w:rPr>
            </w:pPr>
            <w:r w:rsidRPr="001970BC">
              <w:rPr>
                <w:b/>
                <w:color w:val="F79646"/>
                <w:sz w:val="20"/>
                <w:szCs w:val="20"/>
                <w:lang w:eastAsia="fr-FR"/>
              </w:rPr>
              <w:t xml:space="preserve">Насочващи източници на информация: </w:t>
            </w:r>
            <w:r w:rsidRPr="001970BC">
              <w:rPr>
                <w:color w:val="F79646"/>
                <w:sz w:val="20"/>
                <w:szCs w:val="20"/>
                <w:lang w:eastAsia="fr-FR"/>
              </w:rPr>
              <w:t>прегледайте обявлението за предварителна информация в частта относно</w:t>
            </w:r>
            <w:r>
              <w:rPr>
                <w:color w:val="F79646"/>
                <w:sz w:val="20"/>
                <w:szCs w:val="20"/>
                <w:lang w:eastAsia="fr-FR"/>
              </w:rPr>
              <w:t xml:space="preserve"> датите на публикуването му в РОП и ОВЕС, потвърждение за получаване на обявлението от Службата за публикации на ЕС, съдържанието на обявлението за предварителна информация; предмета на поръчката, вида на възложителя и други източници на информация относно предмета и условията по процедурата.</w:t>
            </w:r>
          </w:p>
          <w:p w14:paraId="17AC3DED" w14:textId="77777777" w:rsidR="001970BC" w:rsidRPr="00A541C2" w:rsidRDefault="00A541C2" w:rsidP="001970BC">
            <w:pPr>
              <w:jc w:val="both"/>
              <w:rPr>
                <w:color w:val="00B050"/>
                <w:sz w:val="20"/>
                <w:szCs w:val="20"/>
                <w:lang w:eastAsia="fr-FR"/>
              </w:rPr>
            </w:pPr>
            <w:r w:rsidRPr="00A541C2">
              <w:rPr>
                <w:color w:val="00B050"/>
                <w:sz w:val="20"/>
                <w:szCs w:val="20"/>
                <w:lang w:eastAsia="fr-FR"/>
              </w:rPr>
              <w:t xml:space="preserve">Анализирайте: </w:t>
            </w:r>
          </w:p>
          <w:p w14:paraId="45D0733B" w14:textId="77777777" w:rsidR="00A541C2" w:rsidRPr="00A541C2" w:rsidRDefault="00A541C2" w:rsidP="006A03E3">
            <w:pPr>
              <w:numPr>
                <w:ilvl w:val="0"/>
                <w:numId w:val="21"/>
              </w:numPr>
              <w:jc w:val="both"/>
              <w:rPr>
                <w:color w:val="00B050"/>
                <w:sz w:val="20"/>
                <w:szCs w:val="20"/>
                <w:lang w:eastAsia="fr-FR"/>
              </w:rPr>
            </w:pPr>
            <w:r>
              <w:rPr>
                <w:color w:val="00B050"/>
                <w:sz w:val="20"/>
                <w:szCs w:val="20"/>
                <w:lang w:eastAsia="fr-FR"/>
              </w:rPr>
              <w:t>в</w:t>
            </w:r>
            <w:r w:rsidRPr="00A541C2">
              <w:rPr>
                <w:color w:val="00B050"/>
                <w:sz w:val="20"/>
                <w:szCs w:val="20"/>
                <w:lang w:eastAsia="fr-FR"/>
              </w:rPr>
              <w:t>ида на възложителя;</w:t>
            </w:r>
          </w:p>
          <w:p w14:paraId="68E178DF" w14:textId="77777777" w:rsidR="00A541C2" w:rsidRPr="00A541C2" w:rsidRDefault="00A541C2" w:rsidP="006A03E3">
            <w:pPr>
              <w:numPr>
                <w:ilvl w:val="0"/>
                <w:numId w:val="21"/>
              </w:numPr>
              <w:jc w:val="both"/>
              <w:rPr>
                <w:color w:val="00B050"/>
                <w:sz w:val="20"/>
                <w:szCs w:val="20"/>
                <w:lang w:eastAsia="fr-FR"/>
              </w:rPr>
            </w:pPr>
            <w:r>
              <w:rPr>
                <w:color w:val="00B050"/>
                <w:sz w:val="20"/>
                <w:szCs w:val="20"/>
                <w:lang w:eastAsia="fr-FR"/>
              </w:rPr>
              <w:t>п</w:t>
            </w:r>
            <w:r w:rsidRPr="00A541C2">
              <w:rPr>
                <w:color w:val="00B050"/>
                <w:sz w:val="20"/>
                <w:szCs w:val="20"/>
                <w:lang w:eastAsia="fr-FR"/>
              </w:rPr>
              <w:t>редмета на поръчката</w:t>
            </w:r>
          </w:p>
          <w:p w14:paraId="2CE6E612" w14:textId="77777777" w:rsidR="00A541C2" w:rsidRPr="00A541C2" w:rsidRDefault="00A541C2" w:rsidP="006A03E3">
            <w:pPr>
              <w:numPr>
                <w:ilvl w:val="0"/>
                <w:numId w:val="21"/>
              </w:numPr>
              <w:jc w:val="both"/>
              <w:rPr>
                <w:color w:val="00B050"/>
                <w:sz w:val="20"/>
                <w:szCs w:val="20"/>
                <w:lang w:eastAsia="fr-FR"/>
              </w:rPr>
            </w:pPr>
            <w:r>
              <w:rPr>
                <w:color w:val="00B050"/>
                <w:sz w:val="20"/>
                <w:szCs w:val="20"/>
                <w:lang w:eastAsia="fr-FR"/>
              </w:rPr>
              <w:t>д</w:t>
            </w:r>
            <w:r w:rsidRPr="00A541C2">
              <w:rPr>
                <w:color w:val="00B050"/>
                <w:sz w:val="20"/>
                <w:szCs w:val="20"/>
                <w:lang w:eastAsia="fr-FR"/>
              </w:rPr>
              <w:t>ата на публикуване на обявлението за предварителна информация;</w:t>
            </w:r>
          </w:p>
          <w:p w14:paraId="3114F8F6" w14:textId="77777777" w:rsidR="00A541C2" w:rsidRPr="00A541C2" w:rsidRDefault="007C2077" w:rsidP="006A03E3">
            <w:pPr>
              <w:numPr>
                <w:ilvl w:val="0"/>
                <w:numId w:val="21"/>
              </w:numPr>
              <w:jc w:val="both"/>
              <w:rPr>
                <w:color w:val="00B050"/>
                <w:sz w:val="20"/>
                <w:szCs w:val="20"/>
                <w:lang w:eastAsia="fr-FR"/>
              </w:rPr>
            </w:pPr>
            <w:r>
              <w:rPr>
                <w:color w:val="00B050"/>
                <w:sz w:val="20"/>
                <w:szCs w:val="20"/>
                <w:lang w:eastAsia="fr-FR"/>
              </w:rPr>
              <w:t xml:space="preserve">предвидената дата за изпращане </w:t>
            </w:r>
            <w:r w:rsidR="00A541C2" w:rsidRPr="00A541C2">
              <w:rPr>
                <w:color w:val="00B050"/>
                <w:sz w:val="20"/>
                <w:szCs w:val="20"/>
                <w:lang w:eastAsia="fr-FR"/>
              </w:rPr>
              <w:t>на поканата за потвърждаване на интерес;</w:t>
            </w:r>
          </w:p>
          <w:p w14:paraId="0C9FC698" w14:textId="77777777" w:rsidR="00A541C2" w:rsidRPr="001E7EEB" w:rsidRDefault="00A541C2" w:rsidP="006A03E3">
            <w:pPr>
              <w:numPr>
                <w:ilvl w:val="0"/>
                <w:numId w:val="21"/>
              </w:numPr>
              <w:jc w:val="both"/>
              <w:rPr>
                <w:sz w:val="20"/>
                <w:szCs w:val="20"/>
                <w:lang w:eastAsia="fr-FR"/>
              </w:rPr>
            </w:pPr>
            <w:r>
              <w:rPr>
                <w:color w:val="00B050"/>
                <w:sz w:val="20"/>
                <w:szCs w:val="20"/>
                <w:lang w:eastAsia="fr-FR"/>
              </w:rPr>
              <w:t>с</w:t>
            </w:r>
            <w:r w:rsidRPr="00A541C2">
              <w:rPr>
                <w:color w:val="00B050"/>
                <w:sz w:val="20"/>
                <w:szCs w:val="20"/>
                <w:lang w:eastAsia="fr-FR"/>
              </w:rPr>
              <w:t>ъдържанието на обявлението за предварителна информация – т.е. дали същото обхваща информацията по приложение № 4, част А/ приложение № 6, част, Б към чл. 23 от ЗОП и Приложение № 1 към Регламент за изпълнение (ЕС) 20151986 на ЕК.</w:t>
            </w:r>
          </w:p>
        </w:tc>
        <w:tc>
          <w:tcPr>
            <w:tcW w:w="540" w:type="dxa"/>
            <w:gridSpan w:val="3"/>
          </w:tcPr>
          <w:p w14:paraId="689264CC" w14:textId="77777777" w:rsidR="00382E91" w:rsidRPr="000B45A7" w:rsidRDefault="00382E91" w:rsidP="003D5638">
            <w:pPr>
              <w:outlineLvl w:val="1"/>
              <w:rPr>
                <w:b/>
                <w:color w:val="0000FF"/>
                <w:sz w:val="20"/>
                <w:szCs w:val="20"/>
              </w:rPr>
            </w:pPr>
          </w:p>
        </w:tc>
        <w:tc>
          <w:tcPr>
            <w:tcW w:w="4608" w:type="dxa"/>
            <w:gridSpan w:val="2"/>
          </w:tcPr>
          <w:p w14:paraId="5331CD0F" w14:textId="77777777" w:rsidR="00382E91" w:rsidRPr="000B45A7" w:rsidRDefault="00382E91" w:rsidP="00134CF3">
            <w:pPr>
              <w:outlineLvl w:val="1"/>
              <w:rPr>
                <w:sz w:val="20"/>
                <w:szCs w:val="20"/>
              </w:rPr>
            </w:pPr>
          </w:p>
        </w:tc>
      </w:tr>
      <w:tr w:rsidR="00BB5BA7" w:rsidRPr="000B45A7" w14:paraId="2E567693" w14:textId="77777777" w:rsidTr="00B152B4">
        <w:trPr>
          <w:trHeight w:val="458"/>
        </w:trPr>
        <w:tc>
          <w:tcPr>
            <w:tcW w:w="15020" w:type="dxa"/>
            <w:gridSpan w:val="11"/>
          </w:tcPr>
          <w:p w14:paraId="16B226CB" w14:textId="634F268C" w:rsidR="00BB5BA7" w:rsidRDefault="00BB5BA7" w:rsidP="00BB5BA7">
            <w:pPr>
              <w:pStyle w:val="Default0"/>
              <w:jc w:val="both"/>
              <w:rPr>
                <w:sz w:val="20"/>
              </w:rPr>
            </w:pPr>
            <w:r>
              <w:rPr>
                <w:b/>
                <w:bCs/>
                <w:sz w:val="20"/>
                <w:szCs w:val="20"/>
              </w:rPr>
              <w:lastRenderedPageBreak/>
              <w:t xml:space="preserve">I.2. Условия за възлагане на обществената поръчка </w:t>
            </w:r>
          </w:p>
          <w:p w14:paraId="6E2220F0" w14:textId="77777777" w:rsidR="00BB5BA7" w:rsidRPr="000B45A7" w:rsidRDefault="00BB5BA7" w:rsidP="0072058E">
            <w:pPr>
              <w:jc w:val="both"/>
              <w:outlineLvl w:val="1"/>
              <w:rPr>
                <w:sz w:val="20"/>
                <w:szCs w:val="20"/>
              </w:rPr>
            </w:pPr>
          </w:p>
        </w:tc>
      </w:tr>
      <w:tr w:rsidR="00BB5BA7" w:rsidRPr="000B45A7" w14:paraId="18B2E775" w14:textId="77777777" w:rsidTr="00B152B4">
        <w:trPr>
          <w:gridAfter w:val="1"/>
          <w:wAfter w:w="11" w:type="dxa"/>
          <w:trHeight w:val="458"/>
        </w:trPr>
        <w:tc>
          <w:tcPr>
            <w:tcW w:w="562" w:type="dxa"/>
          </w:tcPr>
          <w:p w14:paraId="3595479D" w14:textId="0197D778" w:rsidR="00BB5BA7" w:rsidRDefault="00BB5BA7" w:rsidP="003D4FD7">
            <w:pPr>
              <w:pStyle w:val="Heading2"/>
              <w:keepNext w:val="0"/>
              <w:rPr>
                <w:b w:val="0"/>
                <w:bCs/>
                <w:i w:val="0"/>
                <w:iCs/>
                <w:sz w:val="20"/>
                <w:lang w:val="bg-BG" w:eastAsia="bg-BG"/>
              </w:rPr>
            </w:pPr>
            <w:r>
              <w:rPr>
                <w:b w:val="0"/>
                <w:bCs/>
                <w:i w:val="0"/>
                <w:iCs/>
                <w:sz w:val="20"/>
                <w:lang w:val="bg-BG" w:eastAsia="bg-BG"/>
              </w:rPr>
              <w:t>3.</w:t>
            </w:r>
          </w:p>
        </w:tc>
        <w:tc>
          <w:tcPr>
            <w:tcW w:w="9299" w:type="dxa"/>
            <w:gridSpan w:val="4"/>
            <w:noWrap/>
          </w:tcPr>
          <w:p w14:paraId="0C47B0AD" w14:textId="77777777" w:rsidR="00BB5BA7" w:rsidRDefault="00BB5BA7" w:rsidP="00BB5BA7">
            <w:pPr>
              <w:pStyle w:val="Default0"/>
              <w:jc w:val="both"/>
              <w:rPr>
                <w:sz w:val="20"/>
                <w:szCs w:val="20"/>
              </w:rPr>
            </w:pPr>
            <w:r>
              <w:rPr>
                <w:b/>
                <w:bCs/>
                <w:sz w:val="20"/>
                <w:szCs w:val="20"/>
              </w:rPr>
              <w:t xml:space="preserve">Обявлението за обществена поръчка съдържа ли изискуемата информация по чл. 35, ал. 2 и Приложение № 4, Част Б/ Приложение № 5, част Б от ЗОП: </w:t>
            </w:r>
          </w:p>
          <w:p w14:paraId="168F390B" w14:textId="69DEF10C" w:rsidR="00BB5BA7" w:rsidRDefault="00BB5BA7" w:rsidP="00BB5BA7">
            <w:pPr>
              <w:pStyle w:val="Default0"/>
              <w:jc w:val="both"/>
              <w:rPr>
                <w:sz w:val="20"/>
                <w:szCs w:val="20"/>
              </w:rPr>
            </w:pPr>
            <w:r>
              <w:rPr>
                <w:sz w:val="20"/>
                <w:szCs w:val="20"/>
              </w:rPr>
              <w:t xml:space="preserve">1. адрес на електронната поща или интернет адрес, на който е достъпна документацията за обществената поръчка. Когато не е налице неограничен, пълен, пряк и безплатен достъп, указание за начина, по който може да се получи този достъп; </w:t>
            </w:r>
          </w:p>
          <w:p w14:paraId="0F8C1B96" w14:textId="77777777" w:rsidR="00BB5BA7" w:rsidRDefault="00BB5BA7" w:rsidP="00BB5BA7">
            <w:pPr>
              <w:pStyle w:val="Default0"/>
              <w:jc w:val="both"/>
              <w:rPr>
                <w:sz w:val="20"/>
                <w:szCs w:val="20"/>
              </w:rPr>
            </w:pPr>
            <w:r>
              <w:rPr>
                <w:sz w:val="20"/>
                <w:szCs w:val="20"/>
              </w:rPr>
              <w:t xml:space="preserve">2. естество и обем на поръчката; </w:t>
            </w:r>
          </w:p>
          <w:p w14:paraId="0D0B1300" w14:textId="77777777" w:rsidR="00BB5BA7" w:rsidRDefault="00BB5BA7" w:rsidP="00BB5BA7">
            <w:pPr>
              <w:pStyle w:val="Default0"/>
              <w:jc w:val="both"/>
              <w:rPr>
                <w:sz w:val="20"/>
                <w:szCs w:val="20"/>
              </w:rPr>
            </w:pPr>
            <w:r>
              <w:rPr>
                <w:sz w:val="20"/>
                <w:szCs w:val="20"/>
              </w:rPr>
              <w:t xml:space="preserve">3. прогнозна стойност на обществената поръчка, включително на обособените позиции; </w:t>
            </w:r>
          </w:p>
          <w:p w14:paraId="7CE4A1BE" w14:textId="77777777" w:rsidR="00BB5BA7" w:rsidRDefault="00BB5BA7" w:rsidP="00BB5BA7">
            <w:pPr>
              <w:pStyle w:val="Default0"/>
              <w:jc w:val="both"/>
              <w:rPr>
                <w:sz w:val="20"/>
                <w:szCs w:val="20"/>
              </w:rPr>
            </w:pPr>
            <w:r>
              <w:rPr>
                <w:sz w:val="20"/>
                <w:szCs w:val="20"/>
              </w:rPr>
              <w:t xml:space="preserve">4. размерите на гаранциите за изпълнение и/или за обезпечаване на авансово предоставените средства, ако възложителят е определил такива; </w:t>
            </w:r>
          </w:p>
          <w:p w14:paraId="6A1DDF72" w14:textId="77777777" w:rsidR="00BB5BA7" w:rsidRDefault="00BB5BA7" w:rsidP="00BB5BA7">
            <w:pPr>
              <w:pStyle w:val="Default0"/>
              <w:jc w:val="both"/>
              <w:rPr>
                <w:sz w:val="20"/>
                <w:szCs w:val="20"/>
              </w:rPr>
            </w:pPr>
            <w:r>
              <w:rPr>
                <w:sz w:val="20"/>
                <w:szCs w:val="20"/>
              </w:rPr>
              <w:t xml:space="preserve">5. изисквания към личното състояние на кандидатите; </w:t>
            </w:r>
          </w:p>
          <w:p w14:paraId="17120823" w14:textId="77777777" w:rsidR="00BB5BA7" w:rsidRDefault="00BB5BA7" w:rsidP="00BB5BA7">
            <w:pPr>
              <w:pStyle w:val="Default0"/>
              <w:jc w:val="both"/>
              <w:rPr>
                <w:sz w:val="20"/>
                <w:szCs w:val="20"/>
              </w:rPr>
            </w:pPr>
            <w:r>
              <w:rPr>
                <w:sz w:val="20"/>
                <w:szCs w:val="20"/>
              </w:rPr>
              <w:t xml:space="preserve">6. критерий за оценка на офертите и показателите за оценка; </w:t>
            </w:r>
          </w:p>
          <w:p w14:paraId="29CED386" w14:textId="77777777" w:rsidR="00BB5BA7" w:rsidRDefault="00BB5BA7" w:rsidP="00BB5BA7">
            <w:pPr>
              <w:pStyle w:val="Default0"/>
              <w:jc w:val="both"/>
              <w:rPr>
                <w:sz w:val="20"/>
                <w:szCs w:val="20"/>
              </w:rPr>
            </w:pPr>
            <w:r>
              <w:rPr>
                <w:sz w:val="20"/>
                <w:szCs w:val="20"/>
              </w:rPr>
              <w:t xml:space="preserve">7. възможност за предоставяне на варианти на офертите (ако е приложимо за случая); </w:t>
            </w:r>
          </w:p>
          <w:p w14:paraId="7E9586FB" w14:textId="77777777" w:rsidR="00BB5BA7" w:rsidRDefault="00BB5BA7" w:rsidP="00BB5BA7">
            <w:pPr>
              <w:pStyle w:val="Default0"/>
              <w:jc w:val="both"/>
              <w:rPr>
                <w:sz w:val="20"/>
                <w:szCs w:val="20"/>
              </w:rPr>
            </w:pPr>
            <w:r>
              <w:rPr>
                <w:sz w:val="20"/>
                <w:szCs w:val="20"/>
              </w:rPr>
              <w:t xml:space="preserve">8. възможност за предоставяне на оферти за една или няколко обособени позиции; </w:t>
            </w:r>
          </w:p>
          <w:p w14:paraId="49683A14" w14:textId="77777777" w:rsidR="00BB5BA7" w:rsidRDefault="00BB5BA7" w:rsidP="00BB5BA7">
            <w:pPr>
              <w:pStyle w:val="Default0"/>
              <w:jc w:val="both"/>
              <w:rPr>
                <w:sz w:val="20"/>
                <w:szCs w:val="20"/>
              </w:rPr>
            </w:pPr>
            <w:r>
              <w:rPr>
                <w:sz w:val="20"/>
                <w:szCs w:val="20"/>
              </w:rPr>
              <w:t xml:space="preserve">9. място и срок за получаване на заявления за участие и изменения в срока, ако има такива; </w:t>
            </w:r>
          </w:p>
          <w:p w14:paraId="3E88E483" w14:textId="77777777" w:rsidR="00BB5BA7" w:rsidRDefault="00BB5BA7" w:rsidP="00BB5BA7">
            <w:pPr>
              <w:pStyle w:val="Default0"/>
              <w:jc w:val="both"/>
              <w:rPr>
                <w:sz w:val="20"/>
                <w:szCs w:val="20"/>
              </w:rPr>
            </w:pPr>
            <w:r>
              <w:rPr>
                <w:sz w:val="20"/>
                <w:szCs w:val="20"/>
              </w:rPr>
              <w:t xml:space="preserve">10. място и дата на отваряне на заявленията; </w:t>
            </w:r>
          </w:p>
          <w:p w14:paraId="24B347DD" w14:textId="77777777" w:rsidR="00BB5BA7" w:rsidRDefault="00BB5BA7" w:rsidP="00BB5BA7">
            <w:pPr>
              <w:pStyle w:val="Default0"/>
              <w:jc w:val="both"/>
              <w:rPr>
                <w:sz w:val="20"/>
                <w:szCs w:val="20"/>
              </w:rPr>
            </w:pPr>
            <w:r>
              <w:rPr>
                <w:sz w:val="20"/>
                <w:szCs w:val="20"/>
              </w:rPr>
              <w:t xml:space="preserve">11. дали поръчката е свързана с проект на ЕС; </w:t>
            </w:r>
          </w:p>
          <w:p w14:paraId="0CD8ADB3" w14:textId="77777777" w:rsidR="00BB5BA7" w:rsidRDefault="00BB5BA7" w:rsidP="00BB5BA7">
            <w:pPr>
              <w:pStyle w:val="Default0"/>
              <w:jc w:val="both"/>
              <w:rPr>
                <w:sz w:val="20"/>
                <w:szCs w:val="20"/>
              </w:rPr>
            </w:pPr>
            <w:r>
              <w:rPr>
                <w:sz w:val="20"/>
                <w:szCs w:val="20"/>
              </w:rPr>
              <w:t xml:space="preserve">12. намаляване броя на кандидатите, които ще бъдат поканени да подадат оферти? </w:t>
            </w:r>
          </w:p>
          <w:p w14:paraId="6F8C5948" w14:textId="77777777" w:rsidR="00BB5BA7" w:rsidRDefault="00BB5BA7" w:rsidP="00BB5BA7">
            <w:pPr>
              <w:pStyle w:val="Default0"/>
              <w:jc w:val="both"/>
              <w:rPr>
                <w:sz w:val="20"/>
                <w:szCs w:val="20"/>
              </w:rPr>
            </w:pPr>
          </w:p>
          <w:p w14:paraId="764A1444" w14:textId="77777777" w:rsidR="00BB5BA7" w:rsidRDefault="00BB5BA7" w:rsidP="00BB5BA7">
            <w:pPr>
              <w:pStyle w:val="Default0"/>
              <w:jc w:val="both"/>
              <w:rPr>
                <w:sz w:val="20"/>
                <w:szCs w:val="20"/>
              </w:rPr>
            </w:pPr>
            <w:r>
              <w:rPr>
                <w:b/>
                <w:bCs/>
                <w:sz w:val="20"/>
                <w:szCs w:val="20"/>
              </w:rPr>
              <w:t xml:space="preserve">ВНИМАНИЕ! </w:t>
            </w:r>
            <w:r>
              <w:rPr>
                <w:sz w:val="20"/>
                <w:szCs w:val="20"/>
              </w:rPr>
              <w:t xml:space="preserve">ПРОГНОЗНАТА СТОЙНОСТ на поръчката и ИНТЕРНЕТ АДРЕСЪТ, на който е достъпна документацията за процедурата, са </w:t>
            </w:r>
            <w:r>
              <w:rPr>
                <w:b/>
                <w:bCs/>
                <w:i/>
                <w:iCs/>
                <w:sz w:val="20"/>
                <w:szCs w:val="20"/>
              </w:rPr>
              <w:t xml:space="preserve">ЗАДЪЛЖИТЕЛНИ </w:t>
            </w:r>
            <w:r>
              <w:rPr>
                <w:sz w:val="20"/>
                <w:szCs w:val="20"/>
              </w:rPr>
              <w:t xml:space="preserve">елементи от обявлението за обществена поръчка. </w:t>
            </w:r>
          </w:p>
          <w:p w14:paraId="12F87150" w14:textId="77777777" w:rsidR="00BB5BA7" w:rsidRDefault="00BB5BA7" w:rsidP="00BB5BA7">
            <w:pPr>
              <w:pStyle w:val="Default0"/>
              <w:jc w:val="both"/>
              <w:rPr>
                <w:sz w:val="20"/>
                <w:szCs w:val="20"/>
              </w:rPr>
            </w:pPr>
            <w:r>
              <w:rPr>
                <w:b/>
                <w:bCs/>
                <w:sz w:val="20"/>
                <w:szCs w:val="20"/>
              </w:rPr>
              <w:t xml:space="preserve">(чл. 32, ал. 2, чл. 35, ал. 2, чл. 55, ал. 2 и Приложение № 4, Част Б/ Приложение № 5, Част Б от ЗОП) </w:t>
            </w:r>
          </w:p>
          <w:p w14:paraId="601FC03C" w14:textId="77777777" w:rsidR="00BB5BA7" w:rsidRDefault="00BB5BA7" w:rsidP="00BB5BA7">
            <w:pPr>
              <w:pStyle w:val="Default0"/>
              <w:jc w:val="both"/>
              <w:rPr>
                <w:sz w:val="20"/>
                <w:szCs w:val="20"/>
              </w:rPr>
            </w:pPr>
            <w:r>
              <w:rPr>
                <w:b/>
                <w:bCs/>
                <w:sz w:val="20"/>
                <w:szCs w:val="20"/>
              </w:rPr>
              <w:t xml:space="preserve">(чл. 111, ал. 4 от ЗОП) </w:t>
            </w:r>
          </w:p>
          <w:p w14:paraId="3D1EA426" w14:textId="77777777" w:rsidR="00BB5BA7" w:rsidRDefault="00BB5BA7" w:rsidP="00BB5BA7">
            <w:pPr>
              <w:pStyle w:val="Default0"/>
              <w:jc w:val="both"/>
              <w:rPr>
                <w:sz w:val="20"/>
                <w:szCs w:val="20"/>
              </w:rPr>
            </w:pPr>
            <w:r>
              <w:rPr>
                <w:b/>
                <w:bCs/>
                <w:sz w:val="20"/>
                <w:szCs w:val="20"/>
              </w:rPr>
              <w:t xml:space="preserve">(чл. 28, ал. 6 от ППЗОП, в сила от 01.03.2019 г.) </w:t>
            </w:r>
          </w:p>
          <w:p w14:paraId="5B8C244A" w14:textId="6F252D96" w:rsidR="00BB5BA7" w:rsidRDefault="00BB5BA7" w:rsidP="00BB5BA7">
            <w:pPr>
              <w:pStyle w:val="Default0"/>
              <w:jc w:val="both"/>
              <w:rPr>
                <w:sz w:val="20"/>
                <w:szCs w:val="20"/>
              </w:rPr>
            </w:pPr>
          </w:p>
          <w:p w14:paraId="2A590699" w14:textId="77777777" w:rsidR="00BB5BA7" w:rsidRDefault="00BB5BA7" w:rsidP="00BB5BA7">
            <w:pPr>
              <w:pStyle w:val="Default0"/>
              <w:jc w:val="both"/>
              <w:rPr>
                <w:sz w:val="20"/>
                <w:szCs w:val="20"/>
              </w:rPr>
            </w:pPr>
            <w:r>
              <w:rPr>
                <w:b/>
                <w:bCs/>
                <w:color w:val="C0504D"/>
                <w:sz w:val="20"/>
                <w:szCs w:val="20"/>
              </w:rPr>
              <w:t xml:space="preserve">Насочващи източници на информация: </w:t>
            </w:r>
            <w:r>
              <w:rPr>
                <w:color w:val="C0504D"/>
                <w:sz w:val="20"/>
                <w:szCs w:val="20"/>
              </w:rPr>
              <w:t xml:space="preserve">прегледайте обявлението за обществената поръчка. </w:t>
            </w:r>
          </w:p>
          <w:p w14:paraId="345EDBA6" w14:textId="61DE9A0D" w:rsidR="00BB5BA7" w:rsidRDefault="00BB5BA7" w:rsidP="00BB5BA7">
            <w:pPr>
              <w:pStyle w:val="Default0"/>
              <w:jc w:val="both"/>
              <w:rPr>
                <w:sz w:val="20"/>
                <w:szCs w:val="20"/>
              </w:rPr>
            </w:pPr>
            <w:r>
              <w:rPr>
                <w:color w:val="008000"/>
                <w:sz w:val="20"/>
                <w:szCs w:val="20"/>
              </w:rPr>
              <w:t>Във всеки случай, в който се установи, че в обявлението липсват количество или обем на поръчката, или стойност в правно уредените случаи, или интернет адрес, на който може да бъде намерена документацията за поръчката, следва да се изведе нарушение на чл. 35, ал. 2 от ЗОП.</w:t>
            </w:r>
          </w:p>
          <w:p w14:paraId="3551A501" w14:textId="69BCB1C4" w:rsidR="00BB5BA7" w:rsidRDefault="00BB5BA7" w:rsidP="00BB5BA7">
            <w:pPr>
              <w:pStyle w:val="Default0"/>
              <w:jc w:val="both"/>
              <w:rPr>
                <w:sz w:val="20"/>
                <w:szCs w:val="20"/>
              </w:rPr>
            </w:pPr>
            <w:r>
              <w:rPr>
                <w:color w:val="008000"/>
                <w:sz w:val="20"/>
                <w:szCs w:val="20"/>
              </w:rPr>
              <w:t xml:space="preserve">Анализирайте дали са налице разлики в информацията, съдържаща се в обявленията, изпратени до ОВЕС и до РОП, както и в документацията за обществената поръчка. </w:t>
            </w:r>
          </w:p>
          <w:p w14:paraId="3AE910FA" w14:textId="77777777" w:rsidR="00BB5BA7" w:rsidDel="00BB5BA7" w:rsidRDefault="00BB5BA7" w:rsidP="00F85115">
            <w:pPr>
              <w:jc w:val="both"/>
              <w:rPr>
                <w:b/>
                <w:sz w:val="20"/>
                <w:szCs w:val="20"/>
                <w:u w:val="single"/>
              </w:rPr>
            </w:pPr>
          </w:p>
        </w:tc>
        <w:tc>
          <w:tcPr>
            <w:tcW w:w="540" w:type="dxa"/>
            <w:gridSpan w:val="3"/>
          </w:tcPr>
          <w:p w14:paraId="1A3D1BF1" w14:textId="77777777" w:rsidR="00BB5BA7" w:rsidRPr="000B45A7" w:rsidRDefault="00BB5BA7" w:rsidP="006A1886">
            <w:pPr>
              <w:outlineLvl w:val="1"/>
              <w:rPr>
                <w:sz w:val="20"/>
                <w:szCs w:val="20"/>
              </w:rPr>
            </w:pPr>
          </w:p>
        </w:tc>
        <w:tc>
          <w:tcPr>
            <w:tcW w:w="4608" w:type="dxa"/>
            <w:gridSpan w:val="2"/>
          </w:tcPr>
          <w:p w14:paraId="2D722F39" w14:textId="77777777" w:rsidR="00BB5BA7" w:rsidRDefault="00BB5BA7" w:rsidP="0072058E">
            <w:pPr>
              <w:jc w:val="both"/>
              <w:outlineLvl w:val="1"/>
              <w:rPr>
                <w:sz w:val="20"/>
                <w:szCs w:val="20"/>
              </w:rPr>
            </w:pPr>
          </w:p>
          <w:p w14:paraId="0C5A67B7" w14:textId="77777777" w:rsidR="00BB5BA7" w:rsidRDefault="00BB5BA7" w:rsidP="0072058E">
            <w:pPr>
              <w:jc w:val="both"/>
              <w:outlineLvl w:val="1"/>
              <w:rPr>
                <w:sz w:val="20"/>
                <w:szCs w:val="20"/>
              </w:rPr>
            </w:pPr>
          </w:p>
          <w:p w14:paraId="45D8CD48" w14:textId="77777777" w:rsidR="00BB5BA7" w:rsidRDefault="00BB5BA7" w:rsidP="0072058E">
            <w:pPr>
              <w:jc w:val="both"/>
              <w:outlineLvl w:val="1"/>
              <w:rPr>
                <w:sz w:val="20"/>
                <w:szCs w:val="20"/>
              </w:rPr>
            </w:pPr>
          </w:p>
          <w:p w14:paraId="1C96CA87" w14:textId="77777777" w:rsidR="00BB5BA7" w:rsidRDefault="00BB5BA7" w:rsidP="0072058E">
            <w:pPr>
              <w:jc w:val="both"/>
              <w:outlineLvl w:val="1"/>
              <w:rPr>
                <w:sz w:val="20"/>
                <w:szCs w:val="20"/>
              </w:rPr>
            </w:pPr>
          </w:p>
          <w:p w14:paraId="3F232D96" w14:textId="77777777" w:rsidR="00BB5BA7" w:rsidRDefault="00BB5BA7" w:rsidP="0072058E">
            <w:pPr>
              <w:jc w:val="both"/>
              <w:outlineLvl w:val="1"/>
              <w:rPr>
                <w:sz w:val="20"/>
                <w:szCs w:val="20"/>
              </w:rPr>
            </w:pPr>
          </w:p>
          <w:p w14:paraId="507F53B2" w14:textId="77777777" w:rsidR="00BB5BA7" w:rsidRDefault="00BB5BA7" w:rsidP="0072058E">
            <w:pPr>
              <w:jc w:val="both"/>
              <w:outlineLvl w:val="1"/>
              <w:rPr>
                <w:sz w:val="20"/>
                <w:szCs w:val="20"/>
              </w:rPr>
            </w:pPr>
          </w:p>
          <w:p w14:paraId="2E7EDF54" w14:textId="77777777" w:rsidR="00BB5BA7" w:rsidRDefault="00BB5BA7" w:rsidP="0072058E">
            <w:pPr>
              <w:jc w:val="both"/>
              <w:outlineLvl w:val="1"/>
              <w:rPr>
                <w:sz w:val="20"/>
                <w:szCs w:val="20"/>
              </w:rPr>
            </w:pPr>
          </w:p>
          <w:p w14:paraId="7D865363" w14:textId="77777777" w:rsidR="00BB5BA7" w:rsidRDefault="00BB5BA7" w:rsidP="0072058E">
            <w:pPr>
              <w:jc w:val="both"/>
              <w:outlineLvl w:val="1"/>
              <w:rPr>
                <w:sz w:val="20"/>
                <w:szCs w:val="20"/>
              </w:rPr>
            </w:pPr>
          </w:p>
          <w:p w14:paraId="2ABD4208" w14:textId="77777777" w:rsidR="00BB5BA7" w:rsidRDefault="00BB5BA7" w:rsidP="0072058E">
            <w:pPr>
              <w:jc w:val="both"/>
              <w:outlineLvl w:val="1"/>
              <w:rPr>
                <w:sz w:val="20"/>
                <w:szCs w:val="20"/>
              </w:rPr>
            </w:pPr>
          </w:p>
          <w:p w14:paraId="3CD5FD24" w14:textId="77777777" w:rsidR="00BB5BA7" w:rsidRDefault="00BB5BA7" w:rsidP="0072058E">
            <w:pPr>
              <w:jc w:val="both"/>
              <w:outlineLvl w:val="1"/>
              <w:rPr>
                <w:sz w:val="20"/>
                <w:szCs w:val="20"/>
              </w:rPr>
            </w:pPr>
          </w:p>
          <w:p w14:paraId="1472AECC" w14:textId="77777777" w:rsidR="00BB5BA7" w:rsidRDefault="00BB5BA7" w:rsidP="0072058E">
            <w:pPr>
              <w:jc w:val="both"/>
              <w:outlineLvl w:val="1"/>
              <w:rPr>
                <w:sz w:val="20"/>
                <w:szCs w:val="20"/>
              </w:rPr>
            </w:pPr>
          </w:p>
          <w:p w14:paraId="3EB9FB97" w14:textId="77777777" w:rsidR="00BB5BA7" w:rsidRDefault="00BB5BA7" w:rsidP="0072058E">
            <w:pPr>
              <w:jc w:val="both"/>
              <w:outlineLvl w:val="1"/>
              <w:rPr>
                <w:sz w:val="20"/>
                <w:szCs w:val="20"/>
              </w:rPr>
            </w:pPr>
          </w:p>
          <w:p w14:paraId="4106563B" w14:textId="77777777" w:rsidR="00BB5BA7" w:rsidRDefault="00BB5BA7" w:rsidP="0072058E">
            <w:pPr>
              <w:jc w:val="both"/>
              <w:outlineLvl w:val="1"/>
              <w:rPr>
                <w:sz w:val="20"/>
                <w:szCs w:val="20"/>
              </w:rPr>
            </w:pPr>
          </w:p>
          <w:p w14:paraId="3565AD37" w14:textId="3A073198" w:rsidR="00BB5BA7" w:rsidRPr="000B45A7" w:rsidRDefault="00BB5BA7" w:rsidP="0072058E">
            <w:pPr>
              <w:jc w:val="both"/>
              <w:outlineLvl w:val="1"/>
              <w:rPr>
                <w:sz w:val="20"/>
                <w:szCs w:val="20"/>
              </w:rPr>
            </w:pPr>
          </w:p>
        </w:tc>
      </w:tr>
      <w:tr w:rsidR="00BB5BA7" w:rsidRPr="000B45A7" w14:paraId="4B219743" w14:textId="77777777" w:rsidTr="00B152B4">
        <w:trPr>
          <w:gridAfter w:val="1"/>
          <w:wAfter w:w="11" w:type="dxa"/>
          <w:trHeight w:val="458"/>
        </w:trPr>
        <w:tc>
          <w:tcPr>
            <w:tcW w:w="562" w:type="dxa"/>
          </w:tcPr>
          <w:p w14:paraId="61C8127E" w14:textId="1B4871A8" w:rsidR="00BB5BA7" w:rsidRDefault="00BB5BA7" w:rsidP="003D4FD7">
            <w:pPr>
              <w:pStyle w:val="Heading2"/>
              <w:keepNext w:val="0"/>
              <w:rPr>
                <w:b w:val="0"/>
                <w:bCs/>
                <w:i w:val="0"/>
                <w:iCs/>
                <w:sz w:val="20"/>
                <w:lang w:val="bg-BG" w:eastAsia="bg-BG"/>
              </w:rPr>
            </w:pPr>
            <w:r>
              <w:rPr>
                <w:b w:val="0"/>
                <w:bCs/>
                <w:i w:val="0"/>
                <w:iCs/>
                <w:sz w:val="20"/>
                <w:lang w:val="bg-BG" w:eastAsia="bg-BG"/>
              </w:rPr>
              <w:t xml:space="preserve">4. </w:t>
            </w:r>
          </w:p>
        </w:tc>
        <w:tc>
          <w:tcPr>
            <w:tcW w:w="9299" w:type="dxa"/>
            <w:gridSpan w:val="4"/>
            <w:noWrap/>
          </w:tcPr>
          <w:p w14:paraId="0F8DDC23" w14:textId="77777777" w:rsidR="00C56EAC" w:rsidRDefault="00C56EAC" w:rsidP="00C56EAC">
            <w:pPr>
              <w:pStyle w:val="Default0"/>
              <w:jc w:val="both"/>
              <w:rPr>
                <w:sz w:val="20"/>
                <w:szCs w:val="20"/>
              </w:rPr>
            </w:pPr>
            <w:r>
              <w:rPr>
                <w:b/>
                <w:bCs/>
                <w:sz w:val="20"/>
                <w:szCs w:val="20"/>
              </w:rPr>
              <w:t xml:space="preserve">Приложим за процедури, стартирали с обявление за предварителна информация/ периодично индикативно обявление: </w:t>
            </w:r>
          </w:p>
          <w:p w14:paraId="0500548C" w14:textId="77777777" w:rsidR="00BB5BA7" w:rsidRDefault="00C56EAC" w:rsidP="00C56EAC">
            <w:pPr>
              <w:pStyle w:val="Default0"/>
              <w:jc w:val="both"/>
              <w:rPr>
                <w:b/>
                <w:bCs/>
                <w:sz w:val="20"/>
                <w:szCs w:val="20"/>
              </w:rPr>
            </w:pPr>
            <w:r>
              <w:rPr>
                <w:b/>
                <w:bCs/>
                <w:sz w:val="20"/>
                <w:szCs w:val="20"/>
              </w:rPr>
              <w:lastRenderedPageBreak/>
              <w:t xml:space="preserve">Обявлението за предварителна информация/ периодичното индикативно обявление или поканата за потвърждаване на интерес съдържа ли: </w:t>
            </w:r>
          </w:p>
          <w:p w14:paraId="50D9F456" w14:textId="77777777" w:rsidR="00C56EAC" w:rsidRDefault="00C56EAC" w:rsidP="00C56EAC">
            <w:pPr>
              <w:pStyle w:val="Default0"/>
              <w:jc w:val="both"/>
              <w:rPr>
                <w:sz w:val="20"/>
                <w:szCs w:val="20"/>
              </w:rPr>
            </w:pPr>
            <w:r>
              <w:rPr>
                <w:b/>
                <w:bCs/>
                <w:sz w:val="20"/>
                <w:szCs w:val="20"/>
              </w:rPr>
              <w:t xml:space="preserve">-информацията по чл. 23, ал. 5, т. 2, б. „а“ и раздел II от Приложение № 4 </w:t>
            </w:r>
            <w:r>
              <w:rPr>
                <w:b/>
                <w:bCs/>
                <w:i/>
                <w:iCs/>
                <w:sz w:val="20"/>
                <w:szCs w:val="20"/>
              </w:rPr>
              <w:t>(при обявление за предварителна информация)</w:t>
            </w:r>
            <w:r>
              <w:rPr>
                <w:b/>
                <w:bCs/>
                <w:sz w:val="20"/>
                <w:szCs w:val="20"/>
              </w:rPr>
              <w:t xml:space="preserve">/ </w:t>
            </w:r>
          </w:p>
          <w:p w14:paraId="547F71CA" w14:textId="77777777" w:rsidR="00C56EAC" w:rsidRDefault="00C56EAC" w:rsidP="00C56EAC">
            <w:pPr>
              <w:pStyle w:val="Default0"/>
              <w:jc w:val="both"/>
              <w:rPr>
                <w:sz w:val="20"/>
                <w:szCs w:val="20"/>
              </w:rPr>
            </w:pPr>
            <w:r>
              <w:rPr>
                <w:b/>
                <w:bCs/>
                <w:sz w:val="20"/>
                <w:szCs w:val="20"/>
              </w:rPr>
              <w:t xml:space="preserve">-информацията по чл. 23, ал. 5, т. 2, б. „б“ и раздел II от Приложение № 5 </w:t>
            </w:r>
            <w:r>
              <w:rPr>
                <w:b/>
                <w:bCs/>
                <w:i/>
                <w:iCs/>
                <w:sz w:val="20"/>
                <w:szCs w:val="20"/>
              </w:rPr>
              <w:t xml:space="preserve">(при периодично индикативно обявление) </w:t>
            </w:r>
          </w:p>
          <w:p w14:paraId="383D3776" w14:textId="77777777" w:rsidR="00C56EAC" w:rsidRDefault="00C56EAC" w:rsidP="00C56EAC">
            <w:pPr>
              <w:pStyle w:val="Default0"/>
              <w:jc w:val="both"/>
              <w:rPr>
                <w:sz w:val="20"/>
                <w:szCs w:val="20"/>
              </w:rPr>
            </w:pPr>
            <w:r>
              <w:rPr>
                <w:b/>
                <w:bCs/>
                <w:sz w:val="20"/>
                <w:szCs w:val="20"/>
              </w:rPr>
              <w:t xml:space="preserve">-и чл. 34, ал. 2 и раздел II от Приложение № 8/ съответно Приложение № 9 от ЗОП </w:t>
            </w:r>
            <w:r>
              <w:rPr>
                <w:b/>
                <w:bCs/>
                <w:i/>
                <w:iCs/>
                <w:sz w:val="20"/>
                <w:szCs w:val="20"/>
              </w:rPr>
              <w:t>(при покана за потвърждаване на интерес)</w:t>
            </w:r>
            <w:r>
              <w:rPr>
                <w:b/>
                <w:bCs/>
                <w:sz w:val="20"/>
                <w:szCs w:val="20"/>
              </w:rPr>
              <w:t xml:space="preserve">: </w:t>
            </w:r>
          </w:p>
          <w:p w14:paraId="1F8584FB" w14:textId="77777777" w:rsidR="00C56EAC" w:rsidRDefault="00C56EAC" w:rsidP="00C56EAC">
            <w:pPr>
              <w:pStyle w:val="Default0"/>
              <w:jc w:val="both"/>
              <w:rPr>
                <w:sz w:val="20"/>
                <w:szCs w:val="20"/>
              </w:rPr>
            </w:pPr>
            <w:r>
              <w:rPr>
                <w:sz w:val="20"/>
                <w:szCs w:val="20"/>
              </w:rPr>
              <w:t xml:space="preserve">1. вид на процедурата; </w:t>
            </w:r>
          </w:p>
          <w:p w14:paraId="604B663A" w14:textId="77777777" w:rsidR="00C56EAC" w:rsidRDefault="00C56EAC" w:rsidP="00C56EAC">
            <w:pPr>
              <w:pStyle w:val="Default0"/>
              <w:jc w:val="both"/>
              <w:rPr>
                <w:sz w:val="20"/>
                <w:szCs w:val="20"/>
              </w:rPr>
            </w:pPr>
            <w:r>
              <w:rPr>
                <w:sz w:val="20"/>
                <w:szCs w:val="20"/>
              </w:rPr>
              <w:t xml:space="preserve">2. електронен адрес, на който е достъпна документацията за поръчката; </w:t>
            </w:r>
          </w:p>
          <w:p w14:paraId="479D9F21" w14:textId="77777777" w:rsidR="00C56EAC" w:rsidRDefault="00C56EAC" w:rsidP="00C56EAC">
            <w:pPr>
              <w:pStyle w:val="Default0"/>
              <w:jc w:val="both"/>
              <w:rPr>
                <w:sz w:val="20"/>
                <w:szCs w:val="20"/>
              </w:rPr>
            </w:pPr>
            <w:r>
              <w:rPr>
                <w:sz w:val="20"/>
                <w:szCs w:val="20"/>
              </w:rPr>
              <w:t xml:space="preserve">3. ако не е предоставен електронен достъп, адреса и крайната дата за подаване на искания за получаване на документацията за обществената поръчка и езика или езиците, на които те да бъдат изготвени; </w:t>
            </w:r>
          </w:p>
          <w:p w14:paraId="04EE8996" w14:textId="77777777" w:rsidR="00C56EAC" w:rsidRDefault="00C56EAC" w:rsidP="00C56EAC">
            <w:pPr>
              <w:pStyle w:val="Default0"/>
              <w:jc w:val="both"/>
              <w:rPr>
                <w:sz w:val="20"/>
                <w:szCs w:val="20"/>
              </w:rPr>
            </w:pPr>
            <w:r>
              <w:rPr>
                <w:sz w:val="20"/>
                <w:szCs w:val="20"/>
              </w:rPr>
              <w:t xml:space="preserve">4. прогнозна стойност на обществената поръчка, включително на обособените позиции; </w:t>
            </w:r>
          </w:p>
          <w:p w14:paraId="4E20F5BD" w14:textId="77777777" w:rsidR="00C56EAC" w:rsidRDefault="00C56EAC" w:rsidP="00C56EAC">
            <w:pPr>
              <w:pStyle w:val="Default0"/>
              <w:jc w:val="both"/>
              <w:rPr>
                <w:sz w:val="20"/>
                <w:szCs w:val="20"/>
              </w:rPr>
            </w:pPr>
            <w:r>
              <w:rPr>
                <w:sz w:val="20"/>
                <w:szCs w:val="20"/>
              </w:rPr>
              <w:t xml:space="preserve">5. изисквания към личното състояние на кандидатите; </w:t>
            </w:r>
          </w:p>
          <w:p w14:paraId="618040FB" w14:textId="77777777" w:rsidR="00C56EAC" w:rsidRDefault="00C56EAC" w:rsidP="00C56EAC">
            <w:pPr>
              <w:pStyle w:val="Default0"/>
              <w:jc w:val="both"/>
              <w:rPr>
                <w:sz w:val="20"/>
                <w:szCs w:val="20"/>
              </w:rPr>
            </w:pPr>
            <w:r>
              <w:rPr>
                <w:sz w:val="20"/>
                <w:szCs w:val="20"/>
              </w:rPr>
              <w:t xml:space="preserve">6. критерия за възлагане на обществената поръчка, показателите за оценка на офертите, тяхната тежест или когато е целесъобразно, поредността на тези показатели по значение; </w:t>
            </w:r>
          </w:p>
          <w:p w14:paraId="1049B78D" w14:textId="77777777" w:rsidR="00C56EAC" w:rsidRDefault="00C56EAC" w:rsidP="00C56EAC">
            <w:pPr>
              <w:pStyle w:val="Default0"/>
              <w:jc w:val="both"/>
              <w:rPr>
                <w:sz w:val="20"/>
                <w:szCs w:val="20"/>
              </w:rPr>
            </w:pPr>
            <w:r>
              <w:rPr>
                <w:sz w:val="20"/>
                <w:szCs w:val="20"/>
              </w:rPr>
              <w:t xml:space="preserve">7. размерите на гаранциите за изпълнение и/или за обезпечаване на авансово предоставените средства, ако възложителят е определил такива; </w:t>
            </w:r>
          </w:p>
          <w:p w14:paraId="771351F1" w14:textId="77777777" w:rsidR="00C56EAC" w:rsidRDefault="00C56EAC" w:rsidP="00C56EAC">
            <w:pPr>
              <w:pStyle w:val="Default0"/>
              <w:jc w:val="both"/>
              <w:rPr>
                <w:sz w:val="20"/>
                <w:szCs w:val="20"/>
              </w:rPr>
            </w:pPr>
            <w:r>
              <w:rPr>
                <w:sz w:val="20"/>
                <w:szCs w:val="20"/>
              </w:rPr>
              <w:t xml:space="preserve">8. възможност за предоставяне на варианти на офертите (ако е приложимо за случая); </w:t>
            </w:r>
          </w:p>
          <w:p w14:paraId="3B3B93D2" w14:textId="77777777" w:rsidR="00C56EAC" w:rsidRDefault="00C56EAC" w:rsidP="00C56EAC">
            <w:pPr>
              <w:pStyle w:val="Default0"/>
              <w:jc w:val="both"/>
              <w:rPr>
                <w:sz w:val="20"/>
                <w:szCs w:val="20"/>
              </w:rPr>
            </w:pPr>
            <w:r>
              <w:rPr>
                <w:sz w:val="20"/>
                <w:szCs w:val="20"/>
              </w:rPr>
              <w:t xml:space="preserve">9. възможност за предоставяне на оферти за една или няколко обособени позиции; </w:t>
            </w:r>
          </w:p>
          <w:p w14:paraId="374C082E" w14:textId="77777777" w:rsidR="00C56EAC" w:rsidRDefault="00C56EAC" w:rsidP="00C56EAC">
            <w:pPr>
              <w:pStyle w:val="Default0"/>
              <w:jc w:val="both"/>
              <w:rPr>
                <w:sz w:val="20"/>
                <w:szCs w:val="20"/>
              </w:rPr>
            </w:pPr>
            <w:r>
              <w:rPr>
                <w:sz w:val="20"/>
                <w:szCs w:val="20"/>
              </w:rPr>
              <w:t xml:space="preserve">10. място и срок за заявяване на интерес (приложимо за обявление за предварителна информация/ периодично индикативно обявление), съответно за получаване на заявления за участие (при покана за потвърждаване на интерес) и изменения в срока, ако има такива; </w:t>
            </w:r>
          </w:p>
          <w:p w14:paraId="7AE2A20D" w14:textId="77777777" w:rsidR="00C56EAC" w:rsidRDefault="00C56EAC" w:rsidP="00C56EAC">
            <w:pPr>
              <w:pStyle w:val="Default0"/>
              <w:jc w:val="both"/>
              <w:rPr>
                <w:sz w:val="20"/>
                <w:szCs w:val="20"/>
              </w:rPr>
            </w:pPr>
            <w:r>
              <w:rPr>
                <w:sz w:val="20"/>
                <w:szCs w:val="20"/>
              </w:rPr>
              <w:t xml:space="preserve">11. намаляване броя на кандидатите, които ще бъдат поканени да подадат оферти? </w:t>
            </w:r>
          </w:p>
          <w:p w14:paraId="636FC8A7" w14:textId="77777777" w:rsidR="00C56EAC" w:rsidRDefault="00C56EAC" w:rsidP="00C56EAC">
            <w:pPr>
              <w:pStyle w:val="Default0"/>
              <w:jc w:val="both"/>
              <w:rPr>
                <w:sz w:val="20"/>
                <w:szCs w:val="20"/>
              </w:rPr>
            </w:pPr>
            <w:r>
              <w:rPr>
                <w:b/>
                <w:bCs/>
                <w:sz w:val="20"/>
                <w:szCs w:val="20"/>
              </w:rPr>
              <w:t xml:space="preserve">ВНИМАНИЕ! </w:t>
            </w:r>
            <w:r>
              <w:rPr>
                <w:sz w:val="20"/>
                <w:szCs w:val="20"/>
              </w:rPr>
              <w:t xml:space="preserve">ПРОГНОЗНАТА СТОЙНОСТ на поръчката и ИНТЕРНЕТ АДРЕСЪТ, на който е достъпна документацията за процедурата, са </w:t>
            </w:r>
            <w:r>
              <w:rPr>
                <w:b/>
                <w:bCs/>
                <w:i/>
                <w:iCs/>
                <w:sz w:val="20"/>
                <w:szCs w:val="20"/>
              </w:rPr>
              <w:t xml:space="preserve">ЗАДЪЛЖИТЕЛНИ </w:t>
            </w:r>
            <w:r>
              <w:rPr>
                <w:sz w:val="20"/>
                <w:szCs w:val="20"/>
              </w:rPr>
              <w:t xml:space="preserve">елементи от поканата за потвърждаване на интерес. </w:t>
            </w:r>
          </w:p>
          <w:p w14:paraId="5271994A" w14:textId="77777777" w:rsidR="00C56EAC" w:rsidRDefault="00C56EAC" w:rsidP="00C56EAC">
            <w:pPr>
              <w:pStyle w:val="Default0"/>
              <w:jc w:val="both"/>
              <w:rPr>
                <w:sz w:val="20"/>
                <w:szCs w:val="20"/>
              </w:rPr>
            </w:pPr>
            <w:r>
              <w:rPr>
                <w:sz w:val="20"/>
                <w:szCs w:val="20"/>
              </w:rPr>
              <w:t xml:space="preserve">Възможно е възложителят да не осигурява неограничен, пълен, безплатен и пряк достъп чрез електронни средства и документацията да не е предоставена по друг начин, като в този случай тя се прилага към поканата за потвърждаване на интерес. </w:t>
            </w:r>
          </w:p>
          <w:p w14:paraId="6B1297ED" w14:textId="77777777" w:rsidR="00C56EAC" w:rsidRDefault="00C56EAC" w:rsidP="00C56EAC">
            <w:pPr>
              <w:pStyle w:val="Default0"/>
              <w:jc w:val="both"/>
              <w:rPr>
                <w:sz w:val="20"/>
                <w:szCs w:val="20"/>
              </w:rPr>
            </w:pPr>
            <w:r>
              <w:rPr>
                <w:b/>
                <w:bCs/>
                <w:sz w:val="20"/>
                <w:szCs w:val="20"/>
              </w:rPr>
              <w:t xml:space="preserve">(чл. 23, ал. 5, т. 2, б. „а“ и раздел II от Приложение № 4/ чл. 23, ал. 5, т. 2, б. „б“ и раздел II от Приложение № 5) </w:t>
            </w:r>
          </w:p>
          <w:p w14:paraId="435B5C74" w14:textId="77777777" w:rsidR="00C56EAC" w:rsidRDefault="00C56EAC" w:rsidP="00C56EAC">
            <w:pPr>
              <w:pStyle w:val="Default0"/>
              <w:jc w:val="both"/>
              <w:rPr>
                <w:sz w:val="20"/>
                <w:szCs w:val="20"/>
              </w:rPr>
            </w:pPr>
            <w:r>
              <w:rPr>
                <w:b/>
                <w:bCs/>
                <w:sz w:val="20"/>
                <w:szCs w:val="20"/>
              </w:rPr>
              <w:t xml:space="preserve">(чл. 34, ал. 2 и 3 от ЗОП и Приложение № 8/ Приложение № 9, раздел II от ЗОП) </w:t>
            </w:r>
          </w:p>
          <w:p w14:paraId="22F6A3A3" w14:textId="77777777" w:rsidR="00C56EAC" w:rsidRDefault="00C56EAC" w:rsidP="00C56EAC">
            <w:pPr>
              <w:pStyle w:val="Default0"/>
              <w:jc w:val="both"/>
              <w:rPr>
                <w:sz w:val="20"/>
                <w:szCs w:val="20"/>
              </w:rPr>
            </w:pPr>
            <w:r>
              <w:rPr>
                <w:b/>
                <w:bCs/>
                <w:sz w:val="20"/>
                <w:szCs w:val="20"/>
              </w:rPr>
              <w:t xml:space="preserve">(ч. 46, ал. 2, 4 - 6 от ЗОП) </w:t>
            </w:r>
          </w:p>
          <w:p w14:paraId="6AF0615B" w14:textId="77777777" w:rsidR="00C56EAC" w:rsidRDefault="00C56EAC" w:rsidP="00C56EAC">
            <w:pPr>
              <w:pStyle w:val="Default0"/>
              <w:jc w:val="both"/>
              <w:rPr>
                <w:sz w:val="20"/>
                <w:szCs w:val="20"/>
              </w:rPr>
            </w:pPr>
            <w:r>
              <w:rPr>
                <w:b/>
                <w:bCs/>
                <w:sz w:val="20"/>
                <w:szCs w:val="20"/>
              </w:rPr>
              <w:t xml:space="preserve">(чл. 53, ал. 1 – 4 от ЗОП) </w:t>
            </w:r>
          </w:p>
          <w:p w14:paraId="22D3C24B" w14:textId="77777777" w:rsidR="00C56EAC" w:rsidRDefault="00C56EAC" w:rsidP="00C56EAC">
            <w:pPr>
              <w:pStyle w:val="Default0"/>
              <w:jc w:val="both"/>
              <w:rPr>
                <w:sz w:val="20"/>
                <w:szCs w:val="20"/>
              </w:rPr>
            </w:pPr>
            <w:r>
              <w:rPr>
                <w:b/>
                <w:bCs/>
                <w:sz w:val="20"/>
                <w:szCs w:val="20"/>
              </w:rPr>
              <w:t xml:space="preserve">(чл. 55, ал. 2 от ЗОП) </w:t>
            </w:r>
          </w:p>
          <w:p w14:paraId="7BC0472E" w14:textId="77777777" w:rsidR="00C56EAC" w:rsidRDefault="00C56EAC" w:rsidP="00C56EAC">
            <w:pPr>
              <w:pStyle w:val="Default0"/>
              <w:jc w:val="both"/>
              <w:rPr>
                <w:b/>
                <w:bCs/>
                <w:sz w:val="20"/>
                <w:szCs w:val="20"/>
              </w:rPr>
            </w:pPr>
            <w:r>
              <w:rPr>
                <w:b/>
                <w:bCs/>
                <w:sz w:val="20"/>
                <w:szCs w:val="20"/>
              </w:rPr>
              <w:lastRenderedPageBreak/>
              <w:t xml:space="preserve">(чл. 111, ал. 4 от ЗОП) </w:t>
            </w:r>
          </w:p>
          <w:p w14:paraId="6B0E0807" w14:textId="77777777" w:rsidR="00412889" w:rsidRDefault="00412889" w:rsidP="00412889">
            <w:pPr>
              <w:pStyle w:val="Default0"/>
              <w:jc w:val="both"/>
              <w:rPr>
                <w:sz w:val="20"/>
                <w:szCs w:val="20"/>
              </w:rPr>
            </w:pPr>
            <w:r>
              <w:rPr>
                <w:b/>
                <w:bCs/>
                <w:color w:val="C0504D"/>
                <w:sz w:val="20"/>
                <w:szCs w:val="20"/>
              </w:rPr>
              <w:t xml:space="preserve">Насочващи източници на информация: </w:t>
            </w:r>
            <w:r>
              <w:rPr>
                <w:color w:val="C0504D"/>
                <w:sz w:val="20"/>
                <w:szCs w:val="20"/>
              </w:rPr>
              <w:t xml:space="preserve">прегледайте поканата за потвърждаване на интерес и предварителното обявление, с което е оповестено откриването на процедурата. </w:t>
            </w:r>
          </w:p>
          <w:p w14:paraId="1456D4AE" w14:textId="11C6EC7D" w:rsidR="00412889" w:rsidRDefault="00412889" w:rsidP="00412889">
            <w:pPr>
              <w:pStyle w:val="Default0"/>
              <w:jc w:val="both"/>
              <w:rPr>
                <w:sz w:val="20"/>
                <w:szCs w:val="20"/>
              </w:rPr>
            </w:pPr>
            <w:r>
              <w:rPr>
                <w:color w:val="008000"/>
                <w:sz w:val="20"/>
                <w:szCs w:val="20"/>
              </w:rPr>
              <w:t xml:space="preserve">Във всеки случай, в който се установи, че в обявлението за предварителна информация/ периодичното индикативно обявление или в поканата за потвърждаване на интерес липсват стойност в правно уредените случаи, или интернет адрес, на който може да бъде намерена документацията за поръчката (в случай, че се осигурява електронен достъп), следва да се изведе нарушение на чл. 35, ал. 2 от ЗОП. </w:t>
            </w:r>
          </w:p>
          <w:p w14:paraId="537A65FB" w14:textId="78969081" w:rsidR="00412889" w:rsidRDefault="00412889" w:rsidP="00412889">
            <w:pPr>
              <w:pStyle w:val="Default0"/>
              <w:jc w:val="both"/>
              <w:rPr>
                <w:b/>
                <w:bCs/>
                <w:sz w:val="20"/>
                <w:szCs w:val="20"/>
              </w:rPr>
            </w:pPr>
            <w:r>
              <w:rPr>
                <w:color w:val="008000"/>
                <w:sz w:val="20"/>
                <w:szCs w:val="20"/>
              </w:rPr>
              <w:t xml:space="preserve">Анализирайте дали са налице разлики в информацията, съдържаща се в обявлението за предварителна информация/ периодичното индикативно обявление, с което е оповестено откриването на процедурата и в поканата за потвърждаване на интерес и в документацията за обществената поръчка, публикувана в профила на купувача и/или изпратена до лицата, заявили интерес. </w:t>
            </w:r>
          </w:p>
        </w:tc>
        <w:tc>
          <w:tcPr>
            <w:tcW w:w="540" w:type="dxa"/>
            <w:gridSpan w:val="3"/>
          </w:tcPr>
          <w:p w14:paraId="19A731D7" w14:textId="77777777" w:rsidR="00BB5BA7" w:rsidRPr="000B45A7" w:rsidRDefault="00BB5BA7" w:rsidP="006A1886">
            <w:pPr>
              <w:outlineLvl w:val="1"/>
              <w:rPr>
                <w:sz w:val="20"/>
                <w:szCs w:val="20"/>
              </w:rPr>
            </w:pPr>
          </w:p>
        </w:tc>
        <w:tc>
          <w:tcPr>
            <w:tcW w:w="4608" w:type="dxa"/>
            <w:gridSpan w:val="2"/>
          </w:tcPr>
          <w:p w14:paraId="3E2FCEE9" w14:textId="77777777" w:rsidR="00BB5BA7" w:rsidRDefault="00BB5BA7" w:rsidP="0072058E">
            <w:pPr>
              <w:jc w:val="both"/>
              <w:outlineLvl w:val="1"/>
              <w:rPr>
                <w:sz w:val="20"/>
                <w:szCs w:val="20"/>
              </w:rPr>
            </w:pPr>
          </w:p>
        </w:tc>
      </w:tr>
      <w:tr w:rsidR="00412889" w:rsidRPr="000B45A7" w14:paraId="57CEDCEA" w14:textId="77777777" w:rsidTr="00B152B4">
        <w:trPr>
          <w:gridAfter w:val="1"/>
          <w:wAfter w:w="11" w:type="dxa"/>
          <w:trHeight w:val="458"/>
        </w:trPr>
        <w:tc>
          <w:tcPr>
            <w:tcW w:w="562" w:type="dxa"/>
          </w:tcPr>
          <w:p w14:paraId="7F79D011" w14:textId="1A9D7AA9" w:rsidR="00412889" w:rsidRDefault="00E46ADD" w:rsidP="003D4FD7">
            <w:pPr>
              <w:pStyle w:val="Heading2"/>
              <w:keepNext w:val="0"/>
              <w:rPr>
                <w:b w:val="0"/>
                <w:bCs/>
                <w:i w:val="0"/>
                <w:iCs/>
                <w:sz w:val="20"/>
                <w:lang w:val="bg-BG" w:eastAsia="bg-BG"/>
              </w:rPr>
            </w:pPr>
            <w:r>
              <w:rPr>
                <w:b w:val="0"/>
                <w:bCs/>
                <w:i w:val="0"/>
                <w:iCs/>
                <w:sz w:val="20"/>
                <w:lang w:val="bg-BG" w:eastAsia="bg-BG"/>
              </w:rPr>
              <w:lastRenderedPageBreak/>
              <w:t>5.</w:t>
            </w:r>
          </w:p>
        </w:tc>
        <w:tc>
          <w:tcPr>
            <w:tcW w:w="9299" w:type="dxa"/>
            <w:gridSpan w:val="4"/>
            <w:noWrap/>
          </w:tcPr>
          <w:p w14:paraId="3F6DB72D" w14:textId="77777777" w:rsidR="00E46ADD" w:rsidRDefault="00E46ADD" w:rsidP="00E46ADD">
            <w:pPr>
              <w:pStyle w:val="Default0"/>
              <w:jc w:val="both"/>
              <w:rPr>
                <w:sz w:val="20"/>
                <w:szCs w:val="20"/>
              </w:rPr>
            </w:pPr>
            <w:r>
              <w:rPr>
                <w:b/>
                <w:bCs/>
                <w:sz w:val="20"/>
                <w:szCs w:val="20"/>
              </w:rPr>
              <w:t xml:space="preserve">За случаите, когато е ограничен броят на кандидатите, които ще бъдат поканени да подадат оферта: </w:t>
            </w:r>
          </w:p>
          <w:p w14:paraId="6D0D0883" w14:textId="77777777" w:rsidR="00412889" w:rsidRDefault="00E46ADD" w:rsidP="00E46ADD">
            <w:pPr>
              <w:pStyle w:val="Default0"/>
              <w:jc w:val="both"/>
              <w:rPr>
                <w:b/>
                <w:bCs/>
                <w:sz w:val="20"/>
                <w:szCs w:val="20"/>
              </w:rPr>
            </w:pPr>
            <w:r>
              <w:rPr>
                <w:b/>
                <w:bCs/>
                <w:sz w:val="20"/>
                <w:szCs w:val="20"/>
              </w:rPr>
              <w:t xml:space="preserve">Броят на поканените да представят оферти кандидати достатъчен ли е за наличието на свободна и лоялна конкуренция? </w:t>
            </w:r>
          </w:p>
          <w:p w14:paraId="10884EC8" w14:textId="77777777" w:rsidR="00E46ADD" w:rsidRDefault="00E46ADD" w:rsidP="00E46ADD">
            <w:pPr>
              <w:pStyle w:val="Default0"/>
              <w:jc w:val="both"/>
              <w:rPr>
                <w:sz w:val="20"/>
                <w:szCs w:val="20"/>
              </w:rPr>
            </w:pPr>
            <w:r>
              <w:rPr>
                <w:b/>
                <w:bCs/>
                <w:sz w:val="20"/>
                <w:szCs w:val="20"/>
              </w:rPr>
              <w:t xml:space="preserve">Критериите и правила за подбор на кандидатите по чл. 105, ал. 2 от ЗОП обективни и недискриминационни ли са? </w:t>
            </w:r>
          </w:p>
          <w:p w14:paraId="58430A26" w14:textId="77777777" w:rsidR="00E46ADD" w:rsidRDefault="00E46ADD" w:rsidP="00E46ADD">
            <w:pPr>
              <w:pStyle w:val="Default0"/>
              <w:jc w:val="both"/>
              <w:rPr>
                <w:sz w:val="20"/>
                <w:szCs w:val="20"/>
              </w:rPr>
            </w:pPr>
            <w:r>
              <w:rPr>
                <w:sz w:val="20"/>
                <w:szCs w:val="20"/>
              </w:rPr>
              <w:t xml:space="preserve">При ограничена процедура възложителите могат да включат в обявлението, с което е оповестено откриването на процедурата (т.е. обявлението за обществена поръчка или обявлението за предварителна информация/ периодичното индикативно обявление, когато обявява откриването на процедурата), и ограничение на броя кандидати, които ще бъдат поканени да представят оферти. Този брой не може да бъде по-малък от пет. Посочват се обективни и недискриминационни критерии или правила за ограничаване броя на кандидатите, минималният брой кандидати, които ще бъдат поканени, а по преценка на възложителя – и максималният им брой. Броят на поканените кандидати трябва да е достатъчен, за да се гарантира свободна и лоялна конкуренция. </w:t>
            </w:r>
          </w:p>
          <w:p w14:paraId="1EE93630" w14:textId="77777777" w:rsidR="00E46ADD" w:rsidRDefault="00E46ADD" w:rsidP="00E46ADD">
            <w:pPr>
              <w:pStyle w:val="Default0"/>
              <w:jc w:val="both"/>
              <w:rPr>
                <w:sz w:val="20"/>
                <w:szCs w:val="20"/>
              </w:rPr>
            </w:pPr>
            <w:r>
              <w:rPr>
                <w:b/>
                <w:bCs/>
                <w:sz w:val="20"/>
                <w:szCs w:val="20"/>
              </w:rPr>
              <w:t xml:space="preserve">(чл. 105 и т. 15 от Приложение № 4, Част Б от ЗОП) </w:t>
            </w:r>
          </w:p>
          <w:p w14:paraId="24125BF6" w14:textId="77777777" w:rsidR="00E46ADD" w:rsidRDefault="00E46ADD" w:rsidP="00E46ADD">
            <w:pPr>
              <w:pStyle w:val="Default0"/>
              <w:jc w:val="both"/>
              <w:rPr>
                <w:sz w:val="20"/>
                <w:szCs w:val="20"/>
              </w:rPr>
            </w:pPr>
            <w:r>
              <w:rPr>
                <w:b/>
                <w:bCs/>
                <w:color w:val="C0504D"/>
                <w:sz w:val="20"/>
                <w:szCs w:val="20"/>
              </w:rPr>
              <w:t xml:space="preserve">Насочващи източници на информация: </w:t>
            </w:r>
            <w:r>
              <w:rPr>
                <w:color w:val="C0504D"/>
                <w:sz w:val="20"/>
                <w:szCs w:val="20"/>
              </w:rPr>
              <w:t xml:space="preserve">прегледайте обявлението за обществената поръчка или обявлението за предварителна информация/ периодичното индикативно обявление. </w:t>
            </w:r>
          </w:p>
          <w:p w14:paraId="6F5EBF03" w14:textId="77777777" w:rsidR="00E46ADD" w:rsidRDefault="00E46ADD" w:rsidP="00E46ADD">
            <w:pPr>
              <w:pStyle w:val="Default0"/>
              <w:jc w:val="both"/>
              <w:rPr>
                <w:color w:val="008000"/>
                <w:sz w:val="20"/>
                <w:szCs w:val="20"/>
              </w:rPr>
            </w:pPr>
            <w:r>
              <w:rPr>
                <w:color w:val="008000"/>
                <w:sz w:val="20"/>
                <w:szCs w:val="20"/>
              </w:rPr>
              <w:t xml:space="preserve">Анализирайте: </w:t>
            </w:r>
          </w:p>
          <w:p w14:paraId="20D2BD58" w14:textId="77777777" w:rsidR="00E46ADD" w:rsidRDefault="00E46ADD" w:rsidP="00E46ADD">
            <w:pPr>
              <w:pStyle w:val="Default0"/>
              <w:jc w:val="both"/>
              <w:rPr>
                <w:sz w:val="20"/>
                <w:szCs w:val="20"/>
              </w:rPr>
            </w:pPr>
            <w:r>
              <w:rPr>
                <w:color w:val="008000"/>
                <w:sz w:val="20"/>
                <w:szCs w:val="20"/>
              </w:rPr>
              <w:t xml:space="preserve">- дали са обявени обективни и недискриминационни критерии или правила за ограничаване броя на кандидатите, </w:t>
            </w:r>
          </w:p>
          <w:p w14:paraId="4FB69822" w14:textId="77777777" w:rsidR="00E46ADD" w:rsidRDefault="00E46ADD" w:rsidP="00E46ADD">
            <w:pPr>
              <w:pStyle w:val="Default0"/>
              <w:jc w:val="both"/>
              <w:rPr>
                <w:sz w:val="20"/>
                <w:szCs w:val="20"/>
              </w:rPr>
            </w:pPr>
            <w:r>
              <w:rPr>
                <w:color w:val="008000"/>
                <w:sz w:val="20"/>
                <w:szCs w:val="20"/>
              </w:rPr>
              <w:t xml:space="preserve">- определен ли е минималният брой кандидати, които ще бъдат поканени, а по преценка на възложителя – и максималният им брой. </w:t>
            </w:r>
          </w:p>
          <w:p w14:paraId="2AF72EEA" w14:textId="77777777" w:rsidR="00E46ADD" w:rsidRDefault="00E46ADD" w:rsidP="00E46ADD">
            <w:pPr>
              <w:pStyle w:val="Default0"/>
              <w:jc w:val="both"/>
              <w:rPr>
                <w:sz w:val="20"/>
                <w:szCs w:val="20"/>
              </w:rPr>
            </w:pPr>
            <w:r>
              <w:rPr>
                <w:color w:val="008000"/>
                <w:sz w:val="20"/>
                <w:szCs w:val="20"/>
              </w:rPr>
              <w:t xml:space="preserve">- дали броят на поканените кандидати трябва да е достатъчен, за да се гарантира свободна и лоялна конкуренция; </w:t>
            </w:r>
          </w:p>
          <w:p w14:paraId="7F301123" w14:textId="1EEDE976" w:rsidR="00E46ADD" w:rsidRDefault="00E46ADD" w:rsidP="00E46ADD">
            <w:pPr>
              <w:pStyle w:val="Default0"/>
              <w:jc w:val="both"/>
              <w:rPr>
                <w:b/>
                <w:bCs/>
                <w:sz w:val="20"/>
                <w:szCs w:val="20"/>
              </w:rPr>
            </w:pPr>
            <w:r>
              <w:rPr>
                <w:color w:val="008000"/>
                <w:sz w:val="20"/>
                <w:szCs w:val="20"/>
              </w:rPr>
              <w:t xml:space="preserve">- дали минималният брой е за изпращане на покана до пет кандидата. </w:t>
            </w:r>
          </w:p>
        </w:tc>
        <w:tc>
          <w:tcPr>
            <w:tcW w:w="540" w:type="dxa"/>
            <w:gridSpan w:val="3"/>
          </w:tcPr>
          <w:p w14:paraId="720E5A62" w14:textId="77777777" w:rsidR="00412889" w:rsidRPr="000B45A7" w:rsidRDefault="00412889" w:rsidP="006A1886">
            <w:pPr>
              <w:outlineLvl w:val="1"/>
              <w:rPr>
                <w:sz w:val="20"/>
                <w:szCs w:val="20"/>
              </w:rPr>
            </w:pPr>
          </w:p>
        </w:tc>
        <w:tc>
          <w:tcPr>
            <w:tcW w:w="4608" w:type="dxa"/>
            <w:gridSpan w:val="2"/>
          </w:tcPr>
          <w:p w14:paraId="2BAE4662" w14:textId="77777777" w:rsidR="00412889" w:rsidRDefault="00412889" w:rsidP="0072058E">
            <w:pPr>
              <w:jc w:val="both"/>
              <w:outlineLvl w:val="1"/>
              <w:rPr>
                <w:sz w:val="20"/>
                <w:szCs w:val="20"/>
              </w:rPr>
            </w:pPr>
          </w:p>
        </w:tc>
      </w:tr>
      <w:tr w:rsidR="00E46ADD" w:rsidRPr="000B45A7" w14:paraId="396E17DA" w14:textId="77777777" w:rsidTr="00B152B4">
        <w:trPr>
          <w:gridAfter w:val="1"/>
          <w:wAfter w:w="11" w:type="dxa"/>
          <w:trHeight w:val="458"/>
        </w:trPr>
        <w:tc>
          <w:tcPr>
            <w:tcW w:w="562" w:type="dxa"/>
          </w:tcPr>
          <w:p w14:paraId="5155ACA1" w14:textId="1C373EAC" w:rsidR="00E46ADD" w:rsidRDefault="00E46ADD" w:rsidP="003D4FD7">
            <w:pPr>
              <w:pStyle w:val="Heading2"/>
              <w:keepNext w:val="0"/>
              <w:rPr>
                <w:b w:val="0"/>
                <w:bCs/>
                <w:i w:val="0"/>
                <w:iCs/>
                <w:sz w:val="20"/>
                <w:lang w:val="bg-BG" w:eastAsia="bg-BG"/>
              </w:rPr>
            </w:pPr>
            <w:r>
              <w:rPr>
                <w:b w:val="0"/>
                <w:bCs/>
                <w:i w:val="0"/>
                <w:iCs/>
                <w:sz w:val="20"/>
                <w:lang w:val="bg-BG" w:eastAsia="bg-BG"/>
              </w:rPr>
              <w:lastRenderedPageBreak/>
              <w:t>6.</w:t>
            </w:r>
          </w:p>
        </w:tc>
        <w:tc>
          <w:tcPr>
            <w:tcW w:w="9299" w:type="dxa"/>
            <w:gridSpan w:val="4"/>
            <w:noWrap/>
          </w:tcPr>
          <w:p w14:paraId="557C1786" w14:textId="77777777" w:rsidR="00E46ADD" w:rsidRDefault="00E46ADD" w:rsidP="00E46ADD">
            <w:pPr>
              <w:pStyle w:val="Default0"/>
              <w:jc w:val="both"/>
              <w:rPr>
                <w:sz w:val="20"/>
                <w:szCs w:val="20"/>
              </w:rPr>
            </w:pPr>
            <w:r>
              <w:rPr>
                <w:b/>
                <w:bCs/>
                <w:sz w:val="20"/>
                <w:szCs w:val="20"/>
              </w:rPr>
              <w:t xml:space="preserve">Законосъобразни ли са размерите на гаранцията за изпълнение и гаранцията за обезпечаване на авансово предоставени средства? </w:t>
            </w:r>
          </w:p>
          <w:p w14:paraId="149F458D" w14:textId="77777777" w:rsidR="00E46ADD" w:rsidRDefault="00E46ADD" w:rsidP="00E46ADD">
            <w:pPr>
              <w:pStyle w:val="Default0"/>
              <w:jc w:val="both"/>
              <w:rPr>
                <w:sz w:val="20"/>
                <w:szCs w:val="20"/>
              </w:rPr>
            </w:pPr>
            <w:r>
              <w:rPr>
                <w:sz w:val="20"/>
                <w:szCs w:val="20"/>
              </w:rPr>
              <w:t xml:space="preserve">Гаранцията за изпълнение следва да не надвишава 5 % от стойността на договора. </w:t>
            </w:r>
          </w:p>
          <w:p w14:paraId="3D3BEBD8" w14:textId="77777777" w:rsidR="00E46ADD" w:rsidRDefault="00E46ADD" w:rsidP="00E46ADD">
            <w:pPr>
              <w:pStyle w:val="Default0"/>
              <w:jc w:val="both"/>
              <w:rPr>
                <w:sz w:val="20"/>
                <w:szCs w:val="20"/>
              </w:rPr>
            </w:pPr>
            <w:r>
              <w:rPr>
                <w:sz w:val="20"/>
                <w:szCs w:val="20"/>
              </w:rPr>
              <w:t xml:space="preserve">Когато поръчката се възлага на специализирани предприятия или кооперации на хора с увреждания, ако поръчката е запазена, гаранцията за изпълнение на договора не може да надвишава 2 % от стойността на договора. </w:t>
            </w:r>
          </w:p>
          <w:p w14:paraId="3ED38B18" w14:textId="77777777" w:rsidR="00E46ADD" w:rsidRDefault="00E46ADD" w:rsidP="00E46ADD">
            <w:pPr>
              <w:pStyle w:val="Default0"/>
              <w:jc w:val="both"/>
              <w:rPr>
                <w:sz w:val="20"/>
                <w:szCs w:val="20"/>
              </w:rPr>
            </w:pPr>
            <w:r>
              <w:rPr>
                <w:sz w:val="20"/>
                <w:szCs w:val="20"/>
              </w:rPr>
              <w:t xml:space="preserve">Гаранцията, която обезпечава авансово предоставените средства, може да е до размера на тези средства. </w:t>
            </w:r>
          </w:p>
          <w:p w14:paraId="548BF873" w14:textId="77777777" w:rsidR="00E46ADD" w:rsidRDefault="00E46ADD" w:rsidP="00E46ADD">
            <w:pPr>
              <w:pStyle w:val="Default0"/>
              <w:jc w:val="both"/>
              <w:rPr>
                <w:sz w:val="20"/>
                <w:szCs w:val="20"/>
              </w:rPr>
            </w:pPr>
            <w:r>
              <w:rPr>
                <w:b/>
                <w:bCs/>
                <w:sz w:val="20"/>
                <w:szCs w:val="20"/>
              </w:rPr>
              <w:t xml:space="preserve">(чл. 111, ал. 2 и 3 от ЗОП) </w:t>
            </w:r>
          </w:p>
          <w:p w14:paraId="52BFE284" w14:textId="77777777" w:rsidR="00E46ADD" w:rsidRDefault="00E46ADD" w:rsidP="00E46ADD">
            <w:pPr>
              <w:pStyle w:val="Default0"/>
              <w:jc w:val="both"/>
              <w:rPr>
                <w:color w:val="C0504D"/>
                <w:sz w:val="20"/>
                <w:szCs w:val="20"/>
              </w:rPr>
            </w:pPr>
            <w:r>
              <w:rPr>
                <w:b/>
                <w:bCs/>
                <w:color w:val="C0504D"/>
                <w:sz w:val="20"/>
                <w:szCs w:val="20"/>
              </w:rPr>
              <w:t xml:space="preserve">Насочващи източници на информация: </w:t>
            </w:r>
            <w:r>
              <w:rPr>
                <w:color w:val="C0504D"/>
                <w:sz w:val="20"/>
                <w:szCs w:val="20"/>
              </w:rPr>
              <w:t xml:space="preserve">прегледайте обявлението за обществената поръчка (II.2.14) Допълнителна информация и/или III.2.2) Условия за изпълнение на поръчката) или обявлението за предварителна информация/ периодичното индикативно обявление или поканата за потвърждаване на интерес. </w:t>
            </w:r>
          </w:p>
          <w:p w14:paraId="5ECC86CF" w14:textId="582CFECE" w:rsidR="00E46ADD" w:rsidRDefault="00E46ADD" w:rsidP="00E46ADD">
            <w:pPr>
              <w:pStyle w:val="Default0"/>
              <w:jc w:val="both"/>
              <w:rPr>
                <w:color w:val="008000"/>
                <w:sz w:val="20"/>
                <w:szCs w:val="20"/>
              </w:rPr>
            </w:pPr>
            <w:r>
              <w:rPr>
                <w:color w:val="008000"/>
                <w:sz w:val="20"/>
                <w:szCs w:val="20"/>
              </w:rPr>
              <w:t xml:space="preserve">Преценете дали гаранциите за изпълнение и/или за обезпечаване на авансово предоставените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поотделно (ако има такива). </w:t>
            </w:r>
          </w:p>
        </w:tc>
        <w:tc>
          <w:tcPr>
            <w:tcW w:w="540" w:type="dxa"/>
            <w:gridSpan w:val="3"/>
          </w:tcPr>
          <w:p w14:paraId="675CA9BC" w14:textId="77777777" w:rsidR="00E46ADD" w:rsidRPr="000B45A7" w:rsidRDefault="00E46ADD" w:rsidP="006A1886">
            <w:pPr>
              <w:outlineLvl w:val="1"/>
              <w:rPr>
                <w:sz w:val="20"/>
                <w:szCs w:val="20"/>
              </w:rPr>
            </w:pPr>
          </w:p>
        </w:tc>
        <w:tc>
          <w:tcPr>
            <w:tcW w:w="4608" w:type="dxa"/>
            <w:gridSpan w:val="2"/>
          </w:tcPr>
          <w:p w14:paraId="68E878C5" w14:textId="77777777" w:rsidR="00E46ADD" w:rsidRDefault="00E46ADD" w:rsidP="0072058E">
            <w:pPr>
              <w:jc w:val="both"/>
              <w:outlineLvl w:val="1"/>
              <w:rPr>
                <w:sz w:val="20"/>
                <w:szCs w:val="20"/>
              </w:rPr>
            </w:pPr>
          </w:p>
        </w:tc>
      </w:tr>
      <w:tr w:rsidR="00E46ADD" w:rsidRPr="000B45A7" w14:paraId="5C097C33" w14:textId="77777777" w:rsidTr="00B152B4">
        <w:trPr>
          <w:gridAfter w:val="1"/>
          <w:wAfter w:w="11" w:type="dxa"/>
          <w:trHeight w:val="458"/>
        </w:trPr>
        <w:tc>
          <w:tcPr>
            <w:tcW w:w="562" w:type="dxa"/>
          </w:tcPr>
          <w:p w14:paraId="7684C691" w14:textId="24C7B1CB" w:rsidR="00E46ADD" w:rsidRDefault="00E46ADD" w:rsidP="003D4FD7">
            <w:pPr>
              <w:pStyle w:val="Heading2"/>
              <w:keepNext w:val="0"/>
              <w:rPr>
                <w:b w:val="0"/>
                <w:bCs/>
                <w:i w:val="0"/>
                <w:iCs/>
                <w:sz w:val="20"/>
                <w:lang w:val="bg-BG" w:eastAsia="bg-BG"/>
              </w:rPr>
            </w:pPr>
            <w:r>
              <w:rPr>
                <w:b w:val="0"/>
                <w:bCs/>
                <w:i w:val="0"/>
                <w:iCs/>
                <w:sz w:val="20"/>
                <w:lang w:val="bg-BG" w:eastAsia="bg-BG"/>
              </w:rPr>
              <w:t>7.</w:t>
            </w:r>
          </w:p>
        </w:tc>
        <w:tc>
          <w:tcPr>
            <w:tcW w:w="9299" w:type="dxa"/>
            <w:gridSpan w:val="4"/>
            <w:noWrap/>
          </w:tcPr>
          <w:p w14:paraId="17178A3F" w14:textId="77777777" w:rsidR="00E46ADD" w:rsidRDefault="00E46ADD" w:rsidP="00E46ADD">
            <w:pPr>
              <w:pStyle w:val="Default0"/>
              <w:jc w:val="both"/>
              <w:rPr>
                <w:sz w:val="20"/>
                <w:szCs w:val="20"/>
              </w:rPr>
            </w:pPr>
            <w:r>
              <w:rPr>
                <w:b/>
                <w:bCs/>
                <w:sz w:val="20"/>
                <w:szCs w:val="20"/>
              </w:rPr>
              <w:t xml:space="preserve">Предметът на обществената поръчка от обявлението за ОП, съответно обявлението за предварителна информация/ периодично индикативно обявление, с което е оповестено откриването на процедурата, поканата за потвърждаване на интерес и документацията за поръчката, включително изискванията от техническите спецификации осигуряват ли спазване на принципите за равен достъп и недопускане на дискриминация, свободна конкуренция на лицата и пропорционалност? </w:t>
            </w:r>
          </w:p>
          <w:p w14:paraId="7D1F5ABD" w14:textId="77777777" w:rsidR="00E46ADD" w:rsidRDefault="00E46ADD" w:rsidP="00E46ADD">
            <w:pPr>
              <w:pStyle w:val="Default0"/>
              <w:jc w:val="both"/>
              <w:rPr>
                <w:sz w:val="20"/>
                <w:szCs w:val="20"/>
              </w:rPr>
            </w:pPr>
            <w:r>
              <w:rPr>
                <w:sz w:val="20"/>
                <w:szCs w:val="20"/>
              </w:rPr>
              <w:t xml:space="preserve">Възложителят е длъжен да формулира предмета на поръчката в обявлението за оповестяване на процедурата и останалата част от документацията за поръчката достатъчно пълно, ясно и без да използва дискриминационни елементи (напр. когато предметът е зададен твърде общо или неизчерпателно, е невъзможно да се идентифицират конкретните дейности, подлежащи на изпълнение). </w:t>
            </w:r>
          </w:p>
          <w:p w14:paraId="36E90C48" w14:textId="77777777" w:rsidR="00E46ADD" w:rsidRDefault="00E46ADD" w:rsidP="00E46ADD">
            <w:pPr>
              <w:pStyle w:val="Default0"/>
              <w:jc w:val="both"/>
              <w:rPr>
                <w:sz w:val="20"/>
                <w:szCs w:val="20"/>
              </w:rPr>
            </w:pPr>
            <w:r>
              <w:rPr>
                <w:b/>
                <w:bCs/>
                <w:sz w:val="20"/>
                <w:szCs w:val="20"/>
              </w:rPr>
              <w:t xml:space="preserve">Внимание! </w:t>
            </w:r>
            <w:r>
              <w:rPr>
                <w:sz w:val="20"/>
                <w:szCs w:val="20"/>
              </w:rPr>
              <w:t xml:space="preserve">Необходимо е да се направи задълбочен анализ дали дейностите от предмета на поръчката представляват интерес на една и съща група икономически оператори. Преценката се прави и при поръчки с обособени в предмета си позиции. В тези случаи анализът обхваща: </w:t>
            </w:r>
          </w:p>
          <w:p w14:paraId="2588F74E" w14:textId="77777777" w:rsidR="00E46ADD" w:rsidRDefault="00E46ADD" w:rsidP="00E46ADD">
            <w:pPr>
              <w:pStyle w:val="Default0"/>
              <w:jc w:val="both"/>
              <w:rPr>
                <w:sz w:val="20"/>
                <w:szCs w:val="20"/>
              </w:rPr>
            </w:pPr>
            <w:r>
              <w:rPr>
                <w:sz w:val="20"/>
                <w:szCs w:val="20"/>
              </w:rPr>
              <w:t xml:space="preserve">- при поръчки, за които задължително се подават оферти за всички обособени позиции – дейностите по всички обособени позиции; </w:t>
            </w:r>
          </w:p>
          <w:p w14:paraId="12843A50" w14:textId="77777777" w:rsidR="00E46ADD" w:rsidRDefault="00E46ADD" w:rsidP="00E46ADD">
            <w:pPr>
              <w:pStyle w:val="Default0"/>
              <w:jc w:val="both"/>
              <w:rPr>
                <w:sz w:val="20"/>
                <w:szCs w:val="20"/>
              </w:rPr>
            </w:pPr>
            <w:r>
              <w:rPr>
                <w:sz w:val="20"/>
                <w:szCs w:val="20"/>
              </w:rPr>
              <w:t xml:space="preserve">- при поръчки, за които участниците избират за една или повече обособени позиции да подадат заявление за участие – дейностите по съответната обособена позиция. </w:t>
            </w:r>
          </w:p>
          <w:p w14:paraId="75BDD3C5" w14:textId="77777777" w:rsidR="00E46ADD" w:rsidRDefault="00E46ADD" w:rsidP="00E46ADD">
            <w:pPr>
              <w:pStyle w:val="Default0"/>
              <w:jc w:val="both"/>
              <w:rPr>
                <w:sz w:val="20"/>
                <w:szCs w:val="20"/>
              </w:rPr>
            </w:pPr>
            <w:r>
              <w:rPr>
                <w:sz w:val="20"/>
                <w:szCs w:val="20"/>
              </w:rPr>
              <w:t xml:space="preserve">Възложителят трябва да определи техническите спецификации, съобразявайки се с изискванията на чл. 48, чл. 49 и § 2, т. 54 от ДР на ЗОП. </w:t>
            </w:r>
          </w:p>
          <w:p w14:paraId="0E721C10" w14:textId="77777777" w:rsidR="00E46ADD" w:rsidRDefault="00E46ADD" w:rsidP="00E46ADD">
            <w:pPr>
              <w:pStyle w:val="Default0"/>
              <w:jc w:val="both"/>
              <w:rPr>
                <w:sz w:val="20"/>
                <w:szCs w:val="20"/>
              </w:rPr>
            </w:pPr>
            <w:r>
              <w:rPr>
                <w:sz w:val="20"/>
                <w:szCs w:val="20"/>
              </w:rPr>
              <w:t xml:space="preserve">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 </w:t>
            </w:r>
          </w:p>
          <w:p w14:paraId="4AAB5014" w14:textId="77777777" w:rsidR="00E46ADD" w:rsidRDefault="00E46ADD" w:rsidP="00E46ADD">
            <w:pPr>
              <w:pStyle w:val="Default0"/>
              <w:jc w:val="both"/>
              <w:rPr>
                <w:sz w:val="20"/>
                <w:szCs w:val="20"/>
              </w:rPr>
            </w:pPr>
            <w:r>
              <w:rPr>
                <w:sz w:val="20"/>
                <w:szCs w:val="20"/>
              </w:rPr>
              <w:lastRenderedPageBreak/>
              <w:t xml:space="preserve">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 </w:t>
            </w:r>
          </w:p>
          <w:p w14:paraId="292BE6EF" w14:textId="77777777" w:rsidR="00E46ADD" w:rsidRDefault="00E46ADD" w:rsidP="00E46ADD">
            <w:pPr>
              <w:pStyle w:val="Default0"/>
              <w:jc w:val="both"/>
              <w:rPr>
                <w:sz w:val="20"/>
                <w:szCs w:val="20"/>
              </w:rPr>
            </w:pPr>
            <w:r>
              <w:rPr>
                <w:b/>
                <w:bCs/>
                <w:sz w:val="20"/>
                <w:szCs w:val="20"/>
              </w:rPr>
              <w:t xml:space="preserve">Важно! </w:t>
            </w:r>
            <w:r>
              <w:rPr>
                <w:sz w:val="20"/>
                <w:szCs w:val="20"/>
              </w:rPr>
              <w:t xml:space="preserve">Технически спецификации се изготвят при всички обекти обществени поръчки – доставки, услуги и строителство. В тази връзка за справка с чл. 31, ал. 1, т. 1 и § 2, т. 54 от ДР на ЗОП. </w:t>
            </w:r>
          </w:p>
          <w:p w14:paraId="1447263C" w14:textId="77777777" w:rsidR="00E46ADD" w:rsidRDefault="00E46ADD" w:rsidP="00E46ADD">
            <w:pPr>
              <w:pStyle w:val="Default0"/>
              <w:jc w:val="both"/>
              <w:rPr>
                <w:sz w:val="20"/>
                <w:szCs w:val="20"/>
              </w:rPr>
            </w:pPr>
            <w:r>
              <w:rPr>
                <w:b/>
                <w:bCs/>
                <w:sz w:val="20"/>
                <w:szCs w:val="20"/>
              </w:rPr>
              <w:t xml:space="preserve">(чл. 2 от ЗОП) </w:t>
            </w:r>
          </w:p>
          <w:p w14:paraId="4911A02D" w14:textId="77777777" w:rsidR="00E46ADD" w:rsidRDefault="00E46ADD" w:rsidP="00E46ADD">
            <w:pPr>
              <w:pStyle w:val="Default0"/>
              <w:jc w:val="both"/>
              <w:rPr>
                <w:b/>
                <w:bCs/>
                <w:sz w:val="20"/>
                <w:szCs w:val="20"/>
              </w:rPr>
            </w:pPr>
            <w:r>
              <w:rPr>
                <w:b/>
                <w:bCs/>
                <w:sz w:val="20"/>
                <w:szCs w:val="20"/>
              </w:rPr>
              <w:t xml:space="preserve">(чл. 48, чл. 49 и § 2, т. 54 от ДР на ЗОП) </w:t>
            </w:r>
          </w:p>
          <w:p w14:paraId="182A99BB" w14:textId="77777777" w:rsidR="00E46ADD" w:rsidRDefault="00E46ADD" w:rsidP="00E46ADD">
            <w:pPr>
              <w:pStyle w:val="Default0"/>
              <w:jc w:val="both"/>
              <w:rPr>
                <w:sz w:val="20"/>
                <w:szCs w:val="20"/>
              </w:rPr>
            </w:pPr>
            <w:r>
              <w:rPr>
                <w:b/>
                <w:bCs/>
                <w:color w:val="C0504D"/>
                <w:sz w:val="20"/>
                <w:szCs w:val="20"/>
              </w:rPr>
              <w:t xml:space="preserve">Насочващи източници на информация: </w:t>
            </w:r>
            <w:r>
              <w:rPr>
                <w:color w:val="C0504D"/>
                <w:sz w:val="20"/>
                <w:szCs w:val="20"/>
              </w:rPr>
              <w:t xml:space="preserve">прегледайте обявлението за обществената поръчка в частта относно предмета на поръчката (т. ІІ.1.1., ІІ. 1.4., ІІ. 1.6., ІІ.2.4.) /обявлението за предварителна информация/ периодичното индикативно обявление, с което е оповестено откриването на процедурата, поканата за потвърждаване на интерес,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 и др. </w:t>
            </w:r>
          </w:p>
          <w:p w14:paraId="355863FD" w14:textId="77777777" w:rsidR="00E46ADD" w:rsidRDefault="00E46ADD" w:rsidP="00E46ADD">
            <w:pPr>
              <w:pStyle w:val="Default0"/>
              <w:jc w:val="both"/>
              <w:rPr>
                <w:sz w:val="20"/>
                <w:szCs w:val="20"/>
              </w:rPr>
            </w:pPr>
            <w:r>
              <w:rPr>
                <w:color w:val="008000"/>
                <w:sz w:val="20"/>
                <w:szCs w:val="20"/>
              </w:rPr>
              <w:t xml:space="preserve">Анализирайте посочените насочващи източници с цел да установите дали предметът на ОП е определен достатъчно пълно, ясно и без дискриминационни елементи. </w:t>
            </w:r>
          </w:p>
          <w:p w14:paraId="1B00BE93" w14:textId="77777777" w:rsidR="00E46ADD" w:rsidRDefault="00E46ADD" w:rsidP="00E46ADD">
            <w:pPr>
              <w:pStyle w:val="Default0"/>
              <w:jc w:val="both"/>
              <w:rPr>
                <w:sz w:val="20"/>
                <w:szCs w:val="20"/>
              </w:rPr>
            </w:pPr>
            <w:r>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p w14:paraId="5EC2A01C" w14:textId="208E060D" w:rsidR="00E46ADD" w:rsidRDefault="00E46ADD" w:rsidP="00E46ADD">
            <w:pPr>
              <w:pStyle w:val="Default0"/>
              <w:jc w:val="both"/>
              <w:rPr>
                <w:b/>
                <w:bCs/>
                <w:sz w:val="20"/>
                <w:szCs w:val="20"/>
              </w:rPr>
            </w:pPr>
            <w:r>
              <w:rPr>
                <w:color w:val="008000"/>
                <w:sz w:val="20"/>
                <w:szCs w:val="20"/>
              </w:rPr>
              <w:t xml:space="preserve">Анализирайте дали дейностите от предмета на поръчката представляват интерес на една и съща група икономически оператори. </w:t>
            </w:r>
          </w:p>
        </w:tc>
        <w:tc>
          <w:tcPr>
            <w:tcW w:w="540" w:type="dxa"/>
            <w:gridSpan w:val="3"/>
          </w:tcPr>
          <w:p w14:paraId="6B8540B0" w14:textId="77777777" w:rsidR="00E46ADD" w:rsidRPr="000B45A7" w:rsidRDefault="00E46ADD" w:rsidP="006A1886">
            <w:pPr>
              <w:outlineLvl w:val="1"/>
              <w:rPr>
                <w:sz w:val="20"/>
                <w:szCs w:val="20"/>
              </w:rPr>
            </w:pPr>
          </w:p>
        </w:tc>
        <w:tc>
          <w:tcPr>
            <w:tcW w:w="4608" w:type="dxa"/>
            <w:gridSpan w:val="2"/>
          </w:tcPr>
          <w:p w14:paraId="720F9D11" w14:textId="77777777" w:rsidR="00E46ADD" w:rsidRDefault="00E46ADD" w:rsidP="0072058E">
            <w:pPr>
              <w:jc w:val="both"/>
              <w:outlineLvl w:val="1"/>
              <w:rPr>
                <w:sz w:val="20"/>
                <w:szCs w:val="20"/>
              </w:rPr>
            </w:pPr>
          </w:p>
        </w:tc>
      </w:tr>
      <w:tr w:rsidR="00E46ADD" w:rsidRPr="000B45A7" w14:paraId="58ED2A78" w14:textId="77777777" w:rsidTr="00B152B4">
        <w:trPr>
          <w:gridAfter w:val="1"/>
          <w:wAfter w:w="11" w:type="dxa"/>
          <w:trHeight w:val="458"/>
        </w:trPr>
        <w:tc>
          <w:tcPr>
            <w:tcW w:w="562" w:type="dxa"/>
          </w:tcPr>
          <w:p w14:paraId="62167C0E" w14:textId="28BD0D8A" w:rsidR="00E46ADD" w:rsidRDefault="00E46ADD" w:rsidP="003D4FD7">
            <w:pPr>
              <w:pStyle w:val="Heading2"/>
              <w:keepNext w:val="0"/>
              <w:rPr>
                <w:b w:val="0"/>
                <w:bCs/>
                <w:i w:val="0"/>
                <w:iCs/>
                <w:sz w:val="20"/>
                <w:lang w:val="bg-BG" w:eastAsia="bg-BG"/>
              </w:rPr>
            </w:pPr>
            <w:r>
              <w:rPr>
                <w:b w:val="0"/>
                <w:bCs/>
                <w:i w:val="0"/>
                <w:iCs/>
                <w:sz w:val="20"/>
                <w:lang w:val="bg-BG" w:eastAsia="bg-BG"/>
              </w:rPr>
              <w:lastRenderedPageBreak/>
              <w:t>8.</w:t>
            </w:r>
          </w:p>
        </w:tc>
        <w:tc>
          <w:tcPr>
            <w:tcW w:w="9299" w:type="dxa"/>
            <w:gridSpan w:val="4"/>
            <w:noWrap/>
          </w:tcPr>
          <w:p w14:paraId="12EA8190" w14:textId="77777777" w:rsidR="00E46ADD" w:rsidRDefault="00E46ADD" w:rsidP="00E46ADD">
            <w:pPr>
              <w:pStyle w:val="Default0"/>
              <w:jc w:val="both"/>
              <w:rPr>
                <w:sz w:val="20"/>
                <w:szCs w:val="20"/>
              </w:rPr>
            </w:pPr>
            <w:r>
              <w:rPr>
                <w:b/>
                <w:bCs/>
                <w:sz w:val="20"/>
                <w:szCs w:val="20"/>
              </w:rPr>
              <w:t xml:space="preserve">Изпълнено ли е задължението по чл. 46, ал. 1 от ЗОП възложителят да посочи в решението за откриване на процедурата причините за липса на разделяне на предмета на поръчката в обособени позиции? </w:t>
            </w:r>
          </w:p>
          <w:p w14:paraId="49792A68" w14:textId="77777777" w:rsidR="00E46ADD" w:rsidRDefault="00E46ADD" w:rsidP="00E46ADD">
            <w:pPr>
              <w:pStyle w:val="Default0"/>
              <w:jc w:val="both"/>
              <w:rPr>
                <w:sz w:val="20"/>
                <w:szCs w:val="20"/>
              </w:rPr>
            </w:pPr>
            <w:r>
              <w:rPr>
                <w:b/>
                <w:bCs/>
                <w:sz w:val="20"/>
                <w:szCs w:val="20"/>
              </w:rPr>
              <w:t xml:space="preserve">(чл. 46, ал. 1 от ЗОП) </w:t>
            </w:r>
          </w:p>
          <w:p w14:paraId="29729747" w14:textId="77777777" w:rsidR="00E46ADD" w:rsidRDefault="00E46ADD" w:rsidP="00E46ADD">
            <w:pPr>
              <w:pStyle w:val="Default0"/>
              <w:jc w:val="both"/>
              <w:rPr>
                <w:sz w:val="20"/>
                <w:szCs w:val="20"/>
              </w:rPr>
            </w:pPr>
            <w:r>
              <w:rPr>
                <w:b/>
                <w:bCs/>
                <w:color w:val="C0504D"/>
                <w:sz w:val="20"/>
                <w:szCs w:val="20"/>
              </w:rPr>
              <w:t xml:space="preserve">Насочващи източници на информация: </w:t>
            </w:r>
            <w:r>
              <w:rPr>
                <w:color w:val="C0504D"/>
                <w:sz w:val="20"/>
                <w:szCs w:val="20"/>
              </w:rPr>
              <w:t xml:space="preserve">прегледайте решението за откриване на процедурата и другите части на документацията. </w:t>
            </w:r>
          </w:p>
          <w:p w14:paraId="13A21B1A" w14:textId="3967B64A" w:rsidR="00E46ADD" w:rsidRDefault="00E46ADD" w:rsidP="00E46ADD">
            <w:pPr>
              <w:pStyle w:val="Default0"/>
              <w:jc w:val="both"/>
              <w:rPr>
                <w:b/>
                <w:bCs/>
                <w:sz w:val="20"/>
                <w:szCs w:val="20"/>
              </w:rPr>
            </w:pPr>
            <w:r>
              <w:rPr>
                <w:color w:val="008000"/>
                <w:sz w:val="20"/>
                <w:szCs w:val="20"/>
              </w:rPr>
              <w:t xml:space="preserve">Анализирайте дали </w:t>
            </w:r>
            <w:r>
              <w:rPr>
                <w:b/>
                <w:bCs/>
                <w:i/>
                <w:iCs/>
                <w:color w:val="008000"/>
                <w:sz w:val="20"/>
                <w:szCs w:val="20"/>
              </w:rPr>
              <w:t xml:space="preserve">решението </w:t>
            </w:r>
            <w:r>
              <w:rPr>
                <w:color w:val="008000"/>
                <w:sz w:val="20"/>
                <w:szCs w:val="20"/>
              </w:rPr>
              <w:t xml:space="preserve">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 </w:t>
            </w:r>
          </w:p>
        </w:tc>
        <w:tc>
          <w:tcPr>
            <w:tcW w:w="540" w:type="dxa"/>
            <w:gridSpan w:val="3"/>
          </w:tcPr>
          <w:p w14:paraId="4CF66B24" w14:textId="77777777" w:rsidR="00E46ADD" w:rsidRPr="000B45A7" w:rsidRDefault="00E46ADD" w:rsidP="006A1886">
            <w:pPr>
              <w:outlineLvl w:val="1"/>
              <w:rPr>
                <w:sz w:val="20"/>
                <w:szCs w:val="20"/>
              </w:rPr>
            </w:pPr>
          </w:p>
        </w:tc>
        <w:tc>
          <w:tcPr>
            <w:tcW w:w="4608" w:type="dxa"/>
            <w:gridSpan w:val="2"/>
          </w:tcPr>
          <w:p w14:paraId="247934D9" w14:textId="77777777" w:rsidR="00E46ADD" w:rsidRDefault="00E46ADD" w:rsidP="0072058E">
            <w:pPr>
              <w:jc w:val="both"/>
              <w:outlineLvl w:val="1"/>
              <w:rPr>
                <w:sz w:val="20"/>
                <w:szCs w:val="20"/>
              </w:rPr>
            </w:pPr>
          </w:p>
        </w:tc>
      </w:tr>
      <w:tr w:rsidR="00E46ADD" w:rsidRPr="000B45A7" w14:paraId="6EB744A8" w14:textId="77777777" w:rsidTr="00B152B4">
        <w:trPr>
          <w:gridAfter w:val="1"/>
          <w:wAfter w:w="11" w:type="dxa"/>
          <w:trHeight w:val="458"/>
        </w:trPr>
        <w:tc>
          <w:tcPr>
            <w:tcW w:w="562" w:type="dxa"/>
          </w:tcPr>
          <w:p w14:paraId="126C50A1" w14:textId="6873FE19" w:rsidR="00E46ADD" w:rsidRDefault="00E46ADD" w:rsidP="003D4FD7">
            <w:pPr>
              <w:pStyle w:val="Heading2"/>
              <w:keepNext w:val="0"/>
              <w:rPr>
                <w:b w:val="0"/>
                <w:bCs/>
                <w:i w:val="0"/>
                <w:iCs/>
                <w:sz w:val="20"/>
                <w:lang w:val="bg-BG" w:eastAsia="bg-BG"/>
              </w:rPr>
            </w:pPr>
            <w:r>
              <w:rPr>
                <w:b w:val="0"/>
                <w:bCs/>
                <w:i w:val="0"/>
                <w:iCs/>
                <w:sz w:val="20"/>
                <w:lang w:val="bg-BG" w:eastAsia="bg-BG"/>
              </w:rPr>
              <w:t>9.</w:t>
            </w:r>
          </w:p>
        </w:tc>
        <w:tc>
          <w:tcPr>
            <w:tcW w:w="9299" w:type="dxa"/>
            <w:gridSpan w:val="4"/>
            <w:noWrap/>
          </w:tcPr>
          <w:p w14:paraId="557191EE" w14:textId="77777777" w:rsidR="00E46ADD" w:rsidRDefault="00E46ADD" w:rsidP="00E46ADD">
            <w:pPr>
              <w:pStyle w:val="Default0"/>
              <w:jc w:val="both"/>
              <w:rPr>
                <w:sz w:val="20"/>
                <w:szCs w:val="20"/>
              </w:rPr>
            </w:pPr>
            <w:r>
              <w:rPr>
                <w:b/>
                <w:bCs/>
                <w:sz w:val="20"/>
                <w:szCs w:val="20"/>
              </w:rPr>
              <w:t xml:space="preserve">За процедури, приключващи с рамково споразумение: </w:t>
            </w:r>
          </w:p>
          <w:p w14:paraId="00F82BE9" w14:textId="77777777" w:rsidR="00E46ADD" w:rsidRDefault="00E46ADD" w:rsidP="00E46ADD">
            <w:pPr>
              <w:pStyle w:val="Default0"/>
              <w:jc w:val="both"/>
              <w:rPr>
                <w:sz w:val="20"/>
                <w:szCs w:val="20"/>
              </w:rPr>
            </w:pPr>
            <w:r>
              <w:rPr>
                <w:b/>
                <w:bCs/>
                <w:sz w:val="20"/>
                <w:szCs w:val="20"/>
              </w:rPr>
              <w:t xml:space="preserve">Налице ли е предотвратяване, ограничаване или нарушаване на конкуренцията при сключване на рамковото споразумение? </w:t>
            </w:r>
          </w:p>
          <w:p w14:paraId="4BB931F5" w14:textId="77777777" w:rsidR="00E46ADD" w:rsidRDefault="00E46ADD" w:rsidP="00E46ADD">
            <w:pPr>
              <w:pStyle w:val="Default0"/>
              <w:jc w:val="both"/>
              <w:rPr>
                <w:sz w:val="20"/>
                <w:szCs w:val="20"/>
              </w:rPr>
            </w:pPr>
            <w:r>
              <w:rPr>
                <w:sz w:val="20"/>
                <w:szCs w:val="20"/>
              </w:rPr>
              <w:t xml:space="preserve">Възложителят няма право да сключва рамково споразумение, ако предотвратява, ограничава или нарушава конкуренцията по силата на чл. 81, ал. 7 от ЗОП. Забраната се отнася не само до предмета на поръчката, но и до всички останали изисквания на възложителя. </w:t>
            </w:r>
          </w:p>
          <w:p w14:paraId="1ABE5335" w14:textId="77777777" w:rsidR="00E46ADD" w:rsidRDefault="00E46ADD" w:rsidP="00E46ADD">
            <w:pPr>
              <w:pStyle w:val="Default0"/>
              <w:jc w:val="both"/>
              <w:rPr>
                <w:sz w:val="20"/>
                <w:szCs w:val="20"/>
              </w:rPr>
            </w:pPr>
            <w:r>
              <w:rPr>
                <w:b/>
                <w:bCs/>
                <w:sz w:val="20"/>
                <w:szCs w:val="20"/>
              </w:rPr>
              <w:t xml:space="preserve">Внимание! </w:t>
            </w:r>
            <w:r>
              <w:rPr>
                <w:sz w:val="20"/>
                <w:szCs w:val="20"/>
              </w:rPr>
              <w:t xml:space="preserve">След сключване на рамково споразумение не се допуска включването на нови изпълнители. </w:t>
            </w:r>
          </w:p>
          <w:p w14:paraId="128AD6F9" w14:textId="77777777" w:rsidR="00E46ADD" w:rsidRDefault="00E46ADD" w:rsidP="00E46ADD">
            <w:pPr>
              <w:pStyle w:val="Default0"/>
              <w:jc w:val="both"/>
              <w:rPr>
                <w:sz w:val="20"/>
                <w:szCs w:val="20"/>
              </w:rPr>
            </w:pPr>
            <w:r>
              <w:rPr>
                <w:b/>
                <w:bCs/>
                <w:sz w:val="20"/>
                <w:szCs w:val="20"/>
              </w:rPr>
              <w:t xml:space="preserve">(чл. 81, ал. 6 и 7 от ЗОП) </w:t>
            </w:r>
          </w:p>
          <w:p w14:paraId="43737A6C" w14:textId="65B96FF5" w:rsidR="00F66764" w:rsidRDefault="00E46ADD" w:rsidP="00F66764">
            <w:pPr>
              <w:pStyle w:val="Default0"/>
              <w:jc w:val="both"/>
              <w:rPr>
                <w:sz w:val="20"/>
                <w:szCs w:val="20"/>
              </w:rPr>
            </w:pPr>
            <w:r>
              <w:rPr>
                <w:b/>
                <w:bCs/>
                <w:color w:val="C0504D"/>
                <w:sz w:val="20"/>
                <w:szCs w:val="20"/>
              </w:rPr>
              <w:lastRenderedPageBreak/>
              <w:t xml:space="preserve">Насочващи източници на информация: </w:t>
            </w:r>
            <w:r>
              <w:rPr>
                <w:color w:val="C0504D"/>
                <w:sz w:val="20"/>
                <w:szCs w:val="20"/>
              </w:rPr>
              <w:t xml:space="preserve">прегледайте обявлението за обществената поръчка в частта относно предмета на поръчката (т. ІІ.1.1., т. ІІ.1.5., ІІ. 1.4., ІІ.2.4.) /обявлението за предварителна информация/ периодичното индикативно обявление, с което е оповестено откриването на процедурата, поканата за потвърждаване на </w:t>
            </w:r>
            <w:r w:rsidR="00F66764">
              <w:rPr>
                <w:color w:val="C0504D"/>
                <w:sz w:val="20"/>
                <w:szCs w:val="20"/>
              </w:rPr>
              <w:t xml:space="preserve">интерес, условията за участие (т. ІІІ.1.1., т. ІІІ.1.2., т. ІІІ.1.3., т. ІІІ.1.3.), както и документацията за поръчката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 </w:t>
            </w:r>
          </w:p>
          <w:p w14:paraId="605DFA97" w14:textId="0177F087" w:rsidR="00E46ADD" w:rsidRDefault="00F66764" w:rsidP="00F66764">
            <w:pPr>
              <w:pStyle w:val="Default0"/>
              <w:jc w:val="both"/>
              <w:rPr>
                <w:b/>
                <w:bCs/>
                <w:sz w:val="20"/>
                <w:szCs w:val="20"/>
              </w:rPr>
            </w:pPr>
            <w:r>
              <w:rPr>
                <w:color w:val="008000"/>
                <w:sz w:val="20"/>
                <w:szCs w:val="20"/>
              </w:rPr>
              <w:t xml:space="preserve">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 </w:t>
            </w:r>
          </w:p>
        </w:tc>
        <w:tc>
          <w:tcPr>
            <w:tcW w:w="540" w:type="dxa"/>
            <w:gridSpan w:val="3"/>
          </w:tcPr>
          <w:p w14:paraId="10636559" w14:textId="77777777" w:rsidR="00E46ADD" w:rsidRPr="000B45A7" w:rsidRDefault="00E46ADD" w:rsidP="006A1886">
            <w:pPr>
              <w:outlineLvl w:val="1"/>
              <w:rPr>
                <w:sz w:val="20"/>
                <w:szCs w:val="20"/>
              </w:rPr>
            </w:pPr>
          </w:p>
        </w:tc>
        <w:tc>
          <w:tcPr>
            <w:tcW w:w="4608" w:type="dxa"/>
            <w:gridSpan w:val="2"/>
          </w:tcPr>
          <w:p w14:paraId="5033CFC9" w14:textId="77777777" w:rsidR="00E46ADD" w:rsidRDefault="00E46ADD" w:rsidP="0072058E">
            <w:pPr>
              <w:jc w:val="both"/>
              <w:outlineLvl w:val="1"/>
              <w:rPr>
                <w:sz w:val="20"/>
                <w:szCs w:val="20"/>
              </w:rPr>
            </w:pPr>
          </w:p>
        </w:tc>
      </w:tr>
      <w:tr w:rsidR="00F66764" w:rsidRPr="000B45A7" w14:paraId="77684028" w14:textId="77777777" w:rsidTr="00B152B4">
        <w:trPr>
          <w:gridAfter w:val="1"/>
          <w:wAfter w:w="11" w:type="dxa"/>
          <w:trHeight w:val="458"/>
        </w:trPr>
        <w:tc>
          <w:tcPr>
            <w:tcW w:w="562" w:type="dxa"/>
          </w:tcPr>
          <w:p w14:paraId="69457A42" w14:textId="7C12A348" w:rsidR="00F66764" w:rsidRDefault="00F66764" w:rsidP="003D4FD7">
            <w:pPr>
              <w:pStyle w:val="Heading2"/>
              <w:keepNext w:val="0"/>
              <w:rPr>
                <w:b w:val="0"/>
                <w:bCs/>
                <w:i w:val="0"/>
                <w:iCs/>
                <w:sz w:val="20"/>
                <w:lang w:val="bg-BG" w:eastAsia="bg-BG"/>
              </w:rPr>
            </w:pPr>
            <w:r>
              <w:rPr>
                <w:b w:val="0"/>
                <w:bCs/>
                <w:i w:val="0"/>
                <w:iCs/>
                <w:sz w:val="20"/>
                <w:lang w:val="bg-BG" w:eastAsia="bg-BG"/>
              </w:rPr>
              <w:lastRenderedPageBreak/>
              <w:t>10.</w:t>
            </w:r>
          </w:p>
        </w:tc>
        <w:tc>
          <w:tcPr>
            <w:tcW w:w="9299" w:type="dxa"/>
            <w:gridSpan w:val="4"/>
            <w:noWrap/>
          </w:tcPr>
          <w:p w14:paraId="21716024" w14:textId="77777777" w:rsidR="00F66764" w:rsidRDefault="00F66764" w:rsidP="00F66764">
            <w:pPr>
              <w:pStyle w:val="Default0"/>
              <w:jc w:val="both"/>
              <w:rPr>
                <w:sz w:val="20"/>
                <w:szCs w:val="20"/>
              </w:rPr>
            </w:pPr>
            <w:r>
              <w:rPr>
                <w:b/>
                <w:bCs/>
                <w:sz w:val="20"/>
                <w:szCs w:val="20"/>
              </w:rPr>
              <w:t xml:space="preserve">При поръчки с обект строителство: </w:t>
            </w:r>
          </w:p>
          <w:p w14:paraId="1581F6C2" w14:textId="77777777" w:rsidR="00F66764" w:rsidRDefault="00F66764" w:rsidP="00F66764">
            <w:pPr>
              <w:pStyle w:val="Default0"/>
              <w:jc w:val="both"/>
              <w:rPr>
                <w:sz w:val="20"/>
                <w:szCs w:val="20"/>
              </w:rPr>
            </w:pPr>
            <w:r>
              <w:rPr>
                <w:b/>
                <w:bCs/>
                <w:sz w:val="20"/>
                <w:szCs w:val="20"/>
              </w:rPr>
              <w:t xml:space="preserve">Включени ли са в предмета на поръчката услуги или доставки, които не са свързани с изпълнението на строителството? </w:t>
            </w:r>
          </w:p>
          <w:p w14:paraId="35E4345D" w14:textId="77777777" w:rsidR="00F66764" w:rsidRDefault="00F66764" w:rsidP="00F66764">
            <w:pPr>
              <w:pStyle w:val="Default0"/>
              <w:jc w:val="both"/>
              <w:rPr>
                <w:sz w:val="20"/>
                <w:szCs w:val="20"/>
              </w:rPr>
            </w:pPr>
            <w:r>
              <w:rPr>
                <w:sz w:val="20"/>
                <w:szCs w:val="20"/>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0EB99CFE" w14:textId="77777777" w:rsidR="00F66764" w:rsidRDefault="00F66764" w:rsidP="00F66764">
            <w:pPr>
              <w:pStyle w:val="Default0"/>
              <w:jc w:val="both"/>
              <w:rPr>
                <w:sz w:val="20"/>
                <w:szCs w:val="20"/>
              </w:rPr>
            </w:pPr>
            <w:r>
              <w:rPr>
                <w:sz w:val="20"/>
                <w:szCs w:val="20"/>
              </w:rPr>
              <w:t xml:space="preserve">При анализа на дейностите от предмета на поръчката е необходимо да се има предвид легалното определение за строителство по чл. 3, ал. 1, т. 1 и ал. 2 от ЗОП. </w:t>
            </w:r>
          </w:p>
          <w:p w14:paraId="01C88183" w14:textId="77777777" w:rsidR="00F66764" w:rsidRDefault="00F66764" w:rsidP="00F66764">
            <w:pPr>
              <w:pStyle w:val="Default0"/>
              <w:jc w:val="both"/>
              <w:rPr>
                <w:sz w:val="20"/>
                <w:szCs w:val="20"/>
              </w:rPr>
            </w:pPr>
            <w:r>
              <w:rPr>
                <w:b/>
                <w:bCs/>
                <w:sz w:val="20"/>
                <w:szCs w:val="20"/>
              </w:rPr>
              <w:t xml:space="preserve">(чл. 21, ал. 7 и 17 от ЗОП, чл. 3, ал. 1, т. 1 и ал. 2 от ЗОП) </w:t>
            </w:r>
          </w:p>
          <w:p w14:paraId="6E2512B6" w14:textId="77777777" w:rsidR="00F66764" w:rsidRDefault="00F66764" w:rsidP="00F66764">
            <w:pPr>
              <w:pStyle w:val="Default0"/>
              <w:jc w:val="both"/>
              <w:rPr>
                <w:sz w:val="20"/>
                <w:szCs w:val="20"/>
              </w:rPr>
            </w:pPr>
            <w:r>
              <w:rPr>
                <w:b/>
                <w:bCs/>
                <w:color w:val="C0504D"/>
                <w:sz w:val="20"/>
                <w:szCs w:val="20"/>
              </w:rPr>
              <w:t xml:space="preserve">Насочващи източници на информация: </w:t>
            </w:r>
            <w:r>
              <w:rPr>
                <w:color w:val="C0504D"/>
                <w:sz w:val="20"/>
                <w:szCs w:val="20"/>
              </w:rPr>
              <w:t xml:space="preserve">прегледайте обявлението за обществената поръчка в частта относно предмета на поръчката (т. ІІ.1.1., ІІ. 1.2., ІІ. 1.4., ІІ.2.1., ІІ.2.4) /обявлението за предварителна информация/ периодичното индикативно обявление, с което е оповестено откриването на процедурата, поканата за потвърждаване на интерес, както и документацията за поръчката в частта относно описанието на предмета на поръчката, техническите спецификации (по-специално количествените сметки), проекта на договор. </w:t>
            </w:r>
          </w:p>
          <w:p w14:paraId="2970325C" w14:textId="38474956" w:rsidR="00F66764" w:rsidRDefault="00F66764" w:rsidP="00F66764">
            <w:pPr>
              <w:pStyle w:val="Default0"/>
              <w:jc w:val="both"/>
              <w:rPr>
                <w:b/>
                <w:bCs/>
                <w:sz w:val="20"/>
                <w:szCs w:val="20"/>
              </w:rPr>
            </w:pPr>
            <w:r>
              <w:rPr>
                <w:color w:val="008000"/>
                <w:sz w:val="20"/>
                <w:szCs w:val="20"/>
              </w:rPr>
              <w:t xml:space="preserve">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 </w:t>
            </w:r>
          </w:p>
        </w:tc>
        <w:tc>
          <w:tcPr>
            <w:tcW w:w="540" w:type="dxa"/>
            <w:gridSpan w:val="3"/>
          </w:tcPr>
          <w:p w14:paraId="5048BAFA" w14:textId="77777777" w:rsidR="00F66764" w:rsidRPr="000B45A7" w:rsidRDefault="00F66764" w:rsidP="006A1886">
            <w:pPr>
              <w:outlineLvl w:val="1"/>
              <w:rPr>
                <w:sz w:val="20"/>
                <w:szCs w:val="20"/>
              </w:rPr>
            </w:pPr>
          </w:p>
        </w:tc>
        <w:tc>
          <w:tcPr>
            <w:tcW w:w="4608" w:type="dxa"/>
            <w:gridSpan w:val="2"/>
          </w:tcPr>
          <w:p w14:paraId="1139F492" w14:textId="77777777" w:rsidR="00F66764" w:rsidRDefault="00F66764" w:rsidP="0072058E">
            <w:pPr>
              <w:jc w:val="both"/>
              <w:outlineLvl w:val="1"/>
              <w:rPr>
                <w:sz w:val="20"/>
                <w:szCs w:val="20"/>
              </w:rPr>
            </w:pPr>
          </w:p>
        </w:tc>
      </w:tr>
      <w:tr w:rsidR="00F66764" w:rsidRPr="000B45A7" w14:paraId="4F992A72" w14:textId="77777777" w:rsidTr="00B152B4">
        <w:trPr>
          <w:gridAfter w:val="1"/>
          <w:wAfter w:w="11" w:type="dxa"/>
          <w:trHeight w:val="458"/>
        </w:trPr>
        <w:tc>
          <w:tcPr>
            <w:tcW w:w="562" w:type="dxa"/>
          </w:tcPr>
          <w:p w14:paraId="3A55C3A4" w14:textId="7E12FBE0" w:rsidR="00F66764" w:rsidRDefault="00F66764" w:rsidP="003D4FD7">
            <w:pPr>
              <w:pStyle w:val="Heading2"/>
              <w:keepNext w:val="0"/>
              <w:rPr>
                <w:b w:val="0"/>
                <w:bCs/>
                <w:i w:val="0"/>
                <w:iCs/>
                <w:sz w:val="20"/>
                <w:lang w:val="bg-BG" w:eastAsia="bg-BG"/>
              </w:rPr>
            </w:pPr>
            <w:r>
              <w:rPr>
                <w:b w:val="0"/>
                <w:bCs/>
                <w:i w:val="0"/>
                <w:iCs/>
                <w:sz w:val="20"/>
                <w:lang w:val="bg-BG" w:eastAsia="bg-BG"/>
              </w:rPr>
              <w:t>11.</w:t>
            </w:r>
          </w:p>
        </w:tc>
        <w:tc>
          <w:tcPr>
            <w:tcW w:w="9299" w:type="dxa"/>
            <w:gridSpan w:val="4"/>
            <w:noWrap/>
          </w:tcPr>
          <w:p w14:paraId="09DCAB64" w14:textId="77777777" w:rsidR="00F66764" w:rsidRDefault="00F66764" w:rsidP="00F66764">
            <w:pPr>
              <w:pStyle w:val="Default0"/>
              <w:jc w:val="both"/>
              <w:rPr>
                <w:sz w:val="20"/>
                <w:szCs w:val="20"/>
              </w:rPr>
            </w:pPr>
            <w:r>
              <w:rPr>
                <w:b/>
                <w:bCs/>
                <w:sz w:val="20"/>
                <w:szCs w:val="20"/>
              </w:rPr>
              <w:t xml:space="preserve">Приложим за договори с периодично изпълнение и рамкови споразумения: </w:t>
            </w:r>
          </w:p>
          <w:p w14:paraId="71A7CE34" w14:textId="77777777" w:rsidR="00F66764" w:rsidRDefault="00F66764" w:rsidP="00F66764">
            <w:pPr>
              <w:pStyle w:val="Default0"/>
              <w:jc w:val="both"/>
              <w:rPr>
                <w:sz w:val="20"/>
                <w:szCs w:val="20"/>
              </w:rPr>
            </w:pPr>
            <w:r>
              <w:rPr>
                <w:b/>
                <w:bCs/>
                <w:sz w:val="20"/>
                <w:szCs w:val="20"/>
              </w:rPr>
              <w:t xml:space="preserve">Срокът за изпълнение на договорите за обществени поръчки с периодично или продължително изпълнение надвишава ли 5 години? </w:t>
            </w:r>
          </w:p>
          <w:p w14:paraId="4D9E878B" w14:textId="77777777" w:rsidR="00F66764" w:rsidRDefault="00F66764" w:rsidP="00F66764">
            <w:pPr>
              <w:pStyle w:val="Default0"/>
              <w:jc w:val="both"/>
              <w:rPr>
                <w:sz w:val="20"/>
                <w:szCs w:val="20"/>
              </w:rPr>
            </w:pPr>
            <w:r>
              <w:rPr>
                <w:b/>
                <w:bCs/>
                <w:sz w:val="20"/>
                <w:szCs w:val="20"/>
              </w:rPr>
              <w:t xml:space="preserve">Срокът на рамковото споразумение надвишава ли 4 години </w:t>
            </w:r>
            <w:r>
              <w:rPr>
                <w:b/>
                <w:bCs/>
                <w:i/>
                <w:iCs/>
                <w:sz w:val="20"/>
                <w:szCs w:val="20"/>
              </w:rPr>
              <w:t>(за публичните възложители)</w:t>
            </w:r>
            <w:r>
              <w:rPr>
                <w:b/>
                <w:bCs/>
                <w:sz w:val="20"/>
                <w:szCs w:val="20"/>
              </w:rPr>
              <w:t xml:space="preserve">/ 8 години </w:t>
            </w:r>
            <w:r>
              <w:rPr>
                <w:b/>
                <w:bCs/>
                <w:i/>
                <w:iCs/>
                <w:sz w:val="20"/>
                <w:szCs w:val="20"/>
              </w:rPr>
              <w:t>(за секторните възложители)</w:t>
            </w:r>
            <w:r>
              <w:rPr>
                <w:b/>
                <w:bCs/>
                <w:sz w:val="20"/>
                <w:szCs w:val="20"/>
              </w:rPr>
              <w:t xml:space="preserve">? </w:t>
            </w:r>
          </w:p>
          <w:p w14:paraId="55C2B3A4" w14:textId="77777777" w:rsidR="00F66764" w:rsidRDefault="00F66764" w:rsidP="00F66764">
            <w:pPr>
              <w:pStyle w:val="Default0"/>
              <w:jc w:val="both"/>
              <w:rPr>
                <w:sz w:val="20"/>
                <w:szCs w:val="20"/>
              </w:rPr>
            </w:pPr>
            <w:r>
              <w:rPr>
                <w:b/>
                <w:bCs/>
                <w:sz w:val="20"/>
                <w:szCs w:val="20"/>
              </w:rPr>
              <w:t xml:space="preserve">Ако отговорът е „да”, възложителят посочил ли е мотиви за това в обявлението за обществената поръчка/ обявлението за предварителна информация/ периодичното индикативно обявление, с което е оповестено откриването на процедурата, или поканата за потвърждаване на интерес? </w:t>
            </w:r>
          </w:p>
          <w:p w14:paraId="5A76741A" w14:textId="77777777" w:rsidR="00F66764" w:rsidRDefault="00F66764" w:rsidP="00F66764">
            <w:pPr>
              <w:pStyle w:val="Default0"/>
              <w:jc w:val="both"/>
              <w:rPr>
                <w:sz w:val="20"/>
                <w:szCs w:val="20"/>
              </w:rPr>
            </w:pPr>
            <w:r>
              <w:rPr>
                <w:sz w:val="20"/>
                <w:szCs w:val="20"/>
              </w:rPr>
              <w:t xml:space="preserve">Сключването на договор/ рамково споразумение за по-дълъг от посочения срок е винаги по изключение и следва да се мотивира от възложителя. </w:t>
            </w:r>
          </w:p>
          <w:p w14:paraId="5B2F5474" w14:textId="77777777" w:rsidR="00F66764" w:rsidRPr="00511051" w:rsidRDefault="00F66764" w:rsidP="00F66764">
            <w:pPr>
              <w:pStyle w:val="Default0"/>
              <w:jc w:val="both"/>
              <w:rPr>
                <w:bCs/>
                <w:sz w:val="20"/>
                <w:szCs w:val="20"/>
              </w:rPr>
            </w:pPr>
            <w:r w:rsidRPr="00511051">
              <w:rPr>
                <w:bCs/>
                <w:sz w:val="20"/>
                <w:szCs w:val="20"/>
              </w:rPr>
              <w:lastRenderedPageBreak/>
              <w:t>В обхвата на ограничението попадат само договорите с периодично и продължително изпълнение, а не всички договори за обществена поръчка.</w:t>
            </w:r>
          </w:p>
          <w:p w14:paraId="41C7CA3F" w14:textId="77777777" w:rsidR="00F66764" w:rsidRPr="00511051" w:rsidRDefault="00F66764" w:rsidP="00F66764">
            <w:pPr>
              <w:pStyle w:val="Default0"/>
              <w:jc w:val="both"/>
              <w:rPr>
                <w:bCs/>
                <w:sz w:val="20"/>
                <w:szCs w:val="20"/>
              </w:rPr>
            </w:pPr>
            <w:r w:rsidRPr="00511051">
              <w:rPr>
                <w:bCs/>
                <w:sz w:val="20"/>
                <w:szCs w:val="20"/>
              </w:rPr>
              <w:t>(чл. 113, ал. 1 и ал. 2, чл. 81, ал. 3 и ал. 4 от ЗОП)</w:t>
            </w:r>
          </w:p>
          <w:p w14:paraId="1B5A42F9" w14:textId="77777777" w:rsidR="00F66764" w:rsidRPr="00511051" w:rsidRDefault="00F66764" w:rsidP="00F66764">
            <w:pPr>
              <w:pStyle w:val="Default0"/>
              <w:jc w:val="both"/>
              <w:rPr>
                <w:bCs/>
                <w:sz w:val="20"/>
                <w:szCs w:val="20"/>
              </w:rPr>
            </w:pPr>
            <w:r w:rsidRPr="00511051">
              <w:rPr>
                <w:bCs/>
                <w:sz w:val="20"/>
                <w:szCs w:val="20"/>
              </w:rPr>
              <w:t>Насочващи източници на информация: прегледайте обявлението за обществената поръчка в т. ІІ. 1.5., т. ІІ.2.4., т. ІІ.2.7., т. IV.1.3/ обявлението за предварителна информация/ периодичното индикативно обявление, с което е оповестено откриването на процедурата, поканата за потвърждаване на интерес.</w:t>
            </w:r>
          </w:p>
          <w:p w14:paraId="073F32F6" w14:textId="2FBB52C7" w:rsidR="00F66764" w:rsidRDefault="00F66764" w:rsidP="00F66764">
            <w:pPr>
              <w:pStyle w:val="Default0"/>
              <w:jc w:val="both"/>
              <w:rPr>
                <w:b/>
                <w:bCs/>
                <w:sz w:val="20"/>
                <w:szCs w:val="20"/>
              </w:rPr>
            </w:pPr>
            <w:r w:rsidRPr="00511051">
              <w:rPr>
                <w:bCs/>
                <w:sz w:val="20"/>
                <w:szCs w:val="20"/>
              </w:rPr>
              <w:t>Анализирайте срока на договора за обществена поръчка, ако той е за периодично или продължително изпълнение/ рамковото споразумение. Ако надвишава посочения брой години, направете анализ дали това е обосновано и дали не е налице нарушение на чл. 113, ал. 2 и чл. 81, ал. 3 от ЗОП.</w:t>
            </w:r>
          </w:p>
        </w:tc>
        <w:tc>
          <w:tcPr>
            <w:tcW w:w="540" w:type="dxa"/>
            <w:gridSpan w:val="3"/>
          </w:tcPr>
          <w:p w14:paraId="1E92CCAE" w14:textId="77777777" w:rsidR="00F66764" w:rsidRPr="000B45A7" w:rsidRDefault="00F66764" w:rsidP="006A1886">
            <w:pPr>
              <w:outlineLvl w:val="1"/>
              <w:rPr>
                <w:sz w:val="20"/>
                <w:szCs w:val="20"/>
              </w:rPr>
            </w:pPr>
          </w:p>
        </w:tc>
        <w:tc>
          <w:tcPr>
            <w:tcW w:w="4608" w:type="dxa"/>
            <w:gridSpan w:val="2"/>
          </w:tcPr>
          <w:p w14:paraId="00C2E35D" w14:textId="77777777" w:rsidR="00F66764" w:rsidRDefault="00F66764" w:rsidP="0072058E">
            <w:pPr>
              <w:jc w:val="both"/>
              <w:outlineLvl w:val="1"/>
              <w:rPr>
                <w:sz w:val="20"/>
                <w:szCs w:val="20"/>
              </w:rPr>
            </w:pPr>
          </w:p>
        </w:tc>
      </w:tr>
      <w:tr w:rsidR="00F66764" w:rsidRPr="000B45A7" w14:paraId="5B736046" w14:textId="77777777" w:rsidTr="00B152B4">
        <w:trPr>
          <w:gridAfter w:val="1"/>
          <w:wAfter w:w="11" w:type="dxa"/>
          <w:trHeight w:val="458"/>
        </w:trPr>
        <w:tc>
          <w:tcPr>
            <w:tcW w:w="562" w:type="dxa"/>
          </w:tcPr>
          <w:p w14:paraId="30506D0A" w14:textId="4C88E01C" w:rsidR="00F66764" w:rsidRDefault="00F66764" w:rsidP="003D4FD7">
            <w:pPr>
              <w:pStyle w:val="Heading2"/>
              <w:keepNext w:val="0"/>
              <w:rPr>
                <w:b w:val="0"/>
                <w:bCs/>
                <w:i w:val="0"/>
                <w:iCs/>
                <w:sz w:val="20"/>
                <w:lang w:val="bg-BG" w:eastAsia="bg-BG"/>
              </w:rPr>
            </w:pPr>
            <w:r>
              <w:rPr>
                <w:b w:val="0"/>
                <w:bCs/>
                <w:i w:val="0"/>
                <w:iCs/>
                <w:sz w:val="20"/>
                <w:lang w:val="bg-BG" w:eastAsia="bg-BG"/>
              </w:rPr>
              <w:lastRenderedPageBreak/>
              <w:t>12.</w:t>
            </w:r>
          </w:p>
        </w:tc>
        <w:tc>
          <w:tcPr>
            <w:tcW w:w="9299" w:type="dxa"/>
            <w:gridSpan w:val="4"/>
            <w:noWrap/>
          </w:tcPr>
          <w:p w14:paraId="32070A22" w14:textId="77777777" w:rsidR="00F66764" w:rsidRPr="00F66764" w:rsidRDefault="00F66764" w:rsidP="00F66764">
            <w:pPr>
              <w:pStyle w:val="Default0"/>
              <w:jc w:val="both"/>
              <w:rPr>
                <w:b/>
                <w:bCs/>
                <w:sz w:val="20"/>
                <w:szCs w:val="20"/>
              </w:rPr>
            </w:pPr>
            <w:r w:rsidRPr="00F66764">
              <w:rPr>
                <w:b/>
                <w:bCs/>
                <w:sz w:val="20"/>
                <w:szCs w:val="20"/>
              </w:rPr>
              <w:t>Критериите за подбор (минималните изисквания към годността (правоспособността) за упражняване на професионална дейност, икономическото и финансовото състояние и техническите и професионални способности на кандидатите) посочени ли са изчерпателно в обявлението/обявлението за предварителна информация/ периодичното индикативно обявление, с което е оповестено откриването на процедурата, или в поканата за потвърждаване на интерес и/или в документацията за поръчката, ако същата е публично достъпна чрез електронни средства във времето и в обхвата, предвидени в ЗОП?</w:t>
            </w:r>
          </w:p>
          <w:p w14:paraId="531C7CBD" w14:textId="77777777" w:rsidR="00F66764" w:rsidRPr="00F66764" w:rsidRDefault="00F66764" w:rsidP="00F66764">
            <w:pPr>
              <w:pStyle w:val="Default0"/>
              <w:jc w:val="both"/>
              <w:rPr>
                <w:b/>
                <w:bCs/>
                <w:sz w:val="20"/>
                <w:szCs w:val="20"/>
              </w:rPr>
            </w:pPr>
            <w:r w:rsidRPr="00F66764">
              <w:rPr>
                <w:b/>
                <w:bCs/>
                <w:sz w:val="20"/>
                <w:szCs w:val="20"/>
              </w:rPr>
              <w:t>Документите за доказване на критериите за подбор посочени ли са изчерпателно в обявлението/обявлението за предварителна информация/ периодичното индикативно обявление, с което е оповестено откриването на процедурата, или в поканата за потвърждаване на интерес и/или в документацията за поръчката, ако същата е публично достъпна чрез електронни средства във времето и в обхвата, предвидени в ЗОП?</w:t>
            </w:r>
          </w:p>
          <w:p w14:paraId="06EA35F5" w14:textId="77777777" w:rsidR="00F66764" w:rsidRPr="00511051" w:rsidRDefault="00F66764" w:rsidP="00F66764">
            <w:pPr>
              <w:pStyle w:val="Default0"/>
              <w:jc w:val="both"/>
              <w:rPr>
                <w:bCs/>
                <w:sz w:val="20"/>
                <w:szCs w:val="20"/>
              </w:rPr>
            </w:pPr>
            <w:r w:rsidRPr="00511051">
              <w:rPr>
                <w:bCs/>
                <w:sz w:val="20"/>
                <w:szCs w:val="20"/>
              </w:rPr>
              <w:t>В обявлението за поръчката/ обявлението за предварителна информация/ периодичното индикативно обявление, с което е оповестено откриването на процедурата, или поканата за потвърждаване на интерес възложителят е длъжен да посочи изчерпателно:</w:t>
            </w:r>
          </w:p>
          <w:p w14:paraId="62249C91" w14:textId="77777777" w:rsidR="00F66764" w:rsidRPr="00511051" w:rsidRDefault="00F66764" w:rsidP="00F66764">
            <w:pPr>
              <w:pStyle w:val="Default0"/>
              <w:jc w:val="both"/>
              <w:rPr>
                <w:bCs/>
                <w:sz w:val="20"/>
                <w:szCs w:val="20"/>
              </w:rPr>
            </w:pPr>
            <w:r w:rsidRPr="00511051">
              <w:rPr>
                <w:bCs/>
                <w:sz w:val="20"/>
                <w:szCs w:val="20"/>
              </w:rPr>
              <w:t>- всички критерии за подбор, както и</w:t>
            </w:r>
          </w:p>
          <w:p w14:paraId="31975918" w14:textId="77777777" w:rsidR="00F66764" w:rsidRPr="00511051" w:rsidRDefault="00F66764" w:rsidP="00F66764">
            <w:pPr>
              <w:pStyle w:val="Default0"/>
              <w:jc w:val="both"/>
              <w:rPr>
                <w:bCs/>
                <w:sz w:val="20"/>
                <w:szCs w:val="20"/>
              </w:rPr>
            </w:pPr>
            <w:r w:rsidRPr="00511051">
              <w:rPr>
                <w:bCs/>
                <w:sz w:val="20"/>
                <w:szCs w:val="20"/>
              </w:rPr>
              <w:t>- всички документи, с които се доказват.</w:t>
            </w:r>
          </w:p>
          <w:p w14:paraId="1641AF35" w14:textId="77777777" w:rsidR="00F66764" w:rsidRPr="00511051" w:rsidRDefault="00F66764" w:rsidP="00F66764">
            <w:pPr>
              <w:pStyle w:val="Default0"/>
              <w:jc w:val="both"/>
              <w:rPr>
                <w:bCs/>
                <w:sz w:val="20"/>
                <w:szCs w:val="20"/>
              </w:rPr>
            </w:pPr>
            <w:r w:rsidRPr="00511051">
              <w:rPr>
                <w:bCs/>
                <w:sz w:val="20"/>
                <w:szCs w:val="20"/>
              </w:rPr>
              <w:t>Възложителят не е длъжен да определя критерии за подбор. Той може да прецени дали да се възползва от тази възможност, както и да прецени кои от правно установените критерии за подбор да използва. Свободата на възложителя не е безгранична. Длъжен е да определи критерии за подбор, които са пропорционални на предмета на поръчката и са необходими за нейното изпълнение.</w:t>
            </w:r>
          </w:p>
          <w:p w14:paraId="67ABFF87" w14:textId="77777777" w:rsidR="00F66764" w:rsidRDefault="00F66764" w:rsidP="00F66764">
            <w:pPr>
              <w:pStyle w:val="Default0"/>
              <w:jc w:val="both"/>
              <w:rPr>
                <w:bCs/>
                <w:sz w:val="20"/>
                <w:szCs w:val="20"/>
              </w:rPr>
            </w:pPr>
            <w:r w:rsidRPr="00511051">
              <w:rPr>
                <w:bCs/>
                <w:sz w:val="20"/>
                <w:szCs w:val="20"/>
              </w:rPr>
              <w:t>В случай, че възложителят е определил критерии за подбор, той е длъжен да определи и документите, с които се доказва изпълнението им (чл. 59, ал. 5 от ЗОП).</w:t>
            </w:r>
          </w:p>
          <w:p w14:paraId="5FFED7FB" w14:textId="77777777" w:rsidR="00F66764" w:rsidRDefault="00F66764" w:rsidP="00F66764">
            <w:pPr>
              <w:pStyle w:val="Default0"/>
              <w:jc w:val="both"/>
              <w:rPr>
                <w:sz w:val="20"/>
                <w:szCs w:val="20"/>
              </w:rPr>
            </w:pPr>
            <w:r>
              <w:rPr>
                <w:sz w:val="20"/>
                <w:szCs w:val="20"/>
              </w:rPr>
              <w:t xml:space="preserve">Възложителите нямат правно основание да изискват представяне на документи по чл. 60, чл. 62 и/или чл. 64 от ЗОП, без да са определили съответни критерии за подбор. </w:t>
            </w:r>
          </w:p>
          <w:p w14:paraId="4EB0AE45" w14:textId="77777777" w:rsidR="00F66764" w:rsidRDefault="00F66764" w:rsidP="00F66764">
            <w:pPr>
              <w:pStyle w:val="Default0"/>
              <w:jc w:val="both"/>
              <w:rPr>
                <w:sz w:val="20"/>
                <w:szCs w:val="20"/>
              </w:rPr>
            </w:pPr>
            <w:r>
              <w:rPr>
                <w:sz w:val="20"/>
                <w:szCs w:val="20"/>
              </w:rPr>
              <w:t xml:space="preserve">Документите за доказване на критериите за подбор се представят преди сключване на договора за обществена поръчка, но възложителят следва да определи вида им още при откриване на процедурата и да </w:t>
            </w:r>
            <w:r>
              <w:rPr>
                <w:sz w:val="20"/>
                <w:szCs w:val="20"/>
              </w:rPr>
              <w:lastRenderedPageBreak/>
              <w:t xml:space="preserve">направи публична информацията за тях чрез обявлението за обществена поръчка/ обявлението за предварителна информация/ периодичното индикативно обявление, с което е оповестено откриването на процедурата, или поканата за потвърждаване на интерес. Възложителят няма право да изисква представянето на тези документи при първоначалното представяне на заявленията за участие от кандидатите. </w:t>
            </w:r>
          </w:p>
          <w:p w14:paraId="6B1A7118" w14:textId="77777777" w:rsidR="00F66764" w:rsidRDefault="00F66764" w:rsidP="00F66764">
            <w:pPr>
              <w:pStyle w:val="Default0"/>
              <w:jc w:val="both"/>
              <w:rPr>
                <w:sz w:val="20"/>
                <w:szCs w:val="20"/>
              </w:rPr>
            </w:pPr>
            <w:r>
              <w:rPr>
                <w:b/>
                <w:bCs/>
                <w:sz w:val="20"/>
                <w:szCs w:val="20"/>
              </w:rPr>
              <w:t xml:space="preserve">(чл. 59, ал. 5 от ЗОП във връзка с чл. 2, ал. 1, т. 4 от ЗОП) </w:t>
            </w:r>
          </w:p>
          <w:p w14:paraId="7071925D" w14:textId="77777777" w:rsidR="00F66764" w:rsidRDefault="00F66764" w:rsidP="00F66764">
            <w:pPr>
              <w:pStyle w:val="Default0"/>
              <w:jc w:val="both"/>
              <w:rPr>
                <w:sz w:val="20"/>
                <w:szCs w:val="20"/>
              </w:rPr>
            </w:pPr>
            <w:r>
              <w:rPr>
                <w:b/>
                <w:bCs/>
                <w:sz w:val="20"/>
                <w:szCs w:val="20"/>
              </w:rPr>
              <w:t xml:space="preserve">(чл. 35, ал. 2 от ЗОП) </w:t>
            </w:r>
          </w:p>
          <w:p w14:paraId="5008E24F" w14:textId="77777777" w:rsidR="00F66764" w:rsidRDefault="00F66764" w:rsidP="00F66764">
            <w:pPr>
              <w:pStyle w:val="Default0"/>
              <w:jc w:val="both"/>
              <w:rPr>
                <w:sz w:val="20"/>
                <w:szCs w:val="20"/>
              </w:rPr>
            </w:pPr>
            <w:r>
              <w:rPr>
                <w:b/>
                <w:bCs/>
                <w:sz w:val="20"/>
                <w:szCs w:val="20"/>
              </w:rPr>
              <w:t xml:space="preserve">(чл. 23, ал. 3 - 5 от ЗОП и Приложения № 4 и № 5, част А към чл. 23 от ЗОП) </w:t>
            </w:r>
          </w:p>
          <w:p w14:paraId="7FDED985" w14:textId="77777777" w:rsidR="00F66764" w:rsidRDefault="00F66764" w:rsidP="00F66764">
            <w:pPr>
              <w:pStyle w:val="Default0"/>
              <w:jc w:val="both"/>
              <w:rPr>
                <w:sz w:val="20"/>
                <w:szCs w:val="20"/>
              </w:rPr>
            </w:pPr>
            <w:r>
              <w:rPr>
                <w:b/>
                <w:bCs/>
                <w:sz w:val="20"/>
                <w:szCs w:val="20"/>
              </w:rPr>
              <w:t xml:space="preserve">(Приложение № 8, раздел II към чл. 34, ал. 1, т. 1 от ЗОП/ Приложение № 9, раздел II към чл. 34, ал. 1, т. 2 от ЗОП) </w:t>
            </w:r>
          </w:p>
          <w:p w14:paraId="1873D507" w14:textId="5E391470" w:rsidR="00F66764" w:rsidRDefault="00F66764" w:rsidP="00F66764">
            <w:pPr>
              <w:pStyle w:val="Default0"/>
              <w:jc w:val="both"/>
              <w:rPr>
                <w:b/>
                <w:bCs/>
                <w:sz w:val="20"/>
                <w:szCs w:val="20"/>
              </w:rPr>
            </w:pPr>
            <w:r>
              <w:rPr>
                <w:b/>
                <w:bCs/>
                <w:color w:val="C0504D"/>
                <w:sz w:val="20"/>
                <w:szCs w:val="20"/>
              </w:rPr>
              <w:t xml:space="preserve">Насочващи източници на информация: </w:t>
            </w:r>
            <w:r>
              <w:rPr>
                <w:color w:val="C0504D"/>
                <w:sz w:val="20"/>
                <w:szCs w:val="20"/>
              </w:rPr>
              <w:t xml:space="preserve">обявление/ обявлението за предварителна информация/ периодично индикативно обявление, с което е оповестено откриването на процедурата, или поканата за потвърждаване на интерес, документация за поръчката и др. </w:t>
            </w:r>
            <w:proofErr w:type="spellStart"/>
            <w:r>
              <w:rPr>
                <w:color w:val="C0504D"/>
                <w:sz w:val="20"/>
                <w:szCs w:val="20"/>
              </w:rPr>
              <w:t>относими</w:t>
            </w:r>
            <w:proofErr w:type="spellEnd"/>
            <w:r>
              <w:rPr>
                <w:color w:val="C0504D"/>
                <w:sz w:val="20"/>
                <w:szCs w:val="20"/>
              </w:rPr>
              <w:t xml:space="preserve">. </w:t>
            </w:r>
            <w:r>
              <w:rPr>
                <w:color w:val="008000"/>
                <w:sz w:val="20"/>
                <w:szCs w:val="20"/>
              </w:rPr>
              <w:t xml:space="preserve"> </w:t>
            </w:r>
          </w:p>
        </w:tc>
        <w:tc>
          <w:tcPr>
            <w:tcW w:w="540" w:type="dxa"/>
            <w:gridSpan w:val="3"/>
          </w:tcPr>
          <w:p w14:paraId="2EC03075" w14:textId="77777777" w:rsidR="00F66764" w:rsidRPr="000B45A7" w:rsidRDefault="00F66764" w:rsidP="006A1886">
            <w:pPr>
              <w:outlineLvl w:val="1"/>
              <w:rPr>
                <w:sz w:val="20"/>
                <w:szCs w:val="20"/>
              </w:rPr>
            </w:pPr>
          </w:p>
        </w:tc>
        <w:tc>
          <w:tcPr>
            <w:tcW w:w="4608" w:type="dxa"/>
            <w:gridSpan w:val="2"/>
          </w:tcPr>
          <w:p w14:paraId="1E0FB3D9" w14:textId="77777777" w:rsidR="00F66764" w:rsidRDefault="00F66764" w:rsidP="0072058E">
            <w:pPr>
              <w:jc w:val="both"/>
              <w:outlineLvl w:val="1"/>
              <w:rPr>
                <w:sz w:val="20"/>
                <w:szCs w:val="20"/>
              </w:rPr>
            </w:pPr>
          </w:p>
        </w:tc>
      </w:tr>
      <w:tr w:rsidR="00F66764" w:rsidRPr="000B45A7" w14:paraId="18799BA9" w14:textId="77777777" w:rsidTr="00B152B4">
        <w:trPr>
          <w:gridAfter w:val="1"/>
          <w:wAfter w:w="11" w:type="dxa"/>
          <w:trHeight w:val="458"/>
        </w:trPr>
        <w:tc>
          <w:tcPr>
            <w:tcW w:w="562" w:type="dxa"/>
          </w:tcPr>
          <w:p w14:paraId="3EB076D6" w14:textId="6143F448" w:rsidR="00F66764" w:rsidRDefault="00F66764" w:rsidP="003D4FD7">
            <w:pPr>
              <w:pStyle w:val="Heading2"/>
              <w:keepNext w:val="0"/>
              <w:rPr>
                <w:b w:val="0"/>
                <w:bCs/>
                <w:i w:val="0"/>
                <w:iCs/>
                <w:sz w:val="20"/>
                <w:lang w:val="bg-BG" w:eastAsia="bg-BG"/>
              </w:rPr>
            </w:pPr>
            <w:r>
              <w:rPr>
                <w:b w:val="0"/>
                <w:bCs/>
                <w:i w:val="0"/>
                <w:iCs/>
                <w:sz w:val="20"/>
                <w:lang w:val="bg-BG" w:eastAsia="bg-BG"/>
              </w:rPr>
              <w:lastRenderedPageBreak/>
              <w:t>13.</w:t>
            </w:r>
          </w:p>
        </w:tc>
        <w:tc>
          <w:tcPr>
            <w:tcW w:w="9299" w:type="dxa"/>
            <w:gridSpan w:val="4"/>
            <w:noWrap/>
          </w:tcPr>
          <w:p w14:paraId="58A3002D" w14:textId="77777777" w:rsidR="00F66764" w:rsidRDefault="00F66764" w:rsidP="00F66764">
            <w:pPr>
              <w:pStyle w:val="Default0"/>
              <w:jc w:val="both"/>
              <w:rPr>
                <w:sz w:val="20"/>
                <w:szCs w:val="20"/>
              </w:rPr>
            </w:pPr>
            <w:r>
              <w:rPr>
                <w:b/>
                <w:bCs/>
                <w:sz w:val="20"/>
                <w:szCs w:val="20"/>
              </w:rPr>
              <w:t xml:space="preserve">При критерий за оценка „ниво на разходите“ и „оптимално съотношение качество/цена“: </w:t>
            </w:r>
          </w:p>
          <w:p w14:paraId="004A9AAA" w14:textId="77777777" w:rsidR="00F66764" w:rsidRDefault="00F66764" w:rsidP="00F66764">
            <w:pPr>
              <w:pStyle w:val="Default0"/>
              <w:jc w:val="both"/>
              <w:rPr>
                <w:sz w:val="20"/>
                <w:szCs w:val="20"/>
              </w:rPr>
            </w:pPr>
            <w:r>
              <w:rPr>
                <w:b/>
                <w:bCs/>
                <w:sz w:val="20"/>
                <w:szCs w:val="20"/>
              </w:rPr>
              <w:t xml:space="preserve">Включени ли са в обявлението за ОП, съответно в обявлението за предварителна информация/ периодичното индикативно обявление, с което е оповестено откриването на процедурата, или поканата за потвърждаване на интерес и в методиката за оценка показатели за оценка, които представляват критерии за подбор на кандидатите? </w:t>
            </w:r>
          </w:p>
          <w:p w14:paraId="491C16D7" w14:textId="77777777" w:rsidR="00F66764" w:rsidRDefault="00F66764" w:rsidP="00F66764">
            <w:pPr>
              <w:pStyle w:val="Default0"/>
              <w:jc w:val="both"/>
              <w:rPr>
                <w:sz w:val="20"/>
                <w:szCs w:val="20"/>
              </w:rPr>
            </w:pPr>
            <w:r>
              <w:rPr>
                <w:sz w:val="20"/>
                <w:szCs w:val="20"/>
              </w:rPr>
              <w:t xml:space="preserve">Съгласно чл. 70, ал. 5 от ЗОП 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кандидатите – чл. 70, ал. 12 от ЗОП. </w:t>
            </w:r>
          </w:p>
          <w:p w14:paraId="55A520F4" w14:textId="77777777" w:rsidR="00F66764" w:rsidRDefault="00F66764" w:rsidP="00F66764">
            <w:pPr>
              <w:pStyle w:val="Default0"/>
              <w:jc w:val="both"/>
              <w:rPr>
                <w:sz w:val="20"/>
                <w:szCs w:val="20"/>
              </w:rPr>
            </w:pPr>
            <w:r>
              <w:rPr>
                <w:b/>
                <w:bCs/>
                <w:sz w:val="20"/>
                <w:szCs w:val="20"/>
              </w:rPr>
              <w:t xml:space="preserve">Важно! </w:t>
            </w:r>
            <w:r>
              <w:rPr>
                <w:sz w:val="20"/>
                <w:szCs w:val="20"/>
              </w:rPr>
              <w:t xml:space="preserve">Законът допуска изключение от забраната в </w:t>
            </w:r>
            <w:r>
              <w:rPr>
                <w:b/>
                <w:bCs/>
                <w:sz w:val="20"/>
                <w:szCs w:val="20"/>
              </w:rPr>
              <w:t xml:space="preserve">чл. 70, ал. 4, т. 2 от ЗОП. </w:t>
            </w:r>
          </w:p>
          <w:p w14:paraId="3AEE199E" w14:textId="77777777" w:rsidR="00F66764" w:rsidRDefault="00F66764" w:rsidP="00F66764">
            <w:pPr>
              <w:pStyle w:val="Default0"/>
              <w:jc w:val="both"/>
              <w:rPr>
                <w:sz w:val="20"/>
                <w:szCs w:val="20"/>
              </w:rPr>
            </w:pPr>
            <w:r>
              <w:rPr>
                <w:b/>
                <w:bCs/>
                <w:sz w:val="20"/>
                <w:szCs w:val="20"/>
              </w:rPr>
              <w:t xml:space="preserve">Обхват на изключението: </w:t>
            </w:r>
          </w:p>
          <w:p w14:paraId="67C0F7DF" w14:textId="48718C37" w:rsidR="00F66764" w:rsidRDefault="00F66764" w:rsidP="00F66764">
            <w:pPr>
              <w:pStyle w:val="Default0"/>
              <w:jc w:val="both"/>
              <w:rPr>
                <w:sz w:val="20"/>
                <w:szCs w:val="20"/>
              </w:rPr>
            </w:pPr>
            <w:r>
              <w:rPr>
                <w:sz w:val="20"/>
                <w:szCs w:val="20"/>
              </w:rPr>
              <w:t xml:space="preserve">- </w:t>
            </w:r>
            <w:r>
              <w:rPr>
                <w:b/>
                <w:bCs/>
                <w:i/>
                <w:iCs/>
                <w:sz w:val="20"/>
                <w:szCs w:val="20"/>
              </w:rPr>
              <w:t xml:space="preserve">относно предмета на поръчката </w:t>
            </w:r>
            <w:r>
              <w:rPr>
                <w:sz w:val="20"/>
                <w:szCs w:val="20"/>
              </w:rPr>
              <w:t xml:space="preserve">- когато качеството на ангажирания с изпълнението на поръчката персонал може да окаже съществено влияние върху изпълнението на поръчката </w:t>
            </w:r>
            <w:r>
              <w:rPr>
                <w:i/>
                <w:iCs/>
                <w:sz w:val="20"/>
                <w:szCs w:val="20"/>
              </w:rPr>
              <w:t xml:space="preserve">(в повечето случаи поръчки за услуги, по-рядко строителство и доставки). </w:t>
            </w:r>
            <w:r>
              <w:rPr>
                <w:sz w:val="20"/>
                <w:szCs w:val="20"/>
              </w:rPr>
              <w:t xml:space="preserve">Затова във всеки конкретен случай следва да се направи преценка дали персоналът има подобна роля в изпълнението на поръчката; </w:t>
            </w:r>
          </w:p>
          <w:p w14:paraId="70F2150E" w14:textId="77777777" w:rsidR="00F66764" w:rsidRDefault="00F66764" w:rsidP="00F66764">
            <w:pPr>
              <w:pStyle w:val="Default0"/>
              <w:jc w:val="both"/>
              <w:rPr>
                <w:sz w:val="20"/>
                <w:szCs w:val="20"/>
              </w:rPr>
            </w:pPr>
            <w:r>
              <w:rPr>
                <w:sz w:val="20"/>
                <w:szCs w:val="20"/>
              </w:rPr>
              <w:t xml:space="preserve">- </w:t>
            </w:r>
            <w:r>
              <w:rPr>
                <w:b/>
                <w:bCs/>
                <w:i/>
                <w:iCs/>
                <w:sz w:val="20"/>
                <w:szCs w:val="20"/>
              </w:rPr>
              <w:t xml:space="preserve">относно вида на показателя за оценка </w:t>
            </w:r>
            <w:r>
              <w:rPr>
                <w:sz w:val="20"/>
                <w:szCs w:val="20"/>
              </w:rPr>
              <w:t xml:space="preserve">– да е свързан с професионалната компетентност на персонала, на който е възложено изпълнението на поръчката. </w:t>
            </w:r>
          </w:p>
          <w:p w14:paraId="121E9B45" w14:textId="77777777" w:rsidR="00F66764" w:rsidRDefault="00F66764" w:rsidP="00F66764">
            <w:pPr>
              <w:pStyle w:val="Default0"/>
              <w:jc w:val="both"/>
              <w:rPr>
                <w:sz w:val="20"/>
                <w:szCs w:val="20"/>
              </w:rPr>
            </w:pPr>
            <w:r>
              <w:rPr>
                <w:sz w:val="20"/>
                <w:szCs w:val="20"/>
              </w:rPr>
              <w:t xml:space="preserve">- </w:t>
            </w:r>
            <w:r>
              <w:rPr>
                <w:b/>
                <w:bCs/>
                <w:i/>
                <w:iCs/>
                <w:sz w:val="20"/>
                <w:szCs w:val="20"/>
              </w:rPr>
              <w:t xml:space="preserve">относно критериите за подбор </w:t>
            </w:r>
            <w:r>
              <w:rPr>
                <w:sz w:val="20"/>
                <w:szCs w:val="20"/>
              </w:rPr>
              <w:t>– ако показателят за оценка е свързан с професионалната компетентност на персонала/ ръководния състав, последната не може да се използва като критерий за подбор (</w:t>
            </w:r>
            <w:r>
              <w:rPr>
                <w:b/>
                <w:bCs/>
                <w:sz w:val="20"/>
                <w:szCs w:val="20"/>
              </w:rPr>
              <w:t>чл. 63, ал. 1, т. 5 от ЗОП</w:t>
            </w:r>
            <w:r>
              <w:rPr>
                <w:sz w:val="20"/>
                <w:szCs w:val="20"/>
              </w:rPr>
              <w:t xml:space="preserve">). </w:t>
            </w:r>
          </w:p>
          <w:p w14:paraId="3B37702C" w14:textId="77777777" w:rsidR="00F66764" w:rsidRDefault="00F66764" w:rsidP="00F66764">
            <w:pPr>
              <w:pStyle w:val="Default0"/>
              <w:jc w:val="both"/>
              <w:rPr>
                <w:sz w:val="20"/>
                <w:szCs w:val="20"/>
              </w:rPr>
            </w:pPr>
            <w:r>
              <w:rPr>
                <w:sz w:val="20"/>
                <w:szCs w:val="20"/>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w:t>
            </w:r>
            <w:proofErr w:type="spellStart"/>
            <w:r>
              <w:rPr>
                <w:sz w:val="20"/>
                <w:szCs w:val="20"/>
              </w:rPr>
              <w:t>подпоказателите</w:t>
            </w:r>
            <w:proofErr w:type="spellEnd"/>
            <w:r>
              <w:rPr>
                <w:sz w:val="20"/>
                <w:szCs w:val="20"/>
              </w:rPr>
              <w:t xml:space="preserve"> и всички компоненти на оценката, определени от възложителя в методиката. </w:t>
            </w:r>
          </w:p>
          <w:p w14:paraId="58D7141C" w14:textId="77777777" w:rsidR="00F66764" w:rsidRDefault="00F66764" w:rsidP="00F66764">
            <w:pPr>
              <w:pStyle w:val="Default0"/>
              <w:jc w:val="both"/>
              <w:rPr>
                <w:sz w:val="20"/>
                <w:szCs w:val="20"/>
              </w:rPr>
            </w:pPr>
            <w:r>
              <w:rPr>
                <w:b/>
                <w:bCs/>
                <w:sz w:val="20"/>
                <w:szCs w:val="20"/>
              </w:rPr>
              <w:lastRenderedPageBreak/>
              <w:t xml:space="preserve">(чл. 70, ал. 2, т. 3, ал. 4 и ал. 12 от ЗОП) </w:t>
            </w:r>
          </w:p>
          <w:p w14:paraId="4E2B64FE" w14:textId="77777777" w:rsidR="00F66764" w:rsidRDefault="00F66764" w:rsidP="00F66764">
            <w:pPr>
              <w:pStyle w:val="Default0"/>
              <w:jc w:val="both"/>
              <w:rPr>
                <w:sz w:val="20"/>
                <w:szCs w:val="20"/>
              </w:rPr>
            </w:pPr>
            <w:r>
              <w:rPr>
                <w:b/>
                <w:bCs/>
                <w:sz w:val="20"/>
                <w:szCs w:val="20"/>
              </w:rPr>
              <w:t xml:space="preserve">(чл. 63, ал. 1, т. 5 от ЗОП) </w:t>
            </w:r>
          </w:p>
          <w:p w14:paraId="0E29679E" w14:textId="77777777" w:rsidR="00F66764" w:rsidRDefault="00F66764" w:rsidP="00F66764">
            <w:pPr>
              <w:pStyle w:val="Default0"/>
              <w:jc w:val="both"/>
              <w:rPr>
                <w:sz w:val="20"/>
                <w:szCs w:val="20"/>
              </w:rPr>
            </w:pPr>
            <w:r>
              <w:rPr>
                <w:b/>
                <w:bCs/>
                <w:color w:val="C0504D"/>
                <w:sz w:val="20"/>
                <w:szCs w:val="20"/>
              </w:rPr>
              <w:t xml:space="preserve">Насочващи източници на информация: </w:t>
            </w:r>
            <w:r>
              <w:rPr>
                <w:color w:val="C0504D"/>
                <w:sz w:val="20"/>
                <w:szCs w:val="20"/>
              </w:rPr>
              <w:t xml:space="preserve">прегледайте обявлението за обществената поръчка в частите относно критериите за възлагане (т. II.2.5.)/ обявлението за предварителна информация/ периодичното индикативно обявление, с което е оповестено откриването на процедурата, или поканата за потвърждаване на интерес, критериите за подбор (т. III.1.1-III.1.3) и документацията за поръчката в частта относно критериите за подбор и методиката за определяне на комплексната оценка на офертите. </w:t>
            </w:r>
          </w:p>
          <w:p w14:paraId="6578DC82" w14:textId="77777777" w:rsidR="00F66764" w:rsidRDefault="00F66764" w:rsidP="00F66764">
            <w:pPr>
              <w:pStyle w:val="Default0"/>
              <w:jc w:val="both"/>
              <w:rPr>
                <w:sz w:val="20"/>
                <w:szCs w:val="20"/>
              </w:rPr>
            </w:pPr>
            <w:r>
              <w:rPr>
                <w:color w:val="008000"/>
                <w:sz w:val="20"/>
                <w:szCs w:val="20"/>
              </w:rPr>
              <w:t xml:space="preserve">Анализирайте всички показатели за оценка на офертите, включително </w:t>
            </w:r>
            <w:proofErr w:type="spellStart"/>
            <w:r>
              <w:rPr>
                <w:color w:val="008000"/>
                <w:sz w:val="20"/>
                <w:szCs w:val="20"/>
              </w:rPr>
              <w:t>подпоказателите</w:t>
            </w:r>
            <w:proofErr w:type="spellEnd"/>
            <w:r>
              <w:rPr>
                <w:color w:val="008000"/>
                <w:sz w:val="20"/>
                <w:szCs w:val="20"/>
              </w:rPr>
              <w:t xml:space="preserve"> и компонентите за оценяване (ако има такива), съдържащи се в методиката за определяне на комплексната оценка на офертите и обявлението за обществената поръчка/ обявлението за предварителна информация/ периодичното индикативно обявление, с което е оповестено откриването на процедурата или поканата за потвърждаване на интерес. Анализирайте и установете дали показателите, включително и всички </w:t>
            </w:r>
            <w:proofErr w:type="spellStart"/>
            <w:r>
              <w:rPr>
                <w:color w:val="008000"/>
                <w:sz w:val="20"/>
                <w:szCs w:val="20"/>
              </w:rPr>
              <w:t>подпоказатели</w:t>
            </w:r>
            <w:proofErr w:type="spellEnd"/>
            <w:r>
              <w:rPr>
                <w:color w:val="008000"/>
                <w:sz w:val="20"/>
                <w:szCs w:val="20"/>
              </w:rPr>
              <w:t xml:space="preserve">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кандидатите, техните технически и професионални способности. </w:t>
            </w:r>
          </w:p>
          <w:p w14:paraId="68B04556" w14:textId="77777777" w:rsidR="00F66764" w:rsidRDefault="00F66764" w:rsidP="00F66764">
            <w:pPr>
              <w:pStyle w:val="Default0"/>
              <w:jc w:val="both"/>
              <w:rPr>
                <w:sz w:val="20"/>
                <w:szCs w:val="20"/>
              </w:rPr>
            </w:pPr>
            <w:r>
              <w:rPr>
                <w:color w:val="008000"/>
                <w:sz w:val="20"/>
                <w:szCs w:val="20"/>
              </w:rPr>
              <w:t>Ако като показатели за оценка/</w:t>
            </w:r>
            <w:proofErr w:type="spellStart"/>
            <w:r>
              <w:rPr>
                <w:color w:val="008000"/>
                <w:sz w:val="20"/>
                <w:szCs w:val="20"/>
              </w:rPr>
              <w:t>подпоказатели</w:t>
            </w:r>
            <w:proofErr w:type="spellEnd"/>
            <w:r>
              <w:rPr>
                <w:color w:val="008000"/>
                <w:sz w:val="20"/>
                <w:szCs w:val="20"/>
              </w:rPr>
              <w:t xml:space="preserve">/компоненти за оценяване е предвидено да се оценява професионалната компетентност на персонала, следва да се анализира следното: </w:t>
            </w:r>
          </w:p>
          <w:p w14:paraId="4D60D37A" w14:textId="7223D895" w:rsidR="00F66764" w:rsidRDefault="00F66764" w:rsidP="00F66764">
            <w:pPr>
              <w:pStyle w:val="Default0"/>
              <w:jc w:val="both"/>
              <w:rPr>
                <w:color w:val="008000"/>
                <w:sz w:val="20"/>
                <w:szCs w:val="20"/>
              </w:rPr>
            </w:pPr>
            <w:r>
              <w:rPr>
                <w:sz w:val="20"/>
                <w:szCs w:val="20"/>
              </w:rPr>
              <w:t xml:space="preserve">- </w:t>
            </w:r>
            <w:r>
              <w:rPr>
                <w:b/>
                <w:bCs/>
                <w:i/>
                <w:iCs/>
                <w:color w:val="008000"/>
                <w:sz w:val="20"/>
                <w:szCs w:val="20"/>
              </w:rPr>
              <w:t xml:space="preserve">по предмета на поръчката – </w:t>
            </w:r>
            <w:r>
              <w:rPr>
                <w:color w:val="008000"/>
                <w:sz w:val="20"/>
                <w:szCs w:val="20"/>
              </w:rPr>
              <w:t xml:space="preserve">дали качеството на ангажирания с изпълнението на поръчката персонал може да окаже съществено влияние върху изпълнението на </w:t>
            </w:r>
            <w:r w:rsidR="00187CA8">
              <w:rPr>
                <w:color w:val="008000"/>
                <w:sz w:val="20"/>
                <w:szCs w:val="20"/>
              </w:rPr>
              <w:t>поръчката;</w:t>
            </w:r>
          </w:p>
          <w:tbl>
            <w:tblPr>
              <w:tblW w:w="9242" w:type="dxa"/>
              <w:tblBorders>
                <w:top w:val="nil"/>
                <w:left w:val="nil"/>
                <w:bottom w:val="nil"/>
                <w:right w:val="nil"/>
              </w:tblBorders>
              <w:tblLayout w:type="fixed"/>
              <w:tblLook w:val="0000" w:firstRow="0" w:lastRow="0" w:firstColumn="0" w:lastColumn="0" w:noHBand="0" w:noVBand="0"/>
            </w:tblPr>
            <w:tblGrid>
              <w:gridCol w:w="3904"/>
              <w:gridCol w:w="5338"/>
            </w:tblGrid>
            <w:tr w:rsidR="00187CA8" w14:paraId="0F54AC68" w14:textId="77777777" w:rsidTr="00511051">
              <w:trPr>
                <w:trHeight w:val="551"/>
              </w:trPr>
              <w:tc>
                <w:tcPr>
                  <w:tcW w:w="9242" w:type="dxa"/>
                  <w:gridSpan w:val="2"/>
                </w:tcPr>
                <w:p w14:paraId="7453F3AB" w14:textId="35E33EE4" w:rsidR="00187CA8" w:rsidRDefault="00187CA8" w:rsidP="00187CA8">
                  <w:pPr>
                    <w:pStyle w:val="Default0"/>
                    <w:ind w:left="-226"/>
                    <w:rPr>
                      <w:sz w:val="20"/>
                      <w:szCs w:val="20"/>
                    </w:rPr>
                  </w:pPr>
                  <w:r>
                    <w:rPr>
                      <w:color w:val="auto"/>
                    </w:rPr>
                    <w:t xml:space="preserve">- - </w:t>
                  </w:r>
                  <w:r>
                    <w:rPr>
                      <w:b/>
                      <w:bCs/>
                      <w:i/>
                      <w:iCs/>
                      <w:color w:val="008000"/>
                      <w:sz w:val="20"/>
                      <w:szCs w:val="20"/>
                    </w:rPr>
                    <w:t xml:space="preserve">по вида на показателя </w:t>
                  </w:r>
                  <w:r>
                    <w:rPr>
                      <w:color w:val="008000"/>
                      <w:sz w:val="20"/>
                      <w:szCs w:val="20"/>
                    </w:rPr>
                    <w:t xml:space="preserve">– дали смесеният показател е свързан единствено и само с професионалната компетентност на персонала, на който е възложено изпълнението на поръчката; </w:t>
                  </w:r>
                </w:p>
                <w:p w14:paraId="4EAE49DE" w14:textId="523D3E9E" w:rsidR="00187CA8" w:rsidRDefault="00187CA8" w:rsidP="00511051">
                  <w:pPr>
                    <w:pStyle w:val="Default0"/>
                    <w:ind w:left="-85"/>
                    <w:rPr>
                      <w:sz w:val="20"/>
                      <w:szCs w:val="20"/>
                    </w:rPr>
                  </w:pPr>
                  <w:r>
                    <w:rPr>
                      <w:sz w:val="20"/>
                      <w:szCs w:val="20"/>
                    </w:rPr>
                    <w:t xml:space="preserve">- </w:t>
                  </w:r>
                  <w:r>
                    <w:rPr>
                      <w:b/>
                      <w:bCs/>
                      <w:i/>
                      <w:iCs/>
                      <w:color w:val="008000"/>
                      <w:sz w:val="20"/>
                      <w:szCs w:val="20"/>
                    </w:rPr>
                    <w:t xml:space="preserve">по критериите за подбор – </w:t>
                  </w:r>
                  <w:r>
                    <w:rPr>
                      <w:color w:val="008000"/>
                      <w:sz w:val="20"/>
                      <w:szCs w:val="20"/>
                    </w:rPr>
                    <w:t xml:space="preserve">дали като критерии за подбор са определени изисквания, свързани с професионалната компетентност на кандидатите. </w:t>
                  </w:r>
                </w:p>
              </w:tc>
            </w:tr>
            <w:tr w:rsidR="00187CA8" w14:paraId="670E5D2B" w14:textId="77777777" w:rsidTr="00511051">
              <w:trPr>
                <w:trHeight w:val="204"/>
              </w:trPr>
              <w:tc>
                <w:tcPr>
                  <w:tcW w:w="3904" w:type="dxa"/>
                </w:tcPr>
                <w:p w14:paraId="3E66D4B1" w14:textId="642CBD7B" w:rsidR="00187CA8" w:rsidRDefault="00187CA8" w:rsidP="00187CA8">
                  <w:pPr>
                    <w:pStyle w:val="Default0"/>
                    <w:rPr>
                      <w:sz w:val="20"/>
                      <w:szCs w:val="20"/>
                    </w:rPr>
                  </w:pPr>
                </w:p>
              </w:tc>
              <w:tc>
                <w:tcPr>
                  <w:tcW w:w="5338" w:type="dxa"/>
                </w:tcPr>
                <w:p w14:paraId="09FA6C03" w14:textId="4CD6B6B9" w:rsidR="00187CA8" w:rsidRDefault="00187CA8" w:rsidP="00187CA8">
                  <w:pPr>
                    <w:pStyle w:val="Default0"/>
                    <w:rPr>
                      <w:sz w:val="20"/>
                      <w:szCs w:val="20"/>
                    </w:rPr>
                  </w:pPr>
                </w:p>
              </w:tc>
            </w:tr>
          </w:tbl>
          <w:p w14:paraId="12CBD86C" w14:textId="4F408BE7" w:rsidR="00F66764" w:rsidRPr="00F66764" w:rsidRDefault="00F66764" w:rsidP="00F66764">
            <w:pPr>
              <w:pStyle w:val="Default0"/>
              <w:jc w:val="both"/>
              <w:rPr>
                <w:b/>
                <w:bCs/>
                <w:sz w:val="20"/>
                <w:szCs w:val="20"/>
              </w:rPr>
            </w:pPr>
          </w:p>
        </w:tc>
        <w:tc>
          <w:tcPr>
            <w:tcW w:w="540" w:type="dxa"/>
            <w:gridSpan w:val="3"/>
          </w:tcPr>
          <w:p w14:paraId="313A5132" w14:textId="77777777" w:rsidR="00F66764" w:rsidRPr="000B45A7" w:rsidRDefault="00F66764" w:rsidP="006A1886">
            <w:pPr>
              <w:outlineLvl w:val="1"/>
              <w:rPr>
                <w:sz w:val="20"/>
                <w:szCs w:val="20"/>
              </w:rPr>
            </w:pPr>
          </w:p>
        </w:tc>
        <w:tc>
          <w:tcPr>
            <w:tcW w:w="4608" w:type="dxa"/>
            <w:gridSpan w:val="2"/>
          </w:tcPr>
          <w:p w14:paraId="2549BA37" w14:textId="77777777" w:rsidR="00F66764" w:rsidRDefault="00F66764" w:rsidP="0072058E">
            <w:pPr>
              <w:jc w:val="both"/>
              <w:outlineLvl w:val="1"/>
              <w:rPr>
                <w:sz w:val="20"/>
                <w:szCs w:val="20"/>
              </w:rPr>
            </w:pPr>
          </w:p>
        </w:tc>
      </w:tr>
      <w:tr w:rsidR="00187CA8" w:rsidRPr="000B45A7" w14:paraId="172CB402" w14:textId="77777777" w:rsidTr="00B152B4">
        <w:trPr>
          <w:gridAfter w:val="1"/>
          <w:wAfter w:w="11" w:type="dxa"/>
          <w:trHeight w:val="458"/>
        </w:trPr>
        <w:tc>
          <w:tcPr>
            <w:tcW w:w="562" w:type="dxa"/>
          </w:tcPr>
          <w:p w14:paraId="29E99259" w14:textId="5D7AB76F" w:rsidR="00187CA8" w:rsidRDefault="00187CA8" w:rsidP="003D4FD7">
            <w:pPr>
              <w:pStyle w:val="Heading2"/>
              <w:keepNext w:val="0"/>
              <w:rPr>
                <w:b w:val="0"/>
                <w:bCs/>
                <w:i w:val="0"/>
                <w:iCs/>
                <w:sz w:val="20"/>
                <w:lang w:val="bg-BG" w:eastAsia="bg-BG"/>
              </w:rPr>
            </w:pPr>
            <w:r>
              <w:rPr>
                <w:b w:val="0"/>
                <w:bCs/>
                <w:i w:val="0"/>
                <w:iCs/>
                <w:sz w:val="20"/>
                <w:lang w:val="bg-BG" w:eastAsia="bg-BG"/>
              </w:rPr>
              <w:lastRenderedPageBreak/>
              <w:t>14.</w:t>
            </w:r>
          </w:p>
        </w:tc>
        <w:tc>
          <w:tcPr>
            <w:tcW w:w="9299" w:type="dxa"/>
            <w:gridSpan w:val="4"/>
            <w:noWrap/>
          </w:tcPr>
          <w:p w14:paraId="1BD8A5DE" w14:textId="77777777" w:rsidR="00187CA8" w:rsidRPr="00187CA8" w:rsidRDefault="00187CA8" w:rsidP="00187CA8">
            <w:pPr>
              <w:pStyle w:val="Default0"/>
              <w:jc w:val="both"/>
              <w:rPr>
                <w:b/>
                <w:bCs/>
                <w:sz w:val="20"/>
                <w:szCs w:val="20"/>
              </w:rPr>
            </w:pPr>
            <w:r w:rsidRPr="00187CA8">
              <w:rPr>
                <w:b/>
                <w:bCs/>
                <w:sz w:val="20"/>
                <w:szCs w:val="20"/>
              </w:rPr>
              <w:t>Формулирани ли са условия или изисквания, които необосновано ограничават участието на чуждестранните лица?</w:t>
            </w:r>
          </w:p>
          <w:p w14:paraId="615FF230" w14:textId="77777777" w:rsidR="00187CA8" w:rsidRPr="00187CA8" w:rsidRDefault="00187CA8" w:rsidP="00187CA8">
            <w:pPr>
              <w:pStyle w:val="Default0"/>
              <w:jc w:val="both"/>
              <w:rPr>
                <w:b/>
                <w:bCs/>
                <w:sz w:val="20"/>
                <w:szCs w:val="20"/>
              </w:rPr>
            </w:pPr>
            <w:r w:rsidRPr="00187CA8">
              <w:rPr>
                <w:b/>
                <w:bCs/>
                <w:sz w:val="20"/>
                <w:szCs w:val="20"/>
              </w:rPr>
              <w:t>Формулирани ли са условия или изисквания, които дават предимство или необосновано ограничават участието на лица в процедурата?</w:t>
            </w:r>
          </w:p>
          <w:p w14:paraId="38DB12A6" w14:textId="77777777" w:rsidR="00187CA8" w:rsidRPr="00187CA8" w:rsidRDefault="00187CA8" w:rsidP="00187CA8">
            <w:pPr>
              <w:pStyle w:val="Default0"/>
              <w:jc w:val="both"/>
              <w:rPr>
                <w:b/>
                <w:bCs/>
                <w:sz w:val="20"/>
                <w:szCs w:val="20"/>
              </w:rPr>
            </w:pPr>
            <w:r w:rsidRPr="00187CA8">
              <w:rPr>
                <w:b/>
                <w:bCs/>
                <w:sz w:val="20"/>
                <w:szCs w:val="20"/>
              </w:rPr>
              <w:t>Формулирани ли са незаконосъобразни изисквания в процедурата?</w:t>
            </w:r>
          </w:p>
          <w:p w14:paraId="476743C5" w14:textId="77777777" w:rsidR="00187CA8" w:rsidRPr="00187CA8" w:rsidRDefault="00187CA8" w:rsidP="00187CA8">
            <w:pPr>
              <w:pStyle w:val="Default0"/>
              <w:jc w:val="both"/>
              <w:rPr>
                <w:b/>
                <w:bCs/>
                <w:sz w:val="20"/>
                <w:szCs w:val="20"/>
              </w:rPr>
            </w:pPr>
            <w:r w:rsidRPr="00187CA8">
              <w:rPr>
                <w:b/>
                <w:bCs/>
                <w:sz w:val="20"/>
                <w:szCs w:val="20"/>
              </w:rPr>
              <w:t>Формулирани ли са изисквания, които не са необходими за установяване възможността на кандидатите да изпълнят поръчката и/или не са съобразени с предмета, стойността, обема и сложността на поръчката?</w:t>
            </w:r>
          </w:p>
          <w:p w14:paraId="5F9FB1C2" w14:textId="77777777" w:rsidR="00187CA8" w:rsidRPr="00511051" w:rsidRDefault="00187CA8" w:rsidP="00187CA8">
            <w:pPr>
              <w:pStyle w:val="Default0"/>
              <w:jc w:val="both"/>
              <w:rPr>
                <w:bCs/>
                <w:sz w:val="20"/>
                <w:szCs w:val="20"/>
              </w:rPr>
            </w:pPr>
            <w:r w:rsidRPr="00511051">
              <w:rPr>
                <w:bCs/>
                <w:sz w:val="20"/>
                <w:szCs w:val="20"/>
              </w:rPr>
              <w:t xml:space="preserve">Незаконосъобразните, дискриминационните и/или непропорционалните условия или изисквания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кандидатите, техните технически и професионални способности) и показателите за оценка, </w:t>
            </w:r>
            <w:r w:rsidRPr="00511051">
              <w:rPr>
                <w:bCs/>
                <w:sz w:val="20"/>
                <w:szCs w:val="20"/>
              </w:rPr>
              <w:lastRenderedPageBreak/>
              <w:t>така и до други условия или изисквания на възложителя. Неясните изисквания също са предпоставка за неравно третиране и допускане на дискриминация на кандидатите/ участниците.</w:t>
            </w:r>
          </w:p>
          <w:p w14:paraId="0C734D7A" w14:textId="77777777" w:rsidR="00187CA8" w:rsidRPr="00511051" w:rsidRDefault="00187CA8" w:rsidP="00187CA8">
            <w:pPr>
              <w:pStyle w:val="Default0"/>
              <w:jc w:val="both"/>
              <w:rPr>
                <w:bCs/>
                <w:sz w:val="20"/>
                <w:szCs w:val="20"/>
              </w:rPr>
            </w:pPr>
            <w:r w:rsidRPr="00511051">
              <w:rPr>
                <w:bCs/>
                <w:sz w:val="20"/>
                <w:szCs w:val="20"/>
              </w:rPr>
              <w:t>Условията за възлагане на поръчката не следва да водят до:</w:t>
            </w:r>
          </w:p>
          <w:p w14:paraId="3E6FE74F" w14:textId="77777777" w:rsidR="00187CA8" w:rsidRPr="00511051" w:rsidRDefault="00187CA8" w:rsidP="00187CA8">
            <w:pPr>
              <w:pStyle w:val="Default0"/>
              <w:jc w:val="both"/>
              <w:rPr>
                <w:bCs/>
                <w:sz w:val="20"/>
                <w:szCs w:val="20"/>
              </w:rPr>
            </w:pPr>
            <w:r w:rsidRPr="00511051">
              <w:rPr>
                <w:bCs/>
                <w:sz w:val="20"/>
                <w:szCs w:val="20"/>
              </w:rPr>
              <w:t>- неравно третиране на териториален принцип (по-благоприятно третиране на националните кандидати/ участници от чуждестранните) – налице е, когато не се допуска изрично чуждестранните</w:t>
            </w:r>
            <w:r w:rsidRPr="00187CA8">
              <w:rPr>
                <w:b/>
                <w:bCs/>
                <w:sz w:val="20"/>
                <w:szCs w:val="20"/>
              </w:rPr>
              <w:t xml:space="preserve"> </w:t>
            </w:r>
            <w:r w:rsidRPr="00511051">
              <w:rPr>
                <w:bCs/>
                <w:sz w:val="20"/>
                <w:szCs w:val="20"/>
              </w:rPr>
              <w:t>икономически оператори да докажат съответствието си с определено национално изискване към момента на подаване на заявленията за участие/офертите 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заявлението за участие/офертата. Неравно третиране на териториален принцип може да има и извън критериите за подбор и документите за доказването им – например, в методиката за оценка, техническите спецификации и проекта на договор за обществена поръчка;</w:t>
            </w:r>
          </w:p>
          <w:p w14:paraId="66099F0F" w14:textId="77777777" w:rsidR="00187CA8" w:rsidRPr="00511051" w:rsidRDefault="00187CA8" w:rsidP="00187CA8">
            <w:pPr>
              <w:pStyle w:val="Default0"/>
              <w:jc w:val="both"/>
              <w:rPr>
                <w:bCs/>
                <w:sz w:val="20"/>
                <w:szCs w:val="20"/>
              </w:rPr>
            </w:pPr>
            <w:r w:rsidRPr="00511051">
              <w:rPr>
                <w:bCs/>
                <w:sz w:val="20"/>
                <w:szCs w:val="20"/>
              </w:rPr>
              <w:t>- неравно третиране на различните видове кандидати/ участници – формулиране на специални изисквания за определен вид кандидати/ участници извън изключението по чл. 37 от ППЗОП;</w:t>
            </w:r>
          </w:p>
          <w:p w14:paraId="40960AD1" w14:textId="77777777" w:rsidR="00187CA8" w:rsidRPr="00187CA8" w:rsidRDefault="00187CA8" w:rsidP="00187CA8">
            <w:pPr>
              <w:pStyle w:val="Default0"/>
              <w:jc w:val="both"/>
              <w:rPr>
                <w:bCs/>
                <w:sz w:val="20"/>
                <w:szCs w:val="20"/>
              </w:rPr>
            </w:pPr>
            <w:r w:rsidRPr="00511051">
              <w:rPr>
                <w:bCs/>
                <w:sz w:val="20"/>
                <w:szCs w:val="20"/>
              </w:rPr>
              <w:t xml:space="preserve">- диспропорция спрямо предмета, характера, стойността на поръчката – изисквания, които не съответстват на предмета, характера и стойността на поръчката и затова същите въвеждат тежест на икономическите оператори, която същите нямат интерес да понесат, тъй като липсва сигурност, че ще бъдат определени за изпълнители на поръчката (например, сертификация, която не е необходима </w:t>
            </w:r>
            <w:proofErr w:type="spellStart"/>
            <w:r w:rsidRPr="00511051">
              <w:rPr>
                <w:bCs/>
                <w:sz w:val="20"/>
                <w:szCs w:val="20"/>
              </w:rPr>
              <w:t>за</w:t>
            </w:r>
            <w:r w:rsidRPr="00187CA8">
              <w:rPr>
                <w:bCs/>
                <w:sz w:val="20"/>
                <w:szCs w:val="20"/>
              </w:rPr>
              <w:t>изпълнение</w:t>
            </w:r>
            <w:proofErr w:type="spellEnd"/>
            <w:r w:rsidRPr="00187CA8">
              <w:rPr>
                <w:bCs/>
                <w:sz w:val="20"/>
                <w:szCs w:val="20"/>
              </w:rPr>
              <w:t xml:space="preserve"> на поръчката,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 или по-висока от правно установените минимуми застраховка професионална отговорност като условие за участие в процедурата и др.).</w:t>
            </w:r>
          </w:p>
          <w:p w14:paraId="5729BFE7" w14:textId="77777777" w:rsidR="00187CA8" w:rsidRPr="00187CA8" w:rsidRDefault="00187CA8" w:rsidP="00187CA8">
            <w:pPr>
              <w:pStyle w:val="Default0"/>
              <w:jc w:val="both"/>
              <w:rPr>
                <w:bCs/>
                <w:sz w:val="20"/>
                <w:szCs w:val="20"/>
              </w:rPr>
            </w:pPr>
            <w:r w:rsidRPr="00187CA8">
              <w:rPr>
                <w:bCs/>
                <w:sz w:val="20"/>
                <w:szCs w:val="2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77B3E1CC" w14:textId="77777777" w:rsidR="00187CA8" w:rsidRPr="00187CA8" w:rsidRDefault="00187CA8" w:rsidP="00187CA8">
            <w:pPr>
              <w:pStyle w:val="Default0"/>
              <w:jc w:val="both"/>
              <w:rPr>
                <w:bCs/>
                <w:sz w:val="20"/>
                <w:szCs w:val="20"/>
              </w:rPr>
            </w:pPr>
            <w:r w:rsidRPr="00187CA8">
              <w:rPr>
                <w:bCs/>
                <w:sz w:val="20"/>
                <w:szCs w:val="20"/>
              </w:rPr>
              <w:t>ВАЖНО! 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14:paraId="4AEA49FE" w14:textId="77777777" w:rsidR="00187CA8" w:rsidRPr="00187CA8" w:rsidRDefault="00187CA8" w:rsidP="00187CA8">
            <w:pPr>
              <w:pStyle w:val="Default0"/>
              <w:jc w:val="both"/>
              <w:rPr>
                <w:bCs/>
                <w:sz w:val="20"/>
                <w:szCs w:val="20"/>
              </w:rPr>
            </w:pPr>
            <w:r w:rsidRPr="00187CA8">
              <w:rPr>
                <w:bCs/>
                <w:sz w:val="20"/>
                <w:szCs w:val="20"/>
              </w:rPr>
              <w:t>ВАЖНО! Възложителите нямат право да изискват от кандидатите да доказват критериите за подбор с информация и документи, които не са посочени в ЗОП (чл. 59, ал. 3 от ЗОП). Документите за доказване на критериите за подбор са посочени в чл. 62 и чл. 64 от ЗОП.</w:t>
            </w:r>
          </w:p>
          <w:p w14:paraId="19256AEB" w14:textId="77777777" w:rsidR="00187CA8" w:rsidRPr="00187CA8" w:rsidRDefault="00187CA8" w:rsidP="00187CA8">
            <w:pPr>
              <w:pStyle w:val="Default0"/>
              <w:jc w:val="both"/>
              <w:rPr>
                <w:bCs/>
                <w:sz w:val="20"/>
                <w:szCs w:val="20"/>
              </w:rPr>
            </w:pPr>
            <w:r w:rsidRPr="00187CA8">
              <w:rPr>
                <w:bCs/>
                <w:sz w:val="20"/>
                <w:szCs w:val="20"/>
              </w:rPr>
              <w:t>Единният европейски документ за обществени поръчки (ЕЕДОП) е задължителна част от заявлението за участие на кандидатите, който служи за:</w:t>
            </w:r>
          </w:p>
          <w:p w14:paraId="4B838473" w14:textId="77777777" w:rsidR="00187CA8" w:rsidRPr="00187CA8" w:rsidRDefault="00187CA8" w:rsidP="00187CA8">
            <w:pPr>
              <w:pStyle w:val="Default0"/>
              <w:jc w:val="both"/>
              <w:rPr>
                <w:bCs/>
                <w:sz w:val="20"/>
                <w:szCs w:val="20"/>
              </w:rPr>
            </w:pPr>
            <w:r w:rsidRPr="00187CA8">
              <w:rPr>
                <w:bCs/>
                <w:sz w:val="20"/>
                <w:szCs w:val="20"/>
              </w:rPr>
              <w:t>- деклариране на липсата на основанията за отстраняване и за съответствие с критериите за подбор – чл. 67 от ЗОП и</w:t>
            </w:r>
          </w:p>
          <w:p w14:paraId="0F7D09C5" w14:textId="77777777" w:rsidR="00187CA8" w:rsidRPr="00187CA8" w:rsidRDefault="00187CA8" w:rsidP="00187CA8">
            <w:pPr>
              <w:pStyle w:val="Default0"/>
              <w:jc w:val="both"/>
              <w:rPr>
                <w:bCs/>
                <w:sz w:val="20"/>
                <w:szCs w:val="20"/>
              </w:rPr>
            </w:pPr>
            <w:r w:rsidRPr="00187CA8">
              <w:rPr>
                <w:bCs/>
                <w:sz w:val="20"/>
                <w:szCs w:val="20"/>
              </w:rPr>
              <w:t>- посочване на публично достъпните източници, които съдържат информация за изпълнението на критериите за подбор.</w:t>
            </w:r>
          </w:p>
          <w:p w14:paraId="4AEC83D0" w14:textId="77777777" w:rsidR="00187CA8" w:rsidRPr="00187CA8" w:rsidRDefault="00187CA8" w:rsidP="00187CA8">
            <w:pPr>
              <w:pStyle w:val="Default0"/>
              <w:jc w:val="both"/>
              <w:rPr>
                <w:bCs/>
                <w:sz w:val="20"/>
                <w:szCs w:val="20"/>
              </w:rPr>
            </w:pPr>
            <w:r w:rsidRPr="00187CA8">
              <w:rPr>
                <w:bCs/>
                <w:sz w:val="20"/>
                <w:szCs w:val="20"/>
              </w:rPr>
              <w:t>Относно оборота</w:t>
            </w:r>
          </w:p>
          <w:p w14:paraId="6E8993B5" w14:textId="77777777" w:rsidR="00187CA8" w:rsidRPr="00187CA8" w:rsidRDefault="00187CA8" w:rsidP="00187CA8">
            <w:pPr>
              <w:pStyle w:val="Default0"/>
              <w:jc w:val="both"/>
              <w:rPr>
                <w:bCs/>
                <w:sz w:val="20"/>
                <w:szCs w:val="20"/>
              </w:rPr>
            </w:pPr>
            <w:r w:rsidRPr="00187CA8">
              <w:rPr>
                <w:bCs/>
                <w:sz w:val="20"/>
                <w:szCs w:val="20"/>
              </w:rPr>
              <w:lastRenderedPageBreak/>
              <w:t>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обявлението за поръчката. Не е достатъчно да са налични мотиви, а описаните в тях факти трябва да доказват необходимостта.</w:t>
            </w:r>
          </w:p>
          <w:p w14:paraId="2EF47C18" w14:textId="77777777" w:rsidR="00187CA8" w:rsidRPr="00187CA8" w:rsidRDefault="00187CA8" w:rsidP="00187CA8">
            <w:pPr>
              <w:pStyle w:val="Default0"/>
              <w:jc w:val="both"/>
              <w:rPr>
                <w:bCs/>
                <w:sz w:val="20"/>
                <w:szCs w:val="20"/>
              </w:rPr>
            </w:pPr>
            <w:r w:rsidRPr="00187CA8">
              <w:rPr>
                <w:bCs/>
                <w:sz w:val="20"/>
                <w:szCs w:val="20"/>
              </w:rPr>
              <w:t>Относно застраховката за професионална отговорност</w:t>
            </w:r>
          </w:p>
          <w:p w14:paraId="74496993" w14:textId="77777777" w:rsidR="00187CA8" w:rsidRPr="00187CA8" w:rsidRDefault="00187CA8" w:rsidP="00187CA8">
            <w:pPr>
              <w:pStyle w:val="Default0"/>
              <w:jc w:val="both"/>
              <w:rPr>
                <w:bCs/>
                <w:sz w:val="20"/>
                <w:szCs w:val="20"/>
              </w:rPr>
            </w:pPr>
            <w:r w:rsidRPr="00187CA8">
              <w:rPr>
                <w:bCs/>
                <w:sz w:val="20"/>
                <w:szCs w:val="20"/>
              </w:rPr>
              <w:t>Съгласно изменения в чл. 61, ал. 1, т. 2 от ЗОП (в сила от 01.03.2019 г.) изискването за застраховка „Професионална отговорност“ е допустимо, само когато същото произтича от нормативен акт.</w:t>
            </w:r>
          </w:p>
          <w:p w14:paraId="3F6429D5" w14:textId="77777777" w:rsidR="00187CA8" w:rsidRPr="00187CA8" w:rsidRDefault="00187CA8" w:rsidP="00187CA8">
            <w:pPr>
              <w:pStyle w:val="Default0"/>
              <w:jc w:val="both"/>
              <w:rPr>
                <w:bCs/>
                <w:sz w:val="20"/>
                <w:szCs w:val="20"/>
              </w:rPr>
            </w:pPr>
            <w:r w:rsidRPr="00187CA8">
              <w:rPr>
                <w:bCs/>
                <w:sz w:val="20"/>
                <w:szCs w:val="20"/>
              </w:rPr>
              <w:t>Относно опита</w:t>
            </w:r>
          </w:p>
          <w:p w14:paraId="1D60ECCD" w14:textId="77777777" w:rsidR="00187CA8" w:rsidRPr="00187CA8" w:rsidRDefault="00187CA8" w:rsidP="00187CA8">
            <w:pPr>
              <w:pStyle w:val="Default0"/>
              <w:jc w:val="both"/>
              <w:rPr>
                <w:bCs/>
                <w:sz w:val="20"/>
                <w:szCs w:val="20"/>
              </w:rPr>
            </w:pPr>
            <w:r w:rsidRPr="00187CA8">
              <w:rPr>
                <w:bCs/>
                <w:sz w:val="20"/>
                <w:szCs w:val="20"/>
              </w:rPr>
              <w:t xml:space="preserve">При анализа е необходимо да се има предвид, че </w:t>
            </w:r>
            <w:proofErr w:type="spellStart"/>
            <w:r w:rsidRPr="00187CA8">
              <w:rPr>
                <w:bCs/>
                <w:sz w:val="20"/>
                <w:szCs w:val="20"/>
              </w:rPr>
              <w:t>относимият</w:t>
            </w:r>
            <w:proofErr w:type="spellEnd"/>
            <w:r w:rsidRPr="00187CA8">
              <w:rPr>
                <w:bCs/>
                <w:sz w:val="20"/>
                <w:szCs w:val="20"/>
              </w:rPr>
              <w:t xml:space="preserve"> период на придобиване на опита е правно уреден в чл. 63 ал. 1, т. 1 и т. 2 от ЗОП – най-много последните 3 години от датата на подаване на офертата – за доставки и услуги, и най-много последните 5 години – за строителство. Ако възложителят е определил по-кратък от 5/3 години референтен период за опита, следва да мотивира решението си. </w:t>
            </w:r>
            <w:proofErr w:type="spellStart"/>
            <w:r w:rsidRPr="00187CA8">
              <w:rPr>
                <w:bCs/>
                <w:sz w:val="20"/>
                <w:szCs w:val="20"/>
              </w:rPr>
              <w:t>Възможное</w:t>
            </w:r>
            <w:proofErr w:type="spellEnd"/>
            <w:r w:rsidRPr="00187CA8">
              <w:rPr>
                <w:bCs/>
                <w:sz w:val="20"/>
                <w:szCs w:val="20"/>
              </w:rPr>
              <w:t xml:space="preserve"> определянето на по-кратък период необосновано да ограничава участието на лицата в процедурата.</w:t>
            </w:r>
          </w:p>
          <w:p w14:paraId="2A69465F" w14:textId="77777777" w:rsidR="00187CA8" w:rsidRPr="00187CA8" w:rsidRDefault="00187CA8" w:rsidP="00187CA8">
            <w:pPr>
              <w:pStyle w:val="Default0"/>
              <w:jc w:val="both"/>
              <w:rPr>
                <w:bCs/>
                <w:sz w:val="20"/>
                <w:szCs w:val="20"/>
              </w:rPr>
            </w:pPr>
            <w:r w:rsidRPr="00187CA8">
              <w:rPr>
                <w:bCs/>
                <w:sz w:val="20"/>
                <w:szCs w:val="20"/>
              </w:rPr>
              <w:t xml:space="preserve">ВНИМАНИЕ! Съгласно изменения в чл. 63, ал. 1, т. 1 от ЗОП (в сила от 01.03.2019 г.) </w:t>
            </w:r>
            <w:proofErr w:type="spellStart"/>
            <w:r w:rsidRPr="00187CA8">
              <w:rPr>
                <w:bCs/>
                <w:sz w:val="20"/>
                <w:szCs w:val="20"/>
              </w:rPr>
              <w:t>относимият</w:t>
            </w:r>
            <w:proofErr w:type="spellEnd"/>
            <w:r w:rsidRPr="00187CA8">
              <w:rPr>
                <w:bCs/>
                <w:sz w:val="20"/>
                <w:szCs w:val="20"/>
              </w:rPr>
              <w:t xml:space="preserve"> период на придобиване на опита е последните 3 години от датата на подаване на офертата – за доставки и услуги, и последните 5 години – за строителство. Това означава, че възложителите не могат да намаляват референтния период на опита по своя преценка.</w:t>
            </w:r>
          </w:p>
          <w:p w14:paraId="23BD7272" w14:textId="77777777" w:rsidR="00187CA8" w:rsidRPr="00187CA8" w:rsidRDefault="00187CA8" w:rsidP="00187CA8">
            <w:pPr>
              <w:pStyle w:val="Default0"/>
              <w:jc w:val="both"/>
              <w:rPr>
                <w:bCs/>
                <w:sz w:val="20"/>
                <w:szCs w:val="20"/>
              </w:rPr>
            </w:pPr>
            <w:r w:rsidRPr="00187CA8">
              <w:rPr>
                <w:bCs/>
                <w:sz w:val="20"/>
                <w:szCs w:val="20"/>
              </w:rPr>
              <w:t>ВНИМАНИЕ! Съгласно чл. 63, ал. 2 от ЗОП допустим е по-дълъг период от посочения 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поставянето на различен от законоустановения период за придобиване на опит.</w:t>
            </w:r>
          </w:p>
          <w:p w14:paraId="35DC4147" w14:textId="77777777" w:rsidR="00187CA8" w:rsidRPr="00187CA8" w:rsidRDefault="00187CA8" w:rsidP="00187CA8">
            <w:pPr>
              <w:pStyle w:val="Default0"/>
              <w:jc w:val="both"/>
              <w:rPr>
                <w:bCs/>
                <w:sz w:val="20"/>
                <w:szCs w:val="20"/>
              </w:rPr>
            </w:pPr>
            <w:r w:rsidRPr="00187CA8">
              <w:rPr>
                <w:bCs/>
                <w:sz w:val="20"/>
                <w:szCs w:val="20"/>
              </w:rPr>
              <w:t>Обърнете внимание, че подлежащият на доказване опит следва да е за дейности (а не договори),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5DC10DAB" w14:textId="77777777" w:rsidR="00187CA8" w:rsidRPr="00187CA8" w:rsidRDefault="00187CA8" w:rsidP="00187CA8">
            <w:pPr>
              <w:pStyle w:val="Default0"/>
              <w:jc w:val="both"/>
              <w:rPr>
                <w:bCs/>
                <w:sz w:val="20"/>
                <w:szCs w:val="20"/>
              </w:rPr>
            </w:pPr>
            <w:r w:rsidRPr="00187CA8">
              <w:rPr>
                <w:bCs/>
                <w:sz w:val="20"/>
                <w:szCs w:val="20"/>
              </w:rPr>
              <w:t>Относно кандидатите обединения</w:t>
            </w:r>
          </w:p>
          <w:p w14:paraId="523640E5" w14:textId="77777777" w:rsidR="00187CA8" w:rsidRPr="00187CA8" w:rsidRDefault="00187CA8" w:rsidP="00187CA8">
            <w:pPr>
              <w:pStyle w:val="Default0"/>
              <w:jc w:val="both"/>
              <w:rPr>
                <w:bCs/>
                <w:sz w:val="20"/>
                <w:szCs w:val="20"/>
              </w:rPr>
            </w:pPr>
            <w:r w:rsidRPr="00187CA8">
              <w:rPr>
                <w:bCs/>
                <w:sz w:val="20"/>
                <w:szCs w:val="20"/>
              </w:rPr>
              <w:t>Възложителят може да поставя условия, които се отнасят до обединения и се различават от условията за индивидуалните кандидати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066480FD" w14:textId="77777777" w:rsidR="00187CA8" w:rsidRPr="00187CA8" w:rsidRDefault="00187CA8" w:rsidP="00187CA8">
            <w:pPr>
              <w:pStyle w:val="Default0"/>
              <w:jc w:val="both"/>
              <w:rPr>
                <w:bCs/>
                <w:sz w:val="20"/>
                <w:szCs w:val="20"/>
              </w:rPr>
            </w:pPr>
            <w:r w:rsidRPr="00187CA8">
              <w:rPr>
                <w:bCs/>
                <w:sz w:val="20"/>
                <w:szCs w:val="20"/>
              </w:rPr>
              <w:t xml:space="preserve">ВНИМАНИЕ! Съгласно изменения в чл. 63, ал. 4 от ЗОП (в сила от 01.03.2019 г.) 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w:t>
            </w:r>
            <w:r w:rsidRPr="00187CA8">
              <w:rPr>
                <w:bCs/>
                <w:sz w:val="20"/>
                <w:szCs w:val="20"/>
              </w:rPr>
              <w:lastRenderedPageBreak/>
              <w:t>работи. В тези случаи, в условията на процедурата възложителят може да предвиди и изискване дейности от особена важност да бъдат извършени пряко от самия участник, съответно от участник в обединението.</w:t>
            </w:r>
          </w:p>
          <w:p w14:paraId="58B51DAF" w14:textId="77777777" w:rsidR="00187CA8" w:rsidRPr="00187CA8" w:rsidRDefault="00187CA8" w:rsidP="00187CA8">
            <w:pPr>
              <w:pStyle w:val="Default0"/>
              <w:jc w:val="both"/>
              <w:rPr>
                <w:bCs/>
                <w:sz w:val="20"/>
                <w:szCs w:val="20"/>
              </w:rPr>
            </w:pPr>
            <w:r w:rsidRPr="00187CA8">
              <w:rPr>
                <w:bCs/>
                <w:sz w:val="20"/>
                <w:szCs w:val="20"/>
              </w:rPr>
              <w:t>Секторните възложители могат да отстранят оферта за доставка, когато делът на продуктите с произход от трети страни, с които Европейският съюз или Република България няма сключено многостранно или двустранно споразумение, осигуряващо сравним и ефективен достъп, надвишава 50 на сто от общата стойност на продуктите, включени в нея (чл. 146, ал. 1 от ЗОП).</w:t>
            </w:r>
          </w:p>
          <w:p w14:paraId="3740B01F" w14:textId="77777777" w:rsidR="00187CA8" w:rsidRPr="00187CA8" w:rsidRDefault="00187CA8" w:rsidP="00187CA8">
            <w:pPr>
              <w:pStyle w:val="Default0"/>
              <w:jc w:val="both"/>
              <w:rPr>
                <w:bCs/>
                <w:sz w:val="20"/>
                <w:szCs w:val="20"/>
              </w:rPr>
            </w:pPr>
            <w:r w:rsidRPr="00187CA8">
              <w:rPr>
                <w:bCs/>
                <w:sz w:val="20"/>
                <w:szCs w:val="20"/>
              </w:rPr>
              <w:t>(чл. 59, ал. 2, ал. 3, ал. 6 и ал. 7, чл. 60 - 69 от ЗОП)</w:t>
            </w:r>
          </w:p>
          <w:p w14:paraId="47B15E2B" w14:textId="77777777" w:rsidR="00187CA8" w:rsidRPr="00187CA8" w:rsidRDefault="00187CA8" w:rsidP="00187CA8">
            <w:pPr>
              <w:pStyle w:val="Default0"/>
              <w:jc w:val="both"/>
              <w:rPr>
                <w:bCs/>
                <w:sz w:val="20"/>
                <w:szCs w:val="20"/>
              </w:rPr>
            </w:pPr>
            <w:r w:rsidRPr="00187CA8">
              <w:rPr>
                <w:bCs/>
                <w:sz w:val="20"/>
                <w:szCs w:val="20"/>
              </w:rPr>
              <w:t>(чл. 2, ал. 2 от ЗОП)</w:t>
            </w:r>
          </w:p>
          <w:p w14:paraId="7A766757" w14:textId="77777777" w:rsidR="00187CA8" w:rsidRPr="00187CA8" w:rsidRDefault="00187CA8" w:rsidP="00187CA8">
            <w:pPr>
              <w:pStyle w:val="Default0"/>
              <w:jc w:val="both"/>
              <w:rPr>
                <w:bCs/>
                <w:sz w:val="20"/>
                <w:szCs w:val="20"/>
              </w:rPr>
            </w:pPr>
            <w:r w:rsidRPr="00187CA8">
              <w:rPr>
                <w:bCs/>
                <w:sz w:val="20"/>
                <w:szCs w:val="20"/>
              </w:rPr>
              <w:t>(чл. 37 от ППЗОП)</w:t>
            </w:r>
          </w:p>
          <w:p w14:paraId="2D40216F" w14:textId="77777777" w:rsidR="00187CA8" w:rsidRDefault="00187CA8" w:rsidP="00187CA8">
            <w:pPr>
              <w:pStyle w:val="Default0"/>
              <w:jc w:val="both"/>
              <w:rPr>
                <w:bCs/>
                <w:sz w:val="20"/>
                <w:szCs w:val="20"/>
              </w:rPr>
            </w:pPr>
            <w:r w:rsidRPr="00187CA8">
              <w:rPr>
                <w:bCs/>
                <w:sz w:val="20"/>
                <w:szCs w:val="20"/>
              </w:rPr>
              <w:t>(чл. 146, ал. 1 от ЗОП само за секторни възложители)</w:t>
            </w:r>
          </w:p>
          <w:p w14:paraId="1BC8E8D3" w14:textId="77777777" w:rsidR="00187CA8" w:rsidRPr="00511051" w:rsidRDefault="00187CA8" w:rsidP="00187CA8">
            <w:pPr>
              <w:pStyle w:val="Default0"/>
              <w:jc w:val="both"/>
              <w:rPr>
                <w:bCs/>
                <w:sz w:val="20"/>
                <w:szCs w:val="20"/>
              </w:rPr>
            </w:pPr>
            <w:r w:rsidRPr="00511051">
              <w:rPr>
                <w:bCs/>
                <w:sz w:val="20"/>
                <w:szCs w:val="20"/>
              </w:rPr>
              <w:t>Насочващи източници на информация: прегледайте обявлението/ обявлението за предварителна информация/ периодичното индикативно обявление, с което е оповестено откриването на процедурата, или поканата за потвърждаване на интерес/поканата за подаване на оферти за обществената поръчка и документацията за поръчката.</w:t>
            </w:r>
          </w:p>
          <w:p w14:paraId="0598A2AC" w14:textId="77777777" w:rsidR="00187CA8" w:rsidRPr="00511051" w:rsidRDefault="00187CA8" w:rsidP="00187CA8">
            <w:pPr>
              <w:pStyle w:val="Default0"/>
              <w:jc w:val="both"/>
              <w:rPr>
                <w:bCs/>
                <w:sz w:val="20"/>
                <w:szCs w:val="20"/>
              </w:rPr>
            </w:pPr>
            <w:r w:rsidRPr="00511051">
              <w:rPr>
                <w:bCs/>
                <w:sz w:val="20"/>
                <w:szCs w:val="20"/>
              </w:rPr>
              <w:t>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 и са необходими за изпълнението й.</w:t>
            </w:r>
          </w:p>
          <w:p w14:paraId="4BA566EB" w14:textId="77777777" w:rsidR="00187CA8" w:rsidRPr="00511051" w:rsidRDefault="00187CA8" w:rsidP="00187CA8">
            <w:pPr>
              <w:pStyle w:val="Default0"/>
              <w:jc w:val="both"/>
              <w:rPr>
                <w:bCs/>
                <w:sz w:val="20"/>
                <w:szCs w:val="20"/>
              </w:rPr>
            </w:pPr>
            <w:r w:rsidRPr="00511051">
              <w:rPr>
                <w:bCs/>
                <w:sz w:val="20"/>
                <w:szCs w:val="20"/>
              </w:rPr>
              <w:t>Анализирайте посочените условия в обявлението/ обявлението за предварителна информация/ периодичното индикативно обявление, с което е оповестено откриването на процедурата или поканата за потвърждаване на интерес и поканата за подаване на оферти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 техническите и професионалните способности.</w:t>
            </w:r>
          </w:p>
          <w:p w14:paraId="236A1552" w14:textId="77777777" w:rsidR="00187CA8" w:rsidRPr="00511051" w:rsidRDefault="00187CA8" w:rsidP="00187CA8">
            <w:pPr>
              <w:pStyle w:val="Default0"/>
              <w:jc w:val="both"/>
              <w:rPr>
                <w:bCs/>
                <w:sz w:val="20"/>
                <w:szCs w:val="20"/>
              </w:rPr>
            </w:pPr>
            <w:r w:rsidRPr="00511051">
              <w:rPr>
                <w:bCs/>
                <w:sz w:val="20"/>
                <w:szCs w:val="20"/>
              </w:rPr>
              <w:t>За обществени поръчки с предмет, обособен в позиции:</w:t>
            </w:r>
          </w:p>
          <w:p w14:paraId="00A02053" w14:textId="37C0BD5C" w:rsidR="00187CA8" w:rsidRDefault="00187CA8" w:rsidP="00187CA8">
            <w:pPr>
              <w:pStyle w:val="Default0"/>
              <w:jc w:val="both"/>
              <w:rPr>
                <w:b/>
                <w:bCs/>
                <w:sz w:val="20"/>
                <w:szCs w:val="20"/>
              </w:rPr>
            </w:pPr>
            <w:r w:rsidRPr="00511051">
              <w:rPr>
                <w:bCs/>
                <w:sz w:val="20"/>
                <w:szCs w:val="20"/>
              </w:rPr>
              <w:t>Анализът за липса на ограничителни изисквания, критерии за подбор/ други изисквания към кандидатите се прави самостоятелно за всяка обособена позиция.</w:t>
            </w:r>
          </w:p>
        </w:tc>
        <w:tc>
          <w:tcPr>
            <w:tcW w:w="540" w:type="dxa"/>
            <w:gridSpan w:val="3"/>
          </w:tcPr>
          <w:p w14:paraId="1A04C847" w14:textId="77777777" w:rsidR="00187CA8" w:rsidRPr="000B45A7" w:rsidRDefault="00187CA8" w:rsidP="006A1886">
            <w:pPr>
              <w:outlineLvl w:val="1"/>
              <w:rPr>
                <w:sz w:val="20"/>
                <w:szCs w:val="20"/>
              </w:rPr>
            </w:pPr>
          </w:p>
        </w:tc>
        <w:tc>
          <w:tcPr>
            <w:tcW w:w="4608" w:type="dxa"/>
            <w:gridSpan w:val="2"/>
          </w:tcPr>
          <w:p w14:paraId="44840125" w14:textId="77777777" w:rsidR="00187CA8" w:rsidRDefault="00187CA8" w:rsidP="0072058E">
            <w:pPr>
              <w:jc w:val="both"/>
              <w:outlineLvl w:val="1"/>
              <w:rPr>
                <w:sz w:val="20"/>
                <w:szCs w:val="20"/>
              </w:rPr>
            </w:pPr>
          </w:p>
        </w:tc>
      </w:tr>
      <w:tr w:rsidR="00187CA8" w:rsidRPr="000B45A7" w14:paraId="742BDCA3" w14:textId="77777777" w:rsidTr="00B152B4">
        <w:trPr>
          <w:gridAfter w:val="1"/>
          <w:wAfter w:w="11" w:type="dxa"/>
          <w:trHeight w:val="458"/>
        </w:trPr>
        <w:tc>
          <w:tcPr>
            <w:tcW w:w="562" w:type="dxa"/>
          </w:tcPr>
          <w:p w14:paraId="2A03CBA7" w14:textId="0E92A068" w:rsidR="00187CA8" w:rsidRDefault="00187CA8" w:rsidP="003D4FD7">
            <w:pPr>
              <w:pStyle w:val="Heading2"/>
              <w:keepNext w:val="0"/>
              <w:rPr>
                <w:b w:val="0"/>
                <w:bCs/>
                <w:i w:val="0"/>
                <w:iCs/>
                <w:sz w:val="20"/>
                <w:lang w:val="bg-BG" w:eastAsia="bg-BG"/>
              </w:rPr>
            </w:pPr>
            <w:r>
              <w:rPr>
                <w:b w:val="0"/>
                <w:bCs/>
                <w:i w:val="0"/>
                <w:iCs/>
                <w:sz w:val="20"/>
                <w:lang w:val="bg-BG" w:eastAsia="bg-BG"/>
              </w:rPr>
              <w:lastRenderedPageBreak/>
              <w:t>15.</w:t>
            </w:r>
          </w:p>
        </w:tc>
        <w:tc>
          <w:tcPr>
            <w:tcW w:w="9299" w:type="dxa"/>
            <w:gridSpan w:val="4"/>
            <w:noWrap/>
          </w:tcPr>
          <w:p w14:paraId="65E82D0A" w14:textId="77777777" w:rsidR="00187CA8" w:rsidRPr="00187CA8" w:rsidRDefault="00187CA8" w:rsidP="00187CA8">
            <w:pPr>
              <w:pStyle w:val="Default0"/>
              <w:jc w:val="both"/>
              <w:rPr>
                <w:b/>
                <w:bCs/>
                <w:sz w:val="20"/>
                <w:szCs w:val="20"/>
              </w:rPr>
            </w:pPr>
            <w:r w:rsidRPr="00187CA8">
              <w:rPr>
                <w:b/>
                <w:bCs/>
                <w:sz w:val="20"/>
                <w:szCs w:val="20"/>
              </w:rPr>
              <w:t>Налице ли е необосновано ограничение на възможността за използване на подизпълнители?</w:t>
            </w:r>
          </w:p>
          <w:p w14:paraId="1714B579" w14:textId="77777777" w:rsidR="00187CA8" w:rsidRPr="00511051" w:rsidRDefault="00187CA8" w:rsidP="00187CA8">
            <w:pPr>
              <w:pStyle w:val="Default0"/>
              <w:jc w:val="both"/>
              <w:rPr>
                <w:bCs/>
                <w:sz w:val="20"/>
                <w:szCs w:val="20"/>
              </w:rPr>
            </w:pPr>
            <w:r w:rsidRPr="00511051">
              <w:rPr>
                <w:bCs/>
                <w:sz w:val="20"/>
                <w:szCs w:val="20"/>
              </w:rPr>
              <w:t>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10829876" w14:textId="77777777" w:rsidR="00187CA8" w:rsidRPr="00511051" w:rsidRDefault="00187CA8" w:rsidP="00187CA8">
            <w:pPr>
              <w:pStyle w:val="Default0"/>
              <w:jc w:val="both"/>
              <w:rPr>
                <w:bCs/>
                <w:sz w:val="20"/>
                <w:szCs w:val="20"/>
              </w:rPr>
            </w:pPr>
            <w:r w:rsidRPr="00511051">
              <w:rPr>
                <w:bCs/>
                <w:sz w:val="20"/>
                <w:szCs w:val="20"/>
              </w:rPr>
              <w:t xml:space="preserve">Важно! Съгласно изменения в чл. 66 от ЗОП (в сила от 01.03.2019 г.) изпълнителите сключват договор за </w:t>
            </w:r>
            <w:proofErr w:type="spellStart"/>
            <w:r w:rsidRPr="00511051">
              <w:rPr>
                <w:bCs/>
                <w:sz w:val="20"/>
                <w:szCs w:val="20"/>
              </w:rPr>
              <w:t>подизпълнение</w:t>
            </w:r>
            <w:proofErr w:type="spellEnd"/>
            <w:r w:rsidRPr="00511051">
              <w:rPr>
                <w:bCs/>
                <w:sz w:val="20"/>
                <w:szCs w:val="20"/>
              </w:rPr>
              <w:t xml:space="preserve"> с подизпълнителите, посочени в офертата. Съгласно чл. 66, ал. 7 от ЗОП (в сила от 01.03.2019 г.),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p>
          <w:p w14:paraId="7D1F8E80" w14:textId="77777777" w:rsidR="00187CA8" w:rsidRPr="00187CA8" w:rsidRDefault="00187CA8" w:rsidP="00187CA8">
            <w:pPr>
              <w:pStyle w:val="Default0"/>
              <w:jc w:val="both"/>
              <w:rPr>
                <w:b/>
                <w:bCs/>
                <w:sz w:val="20"/>
                <w:szCs w:val="20"/>
              </w:rPr>
            </w:pPr>
            <w:r w:rsidRPr="00187CA8">
              <w:rPr>
                <w:b/>
                <w:bCs/>
                <w:sz w:val="20"/>
                <w:szCs w:val="20"/>
              </w:rPr>
              <w:t>(чл. 66 от ЗОП)</w:t>
            </w:r>
          </w:p>
          <w:p w14:paraId="3EAAC813" w14:textId="77777777" w:rsidR="00187CA8" w:rsidRPr="00187CA8" w:rsidRDefault="00187CA8" w:rsidP="00187CA8">
            <w:pPr>
              <w:pStyle w:val="Default0"/>
              <w:jc w:val="both"/>
              <w:rPr>
                <w:b/>
                <w:bCs/>
                <w:sz w:val="20"/>
                <w:szCs w:val="20"/>
              </w:rPr>
            </w:pPr>
            <w:r w:rsidRPr="00187CA8">
              <w:rPr>
                <w:b/>
                <w:bCs/>
                <w:sz w:val="20"/>
                <w:szCs w:val="20"/>
              </w:rPr>
              <w:lastRenderedPageBreak/>
              <w:t>(чл. 63, ал. 5 от ЗОП)</w:t>
            </w:r>
          </w:p>
          <w:p w14:paraId="38CA593E" w14:textId="77777777" w:rsidR="00187CA8" w:rsidRPr="00187CA8" w:rsidRDefault="00187CA8" w:rsidP="00187CA8">
            <w:pPr>
              <w:pStyle w:val="Default0"/>
              <w:jc w:val="both"/>
              <w:rPr>
                <w:b/>
                <w:bCs/>
                <w:sz w:val="20"/>
                <w:szCs w:val="20"/>
              </w:rPr>
            </w:pPr>
            <w:r w:rsidRPr="00187CA8">
              <w:rPr>
                <w:b/>
                <w:bCs/>
                <w:sz w:val="20"/>
                <w:szCs w:val="20"/>
              </w:rPr>
              <w:t>(чл. 2 от ЗОП)</w:t>
            </w:r>
          </w:p>
          <w:p w14:paraId="2B9A0774" w14:textId="77777777" w:rsidR="00187CA8" w:rsidRDefault="00187CA8" w:rsidP="00187CA8">
            <w:pPr>
              <w:pStyle w:val="Default0"/>
              <w:jc w:val="both"/>
              <w:rPr>
                <w:bCs/>
                <w:sz w:val="20"/>
                <w:szCs w:val="20"/>
              </w:rPr>
            </w:pPr>
            <w:r w:rsidRPr="00187CA8">
              <w:rPr>
                <w:b/>
                <w:bCs/>
                <w:sz w:val="20"/>
                <w:szCs w:val="20"/>
              </w:rPr>
              <w:t xml:space="preserve">Насочващи източници на информация: </w:t>
            </w:r>
            <w:r w:rsidRPr="00511051">
              <w:rPr>
                <w:bCs/>
                <w:sz w:val="20"/>
                <w:szCs w:val="20"/>
              </w:rPr>
              <w:t>прегледайте обявлението за обществената поръчка и документацията за поръчката.</w:t>
            </w:r>
          </w:p>
          <w:p w14:paraId="6EA88355" w14:textId="77F9BC4F" w:rsidR="00187CA8" w:rsidRPr="00187CA8" w:rsidRDefault="00187CA8" w:rsidP="00B152B4">
            <w:pPr>
              <w:pStyle w:val="Default0"/>
              <w:jc w:val="both"/>
              <w:rPr>
                <w:b/>
                <w:bCs/>
                <w:sz w:val="20"/>
                <w:szCs w:val="20"/>
              </w:rPr>
            </w:pPr>
            <w:r>
              <w:rPr>
                <w:color w:val="008000"/>
                <w:sz w:val="20"/>
                <w:szCs w:val="20"/>
              </w:rPr>
              <w:t xml:space="preserve">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 Потвърдете, че не е налице условието на чл. 63, ал. 5 от ЗОП. </w:t>
            </w:r>
          </w:p>
        </w:tc>
        <w:tc>
          <w:tcPr>
            <w:tcW w:w="540" w:type="dxa"/>
            <w:gridSpan w:val="3"/>
          </w:tcPr>
          <w:p w14:paraId="51C34086" w14:textId="77777777" w:rsidR="00187CA8" w:rsidRPr="000B45A7" w:rsidRDefault="00187CA8" w:rsidP="006A1886">
            <w:pPr>
              <w:outlineLvl w:val="1"/>
              <w:rPr>
                <w:sz w:val="20"/>
                <w:szCs w:val="20"/>
              </w:rPr>
            </w:pPr>
          </w:p>
        </w:tc>
        <w:tc>
          <w:tcPr>
            <w:tcW w:w="4608" w:type="dxa"/>
            <w:gridSpan w:val="2"/>
          </w:tcPr>
          <w:p w14:paraId="4A8F3D34" w14:textId="77777777" w:rsidR="00187CA8" w:rsidRDefault="00187CA8" w:rsidP="0072058E">
            <w:pPr>
              <w:jc w:val="both"/>
              <w:outlineLvl w:val="1"/>
              <w:rPr>
                <w:sz w:val="20"/>
                <w:szCs w:val="20"/>
              </w:rPr>
            </w:pPr>
          </w:p>
        </w:tc>
      </w:tr>
      <w:tr w:rsidR="00187CA8" w:rsidRPr="000B45A7" w14:paraId="77445E46" w14:textId="77777777" w:rsidTr="00B152B4">
        <w:trPr>
          <w:gridAfter w:val="1"/>
          <w:wAfter w:w="11" w:type="dxa"/>
          <w:trHeight w:val="458"/>
        </w:trPr>
        <w:tc>
          <w:tcPr>
            <w:tcW w:w="562" w:type="dxa"/>
          </w:tcPr>
          <w:p w14:paraId="5032BA44" w14:textId="791851E4" w:rsidR="00187CA8" w:rsidRDefault="00187CA8" w:rsidP="003D4FD7">
            <w:pPr>
              <w:pStyle w:val="Heading2"/>
              <w:keepNext w:val="0"/>
              <w:rPr>
                <w:b w:val="0"/>
                <w:bCs/>
                <w:i w:val="0"/>
                <w:iCs/>
                <w:sz w:val="20"/>
                <w:lang w:val="bg-BG" w:eastAsia="bg-BG"/>
              </w:rPr>
            </w:pPr>
            <w:r>
              <w:rPr>
                <w:b w:val="0"/>
                <w:bCs/>
                <w:i w:val="0"/>
                <w:iCs/>
                <w:sz w:val="20"/>
                <w:lang w:val="bg-BG" w:eastAsia="bg-BG"/>
              </w:rPr>
              <w:lastRenderedPageBreak/>
              <w:t>16.</w:t>
            </w:r>
          </w:p>
        </w:tc>
        <w:tc>
          <w:tcPr>
            <w:tcW w:w="9299" w:type="dxa"/>
            <w:gridSpan w:val="4"/>
            <w:noWrap/>
          </w:tcPr>
          <w:p w14:paraId="458EEE18" w14:textId="77777777" w:rsidR="00187CA8" w:rsidRDefault="00187CA8" w:rsidP="00187CA8">
            <w:pPr>
              <w:pStyle w:val="Default0"/>
              <w:jc w:val="both"/>
              <w:rPr>
                <w:sz w:val="20"/>
                <w:szCs w:val="20"/>
              </w:rPr>
            </w:pPr>
            <w:r>
              <w:rPr>
                <w:b/>
                <w:bCs/>
                <w:sz w:val="20"/>
                <w:szCs w:val="20"/>
              </w:rPr>
              <w:t xml:space="preserve">Методиката за определяне на комплексната оценка на офертите законосъобразна ли е? </w:t>
            </w:r>
          </w:p>
          <w:p w14:paraId="1750F0A7" w14:textId="77777777" w:rsidR="00187CA8" w:rsidRDefault="00187CA8" w:rsidP="00187CA8">
            <w:pPr>
              <w:pStyle w:val="Default0"/>
              <w:jc w:val="both"/>
              <w:rPr>
                <w:sz w:val="20"/>
                <w:szCs w:val="20"/>
              </w:rPr>
            </w:pPr>
            <w:r>
              <w:rPr>
                <w:sz w:val="20"/>
                <w:szCs w:val="20"/>
              </w:rPr>
              <w:t xml:space="preserve">Възложителят е длъжен: </w:t>
            </w:r>
          </w:p>
          <w:p w14:paraId="172CF9A8" w14:textId="77777777" w:rsidR="00187CA8" w:rsidRDefault="00187CA8" w:rsidP="00187CA8">
            <w:pPr>
              <w:pStyle w:val="Default0"/>
              <w:jc w:val="both"/>
              <w:rPr>
                <w:sz w:val="20"/>
                <w:szCs w:val="20"/>
              </w:rPr>
            </w:pPr>
            <w:r>
              <w:rPr>
                <w:sz w:val="20"/>
                <w:szCs w:val="20"/>
              </w:rPr>
              <w:t xml:space="preserve">- да определи показатели за оценка, които са свързани с предмета на обществената поръчка и отговарят на изискванията за </w:t>
            </w:r>
            <w:r>
              <w:rPr>
                <w:b/>
                <w:bCs/>
                <w:sz w:val="20"/>
                <w:szCs w:val="20"/>
              </w:rPr>
              <w:t xml:space="preserve">вида им </w:t>
            </w:r>
            <w:r>
              <w:rPr>
                <w:sz w:val="20"/>
                <w:szCs w:val="20"/>
              </w:rPr>
              <w:t xml:space="preserve">по чл. 70, ал. 4 и/или чл. 71, ал. 1 от ЗОП; </w:t>
            </w:r>
          </w:p>
          <w:p w14:paraId="33726458" w14:textId="77777777" w:rsidR="00187CA8" w:rsidRDefault="00187CA8" w:rsidP="00187CA8">
            <w:pPr>
              <w:pStyle w:val="Default0"/>
              <w:jc w:val="both"/>
              <w:rPr>
                <w:sz w:val="20"/>
                <w:szCs w:val="20"/>
              </w:rPr>
            </w:pPr>
            <w:r>
              <w:rPr>
                <w:sz w:val="20"/>
                <w:szCs w:val="20"/>
              </w:rPr>
              <w:t xml:space="preserve">- да определи </w:t>
            </w:r>
            <w:r>
              <w:rPr>
                <w:b/>
                <w:bCs/>
                <w:sz w:val="20"/>
                <w:szCs w:val="20"/>
              </w:rPr>
              <w:t xml:space="preserve">начин </w:t>
            </w:r>
            <w:r>
              <w:rPr>
                <w:sz w:val="20"/>
                <w:szCs w:val="20"/>
              </w:rPr>
              <w:t xml:space="preserve">за оценка, който да съответства на чл. 70, ал. 7 и чл. 71, ал. 2 от ЗОП. </w:t>
            </w:r>
          </w:p>
          <w:p w14:paraId="4680544B" w14:textId="77777777" w:rsidR="00187CA8" w:rsidRDefault="00187CA8" w:rsidP="00187CA8">
            <w:pPr>
              <w:pStyle w:val="Default0"/>
              <w:jc w:val="both"/>
              <w:rPr>
                <w:sz w:val="20"/>
                <w:szCs w:val="20"/>
              </w:rPr>
            </w:pPr>
            <w:r>
              <w:rPr>
                <w:sz w:val="20"/>
                <w:szCs w:val="20"/>
              </w:rPr>
              <w:t xml:space="preserve">Правила относно това </w:t>
            </w:r>
            <w:r>
              <w:rPr>
                <w:b/>
                <w:bCs/>
                <w:i/>
                <w:iCs/>
                <w:sz w:val="20"/>
                <w:szCs w:val="20"/>
              </w:rPr>
              <w:t xml:space="preserve">какво </w:t>
            </w:r>
            <w:r>
              <w:rPr>
                <w:sz w:val="20"/>
                <w:szCs w:val="20"/>
              </w:rPr>
              <w:t xml:space="preserve">подлежи на оценка и </w:t>
            </w:r>
            <w:r>
              <w:rPr>
                <w:b/>
                <w:bCs/>
                <w:i/>
                <w:iCs/>
                <w:sz w:val="20"/>
                <w:szCs w:val="20"/>
              </w:rPr>
              <w:t xml:space="preserve">как </w:t>
            </w:r>
            <w:r>
              <w:rPr>
                <w:sz w:val="20"/>
                <w:szCs w:val="20"/>
              </w:rPr>
              <w:t xml:space="preserve">следва да бъде формулиран редът за оценка се съдържат в чл. 70 и чл. 71 от ЗОП и чл. 33 от ППЗОП. </w:t>
            </w:r>
          </w:p>
          <w:p w14:paraId="442E904C" w14:textId="77777777" w:rsidR="00187CA8" w:rsidRDefault="00187CA8" w:rsidP="00187CA8">
            <w:pPr>
              <w:pStyle w:val="Default0"/>
              <w:jc w:val="both"/>
              <w:rPr>
                <w:sz w:val="20"/>
                <w:szCs w:val="20"/>
              </w:rPr>
            </w:pPr>
            <w:r>
              <w:rPr>
                <w:sz w:val="20"/>
                <w:szCs w:val="20"/>
              </w:rPr>
              <w:t xml:space="preserve">Необходимо е да се установи: </w:t>
            </w:r>
          </w:p>
          <w:p w14:paraId="49627F49" w14:textId="77777777" w:rsidR="00187CA8" w:rsidRDefault="00187CA8" w:rsidP="00187CA8">
            <w:pPr>
              <w:pStyle w:val="Default0"/>
              <w:jc w:val="both"/>
              <w:rPr>
                <w:sz w:val="20"/>
                <w:szCs w:val="20"/>
              </w:rPr>
            </w:pPr>
            <w:r>
              <w:rPr>
                <w:sz w:val="20"/>
                <w:szCs w:val="20"/>
              </w:rPr>
              <w:t xml:space="preserve">1. дали </w:t>
            </w:r>
            <w:r>
              <w:rPr>
                <w:b/>
                <w:bCs/>
                <w:sz w:val="20"/>
                <w:szCs w:val="20"/>
              </w:rPr>
              <w:t xml:space="preserve">видът на показателите </w:t>
            </w:r>
            <w:r>
              <w:rPr>
                <w:sz w:val="20"/>
                <w:szCs w:val="20"/>
              </w:rPr>
              <w:t xml:space="preserve">за оценка попада в кръга на посочените варианти в чл. 70, ал. 4, т.1-3 от ЗОП и чл. 71, ал. 1, т. 1 и т. 2 от ЗОП; </w:t>
            </w:r>
          </w:p>
          <w:p w14:paraId="62B9FEE4" w14:textId="77777777" w:rsidR="00187CA8" w:rsidRDefault="00187CA8" w:rsidP="00187CA8">
            <w:pPr>
              <w:pStyle w:val="Default0"/>
              <w:jc w:val="both"/>
              <w:rPr>
                <w:sz w:val="20"/>
                <w:szCs w:val="20"/>
              </w:rPr>
            </w:pPr>
            <w:r>
              <w:rPr>
                <w:sz w:val="20"/>
                <w:szCs w:val="20"/>
              </w:rPr>
              <w:t xml:space="preserve">2. дали </w:t>
            </w:r>
            <w:r>
              <w:rPr>
                <w:b/>
                <w:bCs/>
                <w:sz w:val="20"/>
                <w:szCs w:val="20"/>
              </w:rPr>
              <w:t xml:space="preserve">начинът </w:t>
            </w:r>
            <w:r>
              <w:rPr>
                <w:sz w:val="20"/>
                <w:szCs w:val="20"/>
              </w:rPr>
              <w:t xml:space="preserve">за присъждане на оценките е формулиран в съответствие с изискванията на чл. 70, ал. 7 от ЗОП и чл. 71, ал. 2 и сл. от ЗОП. </w:t>
            </w:r>
          </w:p>
          <w:p w14:paraId="147455D6" w14:textId="77777777" w:rsidR="00187CA8" w:rsidRDefault="00187CA8" w:rsidP="00187CA8">
            <w:pPr>
              <w:pStyle w:val="Default0"/>
              <w:jc w:val="both"/>
              <w:rPr>
                <w:sz w:val="20"/>
                <w:szCs w:val="20"/>
              </w:rPr>
            </w:pPr>
          </w:p>
          <w:p w14:paraId="4E0DA086" w14:textId="77777777" w:rsidR="00187CA8" w:rsidRDefault="00187CA8" w:rsidP="00187CA8">
            <w:pPr>
              <w:pStyle w:val="Default0"/>
              <w:jc w:val="both"/>
              <w:rPr>
                <w:sz w:val="20"/>
                <w:szCs w:val="20"/>
              </w:rPr>
            </w:pPr>
            <w:r>
              <w:rPr>
                <w:b/>
                <w:bCs/>
                <w:sz w:val="20"/>
                <w:szCs w:val="20"/>
              </w:rPr>
              <w:t xml:space="preserve">ВАЖНО! </w:t>
            </w:r>
            <w:r>
              <w:rPr>
                <w:sz w:val="20"/>
                <w:szCs w:val="20"/>
              </w:rPr>
              <w:t xml:space="preserve">За поръчки, които имат предмет проектиране и изпълнение на строителство, показателите за оценка трябва да включват характеристики, </w:t>
            </w:r>
            <w:proofErr w:type="spellStart"/>
            <w:r>
              <w:rPr>
                <w:sz w:val="20"/>
                <w:szCs w:val="20"/>
              </w:rPr>
              <w:t>относими</w:t>
            </w:r>
            <w:proofErr w:type="spellEnd"/>
            <w:r>
              <w:rPr>
                <w:sz w:val="20"/>
                <w:szCs w:val="20"/>
              </w:rPr>
              <w:t xml:space="preserve"> за всяка от двете дейности. </w:t>
            </w:r>
          </w:p>
          <w:p w14:paraId="7BD40DD7" w14:textId="77777777" w:rsidR="00187CA8" w:rsidRDefault="00187CA8" w:rsidP="00187CA8">
            <w:pPr>
              <w:pStyle w:val="Default0"/>
              <w:jc w:val="both"/>
              <w:rPr>
                <w:sz w:val="20"/>
                <w:szCs w:val="20"/>
              </w:rPr>
            </w:pPr>
            <w:r>
              <w:rPr>
                <w:sz w:val="20"/>
                <w:szCs w:val="20"/>
              </w:rPr>
              <w:t xml:space="preserve">Забранени са следните видове показатели за оценка: </w:t>
            </w:r>
          </w:p>
          <w:p w14:paraId="1123F728" w14:textId="77777777" w:rsidR="00187CA8" w:rsidRDefault="00187CA8" w:rsidP="00187CA8">
            <w:pPr>
              <w:pStyle w:val="Default0"/>
              <w:jc w:val="both"/>
              <w:rPr>
                <w:sz w:val="20"/>
                <w:szCs w:val="20"/>
              </w:rPr>
            </w:pPr>
            <w:r>
              <w:rPr>
                <w:sz w:val="20"/>
                <w:szCs w:val="20"/>
              </w:rPr>
              <w:t xml:space="preserve">- които отчитат времето за извършване на плащанията в полза на изпълнителя (отложено или разсрочено плащане); </w:t>
            </w:r>
          </w:p>
          <w:p w14:paraId="2BCD6B5C" w14:textId="77777777" w:rsidR="00187CA8" w:rsidRDefault="00187CA8" w:rsidP="00187CA8">
            <w:pPr>
              <w:pStyle w:val="Default0"/>
              <w:jc w:val="both"/>
              <w:rPr>
                <w:sz w:val="20"/>
                <w:szCs w:val="20"/>
              </w:rPr>
            </w:pPr>
            <w:r>
              <w:rPr>
                <w:sz w:val="20"/>
                <w:szCs w:val="20"/>
              </w:rPr>
              <w:t xml:space="preserve">- оценяване на размера или отказа от авансово плащане, когато се предвижда предоставяне на аванс; </w:t>
            </w:r>
          </w:p>
          <w:p w14:paraId="029C7A3F" w14:textId="77777777" w:rsidR="00187CA8" w:rsidRDefault="00187CA8" w:rsidP="00187CA8">
            <w:pPr>
              <w:pStyle w:val="Default0"/>
              <w:jc w:val="both"/>
              <w:rPr>
                <w:sz w:val="20"/>
                <w:szCs w:val="20"/>
              </w:rPr>
            </w:pPr>
            <w:r>
              <w:rPr>
                <w:sz w:val="20"/>
                <w:szCs w:val="20"/>
              </w:rPr>
              <w:t xml:space="preserve">- които използват пълнотата и начина на представяне на информацията в документите (планове, графици и други документи, свързани с организацията на изпълнението на дейностите). </w:t>
            </w:r>
          </w:p>
          <w:p w14:paraId="480A83D9" w14:textId="77777777" w:rsidR="00187CA8" w:rsidRDefault="00187CA8" w:rsidP="00187CA8">
            <w:pPr>
              <w:pStyle w:val="Default0"/>
              <w:jc w:val="both"/>
              <w:rPr>
                <w:sz w:val="20"/>
                <w:szCs w:val="20"/>
              </w:rPr>
            </w:pPr>
            <w:r>
              <w:rPr>
                <w:sz w:val="20"/>
                <w:szCs w:val="20"/>
              </w:rPr>
              <w:t xml:space="preserve">Съгласно изм. в чл. 70, ал. 6 от ЗОП, в сила от 1.1.2020 г. (в чл. 33, ал. 3 от ППЗОП, в сила от 01.03.2019 г.), когато показателят за оценка е свързан със срок, възложителят е </w:t>
            </w:r>
            <w:r>
              <w:rPr>
                <w:b/>
                <w:bCs/>
                <w:i/>
                <w:iCs/>
                <w:sz w:val="20"/>
                <w:szCs w:val="20"/>
              </w:rPr>
              <w:t xml:space="preserve">длъжен </w:t>
            </w:r>
            <w:r>
              <w:rPr>
                <w:sz w:val="20"/>
                <w:szCs w:val="20"/>
              </w:rPr>
              <w:t xml:space="preserve">да определи минимални и/или максимални граници, като отчита сложността на поръчката, необходимото време за нейното изпълнение, а когато е приложимо – и гаранционната поддръжка. </w:t>
            </w:r>
          </w:p>
          <w:p w14:paraId="5749FC5F" w14:textId="77777777" w:rsidR="00187CA8" w:rsidRDefault="00187CA8" w:rsidP="00187CA8">
            <w:pPr>
              <w:pStyle w:val="Default0"/>
              <w:jc w:val="both"/>
              <w:rPr>
                <w:b/>
                <w:bCs/>
                <w:sz w:val="20"/>
                <w:szCs w:val="20"/>
              </w:rPr>
            </w:pPr>
            <w:r>
              <w:rPr>
                <w:b/>
                <w:bCs/>
                <w:sz w:val="20"/>
                <w:szCs w:val="20"/>
              </w:rPr>
              <w:t xml:space="preserve">(чл. 70, ал. 2-11, чл. 71 от ЗОП, § 2, т. 11 от ДР на ЗОП, чл. 33 от ППЗОП) </w:t>
            </w:r>
          </w:p>
          <w:p w14:paraId="4E862A3C" w14:textId="77777777" w:rsidR="00187CA8" w:rsidRDefault="00187CA8" w:rsidP="00187CA8">
            <w:pPr>
              <w:pStyle w:val="Default0"/>
              <w:jc w:val="both"/>
              <w:rPr>
                <w:sz w:val="20"/>
                <w:szCs w:val="20"/>
              </w:rPr>
            </w:pPr>
            <w:r>
              <w:rPr>
                <w:b/>
                <w:bCs/>
                <w:color w:val="C0504D"/>
                <w:sz w:val="20"/>
                <w:szCs w:val="20"/>
              </w:rPr>
              <w:t xml:space="preserve">Насочващи източници на информация: </w:t>
            </w:r>
            <w:r>
              <w:rPr>
                <w:color w:val="C0504D"/>
                <w:sz w:val="20"/>
                <w:szCs w:val="20"/>
              </w:rPr>
              <w:t xml:space="preserve">методика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 </w:t>
            </w:r>
          </w:p>
          <w:p w14:paraId="0C0F21BB" w14:textId="77777777" w:rsidR="00187CA8" w:rsidRDefault="00187CA8" w:rsidP="00187CA8">
            <w:pPr>
              <w:pStyle w:val="Default0"/>
              <w:jc w:val="both"/>
              <w:rPr>
                <w:sz w:val="20"/>
                <w:szCs w:val="20"/>
              </w:rPr>
            </w:pPr>
            <w:r>
              <w:rPr>
                <w:color w:val="008000"/>
                <w:sz w:val="20"/>
                <w:szCs w:val="20"/>
              </w:rPr>
              <w:lastRenderedPageBreak/>
              <w:t xml:space="preserve">Анализирайте методиката за определяне на комплексната оценка на офертите и свързаните части на документацията. </w:t>
            </w:r>
          </w:p>
          <w:p w14:paraId="3B8DC5EC" w14:textId="77777777" w:rsidR="00187CA8" w:rsidRDefault="00187CA8" w:rsidP="00187CA8">
            <w:pPr>
              <w:pStyle w:val="Default0"/>
              <w:jc w:val="both"/>
              <w:rPr>
                <w:color w:val="008000"/>
                <w:sz w:val="20"/>
                <w:szCs w:val="20"/>
              </w:rPr>
            </w:pPr>
            <w:r>
              <w:rPr>
                <w:color w:val="008000"/>
                <w:sz w:val="20"/>
                <w:szCs w:val="20"/>
              </w:rPr>
              <w:t xml:space="preserve">Проверете: </w:t>
            </w:r>
          </w:p>
          <w:p w14:paraId="48EEB10C" w14:textId="77777777" w:rsidR="00187CA8" w:rsidRDefault="00187CA8" w:rsidP="00187CA8">
            <w:pPr>
              <w:pStyle w:val="Default0"/>
              <w:jc w:val="both"/>
              <w:rPr>
                <w:sz w:val="20"/>
                <w:szCs w:val="20"/>
              </w:rPr>
            </w:pPr>
            <w:r>
              <w:rPr>
                <w:color w:val="008000"/>
                <w:sz w:val="20"/>
                <w:szCs w:val="20"/>
              </w:rPr>
              <w:t xml:space="preserve">- дали показателите за оценка са свързани с предмета на обществената поръчка; </w:t>
            </w:r>
          </w:p>
          <w:p w14:paraId="080AE9B0" w14:textId="77777777" w:rsidR="00187CA8" w:rsidRDefault="00187CA8" w:rsidP="00187CA8">
            <w:pPr>
              <w:pStyle w:val="Default0"/>
              <w:jc w:val="both"/>
              <w:rPr>
                <w:sz w:val="20"/>
                <w:szCs w:val="20"/>
              </w:rPr>
            </w:pPr>
            <w:r>
              <w:rPr>
                <w:color w:val="008000"/>
                <w:sz w:val="20"/>
                <w:szCs w:val="20"/>
              </w:rPr>
              <w:t xml:space="preserve">- дали видът на показателите за оценка попада в хипотезите на чл. 70, ал. 4 от ЗОП и чл. 71, ал. 1 от ЗОП; </w:t>
            </w:r>
          </w:p>
          <w:p w14:paraId="25B3ADA0" w14:textId="77777777" w:rsidR="00187CA8" w:rsidRDefault="00187CA8" w:rsidP="00187CA8">
            <w:pPr>
              <w:pStyle w:val="Default0"/>
              <w:jc w:val="both"/>
              <w:rPr>
                <w:sz w:val="20"/>
                <w:szCs w:val="20"/>
              </w:rPr>
            </w:pPr>
            <w:r>
              <w:rPr>
                <w:color w:val="008000"/>
                <w:sz w:val="20"/>
                <w:szCs w:val="20"/>
              </w:rPr>
              <w:t xml:space="preserve">- дали определените показатели не попадат в обхвата на забраните по чл. 70, ал. 9 и ал. 10 от ЗОП, чл. 33 от ППЗОП; </w:t>
            </w:r>
          </w:p>
          <w:p w14:paraId="79189ECD" w14:textId="77777777" w:rsidR="00187CA8" w:rsidRDefault="00187CA8" w:rsidP="00187CA8">
            <w:pPr>
              <w:pStyle w:val="Default0"/>
              <w:jc w:val="both"/>
              <w:rPr>
                <w:sz w:val="20"/>
                <w:szCs w:val="20"/>
              </w:rPr>
            </w:pPr>
            <w:r>
              <w:rPr>
                <w:color w:val="008000"/>
                <w:sz w:val="20"/>
                <w:szCs w:val="20"/>
              </w:rPr>
              <w:t xml:space="preserve">– дали начинът за присъждане на оценките отговаря на чл. 70, ал. 7 и чл. 71, ал. 2 и сл. от ЗОП; </w:t>
            </w:r>
          </w:p>
          <w:p w14:paraId="409109D8" w14:textId="77777777" w:rsidR="00187CA8" w:rsidRDefault="00187CA8" w:rsidP="00187CA8">
            <w:pPr>
              <w:pStyle w:val="Default0"/>
              <w:jc w:val="both"/>
              <w:rPr>
                <w:sz w:val="20"/>
                <w:szCs w:val="20"/>
              </w:rPr>
            </w:pPr>
            <w:r>
              <w:rPr>
                <w:color w:val="008000"/>
                <w:sz w:val="20"/>
                <w:szCs w:val="20"/>
              </w:rPr>
              <w:t xml:space="preserve">- дали са спазени всички останали правила по чл. 70 и чл. 71 от ЗОП и др. </w:t>
            </w:r>
          </w:p>
          <w:p w14:paraId="1733888D" w14:textId="77777777" w:rsidR="00187CA8" w:rsidRDefault="00187CA8" w:rsidP="00187CA8">
            <w:pPr>
              <w:pStyle w:val="Default0"/>
              <w:jc w:val="both"/>
              <w:rPr>
                <w:sz w:val="20"/>
                <w:szCs w:val="20"/>
              </w:rPr>
            </w:pPr>
            <w:r>
              <w:rPr>
                <w:color w:val="008000"/>
                <w:sz w:val="20"/>
                <w:szCs w:val="20"/>
              </w:rPr>
              <w:t xml:space="preserve">- дали методиката за оценка съдържа достатъчно указания за присъждане на точките по всеки показател; </w:t>
            </w:r>
          </w:p>
          <w:p w14:paraId="4520A0F7" w14:textId="36F84E80" w:rsidR="00187CA8" w:rsidRPr="00187CA8" w:rsidRDefault="00187CA8" w:rsidP="00187CA8">
            <w:pPr>
              <w:pStyle w:val="Default0"/>
              <w:jc w:val="both"/>
              <w:rPr>
                <w:b/>
                <w:bCs/>
                <w:sz w:val="20"/>
                <w:szCs w:val="20"/>
              </w:rPr>
            </w:pPr>
            <w:r>
              <w:rPr>
                <w:color w:val="008000"/>
                <w:sz w:val="20"/>
                <w:szCs w:val="20"/>
              </w:rPr>
              <w:t xml:space="preserve">- когато показателят за оценка е свързан със срок (включително гаранционна поддръжка), дали възложителят е определил минимални и/или максимални граници, при отчетени сложност на поръчката, необходимо време за нейното изпълнение и изисквания на приложимите нормативни актове (изм., в сила от 01.01.2020 г.). </w:t>
            </w:r>
          </w:p>
        </w:tc>
        <w:tc>
          <w:tcPr>
            <w:tcW w:w="540" w:type="dxa"/>
            <w:gridSpan w:val="3"/>
          </w:tcPr>
          <w:p w14:paraId="0FCBEA8A" w14:textId="77777777" w:rsidR="00187CA8" w:rsidRPr="000B45A7" w:rsidRDefault="00187CA8" w:rsidP="006A1886">
            <w:pPr>
              <w:outlineLvl w:val="1"/>
              <w:rPr>
                <w:sz w:val="20"/>
                <w:szCs w:val="20"/>
              </w:rPr>
            </w:pPr>
          </w:p>
        </w:tc>
        <w:tc>
          <w:tcPr>
            <w:tcW w:w="4608" w:type="dxa"/>
            <w:gridSpan w:val="2"/>
          </w:tcPr>
          <w:p w14:paraId="1CF17C90" w14:textId="77777777" w:rsidR="00187CA8" w:rsidRDefault="00187CA8" w:rsidP="0072058E">
            <w:pPr>
              <w:jc w:val="both"/>
              <w:outlineLvl w:val="1"/>
              <w:rPr>
                <w:sz w:val="20"/>
                <w:szCs w:val="20"/>
              </w:rPr>
            </w:pPr>
          </w:p>
        </w:tc>
      </w:tr>
      <w:tr w:rsidR="00C85A45" w:rsidRPr="000B45A7" w14:paraId="2A3C836E" w14:textId="77777777" w:rsidTr="00B152B4">
        <w:trPr>
          <w:gridAfter w:val="1"/>
          <w:wAfter w:w="11" w:type="dxa"/>
          <w:trHeight w:val="458"/>
        </w:trPr>
        <w:tc>
          <w:tcPr>
            <w:tcW w:w="562" w:type="dxa"/>
          </w:tcPr>
          <w:p w14:paraId="20CA864C" w14:textId="0E253851" w:rsidR="00C85A45" w:rsidRDefault="00C85A45" w:rsidP="00C85A45">
            <w:pPr>
              <w:pStyle w:val="111Heading3"/>
              <w:keepNext w:val="0"/>
              <w:widowControl w:val="0"/>
              <w:numPr>
                <w:ilvl w:val="0"/>
                <w:numId w:val="0"/>
              </w:numPr>
              <w:spacing w:before="240" w:after="60"/>
              <w:jc w:val="both"/>
              <w:rPr>
                <w:b/>
                <w:bCs w:val="0"/>
                <w:i/>
                <w:iCs/>
                <w:lang w:val="bg-BG" w:eastAsia="bg-BG"/>
              </w:rPr>
            </w:pPr>
            <w:r w:rsidRPr="00C85A45">
              <w:rPr>
                <w:rFonts w:ascii="Times New Roman" w:hAnsi="Times New Roman" w:cs="Times New Roman"/>
                <w:szCs w:val="20"/>
                <w:lang w:val="bg-BG"/>
              </w:rPr>
              <w:lastRenderedPageBreak/>
              <w:t>17</w:t>
            </w:r>
          </w:p>
        </w:tc>
        <w:tc>
          <w:tcPr>
            <w:tcW w:w="9299" w:type="dxa"/>
            <w:gridSpan w:val="4"/>
            <w:noWrap/>
          </w:tcPr>
          <w:p w14:paraId="155F15D8" w14:textId="77777777" w:rsidR="00B152B4" w:rsidRPr="00315B7A" w:rsidRDefault="00B152B4" w:rsidP="00B152B4">
            <w:pPr>
              <w:jc w:val="both"/>
              <w:rPr>
                <w:b/>
              </w:rPr>
            </w:pPr>
            <w:r w:rsidRPr="00315B7A">
              <w:rPr>
                <w:b/>
              </w:rPr>
              <w:t>Възложителят, в техническата спецификация на поръчката, предвидил ли е мерки, съдържащи условия, свързани с принципа за „</w:t>
            </w:r>
            <w:proofErr w:type="spellStart"/>
            <w:r w:rsidRPr="00315B7A">
              <w:rPr>
                <w:b/>
              </w:rPr>
              <w:t>ненанасяне</w:t>
            </w:r>
            <w:proofErr w:type="spellEnd"/>
            <w:r w:rsidRPr="00315B7A">
              <w:rPr>
                <w:b/>
              </w:rPr>
              <w:t xml:space="preserve"> на значителни вреди“ по смисъла на член 17 от Регламент (ЕС) 2020/852 на Европейския парламент и на Съвета от 18 юни 2020 година?</w:t>
            </w:r>
          </w:p>
          <w:p w14:paraId="7BD5B33E" w14:textId="77777777" w:rsidR="00B152B4" w:rsidRPr="00315B7A" w:rsidRDefault="00B152B4" w:rsidP="00B152B4">
            <w:pPr>
              <w:jc w:val="both"/>
              <w:rPr>
                <w:color w:val="008000"/>
                <w:sz w:val="20"/>
                <w:szCs w:val="20"/>
              </w:rPr>
            </w:pPr>
            <w:r w:rsidRPr="00315B7A">
              <w:rPr>
                <w:color w:val="008000"/>
                <w:sz w:val="20"/>
                <w:szCs w:val="20"/>
              </w:rPr>
              <w:t>Възложителят е длъжен, при изготвянето на документацията за обществена поръчка, да спазва приложимата част от законодателството на ЕС в областта на околната среда.</w:t>
            </w:r>
          </w:p>
          <w:p w14:paraId="504A3F11" w14:textId="77777777" w:rsidR="00B152B4" w:rsidRPr="00315B7A" w:rsidRDefault="00B152B4" w:rsidP="00B152B4">
            <w:pPr>
              <w:jc w:val="both"/>
              <w:rPr>
                <w:color w:val="008000"/>
                <w:sz w:val="20"/>
                <w:szCs w:val="20"/>
              </w:rPr>
            </w:pPr>
            <w:r w:rsidRPr="00315B7A">
              <w:rPr>
                <w:color w:val="008000"/>
                <w:sz w:val="20"/>
                <w:szCs w:val="20"/>
              </w:rPr>
              <w:t xml:space="preserve">Внимание! Дейностите, предмет на поръчката, следва да оказват незначително предвидимо въздействие върху околната среда. При преценката си на риска от оказване на неблагоприятно въздействие върху околната среда на дейностите, свързани с изпълнението на поръчката, възложителят трябва да вземе предвид както преките, така и непреките въздействия през целия жизнен цикъл на инвестицията. </w:t>
            </w:r>
          </w:p>
          <w:p w14:paraId="4B625E98" w14:textId="77777777" w:rsidR="00B152B4" w:rsidRPr="00315B7A" w:rsidRDefault="00B152B4" w:rsidP="00B152B4">
            <w:pPr>
              <w:jc w:val="both"/>
              <w:rPr>
                <w:color w:val="008000"/>
                <w:sz w:val="20"/>
                <w:szCs w:val="20"/>
              </w:rPr>
            </w:pPr>
            <w:r w:rsidRPr="00315B7A">
              <w:rPr>
                <w:color w:val="008000"/>
                <w:sz w:val="20"/>
                <w:szCs w:val="20"/>
              </w:rPr>
              <w:t>Анализирайте: Очаква ли се дейността, възлагана чрез настоящата обществена поръчка, да доведе до нанасяне на вреди върху околната среда? Възложителят предвидил ли е технология, която е щадяща за околната среда?</w:t>
            </w:r>
          </w:p>
          <w:p w14:paraId="17D3CAE2" w14:textId="77777777" w:rsidR="00B152B4" w:rsidRPr="00315B7A" w:rsidRDefault="00B152B4" w:rsidP="00B152B4">
            <w:pPr>
              <w:jc w:val="both"/>
              <w:rPr>
                <w:color w:val="008000"/>
                <w:sz w:val="20"/>
                <w:szCs w:val="20"/>
              </w:rPr>
            </w:pPr>
            <w:r w:rsidRPr="00315B7A">
              <w:rPr>
                <w:color w:val="008000"/>
                <w:sz w:val="20"/>
                <w:szCs w:val="20"/>
              </w:rPr>
              <w:t>Примери:</w:t>
            </w:r>
          </w:p>
          <w:p w14:paraId="148ECA68" w14:textId="331AF587" w:rsidR="00C85A45" w:rsidRDefault="00B152B4" w:rsidP="00B152B4">
            <w:pPr>
              <w:pStyle w:val="Default0"/>
              <w:jc w:val="both"/>
              <w:rPr>
                <w:b/>
                <w:bCs/>
                <w:sz w:val="20"/>
                <w:szCs w:val="20"/>
              </w:rPr>
            </w:pPr>
            <w:r w:rsidRPr="00315B7A">
              <w:rPr>
                <w:color w:val="008000"/>
                <w:sz w:val="20"/>
                <w:szCs w:val="20"/>
              </w:rPr>
              <w:t>Дейността не трябва да води до значителна неефективност при използването на ресурсите или до увеличаване на генерирането на отпадъци. Изпълнението на дейностите не следва да води до отделяне на значителни емисии на парникови газове, увеличение на емисиите на замърсители във въздуха, замърсяване на води и почви и др.</w:t>
            </w:r>
          </w:p>
        </w:tc>
        <w:tc>
          <w:tcPr>
            <w:tcW w:w="540" w:type="dxa"/>
            <w:gridSpan w:val="3"/>
          </w:tcPr>
          <w:p w14:paraId="44F7C57B" w14:textId="77777777" w:rsidR="00C85A45" w:rsidRPr="000B45A7" w:rsidRDefault="00C85A45" w:rsidP="006A1886">
            <w:pPr>
              <w:outlineLvl w:val="1"/>
              <w:rPr>
                <w:sz w:val="20"/>
                <w:szCs w:val="20"/>
              </w:rPr>
            </w:pPr>
          </w:p>
        </w:tc>
        <w:tc>
          <w:tcPr>
            <w:tcW w:w="4608" w:type="dxa"/>
            <w:gridSpan w:val="2"/>
          </w:tcPr>
          <w:p w14:paraId="705FE762" w14:textId="77777777" w:rsidR="00C85A45" w:rsidRDefault="00C85A45" w:rsidP="0072058E">
            <w:pPr>
              <w:jc w:val="both"/>
              <w:outlineLvl w:val="1"/>
              <w:rPr>
                <w:sz w:val="20"/>
                <w:szCs w:val="20"/>
              </w:rPr>
            </w:pPr>
          </w:p>
        </w:tc>
      </w:tr>
      <w:tr w:rsidR="00D202C1" w:rsidRPr="000B45A7" w14:paraId="57FEFAE7" w14:textId="77777777" w:rsidTr="00B152B4">
        <w:trPr>
          <w:trHeight w:val="270"/>
        </w:trPr>
        <w:tc>
          <w:tcPr>
            <w:tcW w:w="15020" w:type="dxa"/>
            <w:gridSpan w:val="11"/>
          </w:tcPr>
          <w:p w14:paraId="3DD964DB" w14:textId="68A7AC7A" w:rsidR="00D202C1" w:rsidRPr="00781C61" w:rsidRDefault="00C85A45" w:rsidP="006813B2">
            <w:pPr>
              <w:pStyle w:val="Heading1"/>
              <w:keepNext w:val="0"/>
              <w:spacing w:before="0" w:line="240" w:lineRule="auto"/>
              <w:jc w:val="both"/>
              <w:rPr>
                <w:rFonts w:ascii="Times New Roman" w:hAnsi="Times New Roman"/>
                <w:kern w:val="0"/>
                <w:sz w:val="20"/>
                <w:szCs w:val="20"/>
                <w:lang w:val="bg-BG" w:eastAsia="bg-BG"/>
              </w:rPr>
            </w:pPr>
            <w:r>
              <w:rPr>
                <w:rFonts w:ascii="Times New Roman" w:hAnsi="Times New Roman"/>
                <w:bCs w:val="0"/>
                <w:kern w:val="0"/>
                <w:sz w:val="20"/>
                <w:szCs w:val="20"/>
                <w:lang w:val="bg-BG" w:eastAsia="fr-FR"/>
              </w:rPr>
              <w:t>Р</w:t>
            </w:r>
            <w:r w:rsidR="000B45A7" w:rsidRPr="00781C61">
              <w:rPr>
                <w:rFonts w:ascii="Times New Roman" w:hAnsi="Times New Roman"/>
                <w:bCs w:val="0"/>
                <w:kern w:val="0"/>
                <w:sz w:val="20"/>
                <w:szCs w:val="20"/>
                <w:lang w:val="bg-BG" w:eastAsia="fr-FR"/>
              </w:rPr>
              <w:t xml:space="preserve">АЗДЕЛ </w:t>
            </w:r>
            <w:r w:rsidR="00D202C1" w:rsidRPr="00781C61">
              <w:rPr>
                <w:rFonts w:ascii="Times New Roman" w:hAnsi="Times New Roman"/>
                <w:bCs w:val="0"/>
                <w:kern w:val="0"/>
                <w:sz w:val="20"/>
                <w:szCs w:val="20"/>
                <w:lang w:val="bg-BG" w:eastAsia="fr-FR"/>
              </w:rPr>
              <w:t>I</w:t>
            </w:r>
            <w:r w:rsidR="006813B2" w:rsidRPr="006813B2">
              <w:rPr>
                <w:rFonts w:ascii="Times New Roman" w:hAnsi="Times New Roman"/>
                <w:bCs w:val="0"/>
                <w:kern w:val="0"/>
                <w:sz w:val="20"/>
                <w:szCs w:val="20"/>
                <w:lang w:val="bg-BG" w:eastAsia="fr-FR"/>
              </w:rPr>
              <w:t>I</w:t>
            </w:r>
            <w:r w:rsidR="00D202C1" w:rsidRPr="00781C61">
              <w:rPr>
                <w:rFonts w:ascii="Times New Roman" w:hAnsi="Times New Roman"/>
                <w:b w:val="0"/>
                <w:bCs w:val="0"/>
                <w:kern w:val="0"/>
                <w:sz w:val="20"/>
                <w:szCs w:val="20"/>
                <w:lang w:val="bg-BG" w:eastAsia="fr-FR"/>
              </w:rPr>
              <w:t xml:space="preserve">. </w:t>
            </w:r>
            <w:r w:rsidR="00D202C1" w:rsidRPr="00781C61">
              <w:rPr>
                <w:rFonts w:ascii="Times New Roman" w:hAnsi="Times New Roman"/>
                <w:bCs w:val="0"/>
                <w:kern w:val="0"/>
                <w:sz w:val="20"/>
                <w:szCs w:val="20"/>
                <w:lang w:val="bg-BG" w:eastAsia="fr-FR"/>
              </w:rPr>
              <w:t>ИНДИКАТОРИ ЗА ИЗМАМИ, КОИТО ИМАТ ОТНОШЕНИЕ КЪМ ОБЩЕСТВЕНАТА ПОРЪЧКА („ЧЕРВЕНИ ФЛАГОВЕ“)</w:t>
            </w:r>
          </w:p>
        </w:tc>
      </w:tr>
      <w:tr w:rsidR="00D202C1" w:rsidRPr="000B45A7" w14:paraId="3A9FEAC2" w14:textId="77777777" w:rsidTr="00B152B4">
        <w:trPr>
          <w:trHeight w:val="270"/>
        </w:trPr>
        <w:tc>
          <w:tcPr>
            <w:tcW w:w="686" w:type="dxa"/>
            <w:gridSpan w:val="3"/>
          </w:tcPr>
          <w:p w14:paraId="6BEC457C" w14:textId="4F171BB8" w:rsidR="00D202C1" w:rsidRPr="00294DDC" w:rsidRDefault="00187CA8" w:rsidP="00C85A45">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1</w:t>
            </w:r>
            <w:r w:rsidR="00C85A45">
              <w:rPr>
                <w:rFonts w:ascii="Times New Roman" w:hAnsi="Times New Roman" w:cs="Times New Roman"/>
                <w:szCs w:val="20"/>
                <w:lang w:val="bg-BG"/>
              </w:rPr>
              <w:t>8</w:t>
            </w:r>
            <w:r w:rsidR="006813B2">
              <w:rPr>
                <w:rFonts w:ascii="Times New Roman" w:hAnsi="Times New Roman" w:cs="Times New Roman"/>
                <w:szCs w:val="20"/>
                <w:lang w:val="bg-BG"/>
              </w:rPr>
              <w:t>.</w:t>
            </w:r>
          </w:p>
        </w:tc>
        <w:tc>
          <w:tcPr>
            <w:tcW w:w="9100" w:type="dxa"/>
            <w:noWrap/>
          </w:tcPr>
          <w:p w14:paraId="62329085" w14:textId="77777777" w:rsidR="00CB4B84" w:rsidRPr="00FA7E83" w:rsidRDefault="00CB4B84" w:rsidP="00CB4B84">
            <w:pPr>
              <w:jc w:val="both"/>
              <w:rPr>
                <w:b/>
                <w:sz w:val="20"/>
                <w:szCs w:val="20"/>
                <w:lang w:eastAsia="fr-FR"/>
              </w:rPr>
            </w:pPr>
            <w:r w:rsidRPr="00FA7E83">
              <w:rPr>
                <w:b/>
                <w:sz w:val="20"/>
                <w:szCs w:val="20"/>
                <w:lang w:eastAsia="fr-FR"/>
              </w:rPr>
              <w:t>Налице ли са в проверяваната процедурата индикатори за измама при конфликт на интереси:</w:t>
            </w:r>
          </w:p>
          <w:p w14:paraId="48DF1C80" w14:textId="77777777" w:rsidR="00CB4B84" w:rsidRPr="00FA7E83" w:rsidRDefault="00CB4B84" w:rsidP="00CB4B84">
            <w:pPr>
              <w:jc w:val="both"/>
              <w:rPr>
                <w:b/>
                <w:sz w:val="20"/>
                <w:szCs w:val="20"/>
                <w:lang w:eastAsia="fr-FR"/>
              </w:rPr>
            </w:pPr>
          </w:p>
          <w:p w14:paraId="325540B4" w14:textId="77777777" w:rsidR="00D202C1" w:rsidRPr="000B45A7" w:rsidRDefault="00CB4B84" w:rsidP="00CB4B84">
            <w:pPr>
              <w:jc w:val="both"/>
              <w:rPr>
                <w:b/>
                <w:sz w:val="20"/>
                <w:szCs w:val="20"/>
                <w:u w:val="single"/>
                <w:lang w:eastAsia="fr-FR"/>
              </w:rPr>
            </w:pPr>
            <w:r w:rsidRPr="00FA7E83">
              <w:rPr>
                <w:b/>
                <w:sz w:val="20"/>
                <w:szCs w:val="20"/>
                <w:lang w:eastAsia="fr-FR"/>
              </w:rPr>
              <w:lastRenderedPageBreak/>
              <w:t>Моля формирайте заключението си за проверяваната процедура, след като изпълните т. ІІІ от указанията към настоящия контролен лист.</w:t>
            </w:r>
          </w:p>
        </w:tc>
        <w:tc>
          <w:tcPr>
            <w:tcW w:w="552" w:type="dxa"/>
            <w:gridSpan w:val="3"/>
          </w:tcPr>
          <w:p w14:paraId="0BA009F1" w14:textId="77777777" w:rsidR="00D202C1" w:rsidRPr="00781C61" w:rsidRDefault="00D202C1" w:rsidP="00F81223">
            <w:pPr>
              <w:pStyle w:val="Heading1"/>
              <w:keepNext w:val="0"/>
              <w:jc w:val="both"/>
              <w:rPr>
                <w:rFonts w:ascii="Times New Roman" w:hAnsi="Times New Roman"/>
                <w:kern w:val="0"/>
                <w:sz w:val="20"/>
                <w:szCs w:val="20"/>
                <w:lang w:val="bg-BG" w:eastAsia="bg-BG"/>
              </w:rPr>
            </w:pPr>
          </w:p>
        </w:tc>
        <w:tc>
          <w:tcPr>
            <w:tcW w:w="4682" w:type="dxa"/>
            <w:gridSpan w:val="4"/>
          </w:tcPr>
          <w:p w14:paraId="15AA2025" w14:textId="77777777" w:rsidR="00D202C1" w:rsidRPr="00781C61" w:rsidRDefault="00D202C1" w:rsidP="00F81223">
            <w:pPr>
              <w:pStyle w:val="Heading1"/>
              <w:keepNext w:val="0"/>
              <w:jc w:val="both"/>
              <w:rPr>
                <w:rFonts w:ascii="Times New Roman" w:hAnsi="Times New Roman"/>
                <w:kern w:val="0"/>
                <w:sz w:val="20"/>
                <w:szCs w:val="20"/>
                <w:lang w:val="bg-BG" w:eastAsia="bg-BG"/>
              </w:rPr>
            </w:pPr>
          </w:p>
        </w:tc>
      </w:tr>
    </w:tbl>
    <w:p w14:paraId="23FDDA9D" w14:textId="5AEDF2A5" w:rsidR="008723B3" w:rsidRDefault="008723B3" w:rsidP="008723B3"/>
    <w:p w14:paraId="758294DB" w14:textId="77777777" w:rsidR="00C85A45" w:rsidRDefault="00C85A45" w:rsidP="008723B3"/>
    <w:p w14:paraId="21F0C88E" w14:textId="77777777" w:rsidR="00C85A45" w:rsidRDefault="00C85A45" w:rsidP="008723B3"/>
    <w:tbl>
      <w:tblPr>
        <w:tblW w:w="1392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0"/>
        <w:gridCol w:w="6960"/>
      </w:tblGrid>
      <w:tr w:rsidR="00F04F25" w:rsidRPr="004D55D7" w14:paraId="44EC5687" w14:textId="77777777" w:rsidTr="00C56EAC">
        <w:tc>
          <w:tcPr>
            <w:tcW w:w="13920" w:type="dxa"/>
            <w:gridSpan w:val="2"/>
          </w:tcPr>
          <w:p w14:paraId="1CECA2FC" w14:textId="77777777" w:rsidR="00F04F25" w:rsidRPr="00250828" w:rsidRDefault="00F04F25" w:rsidP="00C56EAC">
            <w:pPr>
              <w:spacing w:before="130" w:after="130"/>
              <w:jc w:val="both"/>
              <w:rPr>
                <w:b/>
                <w:i/>
                <w:sz w:val="20"/>
                <w:szCs w:val="20"/>
              </w:rPr>
            </w:pPr>
            <w:r w:rsidRPr="00250828">
              <w:rPr>
                <w:b/>
                <w:i/>
                <w:sz w:val="20"/>
                <w:szCs w:val="20"/>
              </w:rPr>
              <w:t>Заключение:</w:t>
            </w:r>
          </w:p>
          <w:p w14:paraId="3D355871" w14:textId="77777777" w:rsidR="00F04F25" w:rsidRPr="00250828" w:rsidRDefault="00F04F25" w:rsidP="00F04F25">
            <w:pPr>
              <w:numPr>
                <w:ilvl w:val="0"/>
                <w:numId w:val="30"/>
              </w:numPr>
              <w:spacing w:before="130" w:after="130"/>
              <w:jc w:val="both"/>
              <w:rPr>
                <w:b/>
                <w:i/>
                <w:sz w:val="20"/>
                <w:szCs w:val="20"/>
              </w:rPr>
            </w:pPr>
            <w:r w:rsidRPr="00250828">
              <w:rPr>
                <w:b/>
                <w:i/>
                <w:sz w:val="20"/>
                <w:szCs w:val="20"/>
              </w:rPr>
              <w:t>Съгласувам представените за предварителен контрол документи без забележки.</w:t>
            </w:r>
          </w:p>
          <w:p w14:paraId="428ECF0D" w14:textId="77777777" w:rsidR="00F04F25" w:rsidRPr="00250828" w:rsidRDefault="00F04F25" w:rsidP="00F04F25">
            <w:pPr>
              <w:numPr>
                <w:ilvl w:val="0"/>
                <w:numId w:val="30"/>
              </w:numPr>
              <w:spacing w:before="130" w:after="130"/>
              <w:jc w:val="both"/>
              <w:rPr>
                <w:b/>
                <w:i/>
                <w:sz w:val="20"/>
                <w:szCs w:val="20"/>
              </w:rPr>
            </w:pPr>
            <w:r w:rsidRPr="00250828">
              <w:rPr>
                <w:b/>
                <w:i/>
                <w:sz w:val="20"/>
                <w:szCs w:val="20"/>
              </w:rPr>
              <w:t>Съгласувам представените за предварителен контрол документи след неформално връщане и коригиране на установени пропуски и грешки.</w:t>
            </w:r>
          </w:p>
          <w:p w14:paraId="7BAA040E" w14:textId="77777777" w:rsidR="00F04F25" w:rsidRPr="00250828" w:rsidRDefault="00F04F25" w:rsidP="00F04F25">
            <w:pPr>
              <w:numPr>
                <w:ilvl w:val="0"/>
                <w:numId w:val="30"/>
              </w:numPr>
              <w:spacing w:before="130" w:after="130"/>
              <w:jc w:val="both"/>
              <w:rPr>
                <w:b/>
                <w:i/>
                <w:sz w:val="20"/>
                <w:szCs w:val="20"/>
              </w:rPr>
            </w:pPr>
            <w:r w:rsidRPr="00250828">
              <w:rPr>
                <w:b/>
                <w:i/>
                <w:sz w:val="20"/>
                <w:szCs w:val="20"/>
              </w:rPr>
              <w:t>Връщам представените за предварителен контрол документи с препоръки за корекция. Виж въпрос №……….</w:t>
            </w:r>
          </w:p>
          <w:p w14:paraId="446A813A" w14:textId="77777777" w:rsidR="00F04F25" w:rsidRPr="004D55D7" w:rsidRDefault="00F04F25" w:rsidP="00C56EAC">
            <w:pPr>
              <w:tabs>
                <w:tab w:val="left" w:pos="969"/>
              </w:tabs>
              <w:spacing w:before="130" w:after="130"/>
              <w:jc w:val="both"/>
              <w:rPr>
                <w:sz w:val="20"/>
                <w:szCs w:val="20"/>
              </w:rPr>
            </w:pPr>
          </w:p>
        </w:tc>
      </w:tr>
      <w:tr w:rsidR="00F04F25" w:rsidRPr="004D55D7" w14:paraId="18983A0A" w14:textId="77777777" w:rsidTr="00C56EAC">
        <w:trPr>
          <w:trHeight w:val="456"/>
        </w:trPr>
        <w:tc>
          <w:tcPr>
            <w:tcW w:w="6960" w:type="dxa"/>
          </w:tcPr>
          <w:p w14:paraId="2030312F" w14:textId="77777777" w:rsidR="00F04F25" w:rsidRDefault="00F04F25" w:rsidP="00C56EAC">
            <w:pPr>
              <w:pStyle w:val="ListParagraph"/>
              <w:spacing w:before="130" w:after="130"/>
              <w:jc w:val="both"/>
              <w:rPr>
                <w:b/>
                <w:i/>
                <w:sz w:val="20"/>
                <w:szCs w:val="20"/>
              </w:rPr>
            </w:pPr>
          </w:p>
        </w:tc>
        <w:tc>
          <w:tcPr>
            <w:tcW w:w="6960" w:type="dxa"/>
          </w:tcPr>
          <w:p w14:paraId="7538A17D" w14:textId="55420D7F" w:rsidR="00F04F25" w:rsidRPr="004D16CD" w:rsidRDefault="00F04F25" w:rsidP="00C56EAC">
            <w:pPr>
              <w:pStyle w:val="ListParagraph"/>
              <w:spacing w:before="130" w:after="130"/>
              <w:ind w:left="51"/>
              <w:rPr>
                <w:b/>
                <w:i/>
                <w:sz w:val="20"/>
                <w:szCs w:val="20"/>
              </w:rPr>
            </w:pPr>
          </w:p>
        </w:tc>
      </w:tr>
      <w:tr w:rsidR="00F04F25" w:rsidRPr="004D55D7" w14:paraId="5DFEC64D" w14:textId="77777777" w:rsidTr="00C56EAC">
        <w:tc>
          <w:tcPr>
            <w:tcW w:w="6960" w:type="dxa"/>
          </w:tcPr>
          <w:p w14:paraId="22F74E67" w14:textId="620CB127" w:rsidR="00F04F25" w:rsidRPr="000F5160" w:rsidRDefault="00F04F25" w:rsidP="00F04F25">
            <w:pPr>
              <w:pStyle w:val="ListParagraph"/>
              <w:numPr>
                <w:ilvl w:val="0"/>
                <w:numId w:val="33"/>
              </w:numPr>
              <w:spacing w:before="130" w:after="130"/>
              <w:jc w:val="both"/>
              <w:rPr>
                <w:b/>
                <w:i/>
                <w:sz w:val="20"/>
                <w:szCs w:val="20"/>
              </w:rPr>
            </w:pPr>
          </w:p>
        </w:tc>
        <w:tc>
          <w:tcPr>
            <w:tcW w:w="6960" w:type="dxa"/>
          </w:tcPr>
          <w:p w14:paraId="048784D0" w14:textId="77777777" w:rsidR="00F04F25" w:rsidRDefault="00F04F25" w:rsidP="00C56EAC">
            <w:pPr>
              <w:spacing w:before="130" w:after="130"/>
              <w:jc w:val="both"/>
              <w:rPr>
                <w:b/>
                <w:i/>
                <w:sz w:val="20"/>
                <w:szCs w:val="20"/>
              </w:rPr>
            </w:pPr>
          </w:p>
        </w:tc>
      </w:tr>
      <w:tr w:rsidR="00F04F25" w:rsidRPr="004D55D7" w14:paraId="7997E852" w14:textId="77777777" w:rsidTr="00C56EAC">
        <w:tc>
          <w:tcPr>
            <w:tcW w:w="6960" w:type="dxa"/>
          </w:tcPr>
          <w:p w14:paraId="120A4E4B" w14:textId="1BF51437" w:rsidR="00F04F25" w:rsidRPr="000F5160" w:rsidRDefault="00F04F25" w:rsidP="00F04F25">
            <w:pPr>
              <w:pStyle w:val="ListParagraph"/>
              <w:numPr>
                <w:ilvl w:val="0"/>
                <w:numId w:val="33"/>
              </w:numPr>
              <w:spacing w:before="130" w:after="130"/>
              <w:jc w:val="both"/>
              <w:rPr>
                <w:b/>
                <w:i/>
                <w:sz w:val="20"/>
                <w:szCs w:val="20"/>
              </w:rPr>
            </w:pPr>
          </w:p>
        </w:tc>
        <w:tc>
          <w:tcPr>
            <w:tcW w:w="6960" w:type="dxa"/>
          </w:tcPr>
          <w:p w14:paraId="306A5050" w14:textId="77777777" w:rsidR="00F04F25" w:rsidRDefault="00F04F25" w:rsidP="00C56EAC">
            <w:pPr>
              <w:spacing w:before="130" w:after="130"/>
              <w:jc w:val="both"/>
              <w:rPr>
                <w:b/>
                <w:i/>
                <w:sz w:val="20"/>
                <w:szCs w:val="20"/>
              </w:rPr>
            </w:pPr>
          </w:p>
        </w:tc>
      </w:tr>
    </w:tbl>
    <w:p w14:paraId="3F5513B2" w14:textId="03843F18" w:rsidR="00F04F25" w:rsidRDefault="00F04F25" w:rsidP="008723B3"/>
    <w:p w14:paraId="037520AA" w14:textId="77777777" w:rsidR="00C85A45" w:rsidRDefault="00C85A45" w:rsidP="008723B3"/>
    <w:p w14:paraId="7B15E1DB" w14:textId="27BF95B6" w:rsidR="00C85A45" w:rsidRDefault="00C85A45" w:rsidP="008723B3"/>
    <w:p w14:paraId="7BDF1C9D" w14:textId="77777777" w:rsidR="00C85A45" w:rsidRDefault="00C85A45" w:rsidP="008723B3"/>
    <w:tbl>
      <w:tblPr>
        <w:tblW w:w="1375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6"/>
        <w:gridCol w:w="10074"/>
      </w:tblGrid>
      <w:tr w:rsidR="008723B3" w:rsidRPr="004D55D7" w14:paraId="2B68CAB7" w14:textId="77777777" w:rsidTr="00C56EAC">
        <w:trPr>
          <w:trHeight w:val="641"/>
        </w:trPr>
        <w:tc>
          <w:tcPr>
            <w:tcW w:w="3676" w:type="dxa"/>
          </w:tcPr>
          <w:p w14:paraId="42F73DD2" w14:textId="77777777" w:rsidR="008723B3" w:rsidRPr="004D55D7" w:rsidRDefault="008723B3" w:rsidP="00C56EAC">
            <w:pPr>
              <w:spacing w:before="120"/>
              <w:jc w:val="both"/>
              <w:rPr>
                <w:sz w:val="20"/>
                <w:szCs w:val="20"/>
              </w:rPr>
            </w:pPr>
            <w:r w:rsidRPr="004D55D7">
              <w:rPr>
                <w:sz w:val="20"/>
                <w:szCs w:val="20"/>
              </w:rPr>
              <w:t>Експерт, извършил проверката (място, дата, име):</w:t>
            </w:r>
          </w:p>
        </w:tc>
        <w:tc>
          <w:tcPr>
            <w:tcW w:w="10074" w:type="dxa"/>
          </w:tcPr>
          <w:p w14:paraId="220B6D32" w14:textId="77777777" w:rsidR="008723B3" w:rsidRPr="004D55D7" w:rsidRDefault="008723B3" w:rsidP="00C56EAC">
            <w:pPr>
              <w:spacing w:before="130" w:after="130"/>
              <w:jc w:val="both"/>
              <w:rPr>
                <w:b/>
                <w:sz w:val="20"/>
                <w:szCs w:val="20"/>
              </w:rPr>
            </w:pPr>
          </w:p>
        </w:tc>
      </w:tr>
      <w:tr w:rsidR="008723B3" w:rsidRPr="004D55D7" w14:paraId="4601A128" w14:textId="77777777" w:rsidTr="00C56EAC">
        <w:trPr>
          <w:trHeight w:val="641"/>
        </w:trPr>
        <w:tc>
          <w:tcPr>
            <w:tcW w:w="3676" w:type="dxa"/>
          </w:tcPr>
          <w:p w14:paraId="6E35A71E" w14:textId="77777777" w:rsidR="008723B3" w:rsidRPr="004D55D7" w:rsidRDefault="008723B3" w:rsidP="00C56EAC">
            <w:pPr>
              <w:spacing w:before="120"/>
              <w:jc w:val="both"/>
              <w:rPr>
                <w:sz w:val="20"/>
                <w:szCs w:val="20"/>
              </w:rPr>
            </w:pPr>
            <w:r w:rsidRPr="004D55D7">
              <w:rPr>
                <w:sz w:val="20"/>
                <w:szCs w:val="20"/>
              </w:rPr>
              <w:t>Началник отдел извършил преглед  (дата):</w:t>
            </w:r>
          </w:p>
        </w:tc>
        <w:tc>
          <w:tcPr>
            <w:tcW w:w="10074" w:type="dxa"/>
          </w:tcPr>
          <w:p w14:paraId="1B592588" w14:textId="77777777" w:rsidR="008723B3" w:rsidRPr="004D55D7" w:rsidRDefault="008723B3" w:rsidP="00C56EAC">
            <w:pPr>
              <w:spacing w:before="130" w:after="130"/>
              <w:jc w:val="both"/>
              <w:rPr>
                <w:b/>
                <w:sz w:val="20"/>
                <w:szCs w:val="20"/>
              </w:rPr>
            </w:pPr>
          </w:p>
        </w:tc>
      </w:tr>
      <w:tr w:rsidR="00C85A45" w:rsidRPr="004D55D7" w14:paraId="7EF0EC81" w14:textId="77777777" w:rsidTr="00C56EAC">
        <w:trPr>
          <w:trHeight w:val="641"/>
        </w:trPr>
        <w:tc>
          <w:tcPr>
            <w:tcW w:w="3676" w:type="dxa"/>
          </w:tcPr>
          <w:p w14:paraId="48F7AAA4" w14:textId="77777777" w:rsidR="00C85A45" w:rsidRPr="004D55D7" w:rsidRDefault="00C85A45" w:rsidP="00C56EAC">
            <w:pPr>
              <w:spacing w:before="120"/>
              <w:jc w:val="both"/>
              <w:rPr>
                <w:sz w:val="20"/>
                <w:szCs w:val="20"/>
              </w:rPr>
            </w:pPr>
          </w:p>
        </w:tc>
        <w:tc>
          <w:tcPr>
            <w:tcW w:w="10074" w:type="dxa"/>
          </w:tcPr>
          <w:p w14:paraId="605A3004" w14:textId="77777777" w:rsidR="00C85A45" w:rsidRPr="004D55D7" w:rsidRDefault="00C85A45" w:rsidP="00C56EAC">
            <w:pPr>
              <w:spacing w:before="130" w:after="130"/>
              <w:jc w:val="both"/>
              <w:rPr>
                <w:b/>
                <w:sz w:val="20"/>
                <w:szCs w:val="20"/>
              </w:rPr>
            </w:pPr>
          </w:p>
        </w:tc>
      </w:tr>
      <w:tr w:rsidR="008723B3" w:rsidRPr="004D55D7" w14:paraId="66ABF389" w14:textId="77777777" w:rsidTr="00C56EAC">
        <w:tc>
          <w:tcPr>
            <w:tcW w:w="13750" w:type="dxa"/>
            <w:gridSpan w:val="2"/>
          </w:tcPr>
          <w:p w14:paraId="479051B3" w14:textId="77777777" w:rsidR="008723B3" w:rsidRPr="004D55D7" w:rsidRDefault="008723B3" w:rsidP="00C56EAC">
            <w:pPr>
              <w:spacing w:before="120"/>
              <w:jc w:val="both"/>
              <w:rPr>
                <w:b/>
                <w:i/>
                <w:sz w:val="20"/>
                <w:szCs w:val="20"/>
              </w:rPr>
            </w:pPr>
            <w:r w:rsidRPr="004D55D7">
              <w:rPr>
                <w:b/>
                <w:i/>
                <w:sz w:val="20"/>
                <w:szCs w:val="20"/>
              </w:rPr>
              <w:t>Заключение на началника на отдел от прегледа:</w:t>
            </w:r>
          </w:p>
          <w:p w14:paraId="069B1586" w14:textId="77777777" w:rsidR="008723B3" w:rsidRPr="004D55D7" w:rsidRDefault="008723B3" w:rsidP="00C56EAC">
            <w:pPr>
              <w:tabs>
                <w:tab w:val="num" w:pos="0"/>
              </w:tabs>
              <w:jc w:val="both"/>
              <w:rPr>
                <w:bCs/>
                <w:sz w:val="20"/>
                <w:szCs w:val="20"/>
              </w:rPr>
            </w:pPr>
            <w:r w:rsidRPr="004D55D7">
              <w:rPr>
                <w:bCs/>
                <w:sz w:val="20"/>
                <w:szCs w:val="20"/>
              </w:rPr>
              <w:t xml:space="preserve">- проверяващият е попълнил общата информация за поръчката и </w:t>
            </w:r>
            <w:r w:rsidRPr="004D55D7">
              <w:rPr>
                <w:sz w:val="20"/>
                <w:szCs w:val="20"/>
              </w:rPr>
              <w:t>колона „Да/Не/НП” за всички въпроси</w:t>
            </w:r>
            <w:r w:rsidRPr="004D55D7">
              <w:rPr>
                <w:bCs/>
                <w:sz w:val="20"/>
                <w:szCs w:val="20"/>
              </w:rPr>
              <w:t>;</w:t>
            </w:r>
          </w:p>
          <w:p w14:paraId="069572D3" w14:textId="77777777" w:rsidR="008723B3" w:rsidRPr="004D55D7" w:rsidRDefault="008723B3" w:rsidP="00C56EAC">
            <w:pPr>
              <w:tabs>
                <w:tab w:val="num" w:pos="0"/>
              </w:tabs>
              <w:jc w:val="both"/>
              <w:rPr>
                <w:bCs/>
                <w:sz w:val="20"/>
                <w:szCs w:val="20"/>
              </w:rPr>
            </w:pPr>
            <w:r w:rsidRPr="004D55D7">
              <w:rPr>
                <w:bCs/>
                <w:sz w:val="20"/>
                <w:szCs w:val="20"/>
              </w:rPr>
              <w:lastRenderedPageBreak/>
              <w:t>- установените отклонения са документирани в колона „</w:t>
            </w:r>
            <w:r w:rsidRPr="004D55D7">
              <w:rPr>
                <w:sz w:val="20"/>
                <w:szCs w:val="20"/>
              </w:rPr>
              <w:t>Коментари/Референции” в съответствие с изискванията на общите указания по КЛ – т.е. потвърждава отклоненията</w:t>
            </w:r>
            <w:r w:rsidRPr="004D55D7">
              <w:rPr>
                <w:bCs/>
                <w:sz w:val="20"/>
                <w:szCs w:val="20"/>
              </w:rPr>
              <w:t>.</w:t>
            </w:r>
          </w:p>
          <w:p w14:paraId="2E62C485" w14:textId="77777777" w:rsidR="008723B3" w:rsidRPr="004D55D7" w:rsidRDefault="008723B3" w:rsidP="00C56EAC">
            <w:pPr>
              <w:rPr>
                <w:bCs/>
                <w:sz w:val="20"/>
                <w:szCs w:val="20"/>
              </w:rPr>
            </w:pPr>
            <w:r w:rsidRPr="004D55D7">
              <w:rPr>
                <w:sz w:val="20"/>
                <w:szCs w:val="20"/>
              </w:rPr>
              <w:t>- съгласен съм с констатираното отклонение</w:t>
            </w:r>
            <w:r w:rsidRPr="004D55D7">
              <w:rPr>
                <w:bCs/>
                <w:sz w:val="20"/>
                <w:szCs w:val="20"/>
              </w:rPr>
              <w:t xml:space="preserve"> </w:t>
            </w:r>
          </w:p>
          <w:p w14:paraId="1E1A012E" w14:textId="77777777" w:rsidR="008723B3" w:rsidRPr="004D55D7" w:rsidRDefault="008723B3" w:rsidP="00C56EAC">
            <w:pPr>
              <w:rPr>
                <w:b/>
                <w:smallCaps/>
                <w:sz w:val="20"/>
                <w:szCs w:val="20"/>
              </w:rPr>
            </w:pPr>
            <w:r w:rsidRPr="004D55D7">
              <w:rPr>
                <w:bCs/>
                <w:sz w:val="20"/>
                <w:szCs w:val="20"/>
              </w:rPr>
              <w:t>- потвърждавам/не потвърждавам идентифицираните индикатори за измама в проверената процедура и описани в колона „Коментари/Референции“ от раздел ІV на контролния лист.</w:t>
            </w:r>
          </w:p>
        </w:tc>
      </w:tr>
    </w:tbl>
    <w:p w14:paraId="76810F27" w14:textId="77777777" w:rsidR="00C85A45" w:rsidRDefault="00C85A45" w:rsidP="008723B3">
      <w:pPr>
        <w:rPr>
          <w:b/>
          <w:sz w:val="20"/>
          <w:szCs w:val="20"/>
          <w:u w:val="single"/>
        </w:rPr>
      </w:pPr>
    </w:p>
    <w:p w14:paraId="3D17A127" w14:textId="64FDC525" w:rsidR="008723B3" w:rsidRDefault="008723B3" w:rsidP="008723B3">
      <w:pPr>
        <w:rPr>
          <w:b/>
          <w:sz w:val="20"/>
          <w:szCs w:val="20"/>
          <w:u w:val="single"/>
        </w:rPr>
      </w:pPr>
      <w:r w:rsidRPr="00EF6592">
        <w:rPr>
          <w:b/>
          <w:sz w:val="20"/>
          <w:szCs w:val="20"/>
          <w:u w:val="single"/>
        </w:rPr>
        <w:t>Приложения:</w:t>
      </w:r>
    </w:p>
    <w:p w14:paraId="4E8E28A3" w14:textId="77777777" w:rsidR="008723B3" w:rsidRPr="00871C65" w:rsidRDefault="008723B3" w:rsidP="006A03E3">
      <w:pPr>
        <w:numPr>
          <w:ilvl w:val="0"/>
          <w:numId w:val="29"/>
        </w:numPr>
        <w:rPr>
          <w:b/>
          <w:sz w:val="20"/>
          <w:szCs w:val="20"/>
        </w:rPr>
      </w:pPr>
      <w:r w:rsidRPr="006726CD">
        <w:rPr>
          <w:sz w:val="20"/>
          <w:szCs w:val="20"/>
        </w:rPr>
        <w:t>…</w:t>
      </w:r>
    </w:p>
    <w:p w14:paraId="3EB9DC64" w14:textId="77777777" w:rsidR="008723B3" w:rsidRDefault="008723B3" w:rsidP="008723B3">
      <w:pPr>
        <w:ind w:left="360"/>
        <w:rPr>
          <w:sz w:val="20"/>
          <w:szCs w:val="20"/>
        </w:rPr>
      </w:pPr>
    </w:p>
    <w:p w14:paraId="7B48C6BC" w14:textId="77777777" w:rsidR="008723B3" w:rsidRDefault="008723B3" w:rsidP="008723B3">
      <w:pPr>
        <w:ind w:left="360"/>
        <w:rPr>
          <w:sz w:val="20"/>
          <w:szCs w:val="20"/>
        </w:rPr>
      </w:pPr>
    </w:p>
    <w:p w14:paraId="31FD1568" w14:textId="77777777" w:rsidR="008723B3" w:rsidRPr="006726CD" w:rsidRDefault="008723B3" w:rsidP="008723B3">
      <w:pPr>
        <w:ind w:left="360"/>
        <w:rPr>
          <w:b/>
          <w:sz w:val="20"/>
          <w:szCs w:val="20"/>
        </w:rPr>
      </w:pPr>
    </w:p>
    <w:p w14:paraId="552AFB0A" w14:textId="77777777" w:rsidR="00A836C0" w:rsidRPr="007D7D44" w:rsidRDefault="00A836C0" w:rsidP="008723B3">
      <w:pPr>
        <w:jc w:val="both"/>
        <w:rPr>
          <w:b/>
          <w:sz w:val="20"/>
          <w:szCs w:val="20"/>
          <w:u w:val="single"/>
        </w:rPr>
      </w:pPr>
    </w:p>
    <w:sectPr w:rsidR="00A836C0" w:rsidRPr="007D7D44" w:rsidSect="002C0817">
      <w:headerReference w:type="default" r:id="rId8"/>
      <w:footerReference w:type="even" r:id="rId9"/>
      <w:footerReference w:type="default" r:id="rId10"/>
      <w:pgSz w:w="16840" w:h="11907" w:orient="landscape"/>
      <w:pgMar w:top="993" w:right="1389" w:bottom="1077" w:left="1134"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54EE0A" w14:textId="77777777" w:rsidR="00F66764" w:rsidRDefault="00F66764">
      <w:r>
        <w:separator/>
      </w:r>
    </w:p>
  </w:endnote>
  <w:endnote w:type="continuationSeparator" w:id="0">
    <w:p w14:paraId="3213279C" w14:textId="77777777" w:rsidR="00F66764" w:rsidRDefault="00F66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default"/>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D09BC" w14:textId="77777777" w:rsidR="00F66764" w:rsidRDefault="00F66764"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EB2EBE" w14:textId="77777777" w:rsidR="00F66764" w:rsidRDefault="00F66764" w:rsidP="00C0376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B4CC" w14:textId="2EC7C2EB" w:rsidR="00F66764" w:rsidRDefault="00F66764"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C4DE3">
      <w:rPr>
        <w:rStyle w:val="PageNumber"/>
        <w:noProof/>
      </w:rPr>
      <w:t>10</w:t>
    </w:r>
    <w:r>
      <w:rPr>
        <w:rStyle w:val="PageNumber"/>
      </w:rPr>
      <w:fldChar w:fldCharType="end"/>
    </w:r>
  </w:p>
  <w:p w14:paraId="35C9C6BC" w14:textId="77777777" w:rsidR="00F66764" w:rsidRDefault="00F66764" w:rsidP="00C03761">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6A928E" w14:textId="77777777" w:rsidR="00F66764" w:rsidRDefault="00F66764">
      <w:r>
        <w:separator/>
      </w:r>
    </w:p>
  </w:footnote>
  <w:footnote w:type="continuationSeparator" w:id="0">
    <w:p w14:paraId="49A162AA" w14:textId="77777777" w:rsidR="00F66764" w:rsidRDefault="00F6676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992"/>
      <w:gridCol w:w="1276"/>
      <w:gridCol w:w="4933"/>
      <w:gridCol w:w="4393"/>
    </w:tblGrid>
    <w:tr w:rsidR="00F66764" w:rsidRPr="001F02D8" w14:paraId="169667CD" w14:textId="77777777" w:rsidTr="0053187C">
      <w:trPr>
        <w:trHeight w:val="571"/>
      </w:trPr>
      <w:tc>
        <w:tcPr>
          <w:tcW w:w="3290" w:type="dxa"/>
          <w:vAlign w:val="center"/>
        </w:tcPr>
        <w:p w14:paraId="7445A27C" w14:textId="77777777" w:rsidR="00F66764" w:rsidRPr="001F02D8" w:rsidRDefault="00F66764" w:rsidP="00114A76">
          <w:pPr>
            <w:jc w:val="center"/>
            <w:rPr>
              <w:b/>
              <w:sz w:val="20"/>
              <w:szCs w:val="20"/>
            </w:rPr>
          </w:pPr>
          <w:r w:rsidRPr="00914A92">
            <w:rPr>
              <w:i/>
              <w:sz w:val="20"/>
              <w:szCs w:val="20"/>
            </w:rPr>
            <w:t>организация и място за попълване</w:t>
          </w:r>
        </w:p>
      </w:tc>
      <w:tc>
        <w:tcPr>
          <w:tcW w:w="7201" w:type="dxa"/>
          <w:gridSpan w:val="3"/>
          <w:shd w:val="clear" w:color="auto" w:fill="E0E0E0"/>
          <w:vAlign w:val="center"/>
        </w:tcPr>
        <w:p w14:paraId="2E775D91" w14:textId="77777777" w:rsidR="00F66764" w:rsidRPr="001F02D8" w:rsidRDefault="00F66764" w:rsidP="00114A76">
          <w:pPr>
            <w:tabs>
              <w:tab w:val="center" w:pos="4535"/>
              <w:tab w:val="right" w:pos="9071"/>
              <w:tab w:val="right" w:pos="9921"/>
            </w:tabs>
            <w:ind w:left="255" w:right="40"/>
            <w:jc w:val="center"/>
            <w:rPr>
              <w:b/>
              <w:sz w:val="20"/>
              <w:szCs w:val="20"/>
              <w:lang w:eastAsia="ko-KR"/>
            </w:rPr>
          </w:pPr>
          <w:r w:rsidRPr="001F02D8">
            <w:rPr>
              <w:b/>
              <w:sz w:val="20"/>
              <w:szCs w:val="20"/>
            </w:rPr>
            <w:t>Контролен лист</w:t>
          </w:r>
          <w:r w:rsidRPr="001F02D8">
            <w:rPr>
              <w:b/>
              <w:sz w:val="20"/>
              <w:szCs w:val="20"/>
              <w:lang w:eastAsia="ko-KR"/>
            </w:rPr>
            <w:t xml:space="preserve"> за проверка на </w:t>
          </w:r>
          <w:r>
            <w:rPr>
              <w:b/>
              <w:sz w:val="20"/>
              <w:szCs w:val="20"/>
              <w:lang w:eastAsia="ko-KR"/>
            </w:rPr>
            <w:t>документация за</w:t>
          </w:r>
          <w:r w:rsidRPr="001F02D8">
            <w:rPr>
              <w:b/>
              <w:sz w:val="20"/>
              <w:szCs w:val="20"/>
              <w:lang w:eastAsia="ko-KR"/>
            </w:rPr>
            <w:t xml:space="preserve"> ограничена процедура по чл. 18, ал. 1, т. 2 от Закона за обществените поръчки</w:t>
          </w:r>
        </w:p>
      </w:tc>
      <w:tc>
        <w:tcPr>
          <w:tcW w:w="4393" w:type="dxa"/>
          <w:shd w:val="clear" w:color="auto" w:fill="E0E0E0"/>
          <w:vAlign w:val="center"/>
        </w:tcPr>
        <w:p w14:paraId="344D5A85" w14:textId="6218112D" w:rsidR="00F66764" w:rsidRPr="00D91A77" w:rsidRDefault="00F66764" w:rsidP="00114A76">
          <w:pPr>
            <w:tabs>
              <w:tab w:val="center" w:pos="4536"/>
              <w:tab w:val="right" w:pos="9072"/>
            </w:tabs>
            <w:jc w:val="center"/>
            <w:rPr>
              <w:b/>
              <w:sz w:val="20"/>
              <w:szCs w:val="20"/>
              <w:lang w:val="en-US"/>
            </w:rPr>
          </w:pPr>
          <w:r>
            <w:rPr>
              <w:b/>
              <w:sz w:val="20"/>
              <w:szCs w:val="20"/>
            </w:rPr>
            <w:t>Раздел 3</w:t>
          </w:r>
        </w:p>
      </w:tc>
    </w:tr>
    <w:tr w:rsidR="00F66764" w:rsidRPr="001F02D8" w14:paraId="2FB19050" w14:textId="77777777" w:rsidTr="00CB4B84">
      <w:trPr>
        <w:trHeight w:val="363"/>
      </w:trPr>
      <w:tc>
        <w:tcPr>
          <w:tcW w:w="3290" w:type="dxa"/>
          <w:vAlign w:val="center"/>
        </w:tcPr>
        <w:p w14:paraId="2318E1E4" w14:textId="77777777" w:rsidR="00F66764" w:rsidRPr="001D6750" w:rsidRDefault="00F66764" w:rsidP="0053187C">
          <w:pPr>
            <w:tabs>
              <w:tab w:val="center" w:pos="4536"/>
              <w:tab w:val="right" w:pos="9072"/>
            </w:tabs>
            <w:rPr>
              <w:rFonts w:eastAsia="Calibri"/>
              <w:sz w:val="20"/>
              <w:szCs w:val="20"/>
              <w:lang w:eastAsia="en-US"/>
            </w:rPr>
          </w:pPr>
          <w:r w:rsidRPr="00914A92">
            <w:rPr>
              <w:i/>
              <w:sz w:val="20"/>
              <w:szCs w:val="20"/>
            </w:rPr>
            <w:t>участник в изпълнението на ПВУ</w:t>
          </w:r>
        </w:p>
      </w:tc>
      <w:tc>
        <w:tcPr>
          <w:tcW w:w="992" w:type="dxa"/>
          <w:vAlign w:val="center"/>
        </w:tcPr>
        <w:p w14:paraId="0C9EA712" w14:textId="40DFE955" w:rsidR="00F66764" w:rsidRPr="001F02D8" w:rsidRDefault="00F66764" w:rsidP="0053187C">
          <w:pPr>
            <w:jc w:val="center"/>
            <w:rPr>
              <w:b/>
              <w:bCs/>
              <w:sz w:val="20"/>
              <w:szCs w:val="20"/>
            </w:rPr>
          </w:pPr>
        </w:p>
      </w:tc>
      <w:tc>
        <w:tcPr>
          <w:tcW w:w="1276" w:type="dxa"/>
          <w:vAlign w:val="center"/>
        </w:tcPr>
        <w:p w14:paraId="3D7C1CB4" w14:textId="01D2A3AA" w:rsidR="00F66764" w:rsidRPr="00114A76" w:rsidRDefault="00F66764" w:rsidP="00511051">
          <w:pPr>
            <w:jc w:val="center"/>
            <w:rPr>
              <w:b/>
              <w:bCs/>
              <w:sz w:val="20"/>
              <w:szCs w:val="20"/>
            </w:rPr>
          </w:pPr>
          <w:r>
            <w:rPr>
              <w:sz w:val="20"/>
              <w:szCs w:val="20"/>
            </w:rPr>
            <w:t xml:space="preserve">Версия: </w:t>
          </w:r>
          <w:r w:rsidR="00511051">
            <w:rPr>
              <w:sz w:val="20"/>
              <w:szCs w:val="20"/>
            </w:rPr>
            <w:t>1</w:t>
          </w:r>
        </w:p>
      </w:tc>
      <w:tc>
        <w:tcPr>
          <w:tcW w:w="4933" w:type="dxa"/>
          <w:vAlign w:val="center"/>
        </w:tcPr>
        <w:p w14:paraId="5D6603F3" w14:textId="4986D4FE" w:rsidR="00F66764" w:rsidRPr="0014333D" w:rsidRDefault="00F66764" w:rsidP="00511051">
          <w:pPr>
            <w:jc w:val="center"/>
            <w:rPr>
              <w:b/>
              <w:sz w:val="20"/>
              <w:szCs w:val="20"/>
              <w:lang w:val="en-US"/>
            </w:rPr>
          </w:pPr>
          <w:r w:rsidRPr="0014333D">
            <w:rPr>
              <w:b/>
              <w:bCs/>
              <w:sz w:val="20"/>
              <w:szCs w:val="20"/>
            </w:rPr>
            <w:t xml:space="preserve">Дата: </w:t>
          </w:r>
          <w:r w:rsidR="00EC4DE3">
            <w:rPr>
              <w:b/>
              <w:bCs/>
              <w:sz w:val="20"/>
              <w:szCs w:val="20"/>
            </w:rPr>
            <w:t>юни 2022</w:t>
          </w:r>
        </w:p>
      </w:tc>
      <w:tc>
        <w:tcPr>
          <w:tcW w:w="4393" w:type="dxa"/>
          <w:vAlign w:val="center"/>
        </w:tcPr>
        <w:p w14:paraId="2DB263F6" w14:textId="342B2CBA" w:rsidR="00F66764" w:rsidRPr="001F02D8" w:rsidRDefault="00F66764" w:rsidP="0053187C">
          <w:pPr>
            <w:jc w:val="center"/>
            <w:rPr>
              <w:b/>
              <w:sz w:val="20"/>
              <w:szCs w:val="20"/>
            </w:rPr>
          </w:pPr>
          <w:r w:rsidRPr="001F02D8">
            <w:rPr>
              <w:b/>
              <w:sz w:val="20"/>
              <w:szCs w:val="20"/>
            </w:rPr>
            <w:t xml:space="preserve">Стр.: </w:t>
          </w:r>
          <w:r w:rsidRPr="001F02D8">
            <w:rPr>
              <w:b/>
              <w:sz w:val="20"/>
              <w:szCs w:val="20"/>
            </w:rPr>
            <w:fldChar w:fldCharType="begin"/>
          </w:r>
          <w:r w:rsidRPr="001F02D8">
            <w:rPr>
              <w:b/>
              <w:sz w:val="20"/>
              <w:szCs w:val="20"/>
            </w:rPr>
            <w:instrText xml:space="preserve"> PAGE </w:instrText>
          </w:r>
          <w:r w:rsidRPr="001F02D8">
            <w:rPr>
              <w:b/>
              <w:sz w:val="20"/>
              <w:szCs w:val="20"/>
            </w:rPr>
            <w:fldChar w:fldCharType="separate"/>
          </w:r>
          <w:r w:rsidR="00EC4DE3">
            <w:rPr>
              <w:b/>
              <w:noProof/>
              <w:sz w:val="20"/>
              <w:szCs w:val="20"/>
            </w:rPr>
            <w:t>10</w:t>
          </w:r>
          <w:r w:rsidRPr="001F02D8">
            <w:rPr>
              <w:b/>
              <w:sz w:val="20"/>
              <w:szCs w:val="20"/>
            </w:rPr>
            <w:fldChar w:fldCharType="end"/>
          </w:r>
          <w:r w:rsidRPr="001F02D8">
            <w:rPr>
              <w:b/>
              <w:sz w:val="20"/>
              <w:szCs w:val="20"/>
            </w:rPr>
            <w:t>/</w:t>
          </w:r>
          <w:r w:rsidRPr="001F02D8">
            <w:rPr>
              <w:b/>
              <w:sz w:val="20"/>
              <w:szCs w:val="20"/>
            </w:rPr>
            <w:fldChar w:fldCharType="begin"/>
          </w:r>
          <w:r w:rsidRPr="001F02D8">
            <w:rPr>
              <w:b/>
              <w:sz w:val="20"/>
              <w:szCs w:val="20"/>
            </w:rPr>
            <w:instrText xml:space="preserve"> NUMPAGES </w:instrText>
          </w:r>
          <w:r w:rsidRPr="001F02D8">
            <w:rPr>
              <w:b/>
              <w:sz w:val="20"/>
              <w:szCs w:val="20"/>
            </w:rPr>
            <w:fldChar w:fldCharType="separate"/>
          </w:r>
          <w:r w:rsidR="00EC4DE3">
            <w:rPr>
              <w:b/>
              <w:noProof/>
              <w:sz w:val="20"/>
              <w:szCs w:val="20"/>
            </w:rPr>
            <w:t>22</w:t>
          </w:r>
          <w:r w:rsidRPr="001F02D8">
            <w:rPr>
              <w:b/>
              <w:sz w:val="20"/>
              <w:szCs w:val="20"/>
            </w:rPr>
            <w:fldChar w:fldCharType="end"/>
          </w:r>
        </w:p>
      </w:tc>
    </w:tr>
  </w:tbl>
  <w:p w14:paraId="49FA0C87" w14:textId="3B209D78" w:rsidR="00F66764" w:rsidRPr="001F02D8" w:rsidRDefault="00F6676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A6212"/>
    <w:multiLevelType w:val="hybridMultilevel"/>
    <w:tmpl w:val="24F895F8"/>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15:restartNumberingAfterBreak="0">
    <w:nsid w:val="0D1A5BF5"/>
    <w:multiLevelType w:val="hybridMultilevel"/>
    <w:tmpl w:val="1790524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4C5BA1"/>
    <w:multiLevelType w:val="hybridMultilevel"/>
    <w:tmpl w:val="E4E0E67C"/>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0BF1DBF"/>
    <w:multiLevelType w:val="hybridMultilevel"/>
    <w:tmpl w:val="9ACABF90"/>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4DC6BA8"/>
    <w:multiLevelType w:val="hybridMultilevel"/>
    <w:tmpl w:val="C7046730"/>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A7F29D9"/>
    <w:multiLevelType w:val="hybridMultilevel"/>
    <w:tmpl w:val="B72E158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DDC2EDD"/>
    <w:multiLevelType w:val="hybridMultilevel"/>
    <w:tmpl w:val="3A1E150C"/>
    <w:lvl w:ilvl="0" w:tplc="6F546B1E">
      <w:start w:val="3"/>
      <w:numFmt w:val="bullet"/>
      <w:lvlText w:val="-"/>
      <w:lvlJc w:val="left"/>
      <w:pPr>
        <w:ind w:left="720" w:hanging="360"/>
      </w:pPr>
      <w:rPr>
        <w:rFonts w:ascii="Times New Roman" w:eastAsia="Times New Roman" w:hAnsi="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E816E8B"/>
    <w:multiLevelType w:val="hybridMultilevel"/>
    <w:tmpl w:val="9782CBB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1F511290"/>
    <w:multiLevelType w:val="hybridMultilevel"/>
    <w:tmpl w:val="882EE2D4"/>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6070C7E"/>
    <w:multiLevelType w:val="hybridMultilevel"/>
    <w:tmpl w:val="BE4AC96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E9951A8"/>
    <w:multiLevelType w:val="hybridMultilevel"/>
    <w:tmpl w:val="607292F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0D814C6"/>
    <w:multiLevelType w:val="hybridMultilevel"/>
    <w:tmpl w:val="5D9ED70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1" w15:restartNumberingAfterBreak="0">
    <w:nsid w:val="5042380A"/>
    <w:multiLevelType w:val="hybridMultilevel"/>
    <w:tmpl w:val="3A0AF664"/>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52CC1620"/>
    <w:multiLevelType w:val="hybridMultilevel"/>
    <w:tmpl w:val="18248CC2"/>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24"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B36390A"/>
    <w:multiLevelType w:val="hybridMultilevel"/>
    <w:tmpl w:val="ABFA1BE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6C815A62"/>
    <w:multiLevelType w:val="hybridMultilevel"/>
    <w:tmpl w:val="63AC55C8"/>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D011246"/>
    <w:multiLevelType w:val="hybridMultilevel"/>
    <w:tmpl w:val="6FA8230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740121FC"/>
    <w:multiLevelType w:val="hybridMultilevel"/>
    <w:tmpl w:val="D2FA79B4"/>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74360297"/>
    <w:multiLevelType w:val="hybridMultilevel"/>
    <w:tmpl w:val="1C5EAC6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748307A1"/>
    <w:multiLevelType w:val="hybridMultilevel"/>
    <w:tmpl w:val="AA142B3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7A734F22"/>
    <w:multiLevelType w:val="hybridMultilevel"/>
    <w:tmpl w:val="3D6492B0"/>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7B09595C"/>
    <w:multiLevelType w:val="hybridMultilevel"/>
    <w:tmpl w:val="E0329976"/>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8"/>
  </w:num>
  <w:num w:numId="2">
    <w:abstractNumId w:val="23"/>
  </w:num>
  <w:num w:numId="3">
    <w:abstractNumId w:val="12"/>
  </w:num>
  <w:num w:numId="4">
    <w:abstractNumId w:val="13"/>
  </w:num>
  <w:num w:numId="5">
    <w:abstractNumId w:val="20"/>
  </w:num>
  <w:num w:numId="6">
    <w:abstractNumId w:val="17"/>
  </w:num>
  <w:num w:numId="7">
    <w:abstractNumId w:val="3"/>
  </w:num>
  <w:num w:numId="8">
    <w:abstractNumId w:val="19"/>
  </w:num>
  <w:num w:numId="9">
    <w:abstractNumId w:val="1"/>
  </w:num>
  <w:num w:numId="10">
    <w:abstractNumId w:val="24"/>
  </w:num>
  <w:num w:numId="11">
    <w:abstractNumId w:val="14"/>
  </w:num>
  <w:num w:numId="12">
    <w:abstractNumId w:val="16"/>
  </w:num>
  <w:num w:numId="13">
    <w:abstractNumId w:val="6"/>
  </w:num>
  <w:num w:numId="14">
    <w:abstractNumId w:val="30"/>
  </w:num>
  <w:num w:numId="15">
    <w:abstractNumId w:val="0"/>
  </w:num>
  <w:num w:numId="16">
    <w:abstractNumId w:val="11"/>
  </w:num>
  <w:num w:numId="17">
    <w:abstractNumId w:val="32"/>
  </w:num>
  <w:num w:numId="18">
    <w:abstractNumId w:val="4"/>
  </w:num>
  <w:num w:numId="19">
    <w:abstractNumId w:val="26"/>
  </w:num>
  <w:num w:numId="20">
    <w:abstractNumId w:val="7"/>
  </w:num>
  <w:num w:numId="21">
    <w:abstractNumId w:val="21"/>
  </w:num>
  <w:num w:numId="22">
    <w:abstractNumId w:val="31"/>
  </w:num>
  <w:num w:numId="23">
    <w:abstractNumId w:val="28"/>
  </w:num>
  <w:num w:numId="24">
    <w:abstractNumId w:val="8"/>
  </w:num>
  <w:num w:numId="25">
    <w:abstractNumId w:val="5"/>
  </w:num>
  <w:num w:numId="26">
    <w:abstractNumId w:val="27"/>
  </w:num>
  <w:num w:numId="27">
    <w:abstractNumId w:val="10"/>
  </w:num>
  <w:num w:numId="28">
    <w:abstractNumId w:val="22"/>
  </w:num>
  <w:num w:numId="29">
    <w:abstractNumId w:val="29"/>
  </w:num>
  <w:num w:numId="30">
    <w:abstractNumId w:val="15"/>
  </w:num>
  <w:num w:numId="31">
    <w:abstractNumId w:val="2"/>
  </w:num>
  <w:num w:numId="32">
    <w:abstractNumId w:val="25"/>
  </w:num>
  <w:num w:numId="33">
    <w:abstractNumId w:val="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9F7"/>
    <w:rsid w:val="00002B20"/>
    <w:rsid w:val="00002DE6"/>
    <w:rsid w:val="00004935"/>
    <w:rsid w:val="00007B60"/>
    <w:rsid w:val="00007B8D"/>
    <w:rsid w:val="00007E52"/>
    <w:rsid w:val="00010F5B"/>
    <w:rsid w:val="000110FC"/>
    <w:rsid w:val="000116E9"/>
    <w:rsid w:val="0001205A"/>
    <w:rsid w:val="00013400"/>
    <w:rsid w:val="00013681"/>
    <w:rsid w:val="0001372A"/>
    <w:rsid w:val="0001450C"/>
    <w:rsid w:val="000149F0"/>
    <w:rsid w:val="0001592A"/>
    <w:rsid w:val="0001742F"/>
    <w:rsid w:val="00017AEB"/>
    <w:rsid w:val="000210F6"/>
    <w:rsid w:val="000216B3"/>
    <w:rsid w:val="000216FF"/>
    <w:rsid w:val="00021DC5"/>
    <w:rsid w:val="00022645"/>
    <w:rsid w:val="00022D31"/>
    <w:rsid w:val="000236E5"/>
    <w:rsid w:val="0002569B"/>
    <w:rsid w:val="00025ED7"/>
    <w:rsid w:val="00026311"/>
    <w:rsid w:val="000264AD"/>
    <w:rsid w:val="00027CC4"/>
    <w:rsid w:val="00030097"/>
    <w:rsid w:val="0003042B"/>
    <w:rsid w:val="0003044B"/>
    <w:rsid w:val="00030600"/>
    <w:rsid w:val="00030719"/>
    <w:rsid w:val="00031791"/>
    <w:rsid w:val="00032CED"/>
    <w:rsid w:val="000348C9"/>
    <w:rsid w:val="00034ACA"/>
    <w:rsid w:val="00036BD9"/>
    <w:rsid w:val="000371DE"/>
    <w:rsid w:val="00037247"/>
    <w:rsid w:val="00040389"/>
    <w:rsid w:val="00042152"/>
    <w:rsid w:val="00042E84"/>
    <w:rsid w:val="000437DD"/>
    <w:rsid w:val="0004410A"/>
    <w:rsid w:val="00044420"/>
    <w:rsid w:val="00044603"/>
    <w:rsid w:val="00044D57"/>
    <w:rsid w:val="00044EBB"/>
    <w:rsid w:val="00045413"/>
    <w:rsid w:val="000462A5"/>
    <w:rsid w:val="00046E1C"/>
    <w:rsid w:val="00046E66"/>
    <w:rsid w:val="000470AC"/>
    <w:rsid w:val="00047283"/>
    <w:rsid w:val="00047303"/>
    <w:rsid w:val="000479EB"/>
    <w:rsid w:val="00047CFF"/>
    <w:rsid w:val="00050732"/>
    <w:rsid w:val="00050CFD"/>
    <w:rsid w:val="00051344"/>
    <w:rsid w:val="00051AE8"/>
    <w:rsid w:val="00052DE2"/>
    <w:rsid w:val="000533C2"/>
    <w:rsid w:val="00053830"/>
    <w:rsid w:val="000542B0"/>
    <w:rsid w:val="00054D0F"/>
    <w:rsid w:val="00055006"/>
    <w:rsid w:val="000566D0"/>
    <w:rsid w:val="00056EF7"/>
    <w:rsid w:val="00062FB6"/>
    <w:rsid w:val="00063A5C"/>
    <w:rsid w:val="00063D6B"/>
    <w:rsid w:val="00064C31"/>
    <w:rsid w:val="0006578A"/>
    <w:rsid w:val="00065C1C"/>
    <w:rsid w:val="00065FDA"/>
    <w:rsid w:val="00066AD1"/>
    <w:rsid w:val="00066B5E"/>
    <w:rsid w:val="00067B75"/>
    <w:rsid w:val="000713C0"/>
    <w:rsid w:val="000725D4"/>
    <w:rsid w:val="000741A8"/>
    <w:rsid w:val="00074326"/>
    <w:rsid w:val="000746CA"/>
    <w:rsid w:val="00074FEF"/>
    <w:rsid w:val="00077012"/>
    <w:rsid w:val="0008080D"/>
    <w:rsid w:val="000809EC"/>
    <w:rsid w:val="00080B73"/>
    <w:rsid w:val="00080E11"/>
    <w:rsid w:val="00080E3D"/>
    <w:rsid w:val="0008109E"/>
    <w:rsid w:val="0008197C"/>
    <w:rsid w:val="00081E66"/>
    <w:rsid w:val="00082812"/>
    <w:rsid w:val="000835A3"/>
    <w:rsid w:val="00083994"/>
    <w:rsid w:val="00083BA8"/>
    <w:rsid w:val="00084BAE"/>
    <w:rsid w:val="000858F1"/>
    <w:rsid w:val="00086020"/>
    <w:rsid w:val="00086A23"/>
    <w:rsid w:val="00086E10"/>
    <w:rsid w:val="000901CD"/>
    <w:rsid w:val="00090A63"/>
    <w:rsid w:val="00090A9A"/>
    <w:rsid w:val="00091CC1"/>
    <w:rsid w:val="000929C5"/>
    <w:rsid w:val="00092CDB"/>
    <w:rsid w:val="0009314C"/>
    <w:rsid w:val="00093FCE"/>
    <w:rsid w:val="00094810"/>
    <w:rsid w:val="00095016"/>
    <w:rsid w:val="00096C44"/>
    <w:rsid w:val="0009794A"/>
    <w:rsid w:val="000A0888"/>
    <w:rsid w:val="000A1231"/>
    <w:rsid w:val="000A125C"/>
    <w:rsid w:val="000A1F21"/>
    <w:rsid w:val="000A21A6"/>
    <w:rsid w:val="000A2A0B"/>
    <w:rsid w:val="000A5541"/>
    <w:rsid w:val="000A5E06"/>
    <w:rsid w:val="000A6C8F"/>
    <w:rsid w:val="000A6E4C"/>
    <w:rsid w:val="000A7CA8"/>
    <w:rsid w:val="000B2580"/>
    <w:rsid w:val="000B328D"/>
    <w:rsid w:val="000B45A7"/>
    <w:rsid w:val="000B6662"/>
    <w:rsid w:val="000B7F4C"/>
    <w:rsid w:val="000C0246"/>
    <w:rsid w:val="000C0F30"/>
    <w:rsid w:val="000C16CB"/>
    <w:rsid w:val="000C2933"/>
    <w:rsid w:val="000C2D37"/>
    <w:rsid w:val="000C2EC2"/>
    <w:rsid w:val="000C33C3"/>
    <w:rsid w:val="000C4100"/>
    <w:rsid w:val="000C422E"/>
    <w:rsid w:val="000C4399"/>
    <w:rsid w:val="000C4796"/>
    <w:rsid w:val="000C4C95"/>
    <w:rsid w:val="000C51B7"/>
    <w:rsid w:val="000C52A2"/>
    <w:rsid w:val="000C53FA"/>
    <w:rsid w:val="000C6000"/>
    <w:rsid w:val="000C68E6"/>
    <w:rsid w:val="000D06DE"/>
    <w:rsid w:val="000D1AAA"/>
    <w:rsid w:val="000D3789"/>
    <w:rsid w:val="000D44BB"/>
    <w:rsid w:val="000D4D77"/>
    <w:rsid w:val="000D50C9"/>
    <w:rsid w:val="000D53FD"/>
    <w:rsid w:val="000D6CE0"/>
    <w:rsid w:val="000D72D3"/>
    <w:rsid w:val="000D7662"/>
    <w:rsid w:val="000D7FCC"/>
    <w:rsid w:val="000E024A"/>
    <w:rsid w:val="000E0CFA"/>
    <w:rsid w:val="000E148F"/>
    <w:rsid w:val="000E1553"/>
    <w:rsid w:val="000E1F05"/>
    <w:rsid w:val="000E383A"/>
    <w:rsid w:val="000E50CE"/>
    <w:rsid w:val="000E5681"/>
    <w:rsid w:val="000E59AC"/>
    <w:rsid w:val="000E6EDD"/>
    <w:rsid w:val="000F09AB"/>
    <w:rsid w:val="000F14AB"/>
    <w:rsid w:val="000F1E49"/>
    <w:rsid w:val="000F213F"/>
    <w:rsid w:val="000F2551"/>
    <w:rsid w:val="000F33D9"/>
    <w:rsid w:val="000F3DF8"/>
    <w:rsid w:val="000F4A3C"/>
    <w:rsid w:val="000F4BDA"/>
    <w:rsid w:val="000F4ED6"/>
    <w:rsid w:val="000F506B"/>
    <w:rsid w:val="000F5E00"/>
    <w:rsid w:val="000F5E7F"/>
    <w:rsid w:val="000F66FA"/>
    <w:rsid w:val="000F6CBD"/>
    <w:rsid w:val="000F6D6A"/>
    <w:rsid w:val="000F6F08"/>
    <w:rsid w:val="000F7BEF"/>
    <w:rsid w:val="00101BE5"/>
    <w:rsid w:val="0010227B"/>
    <w:rsid w:val="0010303D"/>
    <w:rsid w:val="00103DC7"/>
    <w:rsid w:val="00105254"/>
    <w:rsid w:val="0010662B"/>
    <w:rsid w:val="00106E1C"/>
    <w:rsid w:val="0010799F"/>
    <w:rsid w:val="0011062E"/>
    <w:rsid w:val="0011143B"/>
    <w:rsid w:val="00111930"/>
    <w:rsid w:val="0011249D"/>
    <w:rsid w:val="00112B65"/>
    <w:rsid w:val="001132B0"/>
    <w:rsid w:val="0011349A"/>
    <w:rsid w:val="00114A76"/>
    <w:rsid w:val="00115916"/>
    <w:rsid w:val="00116416"/>
    <w:rsid w:val="0011700C"/>
    <w:rsid w:val="00120D2E"/>
    <w:rsid w:val="00121C6E"/>
    <w:rsid w:val="001222FB"/>
    <w:rsid w:val="00123C58"/>
    <w:rsid w:val="00124566"/>
    <w:rsid w:val="001250F1"/>
    <w:rsid w:val="00126AF1"/>
    <w:rsid w:val="00126EDD"/>
    <w:rsid w:val="00127BC9"/>
    <w:rsid w:val="00130722"/>
    <w:rsid w:val="00130E97"/>
    <w:rsid w:val="00131585"/>
    <w:rsid w:val="001323C9"/>
    <w:rsid w:val="0013343A"/>
    <w:rsid w:val="001344C5"/>
    <w:rsid w:val="00134CF3"/>
    <w:rsid w:val="00134EB2"/>
    <w:rsid w:val="00134ECF"/>
    <w:rsid w:val="001358E0"/>
    <w:rsid w:val="001361B9"/>
    <w:rsid w:val="00136991"/>
    <w:rsid w:val="00136FC3"/>
    <w:rsid w:val="001370D9"/>
    <w:rsid w:val="00140EB1"/>
    <w:rsid w:val="0014197D"/>
    <w:rsid w:val="001420A0"/>
    <w:rsid w:val="0014211D"/>
    <w:rsid w:val="001427D0"/>
    <w:rsid w:val="0014333D"/>
    <w:rsid w:val="0014423C"/>
    <w:rsid w:val="0014469F"/>
    <w:rsid w:val="00144872"/>
    <w:rsid w:val="00145166"/>
    <w:rsid w:val="001452FD"/>
    <w:rsid w:val="001464C0"/>
    <w:rsid w:val="00146631"/>
    <w:rsid w:val="001472A1"/>
    <w:rsid w:val="00147EF5"/>
    <w:rsid w:val="00150F3E"/>
    <w:rsid w:val="001520B6"/>
    <w:rsid w:val="00152E10"/>
    <w:rsid w:val="00152FD1"/>
    <w:rsid w:val="00154662"/>
    <w:rsid w:val="00155302"/>
    <w:rsid w:val="00155584"/>
    <w:rsid w:val="0015750C"/>
    <w:rsid w:val="00157931"/>
    <w:rsid w:val="00157F41"/>
    <w:rsid w:val="001601FD"/>
    <w:rsid w:val="0016061F"/>
    <w:rsid w:val="0016067E"/>
    <w:rsid w:val="001607C5"/>
    <w:rsid w:val="00160A52"/>
    <w:rsid w:val="001614F1"/>
    <w:rsid w:val="00161549"/>
    <w:rsid w:val="0016267F"/>
    <w:rsid w:val="00163AFD"/>
    <w:rsid w:val="001649ED"/>
    <w:rsid w:val="0016561A"/>
    <w:rsid w:val="00165C64"/>
    <w:rsid w:val="00165D44"/>
    <w:rsid w:val="00166389"/>
    <w:rsid w:val="00166746"/>
    <w:rsid w:val="00171313"/>
    <w:rsid w:val="001715D6"/>
    <w:rsid w:val="0017228B"/>
    <w:rsid w:val="00172A62"/>
    <w:rsid w:val="00172C16"/>
    <w:rsid w:val="001731E1"/>
    <w:rsid w:val="00173384"/>
    <w:rsid w:val="001754A0"/>
    <w:rsid w:val="001762D2"/>
    <w:rsid w:val="00176692"/>
    <w:rsid w:val="0017734F"/>
    <w:rsid w:val="001805A7"/>
    <w:rsid w:val="0018088C"/>
    <w:rsid w:val="00181264"/>
    <w:rsid w:val="00181733"/>
    <w:rsid w:val="00182308"/>
    <w:rsid w:val="00182A4E"/>
    <w:rsid w:val="0018437D"/>
    <w:rsid w:val="00184D53"/>
    <w:rsid w:val="0018502A"/>
    <w:rsid w:val="00186692"/>
    <w:rsid w:val="0018743E"/>
    <w:rsid w:val="00187777"/>
    <w:rsid w:val="001877F7"/>
    <w:rsid w:val="00187CA8"/>
    <w:rsid w:val="00187D48"/>
    <w:rsid w:val="00190A0E"/>
    <w:rsid w:val="00190E03"/>
    <w:rsid w:val="0019116F"/>
    <w:rsid w:val="00191342"/>
    <w:rsid w:val="00192F71"/>
    <w:rsid w:val="001936A0"/>
    <w:rsid w:val="001942B5"/>
    <w:rsid w:val="00194ED3"/>
    <w:rsid w:val="001955F0"/>
    <w:rsid w:val="00195B06"/>
    <w:rsid w:val="00195EF3"/>
    <w:rsid w:val="001966E5"/>
    <w:rsid w:val="001970BC"/>
    <w:rsid w:val="00197516"/>
    <w:rsid w:val="00197B67"/>
    <w:rsid w:val="001A15AE"/>
    <w:rsid w:val="001A23DB"/>
    <w:rsid w:val="001A2560"/>
    <w:rsid w:val="001A2918"/>
    <w:rsid w:val="001A2D16"/>
    <w:rsid w:val="001A306D"/>
    <w:rsid w:val="001A40CF"/>
    <w:rsid w:val="001A43BF"/>
    <w:rsid w:val="001A5381"/>
    <w:rsid w:val="001A6399"/>
    <w:rsid w:val="001A67D3"/>
    <w:rsid w:val="001A7FB0"/>
    <w:rsid w:val="001B02F8"/>
    <w:rsid w:val="001B092D"/>
    <w:rsid w:val="001B16CF"/>
    <w:rsid w:val="001B2B51"/>
    <w:rsid w:val="001B3A5D"/>
    <w:rsid w:val="001B53B7"/>
    <w:rsid w:val="001B54D2"/>
    <w:rsid w:val="001B675D"/>
    <w:rsid w:val="001B6F26"/>
    <w:rsid w:val="001B7305"/>
    <w:rsid w:val="001C0CFC"/>
    <w:rsid w:val="001C1772"/>
    <w:rsid w:val="001C1918"/>
    <w:rsid w:val="001C19B5"/>
    <w:rsid w:val="001C228E"/>
    <w:rsid w:val="001C28C3"/>
    <w:rsid w:val="001C3276"/>
    <w:rsid w:val="001C3FB6"/>
    <w:rsid w:val="001C486D"/>
    <w:rsid w:val="001C4CF7"/>
    <w:rsid w:val="001C54D7"/>
    <w:rsid w:val="001C5851"/>
    <w:rsid w:val="001C58FF"/>
    <w:rsid w:val="001C597F"/>
    <w:rsid w:val="001C5E7B"/>
    <w:rsid w:val="001C636A"/>
    <w:rsid w:val="001C70CA"/>
    <w:rsid w:val="001C7CDD"/>
    <w:rsid w:val="001D0343"/>
    <w:rsid w:val="001D0933"/>
    <w:rsid w:val="001D0FC3"/>
    <w:rsid w:val="001D1350"/>
    <w:rsid w:val="001D2560"/>
    <w:rsid w:val="001D2809"/>
    <w:rsid w:val="001D3166"/>
    <w:rsid w:val="001D3619"/>
    <w:rsid w:val="001D458B"/>
    <w:rsid w:val="001D4BC9"/>
    <w:rsid w:val="001D5E6A"/>
    <w:rsid w:val="001D6D53"/>
    <w:rsid w:val="001D6E9B"/>
    <w:rsid w:val="001D7F1F"/>
    <w:rsid w:val="001E09BE"/>
    <w:rsid w:val="001E0A70"/>
    <w:rsid w:val="001E0AFE"/>
    <w:rsid w:val="001E0B09"/>
    <w:rsid w:val="001E10A8"/>
    <w:rsid w:val="001E1BF3"/>
    <w:rsid w:val="001E2838"/>
    <w:rsid w:val="001E2C97"/>
    <w:rsid w:val="001E2D72"/>
    <w:rsid w:val="001E2F63"/>
    <w:rsid w:val="001E308F"/>
    <w:rsid w:val="001E4C99"/>
    <w:rsid w:val="001E7EEB"/>
    <w:rsid w:val="001F006E"/>
    <w:rsid w:val="001F02D8"/>
    <w:rsid w:val="001F0CDF"/>
    <w:rsid w:val="001F0CF6"/>
    <w:rsid w:val="001F0E7A"/>
    <w:rsid w:val="001F0FEE"/>
    <w:rsid w:val="001F28AA"/>
    <w:rsid w:val="001F3902"/>
    <w:rsid w:val="001F425F"/>
    <w:rsid w:val="001F5D5A"/>
    <w:rsid w:val="001F6989"/>
    <w:rsid w:val="001F7CFC"/>
    <w:rsid w:val="001F7ECB"/>
    <w:rsid w:val="001F7FC5"/>
    <w:rsid w:val="00200530"/>
    <w:rsid w:val="002009D3"/>
    <w:rsid w:val="00200A4A"/>
    <w:rsid w:val="00200ABD"/>
    <w:rsid w:val="00200DA6"/>
    <w:rsid w:val="002034CB"/>
    <w:rsid w:val="0020451C"/>
    <w:rsid w:val="002056AB"/>
    <w:rsid w:val="002064CB"/>
    <w:rsid w:val="002069EE"/>
    <w:rsid w:val="00206B65"/>
    <w:rsid w:val="002070A2"/>
    <w:rsid w:val="00207F97"/>
    <w:rsid w:val="00210303"/>
    <w:rsid w:val="0021080F"/>
    <w:rsid w:val="00211A9E"/>
    <w:rsid w:val="002127B3"/>
    <w:rsid w:val="002128EE"/>
    <w:rsid w:val="00215027"/>
    <w:rsid w:val="002157D3"/>
    <w:rsid w:val="0021581D"/>
    <w:rsid w:val="002158EE"/>
    <w:rsid w:val="002159A5"/>
    <w:rsid w:val="00215A19"/>
    <w:rsid w:val="00215CEC"/>
    <w:rsid w:val="00216095"/>
    <w:rsid w:val="00216952"/>
    <w:rsid w:val="00216C85"/>
    <w:rsid w:val="00217819"/>
    <w:rsid w:val="0021797D"/>
    <w:rsid w:val="002200AC"/>
    <w:rsid w:val="002206F8"/>
    <w:rsid w:val="00220D78"/>
    <w:rsid w:val="00220E1A"/>
    <w:rsid w:val="002210E4"/>
    <w:rsid w:val="00221B4C"/>
    <w:rsid w:val="00221C2B"/>
    <w:rsid w:val="002228F8"/>
    <w:rsid w:val="00222C22"/>
    <w:rsid w:val="00223607"/>
    <w:rsid w:val="00224048"/>
    <w:rsid w:val="002240ED"/>
    <w:rsid w:val="00224171"/>
    <w:rsid w:val="002242AD"/>
    <w:rsid w:val="00224D9E"/>
    <w:rsid w:val="00225438"/>
    <w:rsid w:val="002269DF"/>
    <w:rsid w:val="00226C9D"/>
    <w:rsid w:val="0022735B"/>
    <w:rsid w:val="002303C0"/>
    <w:rsid w:val="002306C0"/>
    <w:rsid w:val="002313F3"/>
    <w:rsid w:val="00231815"/>
    <w:rsid w:val="00231BB0"/>
    <w:rsid w:val="00231D02"/>
    <w:rsid w:val="00232128"/>
    <w:rsid w:val="00232701"/>
    <w:rsid w:val="00232C2C"/>
    <w:rsid w:val="0023324F"/>
    <w:rsid w:val="002339D5"/>
    <w:rsid w:val="00234CC2"/>
    <w:rsid w:val="00234D7D"/>
    <w:rsid w:val="00235167"/>
    <w:rsid w:val="002362B5"/>
    <w:rsid w:val="002369C1"/>
    <w:rsid w:val="0024177F"/>
    <w:rsid w:val="0024220F"/>
    <w:rsid w:val="00242DA3"/>
    <w:rsid w:val="00243C3E"/>
    <w:rsid w:val="00244256"/>
    <w:rsid w:val="00244717"/>
    <w:rsid w:val="00245610"/>
    <w:rsid w:val="0024648D"/>
    <w:rsid w:val="0025037C"/>
    <w:rsid w:val="00250D51"/>
    <w:rsid w:val="00251EE2"/>
    <w:rsid w:val="00253390"/>
    <w:rsid w:val="00253649"/>
    <w:rsid w:val="00253920"/>
    <w:rsid w:val="002542FC"/>
    <w:rsid w:val="00254D41"/>
    <w:rsid w:val="00256A20"/>
    <w:rsid w:val="00256DC1"/>
    <w:rsid w:val="00260883"/>
    <w:rsid w:val="00262E7D"/>
    <w:rsid w:val="0026439E"/>
    <w:rsid w:val="0026443B"/>
    <w:rsid w:val="0026463B"/>
    <w:rsid w:val="0026608F"/>
    <w:rsid w:val="00266817"/>
    <w:rsid w:val="00266C79"/>
    <w:rsid w:val="00267243"/>
    <w:rsid w:val="00270AE0"/>
    <w:rsid w:val="00270CB7"/>
    <w:rsid w:val="002717DF"/>
    <w:rsid w:val="00271EE8"/>
    <w:rsid w:val="002724CA"/>
    <w:rsid w:val="002725E0"/>
    <w:rsid w:val="002745BF"/>
    <w:rsid w:val="00275208"/>
    <w:rsid w:val="002756B1"/>
    <w:rsid w:val="00275B60"/>
    <w:rsid w:val="002767A6"/>
    <w:rsid w:val="002769CC"/>
    <w:rsid w:val="00276BD5"/>
    <w:rsid w:val="00276C05"/>
    <w:rsid w:val="00280BED"/>
    <w:rsid w:val="0028118A"/>
    <w:rsid w:val="00281A90"/>
    <w:rsid w:val="00285D53"/>
    <w:rsid w:val="002862AA"/>
    <w:rsid w:val="00286C69"/>
    <w:rsid w:val="00286DD1"/>
    <w:rsid w:val="002875A2"/>
    <w:rsid w:val="00287BF7"/>
    <w:rsid w:val="00290270"/>
    <w:rsid w:val="002906B2"/>
    <w:rsid w:val="00290F57"/>
    <w:rsid w:val="00291A2F"/>
    <w:rsid w:val="00291BDE"/>
    <w:rsid w:val="00292269"/>
    <w:rsid w:val="00292F2A"/>
    <w:rsid w:val="00293EE9"/>
    <w:rsid w:val="00294DDC"/>
    <w:rsid w:val="002954BF"/>
    <w:rsid w:val="00295544"/>
    <w:rsid w:val="00295EA3"/>
    <w:rsid w:val="0029611F"/>
    <w:rsid w:val="00296BAF"/>
    <w:rsid w:val="002972F8"/>
    <w:rsid w:val="00297ED2"/>
    <w:rsid w:val="002A01C3"/>
    <w:rsid w:val="002A028F"/>
    <w:rsid w:val="002A0653"/>
    <w:rsid w:val="002A0B5C"/>
    <w:rsid w:val="002A193F"/>
    <w:rsid w:val="002A2EC7"/>
    <w:rsid w:val="002A4F6B"/>
    <w:rsid w:val="002A4FD3"/>
    <w:rsid w:val="002A561D"/>
    <w:rsid w:val="002A6975"/>
    <w:rsid w:val="002A7822"/>
    <w:rsid w:val="002B04E5"/>
    <w:rsid w:val="002B0DAA"/>
    <w:rsid w:val="002B18E0"/>
    <w:rsid w:val="002B1AF3"/>
    <w:rsid w:val="002B1FBE"/>
    <w:rsid w:val="002B1FCD"/>
    <w:rsid w:val="002B261B"/>
    <w:rsid w:val="002B330B"/>
    <w:rsid w:val="002B3AD2"/>
    <w:rsid w:val="002B3D2E"/>
    <w:rsid w:val="002B3DB3"/>
    <w:rsid w:val="002B46BB"/>
    <w:rsid w:val="002B542B"/>
    <w:rsid w:val="002B5C6E"/>
    <w:rsid w:val="002B5E67"/>
    <w:rsid w:val="002B5F2B"/>
    <w:rsid w:val="002B6039"/>
    <w:rsid w:val="002B6C8C"/>
    <w:rsid w:val="002B6CE3"/>
    <w:rsid w:val="002B6EE2"/>
    <w:rsid w:val="002C0817"/>
    <w:rsid w:val="002C16C8"/>
    <w:rsid w:val="002C1BBA"/>
    <w:rsid w:val="002C222D"/>
    <w:rsid w:val="002C2490"/>
    <w:rsid w:val="002C303D"/>
    <w:rsid w:val="002C4285"/>
    <w:rsid w:val="002C48C9"/>
    <w:rsid w:val="002C4F8D"/>
    <w:rsid w:val="002C6AC7"/>
    <w:rsid w:val="002C7950"/>
    <w:rsid w:val="002C7B6D"/>
    <w:rsid w:val="002C7C27"/>
    <w:rsid w:val="002D140A"/>
    <w:rsid w:val="002D14EC"/>
    <w:rsid w:val="002D270E"/>
    <w:rsid w:val="002D321C"/>
    <w:rsid w:val="002D433E"/>
    <w:rsid w:val="002D4786"/>
    <w:rsid w:val="002D4E33"/>
    <w:rsid w:val="002D4F31"/>
    <w:rsid w:val="002D5DFB"/>
    <w:rsid w:val="002D793B"/>
    <w:rsid w:val="002D7A6A"/>
    <w:rsid w:val="002D7D13"/>
    <w:rsid w:val="002E1920"/>
    <w:rsid w:val="002E1B54"/>
    <w:rsid w:val="002E1F62"/>
    <w:rsid w:val="002E219F"/>
    <w:rsid w:val="002E2227"/>
    <w:rsid w:val="002E317C"/>
    <w:rsid w:val="002E50CF"/>
    <w:rsid w:val="002E5D45"/>
    <w:rsid w:val="002E5E9F"/>
    <w:rsid w:val="002E6E54"/>
    <w:rsid w:val="002E74F8"/>
    <w:rsid w:val="002F0D9E"/>
    <w:rsid w:val="002F1170"/>
    <w:rsid w:val="002F2792"/>
    <w:rsid w:val="002F4ABA"/>
    <w:rsid w:val="002F4AE1"/>
    <w:rsid w:val="002F51AC"/>
    <w:rsid w:val="002F5549"/>
    <w:rsid w:val="002F58B2"/>
    <w:rsid w:val="002F5CDE"/>
    <w:rsid w:val="002F5CEA"/>
    <w:rsid w:val="002F5D7C"/>
    <w:rsid w:val="002F6AED"/>
    <w:rsid w:val="002F6B5E"/>
    <w:rsid w:val="002F72D0"/>
    <w:rsid w:val="00300198"/>
    <w:rsid w:val="00302A7C"/>
    <w:rsid w:val="00304791"/>
    <w:rsid w:val="00304D44"/>
    <w:rsid w:val="00305B93"/>
    <w:rsid w:val="00307049"/>
    <w:rsid w:val="0030724D"/>
    <w:rsid w:val="00307A66"/>
    <w:rsid w:val="0031045C"/>
    <w:rsid w:val="003104B4"/>
    <w:rsid w:val="0031062F"/>
    <w:rsid w:val="00311A51"/>
    <w:rsid w:val="003137FE"/>
    <w:rsid w:val="00314E90"/>
    <w:rsid w:val="0031703E"/>
    <w:rsid w:val="00317584"/>
    <w:rsid w:val="0031794A"/>
    <w:rsid w:val="00320134"/>
    <w:rsid w:val="00320444"/>
    <w:rsid w:val="00320DFE"/>
    <w:rsid w:val="003214BB"/>
    <w:rsid w:val="00321AF4"/>
    <w:rsid w:val="00322194"/>
    <w:rsid w:val="0032332A"/>
    <w:rsid w:val="00323C23"/>
    <w:rsid w:val="00323CBC"/>
    <w:rsid w:val="0032496F"/>
    <w:rsid w:val="003259E8"/>
    <w:rsid w:val="00325FB3"/>
    <w:rsid w:val="00326369"/>
    <w:rsid w:val="00326A90"/>
    <w:rsid w:val="0032743B"/>
    <w:rsid w:val="0032757A"/>
    <w:rsid w:val="0032784A"/>
    <w:rsid w:val="00327AF8"/>
    <w:rsid w:val="00330BE1"/>
    <w:rsid w:val="00330CAC"/>
    <w:rsid w:val="0033153E"/>
    <w:rsid w:val="0033158C"/>
    <w:rsid w:val="0033162A"/>
    <w:rsid w:val="00331D98"/>
    <w:rsid w:val="00331E3C"/>
    <w:rsid w:val="0033384A"/>
    <w:rsid w:val="00333BCD"/>
    <w:rsid w:val="00335C2E"/>
    <w:rsid w:val="00336C72"/>
    <w:rsid w:val="003401C7"/>
    <w:rsid w:val="0034068F"/>
    <w:rsid w:val="003406E3"/>
    <w:rsid w:val="003413C5"/>
    <w:rsid w:val="00341B20"/>
    <w:rsid w:val="00341C7C"/>
    <w:rsid w:val="00342775"/>
    <w:rsid w:val="00342C80"/>
    <w:rsid w:val="00342FD4"/>
    <w:rsid w:val="003436F9"/>
    <w:rsid w:val="00343BD9"/>
    <w:rsid w:val="00343E49"/>
    <w:rsid w:val="0034496D"/>
    <w:rsid w:val="003450E7"/>
    <w:rsid w:val="003453F0"/>
    <w:rsid w:val="003460DD"/>
    <w:rsid w:val="00347185"/>
    <w:rsid w:val="00350D85"/>
    <w:rsid w:val="00350DC3"/>
    <w:rsid w:val="00350FAB"/>
    <w:rsid w:val="003536E7"/>
    <w:rsid w:val="00354C0B"/>
    <w:rsid w:val="00356AE4"/>
    <w:rsid w:val="00356C06"/>
    <w:rsid w:val="0036103F"/>
    <w:rsid w:val="00362874"/>
    <w:rsid w:val="003628A0"/>
    <w:rsid w:val="003629BA"/>
    <w:rsid w:val="00363252"/>
    <w:rsid w:val="00363BFB"/>
    <w:rsid w:val="00365029"/>
    <w:rsid w:val="003652B1"/>
    <w:rsid w:val="0036720F"/>
    <w:rsid w:val="00367507"/>
    <w:rsid w:val="00367AF3"/>
    <w:rsid w:val="00370B17"/>
    <w:rsid w:val="003711F9"/>
    <w:rsid w:val="00372780"/>
    <w:rsid w:val="003733DF"/>
    <w:rsid w:val="0037383F"/>
    <w:rsid w:val="00374574"/>
    <w:rsid w:val="003758FF"/>
    <w:rsid w:val="00376A4A"/>
    <w:rsid w:val="0037707F"/>
    <w:rsid w:val="003770FB"/>
    <w:rsid w:val="00377A00"/>
    <w:rsid w:val="00377A05"/>
    <w:rsid w:val="00380303"/>
    <w:rsid w:val="00380F6A"/>
    <w:rsid w:val="00381001"/>
    <w:rsid w:val="003810D3"/>
    <w:rsid w:val="003816A1"/>
    <w:rsid w:val="00382702"/>
    <w:rsid w:val="00382C11"/>
    <w:rsid w:val="00382E91"/>
    <w:rsid w:val="003835A8"/>
    <w:rsid w:val="003837DA"/>
    <w:rsid w:val="00383AEC"/>
    <w:rsid w:val="00384CBD"/>
    <w:rsid w:val="00385114"/>
    <w:rsid w:val="00385297"/>
    <w:rsid w:val="00386907"/>
    <w:rsid w:val="00386A34"/>
    <w:rsid w:val="00386C49"/>
    <w:rsid w:val="00387C31"/>
    <w:rsid w:val="00387D22"/>
    <w:rsid w:val="00387E2F"/>
    <w:rsid w:val="00387EF9"/>
    <w:rsid w:val="00390873"/>
    <w:rsid w:val="00390BB1"/>
    <w:rsid w:val="00390F39"/>
    <w:rsid w:val="00391C3E"/>
    <w:rsid w:val="00392166"/>
    <w:rsid w:val="0039221F"/>
    <w:rsid w:val="003925DF"/>
    <w:rsid w:val="003939A5"/>
    <w:rsid w:val="003939FB"/>
    <w:rsid w:val="003946AF"/>
    <w:rsid w:val="00394994"/>
    <w:rsid w:val="003959F5"/>
    <w:rsid w:val="0039616B"/>
    <w:rsid w:val="003964EA"/>
    <w:rsid w:val="00396698"/>
    <w:rsid w:val="0039685B"/>
    <w:rsid w:val="00397A68"/>
    <w:rsid w:val="003A09CC"/>
    <w:rsid w:val="003A206A"/>
    <w:rsid w:val="003A2A48"/>
    <w:rsid w:val="003A3744"/>
    <w:rsid w:val="003A40F4"/>
    <w:rsid w:val="003A4E4D"/>
    <w:rsid w:val="003A514F"/>
    <w:rsid w:val="003A5E61"/>
    <w:rsid w:val="003A6097"/>
    <w:rsid w:val="003A6E24"/>
    <w:rsid w:val="003A7F9D"/>
    <w:rsid w:val="003B0022"/>
    <w:rsid w:val="003B0D7F"/>
    <w:rsid w:val="003B2740"/>
    <w:rsid w:val="003B2C78"/>
    <w:rsid w:val="003B3153"/>
    <w:rsid w:val="003B3320"/>
    <w:rsid w:val="003B3ABD"/>
    <w:rsid w:val="003B3BB4"/>
    <w:rsid w:val="003B4B26"/>
    <w:rsid w:val="003B4E64"/>
    <w:rsid w:val="003B590E"/>
    <w:rsid w:val="003B5ADF"/>
    <w:rsid w:val="003B5C63"/>
    <w:rsid w:val="003B60C4"/>
    <w:rsid w:val="003B6104"/>
    <w:rsid w:val="003B6A98"/>
    <w:rsid w:val="003B7A07"/>
    <w:rsid w:val="003B7EEA"/>
    <w:rsid w:val="003C16A6"/>
    <w:rsid w:val="003C3244"/>
    <w:rsid w:val="003C33BB"/>
    <w:rsid w:val="003C3443"/>
    <w:rsid w:val="003C3510"/>
    <w:rsid w:val="003C375C"/>
    <w:rsid w:val="003C396B"/>
    <w:rsid w:val="003C4710"/>
    <w:rsid w:val="003C4B4B"/>
    <w:rsid w:val="003C4B54"/>
    <w:rsid w:val="003C4F37"/>
    <w:rsid w:val="003C5C90"/>
    <w:rsid w:val="003C6637"/>
    <w:rsid w:val="003C6691"/>
    <w:rsid w:val="003C693B"/>
    <w:rsid w:val="003C73E8"/>
    <w:rsid w:val="003D0D06"/>
    <w:rsid w:val="003D1103"/>
    <w:rsid w:val="003D13B0"/>
    <w:rsid w:val="003D1C38"/>
    <w:rsid w:val="003D29CA"/>
    <w:rsid w:val="003D2B22"/>
    <w:rsid w:val="003D338B"/>
    <w:rsid w:val="003D4635"/>
    <w:rsid w:val="003D4AAE"/>
    <w:rsid w:val="003D4C2B"/>
    <w:rsid w:val="003D4FD7"/>
    <w:rsid w:val="003D55FE"/>
    <w:rsid w:val="003D5638"/>
    <w:rsid w:val="003D6B5E"/>
    <w:rsid w:val="003D7F0A"/>
    <w:rsid w:val="003E074A"/>
    <w:rsid w:val="003E0FD4"/>
    <w:rsid w:val="003E16BC"/>
    <w:rsid w:val="003E30FB"/>
    <w:rsid w:val="003E33D3"/>
    <w:rsid w:val="003E40DE"/>
    <w:rsid w:val="003E4120"/>
    <w:rsid w:val="003E45E2"/>
    <w:rsid w:val="003E48DC"/>
    <w:rsid w:val="003E4935"/>
    <w:rsid w:val="003E4FB8"/>
    <w:rsid w:val="003E5638"/>
    <w:rsid w:val="003E6232"/>
    <w:rsid w:val="003E7B34"/>
    <w:rsid w:val="003E7D76"/>
    <w:rsid w:val="003F02EC"/>
    <w:rsid w:val="003F0610"/>
    <w:rsid w:val="003F1B67"/>
    <w:rsid w:val="003F2DB7"/>
    <w:rsid w:val="003F4C3F"/>
    <w:rsid w:val="003F4EED"/>
    <w:rsid w:val="003F589F"/>
    <w:rsid w:val="003F6B41"/>
    <w:rsid w:val="003F704D"/>
    <w:rsid w:val="003F72D4"/>
    <w:rsid w:val="0040019E"/>
    <w:rsid w:val="004005F8"/>
    <w:rsid w:val="0040072F"/>
    <w:rsid w:val="00400B4A"/>
    <w:rsid w:val="0040118B"/>
    <w:rsid w:val="00402E6F"/>
    <w:rsid w:val="00403455"/>
    <w:rsid w:val="00404412"/>
    <w:rsid w:val="00404759"/>
    <w:rsid w:val="00404BFF"/>
    <w:rsid w:val="00405A6A"/>
    <w:rsid w:val="00405B7F"/>
    <w:rsid w:val="00407454"/>
    <w:rsid w:val="004105FC"/>
    <w:rsid w:val="004107BD"/>
    <w:rsid w:val="00410BF0"/>
    <w:rsid w:val="00411487"/>
    <w:rsid w:val="00412889"/>
    <w:rsid w:val="0041431F"/>
    <w:rsid w:val="00414364"/>
    <w:rsid w:val="00414BAC"/>
    <w:rsid w:val="00414CA7"/>
    <w:rsid w:val="004160B2"/>
    <w:rsid w:val="00417226"/>
    <w:rsid w:val="004172F8"/>
    <w:rsid w:val="004173B9"/>
    <w:rsid w:val="004205A1"/>
    <w:rsid w:val="00420A2A"/>
    <w:rsid w:val="0042141D"/>
    <w:rsid w:val="00421421"/>
    <w:rsid w:val="00421ED5"/>
    <w:rsid w:val="004226F9"/>
    <w:rsid w:val="00424094"/>
    <w:rsid w:val="004253F8"/>
    <w:rsid w:val="0042549E"/>
    <w:rsid w:val="00425658"/>
    <w:rsid w:val="00425C6A"/>
    <w:rsid w:val="00425C79"/>
    <w:rsid w:val="00425DCD"/>
    <w:rsid w:val="004276ED"/>
    <w:rsid w:val="0043009A"/>
    <w:rsid w:val="00430201"/>
    <w:rsid w:val="00431056"/>
    <w:rsid w:val="00431EB7"/>
    <w:rsid w:val="004329D6"/>
    <w:rsid w:val="00432A9A"/>
    <w:rsid w:val="00432C52"/>
    <w:rsid w:val="0043322C"/>
    <w:rsid w:val="0043418F"/>
    <w:rsid w:val="004346B0"/>
    <w:rsid w:val="00434AC7"/>
    <w:rsid w:val="00437F26"/>
    <w:rsid w:val="00440AAB"/>
    <w:rsid w:val="00440BF0"/>
    <w:rsid w:val="00441049"/>
    <w:rsid w:val="00441E6B"/>
    <w:rsid w:val="00443A3C"/>
    <w:rsid w:val="00443F15"/>
    <w:rsid w:val="00444120"/>
    <w:rsid w:val="004443B5"/>
    <w:rsid w:val="00444DA2"/>
    <w:rsid w:val="00444EA5"/>
    <w:rsid w:val="00445175"/>
    <w:rsid w:val="00446276"/>
    <w:rsid w:val="004464EC"/>
    <w:rsid w:val="00446844"/>
    <w:rsid w:val="004469DF"/>
    <w:rsid w:val="00451916"/>
    <w:rsid w:val="00451B7B"/>
    <w:rsid w:val="004528FC"/>
    <w:rsid w:val="00453211"/>
    <w:rsid w:val="00453F90"/>
    <w:rsid w:val="00455048"/>
    <w:rsid w:val="004552E7"/>
    <w:rsid w:val="00455F32"/>
    <w:rsid w:val="00456D70"/>
    <w:rsid w:val="00457075"/>
    <w:rsid w:val="00457335"/>
    <w:rsid w:val="00457473"/>
    <w:rsid w:val="004577ED"/>
    <w:rsid w:val="00457D07"/>
    <w:rsid w:val="00460912"/>
    <w:rsid w:val="00461A00"/>
    <w:rsid w:val="00461ABB"/>
    <w:rsid w:val="00461D73"/>
    <w:rsid w:val="00463489"/>
    <w:rsid w:val="00463699"/>
    <w:rsid w:val="00463865"/>
    <w:rsid w:val="0046560D"/>
    <w:rsid w:val="00465F6D"/>
    <w:rsid w:val="00466355"/>
    <w:rsid w:val="00466456"/>
    <w:rsid w:val="0046651E"/>
    <w:rsid w:val="00466653"/>
    <w:rsid w:val="00467052"/>
    <w:rsid w:val="004678EA"/>
    <w:rsid w:val="0047169C"/>
    <w:rsid w:val="00472A92"/>
    <w:rsid w:val="00473354"/>
    <w:rsid w:val="00473B0D"/>
    <w:rsid w:val="004746C6"/>
    <w:rsid w:val="00474C40"/>
    <w:rsid w:val="0047524A"/>
    <w:rsid w:val="004759A8"/>
    <w:rsid w:val="00476259"/>
    <w:rsid w:val="0047696B"/>
    <w:rsid w:val="004801F6"/>
    <w:rsid w:val="004803FB"/>
    <w:rsid w:val="00480AD9"/>
    <w:rsid w:val="004816B8"/>
    <w:rsid w:val="0048189A"/>
    <w:rsid w:val="004819A0"/>
    <w:rsid w:val="004835C0"/>
    <w:rsid w:val="0048573D"/>
    <w:rsid w:val="004858D4"/>
    <w:rsid w:val="00486D05"/>
    <w:rsid w:val="004870B6"/>
    <w:rsid w:val="004877D4"/>
    <w:rsid w:val="00487BFA"/>
    <w:rsid w:val="00490338"/>
    <w:rsid w:val="004909F3"/>
    <w:rsid w:val="00490CF7"/>
    <w:rsid w:val="0049282A"/>
    <w:rsid w:val="004944DA"/>
    <w:rsid w:val="00494F4B"/>
    <w:rsid w:val="00496945"/>
    <w:rsid w:val="004A07B5"/>
    <w:rsid w:val="004A0961"/>
    <w:rsid w:val="004A1326"/>
    <w:rsid w:val="004A2159"/>
    <w:rsid w:val="004A253A"/>
    <w:rsid w:val="004A304E"/>
    <w:rsid w:val="004A3566"/>
    <w:rsid w:val="004A3853"/>
    <w:rsid w:val="004A4EAA"/>
    <w:rsid w:val="004A51B1"/>
    <w:rsid w:val="004A5525"/>
    <w:rsid w:val="004A6434"/>
    <w:rsid w:val="004A6E6B"/>
    <w:rsid w:val="004A6FD3"/>
    <w:rsid w:val="004A700B"/>
    <w:rsid w:val="004A7148"/>
    <w:rsid w:val="004A7545"/>
    <w:rsid w:val="004B025C"/>
    <w:rsid w:val="004B0749"/>
    <w:rsid w:val="004B100A"/>
    <w:rsid w:val="004B15BA"/>
    <w:rsid w:val="004B2247"/>
    <w:rsid w:val="004B2B77"/>
    <w:rsid w:val="004B4436"/>
    <w:rsid w:val="004B486C"/>
    <w:rsid w:val="004B59A7"/>
    <w:rsid w:val="004B5D86"/>
    <w:rsid w:val="004B608A"/>
    <w:rsid w:val="004B6E57"/>
    <w:rsid w:val="004C02F8"/>
    <w:rsid w:val="004C08B5"/>
    <w:rsid w:val="004C1872"/>
    <w:rsid w:val="004C23F8"/>
    <w:rsid w:val="004C3198"/>
    <w:rsid w:val="004C340C"/>
    <w:rsid w:val="004C3F1A"/>
    <w:rsid w:val="004C40DE"/>
    <w:rsid w:val="004C52AF"/>
    <w:rsid w:val="004C5918"/>
    <w:rsid w:val="004C61CC"/>
    <w:rsid w:val="004C6BE0"/>
    <w:rsid w:val="004C7002"/>
    <w:rsid w:val="004C7422"/>
    <w:rsid w:val="004C7B3D"/>
    <w:rsid w:val="004D06DD"/>
    <w:rsid w:val="004D0A2C"/>
    <w:rsid w:val="004D0C15"/>
    <w:rsid w:val="004D1A9B"/>
    <w:rsid w:val="004D31B2"/>
    <w:rsid w:val="004D3D8B"/>
    <w:rsid w:val="004D4F63"/>
    <w:rsid w:val="004D5608"/>
    <w:rsid w:val="004D5BB3"/>
    <w:rsid w:val="004D5C26"/>
    <w:rsid w:val="004D6C8A"/>
    <w:rsid w:val="004D70A7"/>
    <w:rsid w:val="004D75E4"/>
    <w:rsid w:val="004E0E5A"/>
    <w:rsid w:val="004E1502"/>
    <w:rsid w:val="004E2592"/>
    <w:rsid w:val="004E26C2"/>
    <w:rsid w:val="004E2B95"/>
    <w:rsid w:val="004E2CAA"/>
    <w:rsid w:val="004E3738"/>
    <w:rsid w:val="004E3856"/>
    <w:rsid w:val="004E3D6D"/>
    <w:rsid w:val="004E4FC5"/>
    <w:rsid w:val="004E5B9B"/>
    <w:rsid w:val="004E5BC9"/>
    <w:rsid w:val="004E5C88"/>
    <w:rsid w:val="004E5D90"/>
    <w:rsid w:val="004E7334"/>
    <w:rsid w:val="004E7515"/>
    <w:rsid w:val="004F099D"/>
    <w:rsid w:val="004F11DB"/>
    <w:rsid w:val="004F19ED"/>
    <w:rsid w:val="004F2190"/>
    <w:rsid w:val="004F30DD"/>
    <w:rsid w:val="004F352D"/>
    <w:rsid w:val="004F41BD"/>
    <w:rsid w:val="004F5DAB"/>
    <w:rsid w:val="004F6B7F"/>
    <w:rsid w:val="004F753A"/>
    <w:rsid w:val="004F77F7"/>
    <w:rsid w:val="004F7BD0"/>
    <w:rsid w:val="004F7CF7"/>
    <w:rsid w:val="005009A3"/>
    <w:rsid w:val="00501CC7"/>
    <w:rsid w:val="00502B2B"/>
    <w:rsid w:val="00503085"/>
    <w:rsid w:val="00503DE7"/>
    <w:rsid w:val="005058FC"/>
    <w:rsid w:val="00505A61"/>
    <w:rsid w:val="00505DDC"/>
    <w:rsid w:val="005067AB"/>
    <w:rsid w:val="0050684F"/>
    <w:rsid w:val="00507C26"/>
    <w:rsid w:val="005105FE"/>
    <w:rsid w:val="00510706"/>
    <w:rsid w:val="00511051"/>
    <w:rsid w:val="005114A2"/>
    <w:rsid w:val="005118AC"/>
    <w:rsid w:val="00512455"/>
    <w:rsid w:val="0051269B"/>
    <w:rsid w:val="00512797"/>
    <w:rsid w:val="00512DD3"/>
    <w:rsid w:val="00513777"/>
    <w:rsid w:val="00513DA3"/>
    <w:rsid w:val="00515324"/>
    <w:rsid w:val="00515F14"/>
    <w:rsid w:val="005163BF"/>
    <w:rsid w:val="00516D13"/>
    <w:rsid w:val="0051714B"/>
    <w:rsid w:val="00517926"/>
    <w:rsid w:val="0051793E"/>
    <w:rsid w:val="005179B4"/>
    <w:rsid w:val="00520F09"/>
    <w:rsid w:val="0052325E"/>
    <w:rsid w:val="00526E44"/>
    <w:rsid w:val="00526FD0"/>
    <w:rsid w:val="005279B6"/>
    <w:rsid w:val="00530BE1"/>
    <w:rsid w:val="00530F24"/>
    <w:rsid w:val="0053187C"/>
    <w:rsid w:val="00531C91"/>
    <w:rsid w:val="0053229E"/>
    <w:rsid w:val="00532398"/>
    <w:rsid w:val="00532ABD"/>
    <w:rsid w:val="00533987"/>
    <w:rsid w:val="00534577"/>
    <w:rsid w:val="005346B4"/>
    <w:rsid w:val="00534EAB"/>
    <w:rsid w:val="0053522A"/>
    <w:rsid w:val="005355B7"/>
    <w:rsid w:val="00535764"/>
    <w:rsid w:val="005358A7"/>
    <w:rsid w:val="0053776E"/>
    <w:rsid w:val="00537E28"/>
    <w:rsid w:val="00540666"/>
    <w:rsid w:val="00540CF0"/>
    <w:rsid w:val="00541F26"/>
    <w:rsid w:val="005430FA"/>
    <w:rsid w:val="005431AF"/>
    <w:rsid w:val="00543DCB"/>
    <w:rsid w:val="00544064"/>
    <w:rsid w:val="0054416C"/>
    <w:rsid w:val="00544A3A"/>
    <w:rsid w:val="00544C3C"/>
    <w:rsid w:val="00545018"/>
    <w:rsid w:val="00545AB0"/>
    <w:rsid w:val="00545E01"/>
    <w:rsid w:val="00545F1C"/>
    <w:rsid w:val="005468CB"/>
    <w:rsid w:val="005471CE"/>
    <w:rsid w:val="005473F7"/>
    <w:rsid w:val="005474C4"/>
    <w:rsid w:val="005500E3"/>
    <w:rsid w:val="00550365"/>
    <w:rsid w:val="005505B4"/>
    <w:rsid w:val="00551570"/>
    <w:rsid w:val="00552A29"/>
    <w:rsid w:val="00553933"/>
    <w:rsid w:val="005555B1"/>
    <w:rsid w:val="00555D3A"/>
    <w:rsid w:val="00556294"/>
    <w:rsid w:val="00556AD3"/>
    <w:rsid w:val="00557B2E"/>
    <w:rsid w:val="00557D36"/>
    <w:rsid w:val="00562A65"/>
    <w:rsid w:val="0056336A"/>
    <w:rsid w:val="00563489"/>
    <w:rsid w:val="00563F4F"/>
    <w:rsid w:val="005640CE"/>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4196"/>
    <w:rsid w:val="00574A9F"/>
    <w:rsid w:val="005752CE"/>
    <w:rsid w:val="00575C86"/>
    <w:rsid w:val="0057724D"/>
    <w:rsid w:val="005777DE"/>
    <w:rsid w:val="0057780C"/>
    <w:rsid w:val="00581859"/>
    <w:rsid w:val="00582FA6"/>
    <w:rsid w:val="00585471"/>
    <w:rsid w:val="0058638D"/>
    <w:rsid w:val="00586FEF"/>
    <w:rsid w:val="00587843"/>
    <w:rsid w:val="00587F6D"/>
    <w:rsid w:val="00591940"/>
    <w:rsid w:val="005923A1"/>
    <w:rsid w:val="005923B6"/>
    <w:rsid w:val="0059245B"/>
    <w:rsid w:val="0059270F"/>
    <w:rsid w:val="00593A30"/>
    <w:rsid w:val="00593CC1"/>
    <w:rsid w:val="005951EF"/>
    <w:rsid w:val="00595528"/>
    <w:rsid w:val="00596BE2"/>
    <w:rsid w:val="00596D30"/>
    <w:rsid w:val="00597505"/>
    <w:rsid w:val="00597E5F"/>
    <w:rsid w:val="005A0404"/>
    <w:rsid w:val="005A1C63"/>
    <w:rsid w:val="005A3A8C"/>
    <w:rsid w:val="005A3AD2"/>
    <w:rsid w:val="005A3EA3"/>
    <w:rsid w:val="005A3F6B"/>
    <w:rsid w:val="005A486E"/>
    <w:rsid w:val="005A546C"/>
    <w:rsid w:val="005A5B79"/>
    <w:rsid w:val="005A60CC"/>
    <w:rsid w:val="005A68EF"/>
    <w:rsid w:val="005A6E1B"/>
    <w:rsid w:val="005A6EBF"/>
    <w:rsid w:val="005B01C5"/>
    <w:rsid w:val="005B131F"/>
    <w:rsid w:val="005B18EB"/>
    <w:rsid w:val="005B1E73"/>
    <w:rsid w:val="005B22FF"/>
    <w:rsid w:val="005B25D4"/>
    <w:rsid w:val="005B2EA4"/>
    <w:rsid w:val="005B5C0D"/>
    <w:rsid w:val="005B7CBC"/>
    <w:rsid w:val="005C11F9"/>
    <w:rsid w:val="005C197B"/>
    <w:rsid w:val="005C3215"/>
    <w:rsid w:val="005C3702"/>
    <w:rsid w:val="005C4C5E"/>
    <w:rsid w:val="005C55AB"/>
    <w:rsid w:val="005C7F25"/>
    <w:rsid w:val="005D01C7"/>
    <w:rsid w:val="005D05E6"/>
    <w:rsid w:val="005D14CD"/>
    <w:rsid w:val="005D2328"/>
    <w:rsid w:val="005D23AB"/>
    <w:rsid w:val="005D23F7"/>
    <w:rsid w:val="005D2A86"/>
    <w:rsid w:val="005D3AE3"/>
    <w:rsid w:val="005D4036"/>
    <w:rsid w:val="005D5A10"/>
    <w:rsid w:val="005D644D"/>
    <w:rsid w:val="005D6491"/>
    <w:rsid w:val="005D6AAE"/>
    <w:rsid w:val="005E42A7"/>
    <w:rsid w:val="005E4644"/>
    <w:rsid w:val="005E4DB1"/>
    <w:rsid w:val="005E5BD3"/>
    <w:rsid w:val="005E6208"/>
    <w:rsid w:val="005E6823"/>
    <w:rsid w:val="005E6EA0"/>
    <w:rsid w:val="005E6F49"/>
    <w:rsid w:val="005E7389"/>
    <w:rsid w:val="005F1118"/>
    <w:rsid w:val="005F1808"/>
    <w:rsid w:val="005F2947"/>
    <w:rsid w:val="005F2E42"/>
    <w:rsid w:val="005F4448"/>
    <w:rsid w:val="005F4764"/>
    <w:rsid w:val="005F6127"/>
    <w:rsid w:val="005F6769"/>
    <w:rsid w:val="005F7ADA"/>
    <w:rsid w:val="005F7DDB"/>
    <w:rsid w:val="006001DA"/>
    <w:rsid w:val="00600289"/>
    <w:rsid w:val="00600ABB"/>
    <w:rsid w:val="0060134C"/>
    <w:rsid w:val="0060185C"/>
    <w:rsid w:val="00601FB6"/>
    <w:rsid w:val="006024E8"/>
    <w:rsid w:val="0060302B"/>
    <w:rsid w:val="006031EC"/>
    <w:rsid w:val="006035E9"/>
    <w:rsid w:val="00603A6B"/>
    <w:rsid w:val="00604AFF"/>
    <w:rsid w:val="0060595E"/>
    <w:rsid w:val="0060631B"/>
    <w:rsid w:val="006063E3"/>
    <w:rsid w:val="0060655E"/>
    <w:rsid w:val="00610C62"/>
    <w:rsid w:val="00611ABA"/>
    <w:rsid w:val="00611CA8"/>
    <w:rsid w:val="00612957"/>
    <w:rsid w:val="00612A07"/>
    <w:rsid w:val="00613318"/>
    <w:rsid w:val="00614565"/>
    <w:rsid w:val="00614935"/>
    <w:rsid w:val="00614E9C"/>
    <w:rsid w:val="00615D08"/>
    <w:rsid w:val="00616658"/>
    <w:rsid w:val="00616AEF"/>
    <w:rsid w:val="00616ECB"/>
    <w:rsid w:val="00616F5C"/>
    <w:rsid w:val="00617D3D"/>
    <w:rsid w:val="0062139C"/>
    <w:rsid w:val="00621C7A"/>
    <w:rsid w:val="00622600"/>
    <w:rsid w:val="006226DD"/>
    <w:rsid w:val="00624359"/>
    <w:rsid w:val="00624591"/>
    <w:rsid w:val="006248CD"/>
    <w:rsid w:val="00624D03"/>
    <w:rsid w:val="0062609A"/>
    <w:rsid w:val="00626CB4"/>
    <w:rsid w:val="00627A72"/>
    <w:rsid w:val="00631254"/>
    <w:rsid w:val="0063127D"/>
    <w:rsid w:val="006333C8"/>
    <w:rsid w:val="00633888"/>
    <w:rsid w:val="00634545"/>
    <w:rsid w:val="00634EB9"/>
    <w:rsid w:val="006350FB"/>
    <w:rsid w:val="006353C1"/>
    <w:rsid w:val="00635C1F"/>
    <w:rsid w:val="00635DEC"/>
    <w:rsid w:val="00635F1C"/>
    <w:rsid w:val="0063638C"/>
    <w:rsid w:val="006367FB"/>
    <w:rsid w:val="00637384"/>
    <w:rsid w:val="006376DE"/>
    <w:rsid w:val="00640682"/>
    <w:rsid w:val="00641246"/>
    <w:rsid w:val="006420DC"/>
    <w:rsid w:val="006425F5"/>
    <w:rsid w:val="006430E6"/>
    <w:rsid w:val="00643B24"/>
    <w:rsid w:val="00644F05"/>
    <w:rsid w:val="00645465"/>
    <w:rsid w:val="00645DF5"/>
    <w:rsid w:val="00646770"/>
    <w:rsid w:val="006472FB"/>
    <w:rsid w:val="006477FA"/>
    <w:rsid w:val="00650402"/>
    <w:rsid w:val="00650922"/>
    <w:rsid w:val="006514F3"/>
    <w:rsid w:val="00651A02"/>
    <w:rsid w:val="00652AAD"/>
    <w:rsid w:val="006544A8"/>
    <w:rsid w:val="00654BD8"/>
    <w:rsid w:val="00655136"/>
    <w:rsid w:val="006557B9"/>
    <w:rsid w:val="00655FB5"/>
    <w:rsid w:val="00657170"/>
    <w:rsid w:val="0066099B"/>
    <w:rsid w:val="00661AAD"/>
    <w:rsid w:val="00661CCC"/>
    <w:rsid w:val="0066286D"/>
    <w:rsid w:val="00663DE2"/>
    <w:rsid w:val="00665414"/>
    <w:rsid w:val="00665AF8"/>
    <w:rsid w:val="006665E5"/>
    <w:rsid w:val="0066689B"/>
    <w:rsid w:val="00666CEF"/>
    <w:rsid w:val="0067032D"/>
    <w:rsid w:val="006704E0"/>
    <w:rsid w:val="0067059F"/>
    <w:rsid w:val="00671528"/>
    <w:rsid w:val="006719E5"/>
    <w:rsid w:val="006719F9"/>
    <w:rsid w:val="00671EC3"/>
    <w:rsid w:val="006720A3"/>
    <w:rsid w:val="0067238A"/>
    <w:rsid w:val="00672D40"/>
    <w:rsid w:val="00672EF2"/>
    <w:rsid w:val="00673080"/>
    <w:rsid w:val="00673B5B"/>
    <w:rsid w:val="00673BB0"/>
    <w:rsid w:val="00675CA2"/>
    <w:rsid w:val="00676551"/>
    <w:rsid w:val="006776C4"/>
    <w:rsid w:val="00677882"/>
    <w:rsid w:val="00680B5E"/>
    <w:rsid w:val="00681244"/>
    <w:rsid w:val="006813B2"/>
    <w:rsid w:val="006814AA"/>
    <w:rsid w:val="00681599"/>
    <w:rsid w:val="00681B85"/>
    <w:rsid w:val="00682014"/>
    <w:rsid w:val="00683317"/>
    <w:rsid w:val="006833E2"/>
    <w:rsid w:val="006833E9"/>
    <w:rsid w:val="006836C0"/>
    <w:rsid w:val="00684789"/>
    <w:rsid w:val="006849E4"/>
    <w:rsid w:val="006859A0"/>
    <w:rsid w:val="00685ADC"/>
    <w:rsid w:val="00686F11"/>
    <w:rsid w:val="006874EB"/>
    <w:rsid w:val="00690FD5"/>
    <w:rsid w:val="00691949"/>
    <w:rsid w:val="00691C98"/>
    <w:rsid w:val="00691CD6"/>
    <w:rsid w:val="00692913"/>
    <w:rsid w:val="00693205"/>
    <w:rsid w:val="0069352D"/>
    <w:rsid w:val="00693CDE"/>
    <w:rsid w:val="00694B06"/>
    <w:rsid w:val="0069544C"/>
    <w:rsid w:val="0069680D"/>
    <w:rsid w:val="00697A4A"/>
    <w:rsid w:val="006A0025"/>
    <w:rsid w:val="006A03E3"/>
    <w:rsid w:val="006A05DC"/>
    <w:rsid w:val="006A08FF"/>
    <w:rsid w:val="006A0FEA"/>
    <w:rsid w:val="006A1276"/>
    <w:rsid w:val="006A15D7"/>
    <w:rsid w:val="006A1886"/>
    <w:rsid w:val="006A202D"/>
    <w:rsid w:val="006A2EF0"/>
    <w:rsid w:val="006A31D0"/>
    <w:rsid w:val="006A46AA"/>
    <w:rsid w:val="006A51EB"/>
    <w:rsid w:val="006A57D3"/>
    <w:rsid w:val="006A5CBD"/>
    <w:rsid w:val="006A6C7D"/>
    <w:rsid w:val="006A7129"/>
    <w:rsid w:val="006A7580"/>
    <w:rsid w:val="006A7611"/>
    <w:rsid w:val="006B0137"/>
    <w:rsid w:val="006B03A0"/>
    <w:rsid w:val="006B1C4F"/>
    <w:rsid w:val="006B3451"/>
    <w:rsid w:val="006B3F5E"/>
    <w:rsid w:val="006B49BA"/>
    <w:rsid w:val="006B5002"/>
    <w:rsid w:val="006B5C90"/>
    <w:rsid w:val="006B69F8"/>
    <w:rsid w:val="006B6F4B"/>
    <w:rsid w:val="006B7C2A"/>
    <w:rsid w:val="006C034F"/>
    <w:rsid w:val="006C0D35"/>
    <w:rsid w:val="006C25F0"/>
    <w:rsid w:val="006C34B2"/>
    <w:rsid w:val="006C35B7"/>
    <w:rsid w:val="006C3628"/>
    <w:rsid w:val="006C4044"/>
    <w:rsid w:val="006C4CFF"/>
    <w:rsid w:val="006C5D4C"/>
    <w:rsid w:val="006C6E9A"/>
    <w:rsid w:val="006C79A0"/>
    <w:rsid w:val="006D0313"/>
    <w:rsid w:val="006D0537"/>
    <w:rsid w:val="006D0888"/>
    <w:rsid w:val="006D0B8E"/>
    <w:rsid w:val="006D26DD"/>
    <w:rsid w:val="006D2AE7"/>
    <w:rsid w:val="006D3567"/>
    <w:rsid w:val="006D44BC"/>
    <w:rsid w:val="006D4CA9"/>
    <w:rsid w:val="006D5538"/>
    <w:rsid w:val="006D635A"/>
    <w:rsid w:val="006D6A4B"/>
    <w:rsid w:val="006D75F7"/>
    <w:rsid w:val="006E0376"/>
    <w:rsid w:val="006E0C23"/>
    <w:rsid w:val="006E2104"/>
    <w:rsid w:val="006E2341"/>
    <w:rsid w:val="006E2FD4"/>
    <w:rsid w:val="006E48CC"/>
    <w:rsid w:val="006E4B19"/>
    <w:rsid w:val="006E5554"/>
    <w:rsid w:val="006E564F"/>
    <w:rsid w:val="006E59AD"/>
    <w:rsid w:val="006E5BC9"/>
    <w:rsid w:val="006E5BCE"/>
    <w:rsid w:val="006E6A26"/>
    <w:rsid w:val="006E6C2B"/>
    <w:rsid w:val="006E6E35"/>
    <w:rsid w:val="006E6F97"/>
    <w:rsid w:val="006E7B5B"/>
    <w:rsid w:val="006F0271"/>
    <w:rsid w:val="006F0664"/>
    <w:rsid w:val="006F0C57"/>
    <w:rsid w:val="006F0DED"/>
    <w:rsid w:val="006F1121"/>
    <w:rsid w:val="006F11CB"/>
    <w:rsid w:val="006F1EC5"/>
    <w:rsid w:val="006F2EC6"/>
    <w:rsid w:val="006F3FEE"/>
    <w:rsid w:val="006F4380"/>
    <w:rsid w:val="006F58C4"/>
    <w:rsid w:val="006F6762"/>
    <w:rsid w:val="006F6D2A"/>
    <w:rsid w:val="006F7F78"/>
    <w:rsid w:val="00700309"/>
    <w:rsid w:val="00700FA8"/>
    <w:rsid w:val="00701604"/>
    <w:rsid w:val="00703C86"/>
    <w:rsid w:val="0070435E"/>
    <w:rsid w:val="0070473E"/>
    <w:rsid w:val="00705597"/>
    <w:rsid w:val="007056D9"/>
    <w:rsid w:val="0070587D"/>
    <w:rsid w:val="00705C1E"/>
    <w:rsid w:val="00707186"/>
    <w:rsid w:val="00710016"/>
    <w:rsid w:val="00710ED8"/>
    <w:rsid w:val="00711731"/>
    <w:rsid w:val="00711969"/>
    <w:rsid w:val="007119CA"/>
    <w:rsid w:val="00711BEC"/>
    <w:rsid w:val="007128F5"/>
    <w:rsid w:val="007134CC"/>
    <w:rsid w:val="00713812"/>
    <w:rsid w:val="00713C2A"/>
    <w:rsid w:val="00714048"/>
    <w:rsid w:val="007141E3"/>
    <w:rsid w:val="00714E1D"/>
    <w:rsid w:val="00715111"/>
    <w:rsid w:val="00715801"/>
    <w:rsid w:val="00715A27"/>
    <w:rsid w:val="00716A09"/>
    <w:rsid w:val="0072055E"/>
    <w:rsid w:val="0072058E"/>
    <w:rsid w:val="00720D0D"/>
    <w:rsid w:val="00720D8C"/>
    <w:rsid w:val="007211AA"/>
    <w:rsid w:val="00721A65"/>
    <w:rsid w:val="00721EAB"/>
    <w:rsid w:val="00722B2C"/>
    <w:rsid w:val="00722C37"/>
    <w:rsid w:val="00723C4F"/>
    <w:rsid w:val="00724838"/>
    <w:rsid w:val="007265B7"/>
    <w:rsid w:val="0072749A"/>
    <w:rsid w:val="00727AD5"/>
    <w:rsid w:val="007301E4"/>
    <w:rsid w:val="0073173B"/>
    <w:rsid w:val="00732DFD"/>
    <w:rsid w:val="00733632"/>
    <w:rsid w:val="00734184"/>
    <w:rsid w:val="007341E5"/>
    <w:rsid w:val="00735546"/>
    <w:rsid w:val="007355BC"/>
    <w:rsid w:val="007358BA"/>
    <w:rsid w:val="00736006"/>
    <w:rsid w:val="007360EE"/>
    <w:rsid w:val="007365F6"/>
    <w:rsid w:val="007368E1"/>
    <w:rsid w:val="0073768E"/>
    <w:rsid w:val="0074002D"/>
    <w:rsid w:val="007402BC"/>
    <w:rsid w:val="00740A47"/>
    <w:rsid w:val="00742501"/>
    <w:rsid w:val="007425EC"/>
    <w:rsid w:val="007430B9"/>
    <w:rsid w:val="007441D9"/>
    <w:rsid w:val="0074490A"/>
    <w:rsid w:val="007458D7"/>
    <w:rsid w:val="00745CE4"/>
    <w:rsid w:val="00747622"/>
    <w:rsid w:val="00747894"/>
    <w:rsid w:val="00747E20"/>
    <w:rsid w:val="00750CCB"/>
    <w:rsid w:val="00751DDE"/>
    <w:rsid w:val="00753A2B"/>
    <w:rsid w:val="00755EDB"/>
    <w:rsid w:val="00756116"/>
    <w:rsid w:val="007613E9"/>
    <w:rsid w:val="0076160B"/>
    <w:rsid w:val="007620DA"/>
    <w:rsid w:val="007628E2"/>
    <w:rsid w:val="00762E4B"/>
    <w:rsid w:val="00764310"/>
    <w:rsid w:val="0076454D"/>
    <w:rsid w:val="007651F3"/>
    <w:rsid w:val="00765749"/>
    <w:rsid w:val="0077052B"/>
    <w:rsid w:val="00772AC3"/>
    <w:rsid w:val="00773535"/>
    <w:rsid w:val="00773DBE"/>
    <w:rsid w:val="0077431C"/>
    <w:rsid w:val="00774BBE"/>
    <w:rsid w:val="0077584B"/>
    <w:rsid w:val="00775C6A"/>
    <w:rsid w:val="0077637D"/>
    <w:rsid w:val="00776381"/>
    <w:rsid w:val="00776A93"/>
    <w:rsid w:val="00776BB2"/>
    <w:rsid w:val="00781C61"/>
    <w:rsid w:val="0078286A"/>
    <w:rsid w:val="00782D83"/>
    <w:rsid w:val="007837DC"/>
    <w:rsid w:val="00785161"/>
    <w:rsid w:val="00785CFE"/>
    <w:rsid w:val="00786C2A"/>
    <w:rsid w:val="007874A1"/>
    <w:rsid w:val="007878D1"/>
    <w:rsid w:val="00787E0F"/>
    <w:rsid w:val="00787EC8"/>
    <w:rsid w:val="00790CC1"/>
    <w:rsid w:val="00791626"/>
    <w:rsid w:val="00791881"/>
    <w:rsid w:val="0079189E"/>
    <w:rsid w:val="00792721"/>
    <w:rsid w:val="00793D80"/>
    <w:rsid w:val="00794613"/>
    <w:rsid w:val="007948F3"/>
    <w:rsid w:val="00794B21"/>
    <w:rsid w:val="00797595"/>
    <w:rsid w:val="00797C87"/>
    <w:rsid w:val="00797E7E"/>
    <w:rsid w:val="007A15F5"/>
    <w:rsid w:val="007A1EB0"/>
    <w:rsid w:val="007A219E"/>
    <w:rsid w:val="007A22D3"/>
    <w:rsid w:val="007A2D7C"/>
    <w:rsid w:val="007A2DB9"/>
    <w:rsid w:val="007A3299"/>
    <w:rsid w:val="007A335A"/>
    <w:rsid w:val="007A423A"/>
    <w:rsid w:val="007A59A8"/>
    <w:rsid w:val="007A61DC"/>
    <w:rsid w:val="007A665D"/>
    <w:rsid w:val="007A695F"/>
    <w:rsid w:val="007A6E35"/>
    <w:rsid w:val="007A70ED"/>
    <w:rsid w:val="007B09B9"/>
    <w:rsid w:val="007B289D"/>
    <w:rsid w:val="007B3177"/>
    <w:rsid w:val="007B35CC"/>
    <w:rsid w:val="007B3FD5"/>
    <w:rsid w:val="007B403E"/>
    <w:rsid w:val="007B4376"/>
    <w:rsid w:val="007B4564"/>
    <w:rsid w:val="007B5D67"/>
    <w:rsid w:val="007B6457"/>
    <w:rsid w:val="007B6F72"/>
    <w:rsid w:val="007B7682"/>
    <w:rsid w:val="007C0546"/>
    <w:rsid w:val="007C0B06"/>
    <w:rsid w:val="007C2077"/>
    <w:rsid w:val="007C21D1"/>
    <w:rsid w:val="007C3E33"/>
    <w:rsid w:val="007C5499"/>
    <w:rsid w:val="007C5989"/>
    <w:rsid w:val="007C5ABF"/>
    <w:rsid w:val="007C7180"/>
    <w:rsid w:val="007C774B"/>
    <w:rsid w:val="007D02B1"/>
    <w:rsid w:val="007D110C"/>
    <w:rsid w:val="007D2DCC"/>
    <w:rsid w:val="007D37DD"/>
    <w:rsid w:val="007D4EBA"/>
    <w:rsid w:val="007D5A1A"/>
    <w:rsid w:val="007D6595"/>
    <w:rsid w:val="007D765E"/>
    <w:rsid w:val="007D7790"/>
    <w:rsid w:val="007D78AE"/>
    <w:rsid w:val="007D78C4"/>
    <w:rsid w:val="007D7B9F"/>
    <w:rsid w:val="007D7D44"/>
    <w:rsid w:val="007D7E38"/>
    <w:rsid w:val="007E02FD"/>
    <w:rsid w:val="007E081B"/>
    <w:rsid w:val="007E10AF"/>
    <w:rsid w:val="007E2A81"/>
    <w:rsid w:val="007E31DE"/>
    <w:rsid w:val="007E3AEB"/>
    <w:rsid w:val="007E3D19"/>
    <w:rsid w:val="007E494C"/>
    <w:rsid w:val="007E49A5"/>
    <w:rsid w:val="007E6244"/>
    <w:rsid w:val="007E6852"/>
    <w:rsid w:val="007E7077"/>
    <w:rsid w:val="007E7407"/>
    <w:rsid w:val="007E7539"/>
    <w:rsid w:val="007E79DF"/>
    <w:rsid w:val="007E7A96"/>
    <w:rsid w:val="007F001B"/>
    <w:rsid w:val="007F28EF"/>
    <w:rsid w:val="007F4054"/>
    <w:rsid w:val="007F4249"/>
    <w:rsid w:val="007F50D1"/>
    <w:rsid w:val="007F57CD"/>
    <w:rsid w:val="007F5C62"/>
    <w:rsid w:val="007F61EB"/>
    <w:rsid w:val="007F676A"/>
    <w:rsid w:val="007F6A69"/>
    <w:rsid w:val="007F7354"/>
    <w:rsid w:val="007F7F17"/>
    <w:rsid w:val="008016CE"/>
    <w:rsid w:val="00801B8A"/>
    <w:rsid w:val="00802387"/>
    <w:rsid w:val="008031BA"/>
    <w:rsid w:val="00803736"/>
    <w:rsid w:val="0080565C"/>
    <w:rsid w:val="00807F28"/>
    <w:rsid w:val="00811CAA"/>
    <w:rsid w:val="00811F0F"/>
    <w:rsid w:val="0081228F"/>
    <w:rsid w:val="0081321C"/>
    <w:rsid w:val="00813284"/>
    <w:rsid w:val="00813A7D"/>
    <w:rsid w:val="00813AA2"/>
    <w:rsid w:val="008146B4"/>
    <w:rsid w:val="00815762"/>
    <w:rsid w:val="008163E6"/>
    <w:rsid w:val="00816D6E"/>
    <w:rsid w:val="00820233"/>
    <w:rsid w:val="0082026D"/>
    <w:rsid w:val="00820375"/>
    <w:rsid w:val="008204CC"/>
    <w:rsid w:val="00820CF8"/>
    <w:rsid w:val="00820EA5"/>
    <w:rsid w:val="008214DA"/>
    <w:rsid w:val="008215E2"/>
    <w:rsid w:val="00822B56"/>
    <w:rsid w:val="00822BCC"/>
    <w:rsid w:val="00822C57"/>
    <w:rsid w:val="008230BF"/>
    <w:rsid w:val="00823DB8"/>
    <w:rsid w:val="0082416A"/>
    <w:rsid w:val="00825DC6"/>
    <w:rsid w:val="0082708F"/>
    <w:rsid w:val="008278A3"/>
    <w:rsid w:val="008306B4"/>
    <w:rsid w:val="008314B0"/>
    <w:rsid w:val="00831916"/>
    <w:rsid w:val="0083230E"/>
    <w:rsid w:val="00832E44"/>
    <w:rsid w:val="00832F89"/>
    <w:rsid w:val="008331CE"/>
    <w:rsid w:val="00834660"/>
    <w:rsid w:val="00834D54"/>
    <w:rsid w:val="008353C4"/>
    <w:rsid w:val="008354CE"/>
    <w:rsid w:val="008355E3"/>
    <w:rsid w:val="00835F85"/>
    <w:rsid w:val="00836035"/>
    <w:rsid w:val="008426B4"/>
    <w:rsid w:val="00842A02"/>
    <w:rsid w:val="00842EDE"/>
    <w:rsid w:val="008431BD"/>
    <w:rsid w:val="0084415F"/>
    <w:rsid w:val="00844609"/>
    <w:rsid w:val="0084512C"/>
    <w:rsid w:val="008460DB"/>
    <w:rsid w:val="00846798"/>
    <w:rsid w:val="00850384"/>
    <w:rsid w:val="008510EB"/>
    <w:rsid w:val="00851618"/>
    <w:rsid w:val="008526F4"/>
    <w:rsid w:val="00853867"/>
    <w:rsid w:val="00853A39"/>
    <w:rsid w:val="008541B5"/>
    <w:rsid w:val="0085527A"/>
    <w:rsid w:val="00855954"/>
    <w:rsid w:val="00856818"/>
    <w:rsid w:val="00857E79"/>
    <w:rsid w:val="00860688"/>
    <w:rsid w:val="00860E96"/>
    <w:rsid w:val="008616B3"/>
    <w:rsid w:val="0086283A"/>
    <w:rsid w:val="00863600"/>
    <w:rsid w:val="00863E31"/>
    <w:rsid w:val="00864825"/>
    <w:rsid w:val="00864EAC"/>
    <w:rsid w:val="008653B7"/>
    <w:rsid w:val="00866156"/>
    <w:rsid w:val="008667E2"/>
    <w:rsid w:val="00867408"/>
    <w:rsid w:val="00870180"/>
    <w:rsid w:val="00870737"/>
    <w:rsid w:val="00871719"/>
    <w:rsid w:val="00871CD0"/>
    <w:rsid w:val="008723B3"/>
    <w:rsid w:val="00872C83"/>
    <w:rsid w:val="008738FE"/>
    <w:rsid w:val="00874208"/>
    <w:rsid w:val="00874D18"/>
    <w:rsid w:val="00875D87"/>
    <w:rsid w:val="0087683B"/>
    <w:rsid w:val="00876A21"/>
    <w:rsid w:val="008774EE"/>
    <w:rsid w:val="0088026C"/>
    <w:rsid w:val="00881FF9"/>
    <w:rsid w:val="0088256C"/>
    <w:rsid w:val="00882734"/>
    <w:rsid w:val="00883249"/>
    <w:rsid w:val="008841B9"/>
    <w:rsid w:val="00884573"/>
    <w:rsid w:val="008848FD"/>
    <w:rsid w:val="008853D5"/>
    <w:rsid w:val="0088655E"/>
    <w:rsid w:val="00886A8E"/>
    <w:rsid w:val="00886CD0"/>
    <w:rsid w:val="00890481"/>
    <w:rsid w:val="008905C8"/>
    <w:rsid w:val="00890688"/>
    <w:rsid w:val="00890CB2"/>
    <w:rsid w:val="00891A49"/>
    <w:rsid w:val="00892C24"/>
    <w:rsid w:val="00893460"/>
    <w:rsid w:val="00893539"/>
    <w:rsid w:val="008937B5"/>
    <w:rsid w:val="00893BFB"/>
    <w:rsid w:val="008940B8"/>
    <w:rsid w:val="00894530"/>
    <w:rsid w:val="00895CFD"/>
    <w:rsid w:val="00895D18"/>
    <w:rsid w:val="00896F65"/>
    <w:rsid w:val="00897A34"/>
    <w:rsid w:val="00897B5E"/>
    <w:rsid w:val="008A019F"/>
    <w:rsid w:val="008A0811"/>
    <w:rsid w:val="008A0C2E"/>
    <w:rsid w:val="008A2146"/>
    <w:rsid w:val="008A223B"/>
    <w:rsid w:val="008A2CE5"/>
    <w:rsid w:val="008A3EA0"/>
    <w:rsid w:val="008A41B0"/>
    <w:rsid w:val="008A420D"/>
    <w:rsid w:val="008A4692"/>
    <w:rsid w:val="008A74A0"/>
    <w:rsid w:val="008A7A59"/>
    <w:rsid w:val="008B0074"/>
    <w:rsid w:val="008B18AE"/>
    <w:rsid w:val="008B1965"/>
    <w:rsid w:val="008B2BBC"/>
    <w:rsid w:val="008B2C80"/>
    <w:rsid w:val="008B5CBF"/>
    <w:rsid w:val="008B5E3A"/>
    <w:rsid w:val="008B6D4D"/>
    <w:rsid w:val="008B753E"/>
    <w:rsid w:val="008C04EE"/>
    <w:rsid w:val="008C0F8E"/>
    <w:rsid w:val="008C1049"/>
    <w:rsid w:val="008C16A8"/>
    <w:rsid w:val="008C334F"/>
    <w:rsid w:val="008C36E3"/>
    <w:rsid w:val="008C386B"/>
    <w:rsid w:val="008C397F"/>
    <w:rsid w:val="008C48BD"/>
    <w:rsid w:val="008C4B7A"/>
    <w:rsid w:val="008C4C49"/>
    <w:rsid w:val="008C6134"/>
    <w:rsid w:val="008C6BC2"/>
    <w:rsid w:val="008D10DF"/>
    <w:rsid w:val="008D1E5C"/>
    <w:rsid w:val="008D2E73"/>
    <w:rsid w:val="008D40DF"/>
    <w:rsid w:val="008D4594"/>
    <w:rsid w:val="008D493B"/>
    <w:rsid w:val="008D4E65"/>
    <w:rsid w:val="008D4F44"/>
    <w:rsid w:val="008D5566"/>
    <w:rsid w:val="008D563A"/>
    <w:rsid w:val="008E01FA"/>
    <w:rsid w:val="008E0552"/>
    <w:rsid w:val="008E09D2"/>
    <w:rsid w:val="008E0A40"/>
    <w:rsid w:val="008E22F2"/>
    <w:rsid w:val="008E2D0B"/>
    <w:rsid w:val="008E2D76"/>
    <w:rsid w:val="008E2D9C"/>
    <w:rsid w:val="008E2F1E"/>
    <w:rsid w:val="008E300A"/>
    <w:rsid w:val="008E3073"/>
    <w:rsid w:val="008E50B4"/>
    <w:rsid w:val="008E529F"/>
    <w:rsid w:val="008E5A80"/>
    <w:rsid w:val="008E6729"/>
    <w:rsid w:val="008F056F"/>
    <w:rsid w:val="008F1050"/>
    <w:rsid w:val="008F18AB"/>
    <w:rsid w:val="008F1FAD"/>
    <w:rsid w:val="008F2D2B"/>
    <w:rsid w:val="008F3B6B"/>
    <w:rsid w:val="008F3DB5"/>
    <w:rsid w:val="008F3F07"/>
    <w:rsid w:val="008F4F85"/>
    <w:rsid w:val="008F53EC"/>
    <w:rsid w:val="008F5771"/>
    <w:rsid w:val="008F57D0"/>
    <w:rsid w:val="008F6EB7"/>
    <w:rsid w:val="008F6F6A"/>
    <w:rsid w:val="008F782D"/>
    <w:rsid w:val="008F7E89"/>
    <w:rsid w:val="009003FE"/>
    <w:rsid w:val="00900CD0"/>
    <w:rsid w:val="0090142E"/>
    <w:rsid w:val="0090149C"/>
    <w:rsid w:val="00901584"/>
    <w:rsid w:val="0090305F"/>
    <w:rsid w:val="0090385E"/>
    <w:rsid w:val="00904036"/>
    <w:rsid w:val="00910F56"/>
    <w:rsid w:val="00911AC0"/>
    <w:rsid w:val="00911AF5"/>
    <w:rsid w:val="00911E9B"/>
    <w:rsid w:val="0091335D"/>
    <w:rsid w:val="00913A87"/>
    <w:rsid w:val="009141C5"/>
    <w:rsid w:val="0091428F"/>
    <w:rsid w:val="009146A9"/>
    <w:rsid w:val="00914929"/>
    <w:rsid w:val="0091588D"/>
    <w:rsid w:val="00915F7F"/>
    <w:rsid w:val="00916014"/>
    <w:rsid w:val="009165BE"/>
    <w:rsid w:val="00917118"/>
    <w:rsid w:val="00917FB8"/>
    <w:rsid w:val="0092029E"/>
    <w:rsid w:val="00921C4D"/>
    <w:rsid w:val="00921D99"/>
    <w:rsid w:val="00922042"/>
    <w:rsid w:val="00923047"/>
    <w:rsid w:val="009234E7"/>
    <w:rsid w:val="00923B02"/>
    <w:rsid w:val="0092575E"/>
    <w:rsid w:val="009263C9"/>
    <w:rsid w:val="00926678"/>
    <w:rsid w:val="00927F7D"/>
    <w:rsid w:val="00930549"/>
    <w:rsid w:val="00931034"/>
    <w:rsid w:val="00932657"/>
    <w:rsid w:val="00933902"/>
    <w:rsid w:val="0093575F"/>
    <w:rsid w:val="009363FB"/>
    <w:rsid w:val="009368E2"/>
    <w:rsid w:val="0093791C"/>
    <w:rsid w:val="009403F5"/>
    <w:rsid w:val="00940C6D"/>
    <w:rsid w:val="00942B4A"/>
    <w:rsid w:val="00942FF3"/>
    <w:rsid w:val="00943640"/>
    <w:rsid w:val="00944923"/>
    <w:rsid w:val="009456F7"/>
    <w:rsid w:val="00945E73"/>
    <w:rsid w:val="0094684E"/>
    <w:rsid w:val="00946AE1"/>
    <w:rsid w:val="00946BA9"/>
    <w:rsid w:val="00947737"/>
    <w:rsid w:val="00950F93"/>
    <w:rsid w:val="00951334"/>
    <w:rsid w:val="00952017"/>
    <w:rsid w:val="009522ED"/>
    <w:rsid w:val="00952947"/>
    <w:rsid w:val="00953B6C"/>
    <w:rsid w:val="0095471C"/>
    <w:rsid w:val="009548D9"/>
    <w:rsid w:val="00955F83"/>
    <w:rsid w:val="0095658A"/>
    <w:rsid w:val="009566AC"/>
    <w:rsid w:val="00956DE2"/>
    <w:rsid w:val="00957DA3"/>
    <w:rsid w:val="00957F74"/>
    <w:rsid w:val="0096065F"/>
    <w:rsid w:val="0096083B"/>
    <w:rsid w:val="00960B28"/>
    <w:rsid w:val="009619F4"/>
    <w:rsid w:val="00961D0F"/>
    <w:rsid w:val="009625EF"/>
    <w:rsid w:val="00963630"/>
    <w:rsid w:val="00964393"/>
    <w:rsid w:val="0096457C"/>
    <w:rsid w:val="00964D01"/>
    <w:rsid w:val="0096580C"/>
    <w:rsid w:val="00965B71"/>
    <w:rsid w:val="00965CC0"/>
    <w:rsid w:val="00965D86"/>
    <w:rsid w:val="00965EB0"/>
    <w:rsid w:val="00967302"/>
    <w:rsid w:val="00967B8D"/>
    <w:rsid w:val="00970A45"/>
    <w:rsid w:val="0097115F"/>
    <w:rsid w:val="0097151B"/>
    <w:rsid w:val="00972D0C"/>
    <w:rsid w:val="009734C1"/>
    <w:rsid w:val="009742B9"/>
    <w:rsid w:val="009759E0"/>
    <w:rsid w:val="0097627E"/>
    <w:rsid w:val="009769AF"/>
    <w:rsid w:val="00976C9C"/>
    <w:rsid w:val="00980620"/>
    <w:rsid w:val="00980C14"/>
    <w:rsid w:val="0098222B"/>
    <w:rsid w:val="009826D6"/>
    <w:rsid w:val="009829C0"/>
    <w:rsid w:val="00982F1E"/>
    <w:rsid w:val="00983665"/>
    <w:rsid w:val="00983F89"/>
    <w:rsid w:val="009844D1"/>
    <w:rsid w:val="00985CE1"/>
    <w:rsid w:val="00986146"/>
    <w:rsid w:val="00987F05"/>
    <w:rsid w:val="00990742"/>
    <w:rsid w:val="00990AFD"/>
    <w:rsid w:val="00991685"/>
    <w:rsid w:val="00991E55"/>
    <w:rsid w:val="00992548"/>
    <w:rsid w:val="009927D5"/>
    <w:rsid w:val="009927D7"/>
    <w:rsid w:val="00992CBE"/>
    <w:rsid w:val="00994352"/>
    <w:rsid w:val="0099492F"/>
    <w:rsid w:val="00994DFC"/>
    <w:rsid w:val="009970B6"/>
    <w:rsid w:val="009970E8"/>
    <w:rsid w:val="00997391"/>
    <w:rsid w:val="009A03A9"/>
    <w:rsid w:val="009A1709"/>
    <w:rsid w:val="009A21A6"/>
    <w:rsid w:val="009A26A3"/>
    <w:rsid w:val="009A29F0"/>
    <w:rsid w:val="009A452D"/>
    <w:rsid w:val="009A4C78"/>
    <w:rsid w:val="009A68CC"/>
    <w:rsid w:val="009A6A9D"/>
    <w:rsid w:val="009A70C0"/>
    <w:rsid w:val="009B01C7"/>
    <w:rsid w:val="009B0294"/>
    <w:rsid w:val="009B0E19"/>
    <w:rsid w:val="009B13EA"/>
    <w:rsid w:val="009B148C"/>
    <w:rsid w:val="009B391B"/>
    <w:rsid w:val="009B3DC0"/>
    <w:rsid w:val="009B5505"/>
    <w:rsid w:val="009B685F"/>
    <w:rsid w:val="009B6F45"/>
    <w:rsid w:val="009C0926"/>
    <w:rsid w:val="009C0B3F"/>
    <w:rsid w:val="009C0BDC"/>
    <w:rsid w:val="009C0D63"/>
    <w:rsid w:val="009C1684"/>
    <w:rsid w:val="009C3228"/>
    <w:rsid w:val="009C3553"/>
    <w:rsid w:val="009C3EF0"/>
    <w:rsid w:val="009C4B4A"/>
    <w:rsid w:val="009C53AC"/>
    <w:rsid w:val="009C548F"/>
    <w:rsid w:val="009C5945"/>
    <w:rsid w:val="009C5D0B"/>
    <w:rsid w:val="009C7362"/>
    <w:rsid w:val="009C7723"/>
    <w:rsid w:val="009C7B40"/>
    <w:rsid w:val="009D003A"/>
    <w:rsid w:val="009D02FA"/>
    <w:rsid w:val="009D032D"/>
    <w:rsid w:val="009D0C0B"/>
    <w:rsid w:val="009D105D"/>
    <w:rsid w:val="009D2302"/>
    <w:rsid w:val="009D29A4"/>
    <w:rsid w:val="009D34C3"/>
    <w:rsid w:val="009D3A5A"/>
    <w:rsid w:val="009D4766"/>
    <w:rsid w:val="009D4B92"/>
    <w:rsid w:val="009D5094"/>
    <w:rsid w:val="009D51F5"/>
    <w:rsid w:val="009D5455"/>
    <w:rsid w:val="009D60EC"/>
    <w:rsid w:val="009D61B0"/>
    <w:rsid w:val="009D6E91"/>
    <w:rsid w:val="009D7AD5"/>
    <w:rsid w:val="009D7CD9"/>
    <w:rsid w:val="009D7DBC"/>
    <w:rsid w:val="009E0624"/>
    <w:rsid w:val="009E0CED"/>
    <w:rsid w:val="009E1A8B"/>
    <w:rsid w:val="009E30B5"/>
    <w:rsid w:val="009E3A01"/>
    <w:rsid w:val="009E42E1"/>
    <w:rsid w:val="009E438D"/>
    <w:rsid w:val="009E56A3"/>
    <w:rsid w:val="009E5C37"/>
    <w:rsid w:val="009E5FAF"/>
    <w:rsid w:val="009E634B"/>
    <w:rsid w:val="009E6C4B"/>
    <w:rsid w:val="009E72F4"/>
    <w:rsid w:val="009E77BB"/>
    <w:rsid w:val="009E7835"/>
    <w:rsid w:val="009E79FB"/>
    <w:rsid w:val="009E7D5B"/>
    <w:rsid w:val="009F136D"/>
    <w:rsid w:val="009F1DFA"/>
    <w:rsid w:val="009F201C"/>
    <w:rsid w:val="009F21E2"/>
    <w:rsid w:val="009F5472"/>
    <w:rsid w:val="009F62FC"/>
    <w:rsid w:val="009F7055"/>
    <w:rsid w:val="009F73DF"/>
    <w:rsid w:val="009F778F"/>
    <w:rsid w:val="009F7BD6"/>
    <w:rsid w:val="009F7C36"/>
    <w:rsid w:val="00A011DE"/>
    <w:rsid w:val="00A028F1"/>
    <w:rsid w:val="00A04025"/>
    <w:rsid w:val="00A054FE"/>
    <w:rsid w:val="00A0580A"/>
    <w:rsid w:val="00A07BE8"/>
    <w:rsid w:val="00A1090C"/>
    <w:rsid w:val="00A11311"/>
    <w:rsid w:val="00A11A38"/>
    <w:rsid w:val="00A11A9B"/>
    <w:rsid w:val="00A11B27"/>
    <w:rsid w:val="00A11CCD"/>
    <w:rsid w:val="00A126D7"/>
    <w:rsid w:val="00A12BA1"/>
    <w:rsid w:val="00A134E0"/>
    <w:rsid w:val="00A13930"/>
    <w:rsid w:val="00A13DEB"/>
    <w:rsid w:val="00A14934"/>
    <w:rsid w:val="00A157BE"/>
    <w:rsid w:val="00A1600A"/>
    <w:rsid w:val="00A1612C"/>
    <w:rsid w:val="00A1699C"/>
    <w:rsid w:val="00A169F4"/>
    <w:rsid w:val="00A16F8A"/>
    <w:rsid w:val="00A2012C"/>
    <w:rsid w:val="00A20524"/>
    <w:rsid w:val="00A21498"/>
    <w:rsid w:val="00A2160D"/>
    <w:rsid w:val="00A2186E"/>
    <w:rsid w:val="00A2210F"/>
    <w:rsid w:val="00A22607"/>
    <w:rsid w:val="00A22834"/>
    <w:rsid w:val="00A22C2A"/>
    <w:rsid w:val="00A23E2E"/>
    <w:rsid w:val="00A24B01"/>
    <w:rsid w:val="00A24C27"/>
    <w:rsid w:val="00A26D90"/>
    <w:rsid w:val="00A26E28"/>
    <w:rsid w:val="00A27D13"/>
    <w:rsid w:val="00A30AB3"/>
    <w:rsid w:val="00A30BC1"/>
    <w:rsid w:val="00A31DFF"/>
    <w:rsid w:val="00A31E88"/>
    <w:rsid w:val="00A32448"/>
    <w:rsid w:val="00A32FB5"/>
    <w:rsid w:val="00A3466A"/>
    <w:rsid w:val="00A368E7"/>
    <w:rsid w:val="00A372DA"/>
    <w:rsid w:val="00A374BD"/>
    <w:rsid w:val="00A3754D"/>
    <w:rsid w:val="00A37F51"/>
    <w:rsid w:val="00A40298"/>
    <w:rsid w:val="00A419F6"/>
    <w:rsid w:val="00A41F8E"/>
    <w:rsid w:val="00A42202"/>
    <w:rsid w:val="00A42F2E"/>
    <w:rsid w:val="00A431B3"/>
    <w:rsid w:val="00A453BF"/>
    <w:rsid w:val="00A45694"/>
    <w:rsid w:val="00A45B86"/>
    <w:rsid w:val="00A462B7"/>
    <w:rsid w:val="00A462CA"/>
    <w:rsid w:val="00A47C31"/>
    <w:rsid w:val="00A47F97"/>
    <w:rsid w:val="00A5040E"/>
    <w:rsid w:val="00A505CC"/>
    <w:rsid w:val="00A522FD"/>
    <w:rsid w:val="00A53163"/>
    <w:rsid w:val="00A541C2"/>
    <w:rsid w:val="00A546FF"/>
    <w:rsid w:val="00A5488A"/>
    <w:rsid w:val="00A55561"/>
    <w:rsid w:val="00A5581C"/>
    <w:rsid w:val="00A56ED0"/>
    <w:rsid w:val="00A572D6"/>
    <w:rsid w:val="00A573ED"/>
    <w:rsid w:val="00A600BF"/>
    <w:rsid w:val="00A60107"/>
    <w:rsid w:val="00A603A7"/>
    <w:rsid w:val="00A6120A"/>
    <w:rsid w:val="00A622DB"/>
    <w:rsid w:val="00A626DA"/>
    <w:rsid w:val="00A639C3"/>
    <w:rsid w:val="00A63B18"/>
    <w:rsid w:val="00A64A0B"/>
    <w:rsid w:val="00A64D10"/>
    <w:rsid w:val="00A650DC"/>
    <w:rsid w:val="00A65382"/>
    <w:rsid w:val="00A6542A"/>
    <w:rsid w:val="00A65F88"/>
    <w:rsid w:val="00A669BC"/>
    <w:rsid w:val="00A67089"/>
    <w:rsid w:val="00A67259"/>
    <w:rsid w:val="00A67313"/>
    <w:rsid w:val="00A6736B"/>
    <w:rsid w:val="00A67954"/>
    <w:rsid w:val="00A704FD"/>
    <w:rsid w:val="00A70C27"/>
    <w:rsid w:val="00A71594"/>
    <w:rsid w:val="00A71DAF"/>
    <w:rsid w:val="00A723CE"/>
    <w:rsid w:val="00A7285F"/>
    <w:rsid w:val="00A743B4"/>
    <w:rsid w:val="00A74716"/>
    <w:rsid w:val="00A74C7F"/>
    <w:rsid w:val="00A76CDC"/>
    <w:rsid w:val="00A80C93"/>
    <w:rsid w:val="00A810A8"/>
    <w:rsid w:val="00A818E5"/>
    <w:rsid w:val="00A81BD9"/>
    <w:rsid w:val="00A836C0"/>
    <w:rsid w:val="00A84074"/>
    <w:rsid w:val="00A84076"/>
    <w:rsid w:val="00A8463D"/>
    <w:rsid w:val="00A85137"/>
    <w:rsid w:val="00A85A23"/>
    <w:rsid w:val="00A85FAC"/>
    <w:rsid w:val="00A869AA"/>
    <w:rsid w:val="00A878DB"/>
    <w:rsid w:val="00A87977"/>
    <w:rsid w:val="00A87E27"/>
    <w:rsid w:val="00A905E8"/>
    <w:rsid w:val="00A90C85"/>
    <w:rsid w:val="00A90F05"/>
    <w:rsid w:val="00A91895"/>
    <w:rsid w:val="00A92050"/>
    <w:rsid w:val="00A924AC"/>
    <w:rsid w:val="00A932D7"/>
    <w:rsid w:val="00A936D0"/>
    <w:rsid w:val="00A938DF"/>
    <w:rsid w:val="00A939BC"/>
    <w:rsid w:val="00A93C81"/>
    <w:rsid w:val="00A97BAA"/>
    <w:rsid w:val="00A97C78"/>
    <w:rsid w:val="00AA0485"/>
    <w:rsid w:val="00AA21D4"/>
    <w:rsid w:val="00AA2B2B"/>
    <w:rsid w:val="00AA2F5E"/>
    <w:rsid w:val="00AA48A2"/>
    <w:rsid w:val="00AA4BA4"/>
    <w:rsid w:val="00AA5299"/>
    <w:rsid w:val="00AA75C8"/>
    <w:rsid w:val="00AB08ED"/>
    <w:rsid w:val="00AB1291"/>
    <w:rsid w:val="00AB130E"/>
    <w:rsid w:val="00AB13EB"/>
    <w:rsid w:val="00AB14A2"/>
    <w:rsid w:val="00AB1B10"/>
    <w:rsid w:val="00AB2BC3"/>
    <w:rsid w:val="00AB2BEE"/>
    <w:rsid w:val="00AB3026"/>
    <w:rsid w:val="00AB3349"/>
    <w:rsid w:val="00AB3D9E"/>
    <w:rsid w:val="00AB4F43"/>
    <w:rsid w:val="00AB5F95"/>
    <w:rsid w:val="00AB61EB"/>
    <w:rsid w:val="00AB6A3B"/>
    <w:rsid w:val="00AB6BB0"/>
    <w:rsid w:val="00AB7C5A"/>
    <w:rsid w:val="00AC0454"/>
    <w:rsid w:val="00AC0B3E"/>
    <w:rsid w:val="00AC0C1A"/>
    <w:rsid w:val="00AC1152"/>
    <w:rsid w:val="00AC16B0"/>
    <w:rsid w:val="00AC1A07"/>
    <w:rsid w:val="00AC265B"/>
    <w:rsid w:val="00AC3259"/>
    <w:rsid w:val="00AC5AFC"/>
    <w:rsid w:val="00AC6783"/>
    <w:rsid w:val="00AC6C22"/>
    <w:rsid w:val="00AC6E3D"/>
    <w:rsid w:val="00AC7BAC"/>
    <w:rsid w:val="00AD059F"/>
    <w:rsid w:val="00AD06E8"/>
    <w:rsid w:val="00AD109F"/>
    <w:rsid w:val="00AD1817"/>
    <w:rsid w:val="00AD1AD4"/>
    <w:rsid w:val="00AD217D"/>
    <w:rsid w:val="00AD2716"/>
    <w:rsid w:val="00AD2C5C"/>
    <w:rsid w:val="00AD4220"/>
    <w:rsid w:val="00AD501A"/>
    <w:rsid w:val="00AD5620"/>
    <w:rsid w:val="00AD6DB4"/>
    <w:rsid w:val="00AE0AC9"/>
    <w:rsid w:val="00AE1C84"/>
    <w:rsid w:val="00AE1D86"/>
    <w:rsid w:val="00AE283D"/>
    <w:rsid w:val="00AE3FE9"/>
    <w:rsid w:val="00AE4258"/>
    <w:rsid w:val="00AE4AB6"/>
    <w:rsid w:val="00AE5353"/>
    <w:rsid w:val="00AE5F7D"/>
    <w:rsid w:val="00AE7090"/>
    <w:rsid w:val="00AE7AB2"/>
    <w:rsid w:val="00AE7C8E"/>
    <w:rsid w:val="00AF02EC"/>
    <w:rsid w:val="00AF0487"/>
    <w:rsid w:val="00AF06E2"/>
    <w:rsid w:val="00AF0807"/>
    <w:rsid w:val="00AF1137"/>
    <w:rsid w:val="00AF14DF"/>
    <w:rsid w:val="00AF19BE"/>
    <w:rsid w:val="00AF2C22"/>
    <w:rsid w:val="00AF3199"/>
    <w:rsid w:val="00AF33E7"/>
    <w:rsid w:val="00AF56A3"/>
    <w:rsid w:val="00AF56EE"/>
    <w:rsid w:val="00AF67DC"/>
    <w:rsid w:val="00AF71BC"/>
    <w:rsid w:val="00B00513"/>
    <w:rsid w:val="00B016E3"/>
    <w:rsid w:val="00B038F9"/>
    <w:rsid w:val="00B03BC5"/>
    <w:rsid w:val="00B04AA9"/>
    <w:rsid w:val="00B04EF4"/>
    <w:rsid w:val="00B05A3E"/>
    <w:rsid w:val="00B06820"/>
    <w:rsid w:val="00B075A1"/>
    <w:rsid w:val="00B07BF4"/>
    <w:rsid w:val="00B1028E"/>
    <w:rsid w:val="00B11AB1"/>
    <w:rsid w:val="00B11E50"/>
    <w:rsid w:val="00B12874"/>
    <w:rsid w:val="00B13456"/>
    <w:rsid w:val="00B13BFA"/>
    <w:rsid w:val="00B140C5"/>
    <w:rsid w:val="00B14906"/>
    <w:rsid w:val="00B152B4"/>
    <w:rsid w:val="00B1780B"/>
    <w:rsid w:val="00B20806"/>
    <w:rsid w:val="00B20E5B"/>
    <w:rsid w:val="00B20FAF"/>
    <w:rsid w:val="00B2262E"/>
    <w:rsid w:val="00B22FAD"/>
    <w:rsid w:val="00B23499"/>
    <w:rsid w:val="00B2452D"/>
    <w:rsid w:val="00B248AD"/>
    <w:rsid w:val="00B24EA4"/>
    <w:rsid w:val="00B25692"/>
    <w:rsid w:val="00B2592C"/>
    <w:rsid w:val="00B26873"/>
    <w:rsid w:val="00B277E2"/>
    <w:rsid w:val="00B30F4B"/>
    <w:rsid w:val="00B30FB8"/>
    <w:rsid w:val="00B31353"/>
    <w:rsid w:val="00B32728"/>
    <w:rsid w:val="00B32B3A"/>
    <w:rsid w:val="00B32CA3"/>
    <w:rsid w:val="00B3414D"/>
    <w:rsid w:val="00B36A1E"/>
    <w:rsid w:val="00B37D43"/>
    <w:rsid w:val="00B405B5"/>
    <w:rsid w:val="00B4112B"/>
    <w:rsid w:val="00B424FC"/>
    <w:rsid w:val="00B42C75"/>
    <w:rsid w:val="00B42E51"/>
    <w:rsid w:val="00B43B73"/>
    <w:rsid w:val="00B43FE9"/>
    <w:rsid w:val="00B440C5"/>
    <w:rsid w:val="00B441AE"/>
    <w:rsid w:val="00B467D6"/>
    <w:rsid w:val="00B4680D"/>
    <w:rsid w:val="00B4681C"/>
    <w:rsid w:val="00B46F0F"/>
    <w:rsid w:val="00B47555"/>
    <w:rsid w:val="00B47F3B"/>
    <w:rsid w:val="00B50C71"/>
    <w:rsid w:val="00B50F5D"/>
    <w:rsid w:val="00B51066"/>
    <w:rsid w:val="00B51507"/>
    <w:rsid w:val="00B517A2"/>
    <w:rsid w:val="00B51CE8"/>
    <w:rsid w:val="00B522F1"/>
    <w:rsid w:val="00B524F8"/>
    <w:rsid w:val="00B529E6"/>
    <w:rsid w:val="00B548E1"/>
    <w:rsid w:val="00B556B6"/>
    <w:rsid w:val="00B56AA4"/>
    <w:rsid w:val="00B56CFB"/>
    <w:rsid w:val="00B57F68"/>
    <w:rsid w:val="00B6038C"/>
    <w:rsid w:val="00B60AA4"/>
    <w:rsid w:val="00B60C61"/>
    <w:rsid w:val="00B612F1"/>
    <w:rsid w:val="00B619F1"/>
    <w:rsid w:val="00B61AF5"/>
    <w:rsid w:val="00B63303"/>
    <w:rsid w:val="00B648A3"/>
    <w:rsid w:val="00B65127"/>
    <w:rsid w:val="00B65243"/>
    <w:rsid w:val="00B65D5F"/>
    <w:rsid w:val="00B67A0C"/>
    <w:rsid w:val="00B71189"/>
    <w:rsid w:val="00B7174D"/>
    <w:rsid w:val="00B71825"/>
    <w:rsid w:val="00B718F3"/>
    <w:rsid w:val="00B71925"/>
    <w:rsid w:val="00B719EA"/>
    <w:rsid w:val="00B71BA1"/>
    <w:rsid w:val="00B726A3"/>
    <w:rsid w:val="00B7392B"/>
    <w:rsid w:val="00B7505F"/>
    <w:rsid w:val="00B75583"/>
    <w:rsid w:val="00B75E07"/>
    <w:rsid w:val="00B761DB"/>
    <w:rsid w:val="00B76D37"/>
    <w:rsid w:val="00B77781"/>
    <w:rsid w:val="00B808FD"/>
    <w:rsid w:val="00B80AA4"/>
    <w:rsid w:val="00B80C42"/>
    <w:rsid w:val="00B82287"/>
    <w:rsid w:val="00B82704"/>
    <w:rsid w:val="00B82C7A"/>
    <w:rsid w:val="00B85D94"/>
    <w:rsid w:val="00B85DB7"/>
    <w:rsid w:val="00B86204"/>
    <w:rsid w:val="00B8639D"/>
    <w:rsid w:val="00B8672F"/>
    <w:rsid w:val="00B9036D"/>
    <w:rsid w:val="00B90670"/>
    <w:rsid w:val="00B9123F"/>
    <w:rsid w:val="00B91C57"/>
    <w:rsid w:val="00B91CA2"/>
    <w:rsid w:val="00B92F56"/>
    <w:rsid w:val="00B944CB"/>
    <w:rsid w:val="00B94FEC"/>
    <w:rsid w:val="00B95EC9"/>
    <w:rsid w:val="00B966C5"/>
    <w:rsid w:val="00B9686E"/>
    <w:rsid w:val="00B97BEA"/>
    <w:rsid w:val="00BA2605"/>
    <w:rsid w:val="00BA2F71"/>
    <w:rsid w:val="00BA3DC0"/>
    <w:rsid w:val="00BA4454"/>
    <w:rsid w:val="00BA4DBF"/>
    <w:rsid w:val="00BA5B21"/>
    <w:rsid w:val="00BA62FB"/>
    <w:rsid w:val="00BA6FC4"/>
    <w:rsid w:val="00BA6FFE"/>
    <w:rsid w:val="00BB1502"/>
    <w:rsid w:val="00BB167B"/>
    <w:rsid w:val="00BB218A"/>
    <w:rsid w:val="00BB2227"/>
    <w:rsid w:val="00BB23B1"/>
    <w:rsid w:val="00BB25E7"/>
    <w:rsid w:val="00BB2BFF"/>
    <w:rsid w:val="00BB3188"/>
    <w:rsid w:val="00BB3373"/>
    <w:rsid w:val="00BB352C"/>
    <w:rsid w:val="00BB419A"/>
    <w:rsid w:val="00BB5BA7"/>
    <w:rsid w:val="00BB64A4"/>
    <w:rsid w:val="00BB6904"/>
    <w:rsid w:val="00BB712A"/>
    <w:rsid w:val="00BB793C"/>
    <w:rsid w:val="00BC0ABC"/>
    <w:rsid w:val="00BC0BF1"/>
    <w:rsid w:val="00BC0E0D"/>
    <w:rsid w:val="00BC0E3D"/>
    <w:rsid w:val="00BC2DC4"/>
    <w:rsid w:val="00BC361B"/>
    <w:rsid w:val="00BC48FB"/>
    <w:rsid w:val="00BC4A2C"/>
    <w:rsid w:val="00BC4CC1"/>
    <w:rsid w:val="00BC4D84"/>
    <w:rsid w:val="00BC4DF5"/>
    <w:rsid w:val="00BC5316"/>
    <w:rsid w:val="00BC5352"/>
    <w:rsid w:val="00BC5F05"/>
    <w:rsid w:val="00BC6C3F"/>
    <w:rsid w:val="00BC6F6E"/>
    <w:rsid w:val="00BC70AC"/>
    <w:rsid w:val="00BC7A01"/>
    <w:rsid w:val="00BC7A23"/>
    <w:rsid w:val="00BD0190"/>
    <w:rsid w:val="00BD19FF"/>
    <w:rsid w:val="00BD1D1B"/>
    <w:rsid w:val="00BD1F61"/>
    <w:rsid w:val="00BD25F5"/>
    <w:rsid w:val="00BD2892"/>
    <w:rsid w:val="00BD2914"/>
    <w:rsid w:val="00BD4C68"/>
    <w:rsid w:val="00BD626D"/>
    <w:rsid w:val="00BD6A9C"/>
    <w:rsid w:val="00BE0230"/>
    <w:rsid w:val="00BE0537"/>
    <w:rsid w:val="00BE163F"/>
    <w:rsid w:val="00BE1D89"/>
    <w:rsid w:val="00BE31A6"/>
    <w:rsid w:val="00BE3532"/>
    <w:rsid w:val="00BE3802"/>
    <w:rsid w:val="00BE39DE"/>
    <w:rsid w:val="00BE4717"/>
    <w:rsid w:val="00BE7185"/>
    <w:rsid w:val="00BF1A79"/>
    <w:rsid w:val="00BF1C89"/>
    <w:rsid w:val="00BF3A77"/>
    <w:rsid w:val="00BF4265"/>
    <w:rsid w:val="00BF4541"/>
    <w:rsid w:val="00BF46A8"/>
    <w:rsid w:val="00BF5004"/>
    <w:rsid w:val="00BF5B3F"/>
    <w:rsid w:val="00BF5C55"/>
    <w:rsid w:val="00BF5C82"/>
    <w:rsid w:val="00BF6025"/>
    <w:rsid w:val="00BF609D"/>
    <w:rsid w:val="00BF61B0"/>
    <w:rsid w:val="00BF65B9"/>
    <w:rsid w:val="00BF682C"/>
    <w:rsid w:val="00BF7476"/>
    <w:rsid w:val="00BF7624"/>
    <w:rsid w:val="00BF7DDD"/>
    <w:rsid w:val="00C00205"/>
    <w:rsid w:val="00C004A0"/>
    <w:rsid w:val="00C00726"/>
    <w:rsid w:val="00C01771"/>
    <w:rsid w:val="00C021FC"/>
    <w:rsid w:val="00C0364F"/>
    <w:rsid w:val="00C03761"/>
    <w:rsid w:val="00C03D5E"/>
    <w:rsid w:val="00C0457C"/>
    <w:rsid w:val="00C04624"/>
    <w:rsid w:val="00C053B6"/>
    <w:rsid w:val="00C05881"/>
    <w:rsid w:val="00C05A91"/>
    <w:rsid w:val="00C06832"/>
    <w:rsid w:val="00C07050"/>
    <w:rsid w:val="00C07E6B"/>
    <w:rsid w:val="00C1100B"/>
    <w:rsid w:val="00C112C0"/>
    <w:rsid w:val="00C11584"/>
    <w:rsid w:val="00C117DA"/>
    <w:rsid w:val="00C11AAD"/>
    <w:rsid w:val="00C11DA6"/>
    <w:rsid w:val="00C136A5"/>
    <w:rsid w:val="00C14944"/>
    <w:rsid w:val="00C14C97"/>
    <w:rsid w:val="00C14FEE"/>
    <w:rsid w:val="00C152C2"/>
    <w:rsid w:val="00C157B3"/>
    <w:rsid w:val="00C16294"/>
    <w:rsid w:val="00C16AF1"/>
    <w:rsid w:val="00C203BE"/>
    <w:rsid w:val="00C21B2C"/>
    <w:rsid w:val="00C21BCF"/>
    <w:rsid w:val="00C21C02"/>
    <w:rsid w:val="00C21CBA"/>
    <w:rsid w:val="00C21E69"/>
    <w:rsid w:val="00C229D9"/>
    <w:rsid w:val="00C22B39"/>
    <w:rsid w:val="00C22BC3"/>
    <w:rsid w:val="00C231A0"/>
    <w:rsid w:val="00C24194"/>
    <w:rsid w:val="00C24F24"/>
    <w:rsid w:val="00C25BB1"/>
    <w:rsid w:val="00C2615E"/>
    <w:rsid w:val="00C26333"/>
    <w:rsid w:val="00C26459"/>
    <w:rsid w:val="00C2661F"/>
    <w:rsid w:val="00C26D44"/>
    <w:rsid w:val="00C27B00"/>
    <w:rsid w:val="00C27D76"/>
    <w:rsid w:val="00C30675"/>
    <w:rsid w:val="00C3217B"/>
    <w:rsid w:val="00C3225F"/>
    <w:rsid w:val="00C322C5"/>
    <w:rsid w:val="00C323CC"/>
    <w:rsid w:val="00C32546"/>
    <w:rsid w:val="00C33365"/>
    <w:rsid w:val="00C339DD"/>
    <w:rsid w:val="00C33DAB"/>
    <w:rsid w:val="00C3475E"/>
    <w:rsid w:val="00C347DE"/>
    <w:rsid w:val="00C34F3F"/>
    <w:rsid w:val="00C3536E"/>
    <w:rsid w:val="00C353E9"/>
    <w:rsid w:val="00C36564"/>
    <w:rsid w:val="00C37599"/>
    <w:rsid w:val="00C40431"/>
    <w:rsid w:val="00C40A27"/>
    <w:rsid w:val="00C420BD"/>
    <w:rsid w:val="00C430E7"/>
    <w:rsid w:val="00C43E75"/>
    <w:rsid w:val="00C44037"/>
    <w:rsid w:val="00C44991"/>
    <w:rsid w:val="00C46137"/>
    <w:rsid w:val="00C46BE4"/>
    <w:rsid w:val="00C4718B"/>
    <w:rsid w:val="00C50440"/>
    <w:rsid w:val="00C50A89"/>
    <w:rsid w:val="00C51599"/>
    <w:rsid w:val="00C51C3D"/>
    <w:rsid w:val="00C51D2B"/>
    <w:rsid w:val="00C522DE"/>
    <w:rsid w:val="00C531D3"/>
    <w:rsid w:val="00C534A6"/>
    <w:rsid w:val="00C53BC5"/>
    <w:rsid w:val="00C55A87"/>
    <w:rsid w:val="00C55B88"/>
    <w:rsid w:val="00C564E3"/>
    <w:rsid w:val="00C56EAC"/>
    <w:rsid w:val="00C56FB0"/>
    <w:rsid w:val="00C570D8"/>
    <w:rsid w:val="00C61145"/>
    <w:rsid w:val="00C619C1"/>
    <w:rsid w:val="00C61A60"/>
    <w:rsid w:val="00C652E4"/>
    <w:rsid w:val="00C65B97"/>
    <w:rsid w:val="00C65DA6"/>
    <w:rsid w:val="00C7002F"/>
    <w:rsid w:val="00C7048C"/>
    <w:rsid w:val="00C70843"/>
    <w:rsid w:val="00C71119"/>
    <w:rsid w:val="00C7158B"/>
    <w:rsid w:val="00C71D0B"/>
    <w:rsid w:val="00C72100"/>
    <w:rsid w:val="00C74BDF"/>
    <w:rsid w:val="00C75169"/>
    <w:rsid w:val="00C75F35"/>
    <w:rsid w:val="00C76644"/>
    <w:rsid w:val="00C76EB7"/>
    <w:rsid w:val="00C77A33"/>
    <w:rsid w:val="00C80243"/>
    <w:rsid w:val="00C80553"/>
    <w:rsid w:val="00C8069A"/>
    <w:rsid w:val="00C81FDD"/>
    <w:rsid w:val="00C82EBC"/>
    <w:rsid w:val="00C83CF4"/>
    <w:rsid w:val="00C83FC6"/>
    <w:rsid w:val="00C845E4"/>
    <w:rsid w:val="00C848B2"/>
    <w:rsid w:val="00C84F9F"/>
    <w:rsid w:val="00C85A45"/>
    <w:rsid w:val="00C87A2E"/>
    <w:rsid w:val="00C87DF1"/>
    <w:rsid w:val="00C900A3"/>
    <w:rsid w:val="00C91ABE"/>
    <w:rsid w:val="00C91D69"/>
    <w:rsid w:val="00C9257C"/>
    <w:rsid w:val="00C935F4"/>
    <w:rsid w:val="00C93753"/>
    <w:rsid w:val="00C94FC1"/>
    <w:rsid w:val="00C952AF"/>
    <w:rsid w:val="00C96D1F"/>
    <w:rsid w:val="00C97126"/>
    <w:rsid w:val="00C97DA5"/>
    <w:rsid w:val="00CA07BD"/>
    <w:rsid w:val="00CA0FB4"/>
    <w:rsid w:val="00CA243E"/>
    <w:rsid w:val="00CA3A2F"/>
    <w:rsid w:val="00CA3AB4"/>
    <w:rsid w:val="00CA6FCD"/>
    <w:rsid w:val="00CA7B17"/>
    <w:rsid w:val="00CA7EA3"/>
    <w:rsid w:val="00CB0043"/>
    <w:rsid w:val="00CB1049"/>
    <w:rsid w:val="00CB168F"/>
    <w:rsid w:val="00CB1B1A"/>
    <w:rsid w:val="00CB4B7E"/>
    <w:rsid w:val="00CB4B84"/>
    <w:rsid w:val="00CB532E"/>
    <w:rsid w:val="00CB5550"/>
    <w:rsid w:val="00CB5B92"/>
    <w:rsid w:val="00CB60CE"/>
    <w:rsid w:val="00CB74A3"/>
    <w:rsid w:val="00CC0D0D"/>
    <w:rsid w:val="00CC0E3B"/>
    <w:rsid w:val="00CC2058"/>
    <w:rsid w:val="00CC21EB"/>
    <w:rsid w:val="00CC2DC8"/>
    <w:rsid w:val="00CC3854"/>
    <w:rsid w:val="00CC3E5A"/>
    <w:rsid w:val="00CC3F0E"/>
    <w:rsid w:val="00CC4356"/>
    <w:rsid w:val="00CC4A7A"/>
    <w:rsid w:val="00CC4ABE"/>
    <w:rsid w:val="00CC51F2"/>
    <w:rsid w:val="00CC57A8"/>
    <w:rsid w:val="00CC6557"/>
    <w:rsid w:val="00CC746F"/>
    <w:rsid w:val="00CC756E"/>
    <w:rsid w:val="00CC7A25"/>
    <w:rsid w:val="00CC7D3D"/>
    <w:rsid w:val="00CD00C3"/>
    <w:rsid w:val="00CD0F8F"/>
    <w:rsid w:val="00CD1C25"/>
    <w:rsid w:val="00CD21C5"/>
    <w:rsid w:val="00CD252F"/>
    <w:rsid w:val="00CD2533"/>
    <w:rsid w:val="00CD26C4"/>
    <w:rsid w:val="00CD26FE"/>
    <w:rsid w:val="00CD3D4F"/>
    <w:rsid w:val="00CD433F"/>
    <w:rsid w:val="00CD4450"/>
    <w:rsid w:val="00CD499D"/>
    <w:rsid w:val="00CD50B0"/>
    <w:rsid w:val="00CD5556"/>
    <w:rsid w:val="00CD5630"/>
    <w:rsid w:val="00CD599C"/>
    <w:rsid w:val="00CD60A8"/>
    <w:rsid w:val="00CD69E5"/>
    <w:rsid w:val="00CD6B32"/>
    <w:rsid w:val="00CD6DA4"/>
    <w:rsid w:val="00CE049E"/>
    <w:rsid w:val="00CE073E"/>
    <w:rsid w:val="00CE0FB6"/>
    <w:rsid w:val="00CE1E8D"/>
    <w:rsid w:val="00CE1F61"/>
    <w:rsid w:val="00CE1FF6"/>
    <w:rsid w:val="00CE2471"/>
    <w:rsid w:val="00CE2718"/>
    <w:rsid w:val="00CE29B0"/>
    <w:rsid w:val="00CE2B1B"/>
    <w:rsid w:val="00CE302E"/>
    <w:rsid w:val="00CE3589"/>
    <w:rsid w:val="00CE3B5B"/>
    <w:rsid w:val="00CE484C"/>
    <w:rsid w:val="00CE50DE"/>
    <w:rsid w:val="00CE64CF"/>
    <w:rsid w:val="00CE681F"/>
    <w:rsid w:val="00CE7247"/>
    <w:rsid w:val="00CE76AA"/>
    <w:rsid w:val="00CF0370"/>
    <w:rsid w:val="00CF1634"/>
    <w:rsid w:val="00CF202B"/>
    <w:rsid w:val="00CF234A"/>
    <w:rsid w:val="00CF2A7C"/>
    <w:rsid w:val="00CF2FB9"/>
    <w:rsid w:val="00CF33EF"/>
    <w:rsid w:val="00CF40BE"/>
    <w:rsid w:val="00CF53C3"/>
    <w:rsid w:val="00CF5830"/>
    <w:rsid w:val="00CF5989"/>
    <w:rsid w:val="00CF5CCC"/>
    <w:rsid w:val="00CF6D70"/>
    <w:rsid w:val="00CF6F84"/>
    <w:rsid w:val="00CF7134"/>
    <w:rsid w:val="00CF7889"/>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58E0"/>
    <w:rsid w:val="00D0639F"/>
    <w:rsid w:val="00D06AC8"/>
    <w:rsid w:val="00D07FA9"/>
    <w:rsid w:val="00D106AF"/>
    <w:rsid w:val="00D1071A"/>
    <w:rsid w:val="00D1095B"/>
    <w:rsid w:val="00D119C8"/>
    <w:rsid w:val="00D12DE2"/>
    <w:rsid w:val="00D13171"/>
    <w:rsid w:val="00D14495"/>
    <w:rsid w:val="00D147DF"/>
    <w:rsid w:val="00D14BA2"/>
    <w:rsid w:val="00D158DC"/>
    <w:rsid w:val="00D17665"/>
    <w:rsid w:val="00D1768E"/>
    <w:rsid w:val="00D20237"/>
    <w:rsid w:val="00D202C1"/>
    <w:rsid w:val="00D20894"/>
    <w:rsid w:val="00D21585"/>
    <w:rsid w:val="00D21BC4"/>
    <w:rsid w:val="00D225C6"/>
    <w:rsid w:val="00D22754"/>
    <w:rsid w:val="00D22BDC"/>
    <w:rsid w:val="00D22C2F"/>
    <w:rsid w:val="00D22C6B"/>
    <w:rsid w:val="00D22CEB"/>
    <w:rsid w:val="00D23D30"/>
    <w:rsid w:val="00D255E8"/>
    <w:rsid w:val="00D25DF3"/>
    <w:rsid w:val="00D25F32"/>
    <w:rsid w:val="00D25FF3"/>
    <w:rsid w:val="00D268A3"/>
    <w:rsid w:val="00D27C94"/>
    <w:rsid w:val="00D301C5"/>
    <w:rsid w:val="00D30722"/>
    <w:rsid w:val="00D3134E"/>
    <w:rsid w:val="00D327E3"/>
    <w:rsid w:val="00D32A1C"/>
    <w:rsid w:val="00D32ABA"/>
    <w:rsid w:val="00D35FAB"/>
    <w:rsid w:val="00D36A0D"/>
    <w:rsid w:val="00D36D4B"/>
    <w:rsid w:val="00D40AE8"/>
    <w:rsid w:val="00D4119A"/>
    <w:rsid w:val="00D41C59"/>
    <w:rsid w:val="00D42F76"/>
    <w:rsid w:val="00D43995"/>
    <w:rsid w:val="00D43F85"/>
    <w:rsid w:val="00D43FC0"/>
    <w:rsid w:val="00D45E29"/>
    <w:rsid w:val="00D45FF4"/>
    <w:rsid w:val="00D46CAB"/>
    <w:rsid w:val="00D46EE3"/>
    <w:rsid w:val="00D4713B"/>
    <w:rsid w:val="00D51C97"/>
    <w:rsid w:val="00D53370"/>
    <w:rsid w:val="00D53FFB"/>
    <w:rsid w:val="00D5423F"/>
    <w:rsid w:val="00D54282"/>
    <w:rsid w:val="00D54941"/>
    <w:rsid w:val="00D55F82"/>
    <w:rsid w:val="00D56CFB"/>
    <w:rsid w:val="00D57948"/>
    <w:rsid w:val="00D57D22"/>
    <w:rsid w:val="00D60461"/>
    <w:rsid w:val="00D6092D"/>
    <w:rsid w:val="00D60CD9"/>
    <w:rsid w:val="00D6215D"/>
    <w:rsid w:val="00D6218B"/>
    <w:rsid w:val="00D62204"/>
    <w:rsid w:val="00D627D7"/>
    <w:rsid w:val="00D62EF7"/>
    <w:rsid w:val="00D640D0"/>
    <w:rsid w:val="00D679DF"/>
    <w:rsid w:val="00D67B5C"/>
    <w:rsid w:val="00D67C33"/>
    <w:rsid w:val="00D67F4D"/>
    <w:rsid w:val="00D70714"/>
    <w:rsid w:val="00D710F8"/>
    <w:rsid w:val="00D719E9"/>
    <w:rsid w:val="00D72572"/>
    <w:rsid w:val="00D72B78"/>
    <w:rsid w:val="00D73879"/>
    <w:rsid w:val="00D74629"/>
    <w:rsid w:val="00D751AB"/>
    <w:rsid w:val="00D7529D"/>
    <w:rsid w:val="00D76539"/>
    <w:rsid w:val="00D76C42"/>
    <w:rsid w:val="00D77AA9"/>
    <w:rsid w:val="00D8036B"/>
    <w:rsid w:val="00D80869"/>
    <w:rsid w:val="00D8091B"/>
    <w:rsid w:val="00D80B47"/>
    <w:rsid w:val="00D81061"/>
    <w:rsid w:val="00D8179E"/>
    <w:rsid w:val="00D8182B"/>
    <w:rsid w:val="00D81CD2"/>
    <w:rsid w:val="00D8279D"/>
    <w:rsid w:val="00D83ACF"/>
    <w:rsid w:val="00D83BC3"/>
    <w:rsid w:val="00D847EF"/>
    <w:rsid w:val="00D84D1B"/>
    <w:rsid w:val="00D84E75"/>
    <w:rsid w:val="00D8634E"/>
    <w:rsid w:val="00D8660F"/>
    <w:rsid w:val="00D86D31"/>
    <w:rsid w:val="00D87FA3"/>
    <w:rsid w:val="00D900BD"/>
    <w:rsid w:val="00D9044A"/>
    <w:rsid w:val="00D90941"/>
    <w:rsid w:val="00D91555"/>
    <w:rsid w:val="00D91A77"/>
    <w:rsid w:val="00D92425"/>
    <w:rsid w:val="00D927C9"/>
    <w:rsid w:val="00D92AA4"/>
    <w:rsid w:val="00D93394"/>
    <w:rsid w:val="00D936A8"/>
    <w:rsid w:val="00D93810"/>
    <w:rsid w:val="00D9404C"/>
    <w:rsid w:val="00D94B06"/>
    <w:rsid w:val="00D94B0D"/>
    <w:rsid w:val="00D95B2A"/>
    <w:rsid w:val="00D95B88"/>
    <w:rsid w:val="00D961F3"/>
    <w:rsid w:val="00D96584"/>
    <w:rsid w:val="00D96B28"/>
    <w:rsid w:val="00DA1A75"/>
    <w:rsid w:val="00DA1EFF"/>
    <w:rsid w:val="00DA2AF8"/>
    <w:rsid w:val="00DA39A0"/>
    <w:rsid w:val="00DA3DB9"/>
    <w:rsid w:val="00DA443C"/>
    <w:rsid w:val="00DA4BEA"/>
    <w:rsid w:val="00DA5356"/>
    <w:rsid w:val="00DA621E"/>
    <w:rsid w:val="00DA77EA"/>
    <w:rsid w:val="00DA7909"/>
    <w:rsid w:val="00DB02E5"/>
    <w:rsid w:val="00DB04C2"/>
    <w:rsid w:val="00DB15CE"/>
    <w:rsid w:val="00DB26E9"/>
    <w:rsid w:val="00DB45A3"/>
    <w:rsid w:val="00DB4787"/>
    <w:rsid w:val="00DB49B6"/>
    <w:rsid w:val="00DB5461"/>
    <w:rsid w:val="00DB5B3F"/>
    <w:rsid w:val="00DB5C7B"/>
    <w:rsid w:val="00DB64A3"/>
    <w:rsid w:val="00DB758E"/>
    <w:rsid w:val="00DB7592"/>
    <w:rsid w:val="00DB7969"/>
    <w:rsid w:val="00DC0C18"/>
    <w:rsid w:val="00DC1141"/>
    <w:rsid w:val="00DC1AC9"/>
    <w:rsid w:val="00DC35AD"/>
    <w:rsid w:val="00DC469E"/>
    <w:rsid w:val="00DC4A1F"/>
    <w:rsid w:val="00DC69FF"/>
    <w:rsid w:val="00DC71D8"/>
    <w:rsid w:val="00DC73BA"/>
    <w:rsid w:val="00DC7BE8"/>
    <w:rsid w:val="00DC7D6D"/>
    <w:rsid w:val="00DC7F5A"/>
    <w:rsid w:val="00DD09AC"/>
    <w:rsid w:val="00DD09E0"/>
    <w:rsid w:val="00DD09E5"/>
    <w:rsid w:val="00DD0A00"/>
    <w:rsid w:val="00DD0AAA"/>
    <w:rsid w:val="00DD1437"/>
    <w:rsid w:val="00DD2B29"/>
    <w:rsid w:val="00DD2C14"/>
    <w:rsid w:val="00DD3676"/>
    <w:rsid w:val="00DD3AD6"/>
    <w:rsid w:val="00DD3C43"/>
    <w:rsid w:val="00DD757D"/>
    <w:rsid w:val="00DD76AD"/>
    <w:rsid w:val="00DE12E9"/>
    <w:rsid w:val="00DE3B26"/>
    <w:rsid w:val="00DE4085"/>
    <w:rsid w:val="00DE41C8"/>
    <w:rsid w:val="00DE4B0C"/>
    <w:rsid w:val="00DE51A7"/>
    <w:rsid w:val="00DE7810"/>
    <w:rsid w:val="00DE7C8C"/>
    <w:rsid w:val="00DE7E73"/>
    <w:rsid w:val="00DF11AB"/>
    <w:rsid w:val="00DF236B"/>
    <w:rsid w:val="00DF381C"/>
    <w:rsid w:val="00DF477F"/>
    <w:rsid w:val="00DF4B82"/>
    <w:rsid w:val="00DF5964"/>
    <w:rsid w:val="00DF59F5"/>
    <w:rsid w:val="00DF5C89"/>
    <w:rsid w:val="00DF5EF9"/>
    <w:rsid w:val="00DF5F4A"/>
    <w:rsid w:val="00DF6AD1"/>
    <w:rsid w:val="00DF70DB"/>
    <w:rsid w:val="00DF73B4"/>
    <w:rsid w:val="00DF7CE1"/>
    <w:rsid w:val="00DF7FFD"/>
    <w:rsid w:val="00E003B2"/>
    <w:rsid w:val="00E00589"/>
    <w:rsid w:val="00E017B1"/>
    <w:rsid w:val="00E03903"/>
    <w:rsid w:val="00E0432C"/>
    <w:rsid w:val="00E058A7"/>
    <w:rsid w:val="00E05C22"/>
    <w:rsid w:val="00E0655A"/>
    <w:rsid w:val="00E06B8A"/>
    <w:rsid w:val="00E07966"/>
    <w:rsid w:val="00E07DA9"/>
    <w:rsid w:val="00E1092F"/>
    <w:rsid w:val="00E1451D"/>
    <w:rsid w:val="00E14F34"/>
    <w:rsid w:val="00E15276"/>
    <w:rsid w:val="00E16297"/>
    <w:rsid w:val="00E164E3"/>
    <w:rsid w:val="00E20B21"/>
    <w:rsid w:val="00E2212E"/>
    <w:rsid w:val="00E2214D"/>
    <w:rsid w:val="00E225B3"/>
    <w:rsid w:val="00E226CE"/>
    <w:rsid w:val="00E23EDF"/>
    <w:rsid w:val="00E242B7"/>
    <w:rsid w:val="00E242BD"/>
    <w:rsid w:val="00E247B6"/>
    <w:rsid w:val="00E2509B"/>
    <w:rsid w:val="00E275F3"/>
    <w:rsid w:val="00E30ABB"/>
    <w:rsid w:val="00E30FAE"/>
    <w:rsid w:val="00E32AA4"/>
    <w:rsid w:val="00E3378E"/>
    <w:rsid w:val="00E33B97"/>
    <w:rsid w:val="00E34857"/>
    <w:rsid w:val="00E35859"/>
    <w:rsid w:val="00E364DB"/>
    <w:rsid w:val="00E37480"/>
    <w:rsid w:val="00E3756B"/>
    <w:rsid w:val="00E37A4E"/>
    <w:rsid w:val="00E37D4A"/>
    <w:rsid w:val="00E37D78"/>
    <w:rsid w:val="00E37F04"/>
    <w:rsid w:val="00E40068"/>
    <w:rsid w:val="00E40CD6"/>
    <w:rsid w:val="00E41B11"/>
    <w:rsid w:val="00E41DF9"/>
    <w:rsid w:val="00E42E18"/>
    <w:rsid w:val="00E43788"/>
    <w:rsid w:val="00E43C0B"/>
    <w:rsid w:val="00E43CD4"/>
    <w:rsid w:val="00E43E52"/>
    <w:rsid w:val="00E44200"/>
    <w:rsid w:val="00E44B95"/>
    <w:rsid w:val="00E44CC7"/>
    <w:rsid w:val="00E44D8C"/>
    <w:rsid w:val="00E44F2E"/>
    <w:rsid w:val="00E45207"/>
    <w:rsid w:val="00E452CC"/>
    <w:rsid w:val="00E45D9A"/>
    <w:rsid w:val="00E45FF7"/>
    <w:rsid w:val="00E4615B"/>
    <w:rsid w:val="00E46658"/>
    <w:rsid w:val="00E46ADD"/>
    <w:rsid w:val="00E4789C"/>
    <w:rsid w:val="00E47DE5"/>
    <w:rsid w:val="00E47FDB"/>
    <w:rsid w:val="00E5032B"/>
    <w:rsid w:val="00E50695"/>
    <w:rsid w:val="00E506B0"/>
    <w:rsid w:val="00E5111A"/>
    <w:rsid w:val="00E51653"/>
    <w:rsid w:val="00E51787"/>
    <w:rsid w:val="00E5265D"/>
    <w:rsid w:val="00E52A90"/>
    <w:rsid w:val="00E5461D"/>
    <w:rsid w:val="00E56BB8"/>
    <w:rsid w:val="00E573B8"/>
    <w:rsid w:val="00E574E3"/>
    <w:rsid w:val="00E61D83"/>
    <w:rsid w:val="00E62234"/>
    <w:rsid w:val="00E632D1"/>
    <w:rsid w:val="00E641B3"/>
    <w:rsid w:val="00E6559B"/>
    <w:rsid w:val="00E66F45"/>
    <w:rsid w:val="00E6747A"/>
    <w:rsid w:val="00E6774E"/>
    <w:rsid w:val="00E70B26"/>
    <w:rsid w:val="00E70F3C"/>
    <w:rsid w:val="00E713B9"/>
    <w:rsid w:val="00E7169D"/>
    <w:rsid w:val="00E7286F"/>
    <w:rsid w:val="00E74354"/>
    <w:rsid w:val="00E7542B"/>
    <w:rsid w:val="00E75603"/>
    <w:rsid w:val="00E75627"/>
    <w:rsid w:val="00E75A2E"/>
    <w:rsid w:val="00E764CD"/>
    <w:rsid w:val="00E77196"/>
    <w:rsid w:val="00E77A12"/>
    <w:rsid w:val="00E80343"/>
    <w:rsid w:val="00E8055F"/>
    <w:rsid w:val="00E80D31"/>
    <w:rsid w:val="00E81139"/>
    <w:rsid w:val="00E82D82"/>
    <w:rsid w:val="00E8338C"/>
    <w:rsid w:val="00E84556"/>
    <w:rsid w:val="00E8470C"/>
    <w:rsid w:val="00E85F53"/>
    <w:rsid w:val="00E86689"/>
    <w:rsid w:val="00E873AC"/>
    <w:rsid w:val="00E875D9"/>
    <w:rsid w:val="00E90911"/>
    <w:rsid w:val="00E90AB0"/>
    <w:rsid w:val="00E90E1D"/>
    <w:rsid w:val="00E90E44"/>
    <w:rsid w:val="00E910D2"/>
    <w:rsid w:val="00E91797"/>
    <w:rsid w:val="00E91884"/>
    <w:rsid w:val="00E925AA"/>
    <w:rsid w:val="00E92A27"/>
    <w:rsid w:val="00E9399F"/>
    <w:rsid w:val="00E93A53"/>
    <w:rsid w:val="00E949A0"/>
    <w:rsid w:val="00E950E0"/>
    <w:rsid w:val="00E966E6"/>
    <w:rsid w:val="00E97B33"/>
    <w:rsid w:val="00EA07E5"/>
    <w:rsid w:val="00EA2002"/>
    <w:rsid w:val="00EA2AD3"/>
    <w:rsid w:val="00EA3B70"/>
    <w:rsid w:val="00EA3C90"/>
    <w:rsid w:val="00EA6189"/>
    <w:rsid w:val="00EA63A9"/>
    <w:rsid w:val="00EA6912"/>
    <w:rsid w:val="00EA6AFD"/>
    <w:rsid w:val="00EA761B"/>
    <w:rsid w:val="00EB08F4"/>
    <w:rsid w:val="00EB12DB"/>
    <w:rsid w:val="00EB1B85"/>
    <w:rsid w:val="00EB2312"/>
    <w:rsid w:val="00EB2B14"/>
    <w:rsid w:val="00EB4BA5"/>
    <w:rsid w:val="00EB4E71"/>
    <w:rsid w:val="00EB703C"/>
    <w:rsid w:val="00EB7C9E"/>
    <w:rsid w:val="00EB7D33"/>
    <w:rsid w:val="00EC16AC"/>
    <w:rsid w:val="00EC18F1"/>
    <w:rsid w:val="00EC1925"/>
    <w:rsid w:val="00EC1DD5"/>
    <w:rsid w:val="00EC205C"/>
    <w:rsid w:val="00EC28A3"/>
    <w:rsid w:val="00EC43E3"/>
    <w:rsid w:val="00EC4DE3"/>
    <w:rsid w:val="00EC51EF"/>
    <w:rsid w:val="00EC64FA"/>
    <w:rsid w:val="00EC6F44"/>
    <w:rsid w:val="00EC756B"/>
    <w:rsid w:val="00ED0151"/>
    <w:rsid w:val="00ED090A"/>
    <w:rsid w:val="00ED2B12"/>
    <w:rsid w:val="00ED2D72"/>
    <w:rsid w:val="00ED3CCA"/>
    <w:rsid w:val="00ED5513"/>
    <w:rsid w:val="00ED73F1"/>
    <w:rsid w:val="00ED7412"/>
    <w:rsid w:val="00ED7ACE"/>
    <w:rsid w:val="00ED7CCB"/>
    <w:rsid w:val="00EE0001"/>
    <w:rsid w:val="00EE039B"/>
    <w:rsid w:val="00EE0C5B"/>
    <w:rsid w:val="00EE15C9"/>
    <w:rsid w:val="00EE2A42"/>
    <w:rsid w:val="00EE3587"/>
    <w:rsid w:val="00EE3EE3"/>
    <w:rsid w:val="00EE4A9D"/>
    <w:rsid w:val="00EE5936"/>
    <w:rsid w:val="00EE5D3F"/>
    <w:rsid w:val="00EE5F24"/>
    <w:rsid w:val="00EE5F65"/>
    <w:rsid w:val="00EE601C"/>
    <w:rsid w:val="00EE6FAF"/>
    <w:rsid w:val="00EF0224"/>
    <w:rsid w:val="00EF02F2"/>
    <w:rsid w:val="00EF0884"/>
    <w:rsid w:val="00EF0D0D"/>
    <w:rsid w:val="00EF10B7"/>
    <w:rsid w:val="00EF1664"/>
    <w:rsid w:val="00EF1FA0"/>
    <w:rsid w:val="00EF240A"/>
    <w:rsid w:val="00EF2EB0"/>
    <w:rsid w:val="00EF3169"/>
    <w:rsid w:val="00EF3DEB"/>
    <w:rsid w:val="00EF4416"/>
    <w:rsid w:val="00EF4D22"/>
    <w:rsid w:val="00EF5D4A"/>
    <w:rsid w:val="00EF63DF"/>
    <w:rsid w:val="00EF69A0"/>
    <w:rsid w:val="00EF6AFF"/>
    <w:rsid w:val="00EF6D85"/>
    <w:rsid w:val="00EF745E"/>
    <w:rsid w:val="00EF7660"/>
    <w:rsid w:val="00EF7E2E"/>
    <w:rsid w:val="00F00379"/>
    <w:rsid w:val="00F00602"/>
    <w:rsid w:val="00F008A0"/>
    <w:rsid w:val="00F008A4"/>
    <w:rsid w:val="00F00B6E"/>
    <w:rsid w:val="00F01867"/>
    <w:rsid w:val="00F019A9"/>
    <w:rsid w:val="00F02593"/>
    <w:rsid w:val="00F0263E"/>
    <w:rsid w:val="00F029B8"/>
    <w:rsid w:val="00F031FB"/>
    <w:rsid w:val="00F04F25"/>
    <w:rsid w:val="00F057A0"/>
    <w:rsid w:val="00F068A0"/>
    <w:rsid w:val="00F0705B"/>
    <w:rsid w:val="00F07752"/>
    <w:rsid w:val="00F079A9"/>
    <w:rsid w:val="00F10268"/>
    <w:rsid w:val="00F1034E"/>
    <w:rsid w:val="00F125E9"/>
    <w:rsid w:val="00F1269C"/>
    <w:rsid w:val="00F1287C"/>
    <w:rsid w:val="00F13955"/>
    <w:rsid w:val="00F13AAF"/>
    <w:rsid w:val="00F14417"/>
    <w:rsid w:val="00F14DA5"/>
    <w:rsid w:val="00F15C7D"/>
    <w:rsid w:val="00F16B41"/>
    <w:rsid w:val="00F16D9D"/>
    <w:rsid w:val="00F1714E"/>
    <w:rsid w:val="00F174BC"/>
    <w:rsid w:val="00F174E1"/>
    <w:rsid w:val="00F1776A"/>
    <w:rsid w:val="00F17AB2"/>
    <w:rsid w:val="00F20E25"/>
    <w:rsid w:val="00F20FC3"/>
    <w:rsid w:val="00F223B7"/>
    <w:rsid w:val="00F22C27"/>
    <w:rsid w:val="00F22EF2"/>
    <w:rsid w:val="00F2423A"/>
    <w:rsid w:val="00F24BDD"/>
    <w:rsid w:val="00F255D7"/>
    <w:rsid w:val="00F25CDD"/>
    <w:rsid w:val="00F25FBC"/>
    <w:rsid w:val="00F274D4"/>
    <w:rsid w:val="00F31A3A"/>
    <w:rsid w:val="00F31EDA"/>
    <w:rsid w:val="00F33963"/>
    <w:rsid w:val="00F34CAF"/>
    <w:rsid w:val="00F34F51"/>
    <w:rsid w:val="00F36B2A"/>
    <w:rsid w:val="00F37090"/>
    <w:rsid w:val="00F37A23"/>
    <w:rsid w:val="00F405BB"/>
    <w:rsid w:val="00F4077F"/>
    <w:rsid w:val="00F41923"/>
    <w:rsid w:val="00F41AA8"/>
    <w:rsid w:val="00F41B7A"/>
    <w:rsid w:val="00F4293F"/>
    <w:rsid w:val="00F43624"/>
    <w:rsid w:val="00F43F64"/>
    <w:rsid w:val="00F4450A"/>
    <w:rsid w:val="00F445EC"/>
    <w:rsid w:val="00F44D02"/>
    <w:rsid w:val="00F44EF0"/>
    <w:rsid w:val="00F45804"/>
    <w:rsid w:val="00F46410"/>
    <w:rsid w:val="00F4695F"/>
    <w:rsid w:val="00F46EB8"/>
    <w:rsid w:val="00F4745B"/>
    <w:rsid w:val="00F4761D"/>
    <w:rsid w:val="00F52343"/>
    <w:rsid w:val="00F5236F"/>
    <w:rsid w:val="00F53659"/>
    <w:rsid w:val="00F538D4"/>
    <w:rsid w:val="00F5467E"/>
    <w:rsid w:val="00F54B2F"/>
    <w:rsid w:val="00F54BFB"/>
    <w:rsid w:val="00F562CA"/>
    <w:rsid w:val="00F5709E"/>
    <w:rsid w:val="00F5726E"/>
    <w:rsid w:val="00F575E2"/>
    <w:rsid w:val="00F614B5"/>
    <w:rsid w:val="00F616C3"/>
    <w:rsid w:val="00F619C3"/>
    <w:rsid w:val="00F61B6F"/>
    <w:rsid w:val="00F61BF1"/>
    <w:rsid w:val="00F620CC"/>
    <w:rsid w:val="00F6248C"/>
    <w:rsid w:val="00F63317"/>
    <w:rsid w:val="00F6355E"/>
    <w:rsid w:val="00F63633"/>
    <w:rsid w:val="00F649E6"/>
    <w:rsid w:val="00F65238"/>
    <w:rsid w:val="00F66764"/>
    <w:rsid w:val="00F6684C"/>
    <w:rsid w:val="00F66BEF"/>
    <w:rsid w:val="00F66E4F"/>
    <w:rsid w:val="00F6738F"/>
    <w:rsid w:val="00F70823"/>
    <w:rsid w:val="00F70B0A"/>
    <w:rsid w:val="00F70CC8"/>
    <w:rsid w:val="00F70EAC"/>
    <w:rsid w:val="00F7252D"/>
    <w:rsid w:val="00F738E9"/>
    <w:rsid w:val="00F73BD1"/>
    <w:rsid w:val="00F759A1"/>
    <w:rsid w:val="00F76532"/>
    <w:rsid w:val="00F76C3C"/>
    <w:rsid w:val="00F76CE5"/>
    <w:rsid w:val="00F77358"/>
    <w:rsid w:val="00F774E8"/>
    <w:rsid w:val="00F80296"/>
    <w:rsid w:val="00F81223"/>
    <w:rsid w:val="00F815D6"/>
    <w:rsid w:val="00F817A0"/>
    <w:rsid w:val="00F81ADC"/>
    <w:rsid w:val="00F81D09"/>
    <w:rsid w:val="00F81E97"/>
    <w:rsid w:val="00F82902"/>
    <w:rsid w:val="00F82A61"/>
    <w:rsid w:val="00F832A7"/>
    <w:rsid w:val="00F83E7B"/>
    <w:rsid w:val="00F843AC"/>
    <w:rsid w:val="00F847E5"/>
    <w:rsid w:val="00F848F2"/>
    <w:rsid w:val="00F84E8E"/>
    <w:rsid w:val="00F85115"/>
    <w:rsid w:val="00F85455"/>
    <w:rsid w:val="00F85770"/>
    <w:rsid w:val="00F8672D"/>
    <w:rsid w:val="00F878EF"/>
    <w:rsid w:val="00F90304"/>
    <w:rsid w:val="00F907CC"/>
    <w:rsid w:val="00F91252"/>
    <w:rsid w:val="00F91570"/>
    <w:rsid w:val="00F91B13"/>
    <w:rsid w:val="00F91E75"/>
    <w:rsid w:val="00F92880"/>
    <w:rsid w:val="00F92C34"/>
    <w:rsid w:val="00F92EC1"/>
    <w:rsid w:val="00F92EFB"/>
    <w:rsid w:val="00F93C25"/>
    <w:rsid w:val="00F9477A"/>
    <w:rsid w:val="00F94E95"/>
    <w:rsid w:val="00F9590C"/>
    <w:rsid w:val="00F97D10"/>
    <w:rsid w:val="00FA0663"/>
    <w:rsid w:val="00FA1ABC"/>
    <w:rsid w:val="00FA204F"/>
    <w:rsid w:val="00FA37ED"/>
    <w:rsid w:val="00FA3A33"/>
    <w:rsid w:val="00FA3C93"/>
    <w:rsid w:val="00FA46FA"/>
    <w:rsid w:val="00FA4E86"/>
    <w:rsid w:val="00FA59BC"/>
    <w:rsid w:val="00FA71AF"/>
    <w:rsid w:val="00FA744D"/>
    <w:rsid w:val="00FB02CE"/>
    <w:rsid w:val="00FB0381"/>
    <w:rsid w:val="00FB1BEA"/>
    <w:rsid w:val="00FB22C2"/>
    <w:rsid w:val="00FB3653"/>
    <w:rsid w:val="00FB3A0F"/>
    <w:rsid w:val="00FB3F92"/>
    <w:rsid w:val="00FB4C8C"/>
    <w:rsid w:val="00FB4D73"/>
    <w:rsid w:val="00FB5553"/>
    <w:rsid w:val="00FB5640"/>
    <w:rsid w:val="00FB5874"/>
    <w:rsid w:val="00FB69CC"/>
    <w:rsid w:val="00FB6B57"/>
    <w:rsid w:val="00FB6E78"/>
    <w:rsid w:val="00FB742E"/>
    <w:rsid w:val="00FC0504"/>
    <w:rsid w:val="00FC0ACB"/>
    <w:rsid w:val="00FC14BC"/>
    <w:rsid w:val="00FC189C"/>
    <w:rsid w:val="00FC4B1D"/>
    <w:rsid w:val="00FC6736"/>
    <w:rsid w:val="00FC677F"/>
    <w:rsid w:val="00FC6C51"/>
    <w:rsid w:val="00FC75CF"/>
    <w:rsid w:val="00FD02E5"/>
    <w:rsid w:val="00FD0881"/>
    <w:rsid w:val="00FD3FAF"/>
    <w:rsid w:val="00FD4C2B"/>
    <w:rsid w:val="00FD50FD"/>
    <w:rsid w:val="00FD56F5"/>
    <w:rsid w:val="00FD58DC"/>
    <w:rsid w:val="00FD5963"/>
    <w:rsid w:val="00FD628A"/>
    <w:rsid w:val="00FD72B3"/>
    <w:rsid w:val="00FD7A10"/>
    <w:rsid w:val="00FD7C22"/>
    <w:rsid w:val="00FE029D"/>
    <w:rsid w:val="00FE08B2"/>
    <w:rsid w:val="00FE1DA7"/>
    <w:rsid w:val="00FE2A5C"/>
    <w:rsid w:val="00FE414A"/>
    <w:rsid w:val="00FE5D2E"/>
    <w:rsid w:val="00FE5DE9"/>
    <w:rsid w:val="00FE61DF"/>
    <w:rsid w:val="00FE6674"/>
    <w:rsid w:val="00FE7690"/>
    <w:rsid w:val="00FE787C"/>
    <w:rsid w:val="00FF03C1"/>
    <w:rsid w:val="00FF1A66"/>
    <w:rsid w:val="00FF2A45"/>
    <w:rsid w:val="00FF373C"/>
    <w:rsid w:val="00FF480A"/>
    <w:rsid w:val="00FF5266"/>
    <w:rsid w:val="00FF5713"/>
    <w:rsid w:val="00FF616F"/>
    <w:rsid w:val="00FF7113"/>
    <w:rsid w:val="00FF71F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5E0ADDDE"/>
  <w15:docId w15:val="{6ACA5F24-1C43-4DD9-B137-E782FEA5E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03C0"/>
    <w:rPr>
      <w:sz w:val="24"/>
      <w:szCs w:val="24"/>
    </w:rPr>
  </w:style>
  <w:style w:type="paragraph" w:styleId="Heading1">
    <w:name w:val="heading 1"/>
    <w:basedOn w:val="Heading2"/>
    <w:next w:val="BodyText"/>
    <w:link w:val="Heading1Char"/>
    <w:qFormat/>
    <w:rsid w:val="00082812"/>
    <w:pPr>
      <w:outlineLvl w:val="0"/>
    </w:pPr>
    <w:rPr>
      <w:rFonts w:ascii="Cambria" w:hAnsi="Cambria"/>
      <w:bCs/>
      <w:i w:val="0"/>
      <w:kern w:val="32"/>
      <w:sz w:val="32"/>
      <w:szCs w:val="32"/>
      <w:lang w:val="x-none" w:eastAsia="x-none"/>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lang w:val="en-US" w:eastAsia="en-US"/>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lang w:val="pl-PL" w:eastAsia="pl-PL"/>
    </w:rPr>
  </w:style>
  <w:style w:type="paragraph" w:styleId="Heading4">
    <w:name w:val="heading 4"/>
    <w:basedOn w:val="BodyText"/>
    <w:next w:val="BodyText"/>
    <w:link w:val="Heading4Char"/>
    <w:qFormat/>
    <w:rsid w:val="00082812"/>
    <w:pPr>
      <w:spacing w:line="260" w:lineRule="atLeast"/>
      <w:outlineLvl w:val="3"/>
    </w:pPr>
    <w:rPr>
      <w:rFonts w:ascii="Calibri" w:hAnsi="Calibri"/>
      <w:b/>
      <w:bCs/>
      <w:sz w:val="28"/>
      <w:szCs w:val="28"/>
    </w:rPr>
  </w:style>
  <w:style w:type="paragraph" w:styleId="Heading5">
    <w:name w:val="heading 5"/>
    <w:basedOn w:val="Normal"/>
    <w:next w:val="Normal"/>
    <w:link w:val="Heading5Char"/>
    <w:qFormat/>
    <w:rsid w:val="00082812"/>
    <w:pPr>
      <w:outlineLvl w:val="4"/>
    </w:pPr>
    <w:rPr>
      <w:rFonts w:ascii="Calibri" w:hAnsi="Calibri"/>
      <w:b/>
      <w:bCs/>
      <w:i/>
      <w:iCs/>
      <w:sz w:val="26"/>
      <w:szCs w:val="26"/>
      <w:lang w:val="x-none" w:eastAsia="x-none"/>
    </w:rPr>
  </w:style>
  <w:style w:type="paragraph" w:styleId="Heading6">
    <w:name w:val="heading 6"/>
    <w:basedOn w:val="Normal"/>
    <w:next w:val="Normal"/>
    <w:link w:val="Heading6Char"/>
    <w:qFormat/>
    <w:rsid w:val="00082812"/>
    <w:pPr>
      <w:outlineLvl w:val="5"/>
    </w:pPr>
    <w:rPr>
      <w:rFonts w:ascii="Calibri" w:hAnsi="Calibri"/>
      <w:b/>
      <w:bCs/>
      <w:sz w:val="20"/>
      <w:szCs w:val="20"/>
      <w:lang w:val="x-none" w:eastAsia="x-none"/>
    </w:rPr>
  </w:style>
  <w:style w:type="paragraph" w:styleId="Heading7">
    <w:name w:val="heading 7"/>
    <w:basedOn w:val="Normal"/>
    <w:next w:val="Normal"/>
    <w:link w:val="Heading7Char"/>
    <w:qFormat/>
    <w:rsid w:val="00082812"/>
    <w:pPr>
      <w:outlineLvl w:val="6"/>
    </w:pPr>
    <w:rPr>
      <w:rFonts w:ascii="Calibri" w:hAnsi="Calibri"/>
      <w:lang w:val="x-none" w:eastAsia="x-none"/>
    </w:rPr>
  </w:style>
  <w:style w:type="paragraph" w:styleId="Heading8">
    <w:name w:val="heading 8"/>
    <w:basedOn w:val="Normal"/>
    <w:next w:val="Normal"/>
    <w:link w:val="Heading8Char"/>
    <w:qFormat/>
    <w:rsid w:val="00082812"/>
    <w:pPr>
      <w:outlineLvl w:val="7"/>
    </w:pPr>
    <w:rPr>
      <w:rFonts w:ascii="Calibri" w:hAnsi="Calibri"/>
      <w:i/>
      <w:iCs/>
      <w:lang w:val="x-none" w:eastAsia="x-none"/>
    </w:rPr>
  </w:style>
  <w:style w:type="paragraph" w:styleId="Heading9">
    <w:name w:val="heading 9"/>
    <w:basedOn w:val="Normal"/>
    <w:next w:val="Normal"/>
    <w:link w:val="Heading9Char"/>
    <w:qFormat/>
    <w:rsid w:val="00082812"/>
    <w:pPr>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sz w:val="2"/>
      <w:szCs w:val="20"/>
      <w:lang w:val="x-none" w:eastAsia="x-none"/>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rPr>
      <w:lang w:val="x-none" w:eastAsia="x-none"/>
    </w:r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rPr>
      <w:lang w:val="x-none" w:eastAsia="x-none"/>
    </w:rPr>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lang w:val="x-none" w:eastAsia="x-none"/>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rPr>
      <w:lang w:val="x-none" w:eastAsia="x-none"/>
    </w:r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rPr>
      <w:sz w:val="16"/>
      <w:szCs w:val="16"/>
      <w:lang w:val="x-none" w:eastAsia="x-none"/>
    </w:r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lang w:val="x-none" w:eastAsia="x-non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snapToGrid w:val="0"/>
      <w:szCs w:val="20"/>
      <w:lang w:val="en-GB" w:eastAsia="pl-PL"/>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sz w:val="16"/>
      <w:szCs w:val="16"/>
      <w:lang w:val="x-none" w:eastAsia="x-none"/>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rPr>
      <w:lang w:val="x-none" w:eastAsia="x-none"/>
    </w:r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rFonts w:ascii="Cambria" w:hAnsi="Cambria"/>
      <w:b/>
      <w:bCs/>
      <w:kern w:val="28"/>
      <w:sz w:val="32"/>
      <w:szCs w:val="32"/>
      <w:lang w:val="x-none" w:eastAsia="x-none"/>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sz w:val="20"/>
      <w:szCs w:val="20"/>
      <w:lang w:val="x-none" w:eastAsia="x-none"/>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rPr>
      <w:sz w:val="20"/>
      <w:szCs w:val="20"/>
      <w:lang w:val="x-none" w:eastAsia="x-none"/>
    </w:rPr>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Cambria" w:hAnsi="Cambria"/>
      <w:lang w:val="x-none" w:eastAsia="x-none"/>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x-none" w:eastAsia="x-none"/>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sz w:val="2"/>
      <w:szCs w:val="20"/>
      <w:lang w:val="x-none" w:eastAsia="x-none"/>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rPr>
      <w:rFonts w:ascii="Cambria" w:hAnsi="Cambria"/>
      <w:lang w:val="x-none" w:eastAsia="x-none"/>
    </w:rPr>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sz w:val="20"/>
      <w:szCs w:val="20"/>
      <w:lang w:val="x-none" w:eastAsia="x-none"/>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sz w:val="20"/>
      <w:szCs w:val="20"/>
      <w:lang w:val="x-none" w:eastAsia="x-none"/>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val="0"/>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val="0"/>
      <w:bCs w:val="0"/>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val="0"/>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val="0"/>
      <w:kern w:val="28"/>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val="0"/>
      <w:kern w:val="28"/>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character" w:customStyle="1" w:styleId="samedocreference1">
    <w:name w:val="samedocreference1"/>
    <w:rsid w:val="002E50CF"/>
    <w:rPr>
      <w:i w:val="0"/>
      <w:iCs w:val="0"/>
      <w:color w:val="8B0000"/>
      <w:u w:val="single"/>
    </w:rPr>
  </w:style>
  <w:style w:type="paragraph" w:customStyle="1" w:styleId="Default0">
    <w:name w:val="Default"/>
    <w:rsid w:val="00BB5BA7"/>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794981954">
      <w:bodyDiv w:val="1"/>
      <w:marLeft w:val="0"/>
      <w:marRight w:val="0"/>
      <w:marTop w:val="0"/>
      <w:marBottom w:val="0"/>
      <w:divBdr>
        <w:top w:val="none" w:sz="0" w:space="0" w:color="auto"/>
        <w:left w:val="none" w:sz="0" w:space="0" w:color="auto"/>
        <w:bottom w:val="none" w:sz="0" w:space="0" w:color="auto"/>
        <w:right w:val="none" w:sz="0" w:space="0" w:color="auto"/>
      </w:divBdr>
    </w:div>
    <w:div w:id="968821752">
      <w:bodyDiv w:val="1"/>
      <w:marLeft w:val="0"/>
      <w:marRight w:val="0"/>
      <w:marTop w:val="0"/>
      <w:marBottom w:val="0"/>
      <w:divBdr>
        <w:top w:val="none" w:sz="0" w:space="0" w:color="auto"/>
        <w:left w:val="none" w:sz="0" w:space="0" w:color="auto"/>
        <w:bottom w:val="none" w:sz="0" w:space="0" w:color="auto"/>
        <w:right w:val="none" w:sz="0" w:space="0" w:color="auto"/>
      </w:divBdr>
      <w:divsChild>
        <w:div w:id="8267477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911037416">
      <w:bodyDiv w:val="1"/>
      <w:marLeft w:val="0"/>
      <w:marRight w:val="0"/>
      <w:marTop w:val="0"/>
      <w:marBottom w:val="0"/>
      <w:divBdr>
        <w:top w:val="none" w:sz="0" w:space="0" w:color="auto"/>
        <w:left w:val="none" w:sz="0" w:space="0" w:color="auto"/>
        <w:bottom w:val="none" w:sz="0" w:space="0" w:color="auto"/>
        <w:right w:val="none" w:sz="0" w:space="0" w:color="auto"/>
      </w:divBdr>
      <w:divsChild>
        <w:div w:id="55254056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711A2-4913-4984-99FE-E4DD1ED3D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22</Pages>
  <Words>8090</Words>
  <Characters>46625</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24</vt:lpstr>
    </vt:vector>
  </TitlesOfParts>
  <Company>Grizli777</Company>
  <LinksUpToDate>false</LinksUpToDate>
  <CharactersWithSpaces>54606</CharactersWithSpaces>
  <SharedDoc>false</SharedDoc>
  <HLinks>
    <vt:vector size="18" baseType="variant">
      <vt:variant>
        <vt:i4>6488121</vt:i4>
      </vt:variant>
      <vt:variant>
        <vt:i4>6</vt:i4>
      </vt:variant>
      <vt:variant>
        <vt:i4>0</vt:i4>
      </vt:variant>
      <vt:variant>
        <vt:i4>5</vt:i4>
      </vt:variant>
      <vt:variant>
        <vt:lpwstr>https://web.apis.bg/p.php?i=4317175</vt:lpwstr>
      </vt:variant>
      <vt:variant>
        <vt:lpwstr/>
      </vt:variant>
      <vt:variant>
        <vt:i4>6422582</vt:i4>
      </vt:variant>
      <vt:variant>
        <vt:i4>3</vt:i4>
      </vt:variant>
      <vt:variant>
        <vt:i4>0</vt:i4>
      </vt:variant>
      <vt:variant>
        <vt:i4>5</vt:i4>
      </vt:variant>
      <vt:variant>
        <vt:lpwstr>https://web.apis.bg/p.php?i=4093613</vt:lpwstr>
      </vt:variant>
      <vt:variant>
        <vt:lpwstr/>
      </vt:variant>
      <vt:variant>
        <vt:i4>1179726</vt:i4>
      </vt:variant>
      <vt:variant>
        <vt:i4>0</vt:i4>
      </vt:variant>
      <vt:variant>
        <vt:i4>0</vt:i4>
      </vt:variant>
      <vt:variant>
        <vt:i4>5</vt:i4>
      </vt:variant>
      <vt:variant>
        <vt:lpwstr>apis://Base=NARH&amp;DocCode=56772&amp;Type=201/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KPMG</dc:creator>
  <cp:lastModifiedBy>Весела Петрова</cp:lastModifiedBy>
  <cp:revision>23</cp:revision>
  <cp:lastPrinted>2020-06-03T11:22:00Z</cp:lastPrinted>
  <dcterms:created xsi:type="dcterms:W3CDTF">2021-09-13T13:16:00Z</dcterms:created>
  <dcterms:modified xsi:type="dcterms:W3CDTF">2022-06-30T14:06:00Z</dcterms:modified>
</cp:coreProperties>
</file>