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76D" w:rsidRDefault="001B176D" w:rsidP="001B17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 Е Н О В О   П Р Е Д Л О Ж Е Н И Е </w:t>
      </w:r>
    </w:p>
    <w:p w:rsidR="00C90183" w:rsidRDefault="001B176D" w:rsidP="001B176D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от обществена поръчка с предмет: </w:t>
      </w:r>
      <w:r w:rsidR="00C90183" w:rsidRPr="00C90183">
        <w:rPr>
          <w:rFonts w:ascii="Times New Roman" w:eastAsia="Times New Roman" w:hAnsi="Times New Roman" w:cs="Times New Roman"/>
          <w:b/>
          <w:sz w:val="24"/>
          <w:szCs w:val="24"/>
        </w:rPr>
        <w:t xml:space="preserve">„Осигуряване на устни преводи за нуждите на Министерството на финансите” </w:t>
      </w:r>
    </w:p>
    <w:p w:rsidR="009618F4" w:rsidRDefault="001B176D" w:rsidP="001B176D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(съдържа се в СЕВОП)</w:t>
      </w:r>
    </w:p>
    <w:p w:rsidR="009618F4" w:rsidRPr="009618F4" w:rsidRDefault="009618F4" w:rsidP="001B176D">
      <w:pPr>
        <w:jc w:val="center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9618F4" w:rsidRDefault="009618F4" w:rsidP="009618F4">
      <w:r>
        <w:rPr>
          <w:b/>
          <w:sz w:val="24"/>
          <w:szCs w:val="24"/>
        </w:rPr>
        <w:t>Ценово предложение за симултанен превод</w:t>
      </w:r>
    </w:p>
    <w:p w:rsidR="009618F4" w:rsidRDefault="009618F4" w:rsidP="009618F4">
      <w:pPr>
        <w:spacing w:after="0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8"/>
        <w:gridCol w:w="1646"/>
        <w:gridCol w:w="1295"/>
        <w:gridCol w:w="3896"/>
        <w:gridCol w:w="2133"/>
      </w:tblGrid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#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Език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Коефициент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Максимална цена за 1 час за 2 преводачи в лв. без ДДС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Обща цена в лв. без ДДС (СП)</w:t>
            </w:r>
          </w:p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[ЧЕ01] английски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28%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[ЧЕ02] френски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24%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[ЧЕ03] немски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24%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4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[ЧЕ04] руски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14%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[ЧЕ42] Други езици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10%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Общо</w:t>
            </w:r>
          </w:p>
        </w:tc>
        <w:tc>
          <w:tcPr>
            <w:tcW w:w="8489" w:type="dxa"/>
            <w:gridSpan w:val="3"/>
          </w:tcPr>
          <w:p w:rsidR="009618F4" w:rsidRDefault="009618F4" w:rsidP="00481B84">
            <w:r>
              <w:rPr>
                <w:b/>
              </w:rPr>
              <w:t>0 лв.</w:t>
            </w:r>
          </w:p>
        </w:tc>
      </w:tr>
    </w:tbl>
    <w:p w:rsidR="009618F4" w:rsidRDefault="009618F4" w:rsidP="009618F4"/>
    <w:p w:rsidR="009618F4" w:rsidRDefault="009618F4" w:rsidP="009618F4">
      <w:r>
        <w:rPr>
          <w:b/>
          <w:sz w:val="24"/>
          <w:szCs w:val="24"/>
        </w:rPr>
        <w:t xml:space="preserve">Ценово предложение за </w:t>
      </w:r>
      <w:proofErr w:type="spellStart"/>
      <w:r>
        <w:rPr>
          <w:b/>
          <w:sz w:val="24"/>
          <w:szCs w:val="24"/>
        </w:rPr>
        <w:t>консекутивен</w:t>
      </w:r>
      <w:proofErr w:type="spellEnd"/>
      <w:r>
        <w:rPr>
          <w:b/>
          <w:sz w:val="24"/>
          <w:szCs w:val="24"/>
        </w:rPr>
        <w:t xml:space="preserve"> превод</w:t>
      </w:r>
    </w:p>
    <w:p w:rsidR="00134E65" w:rsidRPr="001B176D" w:rsidRDefault="00134E65">
      <w:pPr>
        <w:spacing w:after="0"/>
        <w:rPr>
          <w:lang w:val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9"/>
        <w:gridCol w:w="2049"/>
        <w:gridCol w:w="1295"/>
        <w:gridCol w:w="3545"/>
        <w:gridCol w:w="1980"/>
      </w:tblGrid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#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Език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Коефициент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Максимална цена за 1 час за 1 преводач в лв. без ДДС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Обща цена в лв. без ДДС (КП)</w:t>
            </w:r>
          </w:p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[ЧЕ01] английски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[ЧЕ02] френски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[ЧЕ03] немски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4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[ЧЕ04] руски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7%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[ЧЕ05] италиански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4%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6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[ЧЕ06] испански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4%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7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[ЧЕ07] гръцки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8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[ЧЕ08] турски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9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[ЧЕ09] румънски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10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[ЧЕ10] сръбски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11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[ЧЕ11] словенски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lastRenderedPageBreak/>
              <w:t>12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[ЧЕ12] албански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13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[ЧЕ13] чешки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14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[ЧЕ14] словашки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15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[ЧЕ15] полски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16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[ЧЕ16] португалски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4%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17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[ЧЕ17] унгарски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18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[ЧЕ18] латвийски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19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[ЧЕ19] естонски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20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[ЧЕ20] литовски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21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[ЧЕ21] украински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22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[ЧЕ22] азербайджански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23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[ЧЕ23] арменски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24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[ЧЕ24] казахски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25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[ЧЕ25] нидерландски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26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[ЧЕ26] шведски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27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[ЧЕ27] норвежки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28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[ЧЕ28] датски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29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[ЧЕ29] фински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30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[ЧЕ30] арабски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1%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31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[ЧЕ31] иврит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32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[ЧЕ32] персийски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33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[ЧЕ33] кюрдски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34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[ЧЕ34] пущу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35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[ЧЕ35] китайски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36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[ЧЕ36] японски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37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[ЧЕ37] корейски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38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[ЧЕ38] монголски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39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[ЧЕ39] виетнамски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40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[ЧЕ40] хинди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lastRenderedPageBreak/>
              <w:t>41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[ЧЕ41] урду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0,5%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42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[ЧЕ42] Други езици</w:t>
            </w:r>
          </w:p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0,1%</w:t>
            </w:r>
          </w:p>
        </w:tc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/>
        </w:tc>
      </w:tr>
      <w:tr w:rsidR="009618F4" w:rsidTr="00481B84">
        <w:tc>
          <w:tcPr>
            <w:tcW w:w="0" w:type="auto"/>
          </w:tcPr>
          <w:p w:rsidR="009618F4" w:rsidRDefault="009618F4" w:rsidP="00481B84"/>
        </w:tc>
        <w:tc>
          <w:tcPr>
            <w:tcW w:w="0" w:type="auto"/>
          </w:tcPr>
          <w:p w:rsidR="009618F4" w:rsidRDefault="009618F4" w:rsidP="00481B84">
            <w:r>
              <w:rPr>
                <w:b/>
              </w:rPr>
              <w:t>Общо</w:t>
            </w:r>
          </w:p>
        </w:tc>
        <w:tc>
          <w:tcPr>
            <w:tcW w:w="8489" w:type="dxa"/>
            <w:gridSpan w:val="3"/>
          </w:tcPr>
          <w:p w:rsidR="009618F4" w:rsidRDefault="009618F4" w:rsidP="00481B84">
            <w:r>
              <w:rPr>
                <w:b/>
              </w:rPr>
              <w:t>0 лв.</w:t>
            </w:r>
          </w:p>
        </w:tc>
      </w:tr>
    </w:tbl>
    <w:p w:rsidR="007B4652" w:rsidRDefault="007B4652" w:rsidP="00C90183">
      <w:pPr>
        <w:jc w:val="both"/>
        <w:rPr>
          <w:lang w:val="en-US"/>
        </w:rPr>
      </w:pPr>
    </w:p>
    <w:p w:rsidR="009618F4" w:rsidRDefault="009618F4" w:rsidP="009618F4">
      <w:r>
        <w:rPr>
          <w:b/>
          <w:sz w:val="24"/>
          <w:szCs w:val="24"/>
        </w:rPr>
        <w:t>Крайна цена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8"/>
        <w:gridCol w:w="2050"/>
        <w:gridCol w:w="2808"/>
        <w:gridCol w:w="4112"/>
      </w:tblGrid>
      <w:tr w:rsidR="009618F4" w:rsidTr="009618F4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18F4" w:rsidRDefault="009618F4">
            <w:pPr>
              <w:spacing w:line="256" w:lineRule="auto"/>
            </w:pPr>
            <w:r>
              <w:rPr>
                <w:b/>
              </w:rPr>
              <w:t>#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18F4" w:rsidRDefault="009618F4">
            <w:pPr>
              <w:spacing w:line="256" w:lineRule="auto"/>
            </w:pPr>
            <w:proofErr w:type="spellStart"/>
            <w:r>
              <w:rPr>
                <w:b/>
              </w:rPr>
              <w:t>Симултанен</w:t>
            </w:r>
            <w:proofErr w:type="spellEnd"/>
            <w:r>
              <w:rPr>
                <w:b/>
              </w:rPr>
              <w:t xml:space="preserve"> превод (СП)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18F4" w:rsidRDefault="009618F4">
            <w:pPr>
              <w:spacing w:line="256" w:lineRule="auto"/>
            </w:pPr>
            <w:proofErr w:type="spellStart"/>
            <w:r>
              <w:rPr>
                <w:b/>
              </w:rPr>
              <w:t>Консекутивен</w:t>
            </w:r>
            <w:proofErr w:type="spellEnd"/>
            <w:r>
              <w:rPr>
                <w:b/>
              </w:rPr>
              <w:t xml:space="preserve"> превод (КП)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18F4" w:rsidRDefault="009618F4">
            <w:pPr>
              <w:spacing w:line="256" w:lineRule="auto"/>
            </w:pPr>
            <w:r>
              <w:rPr>
                <w:b/>
              </w:rPr>
              <w:t>Обща цена в лв. без ДДС = СП*0,3+КП*0,7</w:t>
            </w:r>
          </w:p>
        </w:tc>
      </w:tr>
      <w:tr w:rsidR="009618F4" w:rsidTr="009618F4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18F4" w:rsidRDefault="009618F4">
            <w:pPr>
              <w:spacing w:line="256" w:lineRule="auto"/>
            </w:pPr>
            <w:r>
              <w:rPr>
                <w:b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18F4" w:rsidRDefault="009618F4">
            <w:pPr>
              <w:spacing w:line="256" w:lineRule="auto"/>
            </w:pPr>
            <w:r>
              <w:rPr>
                <w:b/>
              </w:rPr>
              <w:t>0 лв.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18F4" w:rsidRDefault="009618F4">
            <w:pPr>
              <w:spacing w:line="256" w:lineRule="auto"/>
            </w:pPr>
            <w:r>
              <w:rPr>
                <w:b/>
              </w:rPr>
              <w:t>0 лв.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18F4" w:rsidRDefault="009618F4">
            <w:pPr>
              <w:spacing w:line="256" w:lineRule="auto"/>
            </w:pPr>
            <w:r>
              <w:rPr>
                <w:b/>
              </w:rPr>
              <w:t>0 лв.</w:t>
            </w:r>
          </w:p>
        </w:tc>
      </w:tr>
      <w:tr w:rsidR="009618F4" w:rsidTr="009618F4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8F4" w:rsidRDefault="009618F4">
            <w:pPr>
              <w:spacing w:line="256" w:lineRule="auto"/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618F4" w:rsidRDefault="009618F4">
            <w:pPr>
              <w:spacing w:line="256" w:lineRule="auto"/>
            </w:pPr>
            <w:r>
              <w:rPr>
                <w:b/>
              </w:rPr>
              <w:t>Общо</w:t>
            </w:r>
          </w:p>
        </w:tc>
        <w:tc>
          <w:tcPr>
            <w:tcW w:w="84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18F4" w:rsidRDefault="009618F4">
            <w:pPr>
              <w:spacing w:line="256" w:lineRule="auto"/>
            </w:pPr>
          </w:p>
        </w:tc>
      </w:tr>
    </w:tbl>
    <w:p w:rsidR="009618F4" w:rsidRPr="009618F4" w:rsidRDefault="009618F4" w:rsidP="00C90183">
      <w:pPr>
        <w:jc w:val="both"/>
        <w:rPr>
          <w:lang w:val="en-US"/>
        </w:rPr>
      </w:pPr>
    </w:p>
    <w:sectPr w:rsidR="009618F4" w:rsidRPr="009618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616" w:rsidRDefault="00DA5616" w:rsidP="00A62692">
      <w:pPr>
        <w:spacing w:after="0" w:line="240" w:lineRule="auto"/>
      </w:pPr>
      <w:r>
        <w:separator/>
      </w:r>
    </w:p>
  </w:endnote>
  <w:endnote w:type="continuationSeparator" w:id="0">
    <w:p w:rsidR="00DA5616" w:rsidRDefault="00DA5616" w:rsidP="00A6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616" w:rsidRDefault="00DA5616" w:rsidP="00A62692">
      <w:pPr>
        <w:spacing w:after="0" w:line="240" w:lineRule="auto"/>
      </w:pPr>
      <w:r>
        <w:separator/>
      </w:r>
    </w:p>
  </w:footnote>
  <w:footnote w:type="continuationSeparator" w:id="0">
    <w:p w:rsidR="00DA5616" w:rsidRDefault="00DA5616" w:rsidP="00A62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692" w:rsidRPr="00A62692" w:rsidRDefault="00A62692" w:rsidP="00A62692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 w:rsidRPr="00A62692">
      <w:rPr>
        <w:rFonts w:ascii="Times New Roman" w:hAnsi="Times New Roman" w:cs="Times New Roman"/>
        <w:i/>
        <w:sz w:val="24"/>
        <w:szCs w:val="24"/>
      </w:rPr>
      <w:t>Приложение №3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C2593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33521FE2">
      <w:numFmt w:val="decimal"/>
      <w:lvlText w:val=""/>
      <w:lvlJc w:val="left"/>
    </w:lvl>
    <w:lvl w:ilvl="4" w:tplc="70106FF0">
      <w:numFmt w:val="decimal"/>
      <w:lvlText w:val=""/>
      <w:lvlJc w:val="left"/>
    </w:lvl>
    <w:lvl w:ilvl="5" w:tplc="B4DC0464">
      <w:numFmt w:val="decimal"/>
      <w:lvlText w:val=""/>
      <w:lvlJc w:val="left"/>
    </w:lvl>
    <w:lvl w:ilvl="6" w:tplc="D1F8A668">
      <w:numFmt w:val="decimal"/>
      <w:lvlText w:val=""/>
      <w:lvlJc w:val="left"/>
    </w:lvl>
    <w:lvl w:ilvl="7" w:tplc="70E2FC34">
      <w:numFmt w:val="decimal"/>
      <w:lvlText w:val=""/>
      <w:lvlJc w:val="left"/>
    </w:lvl>
    <w:lvl w:ilvl="8" w:tplc="0374FCFE">
      <w:numFmt w:val="decimal"/>
      <w:lvlText w:val=""/>
      <w:lvlJc w:val="left"/>
    </w:lvl>
  </w:abstractNum>
  <w:abstractNum w:abstractNumId="1">
    <w:nsid w:val="62F93E9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E65"/>
    <w:rsid w:val="00134E65"/>
    <w:rsid w:val="001B176D"/>
    <w:rsid w:val="007B4652"/>
    <w:rsid w:val="009618F4"/>
    <w:rsid w:val="00A62692"/>
    <w:rsid w:val="00C90183"/>
    <w:rsid w:val="00DA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2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692"/>
  </w:style>
  <w:style w:type="paragraph" w:styleId="Footer">
    <w:name w:val="footer"/>
    <w:basedOn w:val="Normal"/>
    <w:link w:val="FooterChar"/>
    <w:uiPriority w:val="99"/>
    <w:unhideWhenUsed/>
    <w:rsid w:val="00A62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6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6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Калин Цветков</cp:lastModifiedBy>
  <cp:revision>4</cp:revision>
  <dcterms:created xsi:type="dcterms:W3CDTF">2019-12-04T12:59:00Z</dcterms:created>
  <dcterms:modified xsi:type="dcterms:W3CDTF">2020-01-17T09:02:00Z</dcterms:modified>
</cp:coreProperties>
</file>