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drawings/drawing1.xml" ContentType="application/vnd.openxmlformats-officedocument.drawingml.chartshapes+xml"/>
  <Override PartName="/word/charts/chart7.xml" ContentType="application/vnd.openxmlformats-officedocument.drawingml.chart+xml"/>
  <Override PartName="/word/drawings/drawing2.xml" ContentType="application/vnd.openxmlformats-officedocument.drawingml.chartshapes+xml"/>
  <Override PartName="/word/charts/chart8.xml" ContentType="application/vnd.openxmlformats-officedocument.drawingml.chart+xml"/>
  <Override PartName="/word/drawings/drawing3.xml" ContentType="application/vnd.openxmlformats-officedocument.drawingml.chartshapes+xml"/>
  <Override PartName="/word/charts/chart9.xml" ContentType="application/vnd.openxmlformats-officedocument.drawingml.chart+xml"/>
  <Override PartName="/word/drawings/drawing4.xml" ContentType="application/vnd.openxmlformats-officedocument.drawingml.chartshapes+xml"/>
  <Override PartName="/word/charts/chart10.xml" ContentType="application/vnd.openxmlformats-officedocument.drawingml.chart+xml"/>
  <Override PartName="/word/drawings/drawing5.xml" ContentType="application/vnd.openxmlformats-officedocument.drawingml.chartshapes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drawings/drawing6.xml" ContentType="application/vnd.openxmlformats-officedocument.drawingml.chartshapes+xml"/>
  <Override PartName="/word/charts/chart13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C1E73" w:rsidRPr="003B0142" w:rsidRDefault="00DE29A1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-180340</wp:posOffset>
                </wp:positionH>
                <wp:positionV relativeFrom="paragraph">
                  <wp:posOffset>5430520</wp:posOffset>
                </wp:positionV>
                <wp:extent cx="4870450" cy="1714500"/>
                <wp:effectExtent l="0" t="0" r="0" b="0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0450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2821" w:rsidRDefault="00122821" w:rsidP="00C4001C">
                            <w:pPr>
                              <w:jc w:val="center"/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C40DE4"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t>Междинен доклад за дейнос</w:t>
                            </w:r>
                            <w:r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тта на Българска фондова борса </w:t>
                            </w:r>
                            <w:r w:rsidRPr="00C40DE4"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t>АД</w:t>
                            </w:r>
                          </w:p>
                          <w:p w:rsidR="00122821" w:rsidRPr="00C40DE4" w:rsidRDefault="00122821" w:rsidP="00C4001C">
                            <w:pPr>
                              <w:jc w:val="center"/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t>през третото</w:t>
                            </w:r>
                            <w:r>
                              <w:rPr>
                                <w:color w:val="FFFFFF" w:themeColor="background1"/>
                                <w:sz w:val="44"/>
                                <w:szCs w:val="44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t>три</w:t>
                            </w:r>
                            <w:r w:rsidRPr="00C40DE4"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t>месечие на 201</w:t>
                            </w:r>
                            <w:r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t>9</w:t>
                            </w:r>
                            <w:r w:rsidRPr="00C40DE4"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 г.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-14.2pt;margin-top:427.6pt;width:383.5pt;height:1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" filled="f" stroked="f">
                <v:textbox>
                  <w:txbxContent>
                    <w:p w:rsidR="00122821" w:rsidRDefault="00122821" w:rsidP="00C4001C">
                      <w:pPr>
                        <w:jc w:val="center"/>
                        <w:rPr>
                          <w:color w:val="FFFFFF" w:themeColor="background1"/>
                          <w:sz w:val="44"/>
                          <w:szCs w:val="44"/>
                        </w:rPr>
                      </w:pPr>
                      <w:r w:rsidRPr="00C40DE4">
                        <w:rPr>
                          <w:color w:val="FFFFFF" w:themeColor="background1"/>
                          <w:sz w:val="44"/>
                          <w:szCs w:val="44"/>
                        </w:rPr>
                        <w:t>Междинен доклад за дейнос</w:t>
                      </w:r>
                      <w:r>
                        <w:rPr>
                          <w:color w:val="FFFFFF" w:themeColor="background1"/>
                          <w:sz w:val="44"/>
                          <w:szCs w:val="44"/>
                        </w:rPr>
                        <w:t xml:space="preserve">тта на Българска фондова борса </w:t>
                      </w:r>
                      <w:r w:rsidRPr="00C40DE4">
                        <w:rPr>
                          <w:color w:val="FFFFFF" w:themeColor="background1"/>
                          <w:sz w:val="44"/>
                          <w:szCs w:val="44"/>
                        </w:rPr>
                        <w:t>АД</w:t>
                      </w:r>
                    </w:p>
                    <w:p w:rsidR="00122821" w:rsidRPr="00C40DE4" w:rsidRDefault="00122821" w:rsidP="00C4001C">
                      <w:pPr>
                        <w:jc w:val="center"/>
                        <w:rPr>
                          <w:color w:val="FFFFFF" w:themeColor="background1"/>
                          <w:sz w:val="44"/>
                          <w:szCs w:val="44"/>
                        </w:rPr>
                      </w:pPr>
                      <w:r>
                        <w:rPr>
                          <w:color w:val="FFFFFF" w:themeColor="background1"/>
                          <w:sz w:val="44"/>
                          <w:szCs w:val="44"/>
                        </w:rPr>
                        <w:t>през третото</w:t>
                      </w:r>
                      <w:r>
                        <w:rPr>
                          <w:color w:val="FFFFFF" w:themeColor="background1"/>
                          <w:sz w:val="44"/>
                          <w:szCs w:val="44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44"/>
                          <w:szCs w:val="44"/>
                        </w:rPr>
                        <w:t>три</w:t>
                      </w:r>
                      <w:r w:rsidRPr="00C40DE4">
                        <w:rPr>
                          <w:color w:val="FFFFFF" w:themeColor="background1"/>
                          <w:sz w:val="44"/>
                          <w:szCs w:val="44"/>
                        </w:rPr>
                        <w:t>месечие на 201</w:t>
                      </w:r>
                      <w:r>
                        <w:rPr>
                          <w:color w:val="FFFFFF" w:themeColor="background1"/>
                          <w:sz w:val="44"/>
                          <w:szCs w:val="44"/>
                        </w:rPr>
                        <w:t>9</w:t>
                      </w:r>
                      <w:r w:rsidRPr="00C40DE4">
                        <w:rPr>
                          <w:color w:val="FFFFFF" w:themeColor="background1"/>
                          <w:sz w:val="44"/>
                          <w:szCs w:val="44"/>
                        </w:rPr>
                        <w:t xml:space="preserve"> г.</w:t>
                      </w:r>
                    </w:p>
                  </w:txbxContent>
                </v:textbox>
              </v:shape>
            </w:pict>
          </mc:Fallback>
        </mc:AlternateContent>
      </w:r>
      <w:r w:rsidR="00624D97" w:rsidRPr="003B0142">
        <w:rPr>
          <w:rFonts w:ascii="Calibri" w:hAnsi="Calibri" w:cs="Calibri"/>
          <w:noProof/>
          <w:lang w:val="en-US" w:eastAsia="en-US"/>
        </w:rPr>
        <w:drawing>
          <wp:anchor distT="0" distB="0" distL="114300" distR="114300" simplePos="0" relativeHeight="251654656" behindDoc="1" locked="0" layoutInCell="1" allowOverlap="0">
            <wp:simplePos x="0" y="0"/>
            <wp:positionH relativeFrom="column">
              <wp:posOffset>-876935</wp:posOffset>
            </wp:positionH>
            <wp:positionV relativeFrom="paragraph">
              <wp:posOffset>1674495</wp:posOffset>
            </wp:positionV>
            <wp:extent cx="7658100" cy="6005830"/>
            <wp:effectExtent l="0" t="0" r="0" b="0"/>
            <wp:wrapSquare wrapText="bothSides"/>
            <wp:docPr id="3" name="Picture 2" descr="C:\Worker\Work\bfb\package\office\powerpoint\tit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Worker\Work\bfb\package\office\powerpoint\titl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6005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0EB6" w:rsidRPr="003B0142">
        <w:rPr>
          <w:rFonts w:ascii="Calibri" w:hAnsi="Calibri" w:cs="Calibri"/>
        </w:rPr>
        <w:br w:type="page"/>
      </w:r>
    </w:p>
    <w:tbl>
      <w:tblPr>
        <w:tblW w:w="10490" w:type="dxa"/>
        <w:jc w:val="center"/>
        <w:tblLook w:val="04A0" w:firstRow="1" w:lastRow="0" w:firstColumn="1" w:lastColumn="0" w:noHBand="0" w:noVBand="1"/>
      </w:tblPr>
      <w:tblGrid>
        <w:gridCol w:w="6080"/>
        <w:gridCol w:w="2142"/>
        <w:gridCol w:w="2268"/>
      </w:tblGrid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lastRenderedPageBreak/>
              <w:t>БЪЛГАРСКА ФОНДОВА БОРСА АД</w:t>
            </w:r>
          </w:p>
        </w:tc>
        <w:tc>
          <w:tcPr>
            <w:tcW w:w="2142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left w:w="57" w:type="dxa"/>
              <w:right w:w="85" w:type="dxa"/>
            </w:tcMar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 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ИНДИВИДУАЛЕН ОТЧЕТ ЗА ФИНАНСОВОТО СЪСТОЯНИЕ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към 30 септември 2019 година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31 декември 2018 г.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30 септември 2019 г.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BGN'000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BGN'000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АКТИВ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Нетекущи активи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Имоти, машини и оборудване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1 280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1 236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Нематериални активи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18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652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Инвестиции в дъщерни дружества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5 284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5 364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Инвестиции в съвместни дружества 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53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53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Финансови активи оценявани по амортизирана стойност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Финансови активи оценявани по справедлива стойност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2 296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2 268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Активи по отсрочени данъци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63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59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8 994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9 632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Текущи активи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Търговски вземания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155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108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Други вземания и предплатени разходи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650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730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Парични средства и парични еквиваленти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2 025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1 860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2 830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2 698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 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ОБЩО АКТИВИ</w:t>
            </w: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11 824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12 330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СОБСТВЕН КАПИТАЛ И ПАСИВИ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СОБСТВЕН КАПИТАЛ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Основен акционерен капитал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6 583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6 583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Резерви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3 567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3 784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Натрупани печалби/(загуби)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379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1 211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10 529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11 578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ПАСИВИ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 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Нетекущи задължения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Задължения към доставчици и други кредитори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Дългосрочни задължения към персонала при пенсиониране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94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94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Пасиви по отсрочени данъци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94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94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Текущи задължения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Задължения към доставчици и други кредитори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1 076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548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Задължения за данъци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33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18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Задължения към персонала и социалното осигуряване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92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92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1 201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658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ОБЩО СОБСТВЕН КАПИТАЛ И ПАСИВИ </w:t>
            </w: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tcMar>
              <w:left w:w="57" w:type="dxa"/>
              <w:right w:w="85" w:type="dxa"/>
            </w:tcMar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11 824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85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12 330 </w:t>
            </w:r>
          </w:p>
        </w:tc>
      </w:tr>
    </w:tbl>
    <w:p w:rsidR="008602EF" w:rsidRPr="003B0142" w:rsidRDefault="008602EF" w:rsidP="001A50AB">
      <w:pPr>
        <w:rPr>
          <w:rFonts w:ascii="Calibri" w:hAnsi="Calibri" w:cs="Calibri"/>
        </w:rPr>
      </w:pPr>
    </w:p>
    <w:p w:rsidR="005C7298" w:rsidRPr="003B0142" w:rsidRDefault="005C7298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6521"/>
        <w:gridCol w:w="1559"/>
        <w:gridCol w:w="1559"/>
      </w:tblGrid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lastRenderedPageBreak/>
              <w:t>БЪЛГАРСКА ФОНДОВА БОРСА АД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 xml:space="preserve">ИНДИВИДУАЛЕН ОТЧЕТ ЗА ВСЕОБХВАТНИЯ ДОХОД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за годината, завършваща на 30 септември 2019 година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30.09.2018 г.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30.09.2019 г.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BGN'000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BGN'000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Приходи от договори с клиенти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1 290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1 210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Други доходи от дейността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50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95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Разходи за материали и консумативи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(23)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(17)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Разходи за външни услуги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(673)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(772)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Разходи за амортизации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(59)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(72)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Разходи за персонала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(894)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(899)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Други разходи за дейността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(70)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(52)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Печалба/(Загуба) от оперативна дейност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(379)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(507)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Финансови приходи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1 353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1 771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Финансови разходи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(14)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Финансови приходи/(разходи), нетно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1 350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1 757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Печалба преди данък върху печалбата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971 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1 250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Разход за/икономия от данък върху печалбата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(3)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НЕТНА ПЕЧАЛБА ЗА ГОДИНАТА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971 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1 247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Други компоненти на всеобхватния доход: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  <w:lang w:eastAsia="en-US"/>
              </w:rPr>
              <w:t xml:space="preserve">Компоненти, които няма да бъдат </w:t>
            </w:r>
            <w:proofErr w:type="spellStart"/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  <w:lang w:eastAsia="en-US"/>
              </w:rPr>
              <w:t>рекласифицирани</w:t>
            </w:r>
            <w:proofErr w:type="spellEnd"/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  <w:lang w:eastAsia="en-US"/>
              </w:rPr>
              <w:t xml:space="preserve"> в печалбата или загубата: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Последващи оценки на пенсионни планове с дефинирани доходи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Нетна промяна в справедливата стойност на финансови активи оценявани по справедлива стойност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- 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  <w:lang w:eastAsia="en-US"/>
              </w:rPr>
              <w:t xml:space="preserve">Компоненти, които могат да бъдат </w:t>
            </w:r>
            <w:proofErr w:type="spellStart"/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  <w:lang w:eastAsia="en-US"/>
              </w:rPr>
              <w:t>рекласифицирани</w:t>
            </w:r>
            <w:proofErr w:type="spellEnd"/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  <w:lang w:eastAsia="en-US"/>
              </w:rPr>
              <w:t xml:space="preserve"> в печалбата или загубата: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Нетна промяна в справедливата стойност на финансови активи оценявани по справедлива стойност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(32)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10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Данък върху доходите, свързан с компонентите на другия всеобхватен доход, които могат да бъдат </w:t>
            </w:r>
            <w:proofErr w:type="spellStart"/>
            <w:r w:rsidRPr="003B0142">
              <w:rPr>
                <w:rFonts w:ascii="Calibri" w:hAnsi="Calibri" w:cs="Calibri"/>
                <w:szCs w:val="22"/>
                <w:lang w:eastAsia="en-US"/>
              </w:rPr>
              <w:t>рекласифицирани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3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(1)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 xml:space="preserve"> (29)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 xml:space="preserve"> 9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Друг всеобхватен доход за годината, нетно от данъци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 xml:space="preserve"> (29)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 xml:space="preserve"> 9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ОБЩО ВСЕОБХВАТЕН ДОХОД ЗА ГОДИНАТА</w:t>
            </w:r>
          </w:p>
        </w:tc>
        <w:tc>
          <w:tcPr>
            <w:tcW w:w="1559" w:type="dxa"/>
            <w:tcBorders>
              <w:top w:val="nil"/>
              <w:left w:val="nil"/>
              <w:bottom w:val="double" w:sz="6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 xml:space="preserve"> 942 </w:t>
            </w:r>
          </w:p>
        </w:tc>
        <w:tc>
          <w:tcPr>
            <w:tcW w:w="1559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 xml:space="preserve"> 1 256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Доход на акция BGN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 0,15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 0,19 </w:t>
            </w:r>
          </w:p>
        </w:tc>
      </w:tr>
    </w:tbl>
    <w:p w:rsidR="00A164F7" w:rsidRPr="003B0142" w:rsidRDefault="00A164F7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</w:p>
    <w:tbl>
      <w:tblPr>
        <w:tblW w:w="10669" w:type="dxa"/>
        <w:jc w:val="center"/>
        <w:tblLook w:val="04A0" w:firstRow="1" w:lastRow="0" w:firstColumn="1" w:lastColumn="0" w:noHBand="0" w:noVBand="1"/>
      </w:tblPr>
      <w:tblGrid>
        <w:gridCol w:w="6200"/>
        <w:gridCol w:w="2305"/>
        <w:gridCol w:w="2164"/>
      </w:tblGrid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lastRenderedPageBreak/>
              <w:t>БЪЛГАРСКА ФОНДОВА БОРСА АД</w:t>
            </w:r>
          </w:p>
        </w:tc>
        <w:tc>
          <w:tcPr>
            <w:tcW w:w="230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ИНДИВИДУАЛЕН ОТЧЕТ ЗА ПАРИЧНИТЕ ПОТОЦИ 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за годината, завършваща на 30 септември 2019 година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30 септември 2018 г.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30 септември 2019 г.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BGN'000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BGN'000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Парични потоци от оперативна дейност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Постъпления от клиенти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1 859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1 711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Плащания на доставчици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(957)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(973)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Плащания на персонала и за социалното осигуряване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(894)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(890)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Възстановен/(платен) данък върху печалбата, нетно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(5)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Платени данъци (без данъци върху печалбата)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(282)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(226)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Други постъпления /(плащания), нетно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(3)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7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Нетни парични потоци използвани в оперативна дейност</w:t>
            </w:r>
          </w:p>
        </w:tc>
        <w:tc>
          <w:tcPr>
            <w:tcW w:w="23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(282)</w:t>
            </w:r>
          </w:p>
        </w:tc>
        <w:tc>
          <w:tcPr>
            <w:tcW w:w="216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(371)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Парични потоци от инвестиционна дейност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Покупки на машини и оборудване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(44)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(8)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Постъпления от продажби на имоти, машини и оборудване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Покупки на нематериални активи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(12)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(478)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Покупки на инвестиции в дъщерни предприятия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(4 368)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(911)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Постъпления от продажба / лихви от инвестиции във финансови активи оценявани по амортизирана стойност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4 611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Падеж на инвестиции във финансови активи оценявани по амортизирана стойност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Постъпления от продажба / лихва от инвестиции във финансови активи оценявани по амортизирана стойност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Постъпления от лихви и дивиденти, свързани с инвестиции във финансови активи оценявани по справедлива стойност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60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84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Постъпления от/падеж на предоставени депозити в банки и репо сделки с инвестиционна цел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FF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0000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Плащания по предоставени депозити в банки с инвестиционна цел 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Постъпления от дивиденти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715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1 726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Получени лихви от предоставени депозити и репо сделки с инвестиционна цел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Нетни парични потоци от инвестиционната дейност</w:t>
            </w:r>
          </w:p>
        </w:tc>
        <w:tc>
          <w:tcPr>
            <w:tcW w:w="23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962 </w:t>
            </w:r>
          </w:p>
        </w:tc>
        <w:tc>
          <w:tcPr>
            <w:tcW w:w="216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413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Парични потоци от финансова дейност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Плащания на дивиденти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(101)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(207)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Нетни парични потоци използвани във финансовата дейност</w:t>
            </w:r>
          </w:p>
        </w:tc>
        <w:tc>
          <w:tcPr>
            <w:tcW w:w="23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(101)</w:t>
            </w:r>
          </w:p>
        </w:tc>
        <w:tc>
          <w:tcPr>
            <w:tcW w:w="216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(207)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Нетно увеличение на паричните средства и паричните еквиваленти</w:t>
            </w:r>
          </w:p>
        </w:tc>
        <w:tc>
          <w:tcPr>
            <w:tcW w:w="230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579 </w:t>
            </w:r>
          </w:p>
        </w:tc>
        <w:tc>
          <w:tcPr>
            <w:tcW w:w="21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(165)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Парични средства и парични еквиваленти на 1 януари</w:t>
            </w: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1 511 </w:t>
            </w: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2 025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3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2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6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Парични средства и парични еквиваленти на 30 септември</w:t>
            </w:r>
          </w:p>
        </w:tc>
        <w:tc>
          <w:tcPr>
            <w:tcW w:w="2305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vAlign w:val="bottom"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2 090 </w:t>
            </w:r>
          </w:p>
        </w:tc>
        <w:tc>
          <w:tcPr>
            <w:tcW w:w="2164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1 860 </w:t>
            </w:r>
          </w:p>
        </w:tc>
      </w:tr>
    </w:tbl>
    <w:p w:rsidR="00BC124D" w:rsidRPr="003B0142" w:rsidRDefault="00BC124D" w:rsidP="001A50AB">
      <w:pPr>
        <w:rPr>
          <w:rFonts w:ascii="Calibri" w:hAnsi="Calibri" w:cs="Calibri"/>
        </w:rPr>
      </w:pPr>
    </w:p>
    <w:p w:rsidR="00BC124D" w:rsidRPr="003B0142" w:rsidRDefault="00BC124D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</w:p>
    <w:tbl>
      <w:tblPr>
        <w:tblW w:w="10915" w:type="dxa"/>
        <w:jc w:val="center"/>
        <w:tblLook w:val="04A0" w:firstRow="1" w:lastRow="0" w:firstColumn="1" w:lastColumn="0" w:noHBand="0" w:noVBand="1"/>
      </w:tblPr>
      <w:tblGrid>
        <w:gridCol w:w="4962"/>
        <w:gridCol w:w="1276"/>
        <w:gridCol w:w="992"/>
        <w:gridCol w:w="1703"/>
        <w:gridCol w:w="1016"/>
        <w:gridCol w:w="966"/>
      </w:tblGrid>
      <w:tr w:rsidR="003B0142" w:rsidRPr="003B0142" w:rsidTr="003B0142">
        <w:trPr>
          <w:trHeight w:val="170"/>
          <w:jc w:val="center"/>
        </w:trPr>
        <w:tc>
          <w:tcPr>
            <w:tcW w:w="10915" w:type="dxa"/>
            <w:gridSpan w:val="6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lastRenderedPageBreak/>
              <w:t>БЪЛГАРСКА ФОНДОВА БОРСА АД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10915" w:type="dxa"/>
            <w:gridSpan w:val="6"/>
            <w:tcBorders>
              <w:top w:val="nil"/>
              <w:left w:val="nil"/>
              <w:bottom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ИНДИВИДУАЛЕН ОТЧЕТ ЗА ПРОМЕНИТЕ В СОБСТВЕНИЯ КАПИТАЛ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10915" w:type="dxa"/>
            <w:gridSpan w:val="6"/>
            <w:tcBorders>
              <w:top w:val="nil"/>
              <w:left w:val="nil"/>
              <w:bottom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за годината, завършваща на 30 септември 2019 година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 w:val="20"/>
                <w:szCs w:val="20"/>
                <w:lang w:eastAsia="en-US"/>
              </w:rPr>
              <w:t>Основен акционерен капитал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 w:val="20"/>
                <w:szCs w:val="20"/>
                <w:lang w:eastAsia="en-US"/>
              </w:rPr>
              <w:t>Други резерви</w:t>
            </w: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 w:val="20"/>
                <w:szCs w:val="20"/>
                <w:lang w:eastAsia="en-US"/>
              </w:rPr>
              <w:t>Резерв по финансови активи на разположение за продажба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 w:val="20"/>
                <w:szCs w:val="20"/>
                <w:lang w:eastAsia="en-US"/>
              </w:rPr>
              <w:t>Натрупани печалби и загуби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 w:val="20"/>
                <w:szCs w:val="20"/>
                <w:lang w:eastAsia="en-US"/>
              </w:rPr>
              <w:t>Общо собствен капитал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BGN'000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BGN'000</w:t>
            </w: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BGN'000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BGN'000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center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BGN'000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Салдо на 1 януари 2018 година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6 583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3 042 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463 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169 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10 257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i/>
                <w:iCs/>
                <w:szCs w:val="22"/>
                <w:lang w:eastAsia="en-US"/>
              </w:rPr>
              <w:t>Промени в собствения капитал за 2018 година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Разпределение на печалбата за: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103 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(206)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(103)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* дивиденти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(103)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(103)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* покриване на загуба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103 </w:t>
            </w: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(103)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Общ всеобхватен доход за годината, в т.ч.: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- 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(41)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416 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375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>* нетна печалба за годината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415 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415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>* други компоненти на всеобхватния доход, нетно от данъци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(41)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1 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(40)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Салдо на 31 декември 2018 година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6 583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3 145 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422 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379 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10 529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i/>
                <w:iCs/>
                <w:szCs w:val="22"/>
                <w:lang w:eastAsia="en-US"/>
              </w:rPr>
              <w:t>Промени в собствения капитал за 2019 година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Разпределение на печалбата за: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208 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(415)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(207)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* дивиденти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(207)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(207)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* допълнителен резерв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208 </w:t>
            </w: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(208)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Общ всеобхватен доход за годината, в т.ч.: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- 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9 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1 247 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1 256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>* нетна печалба за годината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 xml:space="preserve"> - </w:t>
            </w: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1 247 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1 247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>* други компоненти на всеобхватния доход, нетно от данъци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9 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- 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i/>
                <w:iCs/>
                <w:szCs w:val="22"/>
                <w:lang w:eastAsia="en-US"/>
              </w:rPr>
              <w:t xml:space="preserve"> 9 </w:t>
            </w: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i/>
                <w:iCs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  <w:tr w:rsidR="003B0142" w:rsidRPr="003B0142" w:rsidTr="003B0142">
        <w:trPr>
          <w:trHeight w:val="170"/>
          <w:jc w:val="center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>Салдо на 30 септември 2019 година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6 583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3 353 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431 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1 211 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3B0142" w:rsidRPr="003B0142" w:rsidRDefault="003B0142" w:rsidP="003B0142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szCs w:val="22"/>
                <w:lang w:eastAsia="en-US"/>
              </w:rPr>
              <w:t xml:space="preserve"> 11 578 </w:t>
            </w:r>
          </w:p>
        </w:tc>
      </w:tr>
    </w:tbl>
    <w:p w:rsidR="007C1E73" w:rsidRPr="003B0142" w:rsidRDefault="007C1E73" w:rsidP="001A50AB">
      <w:pPr>
        <w:rPr>
          <w:rStyle w:val="PageNumber"/>
          <w:rFonts w:ascii="Calibri" w:hAnsi="Calibri" w:cs="Calibri"/>
          <w:b/>
          <w:i/>
          <w:szCs w:val="22"/>
        </w:rPr>
      </w:pPr>
      <w:r w:rsidRPr="003B0142">
        <w:rPr>
          <w:rStyle w:val="PageNumber"/>
          <w:rFonts w:ascii="Calibri" w:hAnsi="Calibri" w:cs="Calibri"/>
          <w:b/>
          <w:szCs w:val="22"/>
        </w:rPr>
        <w:br w:type="page"/>
      </w:r>
    </w:p>
    <w:p w:rsidR="00745C7D" w:rsidRPr="003B0142" w:rsidRDefault="00745C7D" w:rsidP="001A50AB">
      <w:pPr>
        <w:spacing w:line="240" w:lineRule="auto"/>
        <w:rPr>
          <w:rFonts w:ascii="Calibri" w:hAnsi="Calibri" w:cs="Calibri"/>
        </w:rPr>
      </w:pPr>
      <w:r w:rsidRPr="003B0142">
        <w:rPr>
          <w:rFonts w:ascii="Calibri" w:hAnsi="Calibri" w:cs="Calibri"/>
        </w:rPr>
        <w:lastRenderedPageBreak/>
        <w:t>Съдържание</w:t>
      </w:r>
    </w:p>
    <w:p w:rsidR="0096331C" w:rsidRPr="003B0142" w:rsidRDefault="007465D5">
      <w:pPr>
        <w:pStyle w:val="TOC1"/>
        <w:rPr>
          <w:rFonts w:eastAsiaTheme="minorEastAsia" w:cstheme="minorBidi"/>
          <w:noProof/>
          <w:szCs w:val="22"/>
        </w:rPr>
      </w:pPr>
      <w:r w:rsidRPr="003B0142">
        <w:rPr>
          <w:rFonts w:ascii="Calibri" w:hAnsi="Calibri" w:cs="Calibri"/>
        </w:rPr>
        <w:fldChar w:fldCharType="begin"/>
      </w:r>
      <w:r w:rsidR="00C0372F" w:rsidRPr="003B0142">
        <w:rPr>
          <w:rFonts w:ascii="Calibri" w:hAnsi="Calibri" w:cs="Calibri"/>
        </w:rPr>
        <w:instrText xml:space="preserve"> TOC \o "1-3" \h \z \u </w:instrText>
      </w:r>
      <w:r w:rsidRPr="003B0142">
        <w:rPr>
          <w:rFonts w:ascii="Calibri" w:hAnsi="Calibri" w:cs="Calibri"/>
        </w:rPr>
        <w:fldChar w:fldCharType="separate"/>
      </w:r>
      <w:hyperlink w:anchor="_Toc22916658" w:history="1">
        <w:r w:rsidR="0096331C" w:rsidRPr="003B0142">
          <w:rPr>
            <w:rStyle w:val="Hyperlink"/>
            <w:rFonts w:ascii="Calibri" w:hAnsi="Calibri" w:cs="Calibri"/>
            <w:noProof/>
          </w:rPr>
          <w:t>1.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Въведение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_Toc22916658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7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59" w:history="1">
        <w:r w:rsidR="0096331C" w:rsidRPr="003B0142">
          <w:rPr>
            <w:rStyle w:val="Hyperlink"/>
            <w:rFonts w:ascii="Calibri" w:hAnsi="Calibri" w:cs="Calibri"/>
            <w:noProof/>
          </w:rPr>
          <w:t>2.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Данни за търговията на Българска фондова борса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_Toc22916659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8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60" w:history="1">
        <w:r w:rsidR="0096331C" w:rsidRPr="003B0142">
          <w:rPr>
            <w:rStyle w:val="Hyperlink"/>
            <w:noProof/>
          </w:rPr>
          <w:t>2.1.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Оборот, брой сделки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_Toc22916660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8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61" w:history="1">
        <w:r w:rsidR="0096331C" w:rsidRPr="003B0142">
          <w:rPr>
            <w:rStyle w:val="Hyperlink"/>
            <w:noProof/>
          </w:rPr>
          <w:t>2.1.1.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Оборот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_Toc22916661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8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62" w:history="1">
        <w:r w:rsidR="0096331C" w:rsidRPr="003B0142">
          <w:rPr>
            <w:rStyle w:val="Hyperlink"/>
            <w:noProof/>
          </w:rPr>
          <w:t>2.1.2.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Брой сделки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_Toc22916662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8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63" w:history="1">
        <w:r w:rsidR="0096331C" w:rsidRPr="003B0142">
          <w:rPr>
            <w:rStyle w:val="Hyperlink"/>
            <w:noProof/>
          </w:rPr>
          <w:t>2.2.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Отраслова структура на търговията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_Toc22916663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11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64" w:history="1">
        <w:r w:rsidR="0096331C" w:rsidRPr="003B0142">
          <w:rPr>
            <w:rStyle w:val="Hyperlink"/>
            <w:rFonts w:ascii="Calibri" w:hAnsi="Calibri" w:cs="Calibri"/>
            <w:noProof/>
          </w:rPr>
          <w:t>3.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Регистрирани емисии финансови инструменти на Българска фондова борса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_Toc22916664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12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65" w:history="1">
        <w:r w:rsidR="0096331C" w:rsidRPr="003B0142">
          <w:rPr>
            <w:rStyle w:val="Hyperlink"/>
            <w:rFonts w:ascii="Calibri" w:hAnsi="Calibri" w:cs="Calibri"/>
            <w:noProof/>
          </w:rPr>
          <w:t>4.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Нови емитенти, отписани емисии и увеличения на капитал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_Toc22916665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13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66" w:history="1">
        <w:r w:rsidR="0096331C" w:rsidRPr="003B0142">
          <w:rPr>
            <w:rStyle w:val="Hyperlink"/>
            <w:rFonts w:ascii="Calibri" w:hAnsi="Calibri" w:cs="Calibri"/>
            <w:noProof/>
          </w:rPr>
          <w:t>5.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Пазарна капитализация на Борсата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_Toc22916666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13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67" w:history="1">
        <w:r w:rsidR="0096331C" w:rsidRPr="003B0142">
          <w:rPr>
            <w:rStyle w:val="Hyperlink"/>
            <w:rFonts w:ascii="Calibri" w:hAnsi="Calibri" w:cs="Calibri"/>
            <w:noProof/>
          </w:rPr>
          <w:t>6.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Индекси на Българска фондова борса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_Toc22916667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14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68" w:history="1">
        <w:r w:rsidR="0096331C" w:rsidRPr="003B0142">
          <w:rPr>
            <w:rStyle w:val="Hyperlink"/>
            <w:rFonts w:ascii="Calibri" w:hAnsi="Calibri" w:cs="Calibri"/>
            <w:noProof/>
          </w:rPr>
          <w:t>7.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Приватизация през Борсата</w:t>
        </w:r>
        <w:r w:rsidR="0096331C" w:rsidRPr="003B0142">
          <w:rPr>
            <w:noProof/>
            <w:webHidden/>
          </w:rPr>
          <w:tab/>
        </w:r>
        <w:bookmarkStart w:id="0" w:name="_GoBack"/>
        <w:bookmarkEnd w:id="0"/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_Toc22916668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15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69" w:history="1">
        <w:r w:rsidR="0096331C" w:rsidRPr="003B0142">
          <w:rPr>
            <w:rStyle w:val="Hyperlink"/>
            <w:rFonts w:ascii="Calibri" w:hAnsi="Calibri" w:cs="Calibri"/>
            <w:noProof/>
          </w:rPr>
          <w:t>8.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Основни дейности и събития през отчетното тримесечие на 2019 г.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_Toc22916669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15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70" w:history="1">
        <w:r w:rsidR="0096331C" w:rsidRPr="003B0142">
          <w:rPr>
            <w:rStyle w:val="Hyperlink"/>
            <w:noProof/>
          </w:rPr>
          <w:t>8.1.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БФБ партнира на БАЛИП в кампанията „Разпознай лицензирания инвестиционен посредник“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_Toc22916670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15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71" w:history="1">
        <w:r w:rsidR="0096331C" w:rsidRPr="003B0142">
          <w:rPr>
            <w:rStyle w:val="Hyperlink"/>
            <w:noProof/>
          </w:rPr>
          <w:t>8.2.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Стипендиантите на БФБ Слави Колев и Михаил Димитров взеха с отличен резултат първо ниво на CFA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_Toc22916671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15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72" w:history="1">
        <w:r w:rsidR="0096331C" w:rsidRPr="003B0142">
          <w:rPr>
            <w:rStyle w:val="Hyperlink"/>
            <w:noProof/>
          </w:rPr>
          <w:t>8.3.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На Извънредно общо събрание на акционерите доц. д-р Маню Моравенов бе одобрен за член на Съвета на директорите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_Toc22916672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15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73" w:history="1">
        <w:r w:rsidR="0096331C" w:rsidRPr="003B0142">
          <w:rPr>
            <w:rStyle w:val="Hyperlink"/>
            <w:noProof/>
          </w:rPr>
          <w:t>8.4.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Стартира шестото издание на конкурса за стипендии на БФБ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_Toc22916673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16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74" w:history="1">
        <w:r w:rsidR="0096331C" w:rsidRPr="003B0142">
          <w:rPr>
            <w:rStyle w:val="Hyperlink"/>
            <w:noProof/>
          </w:rPr>
          <w:t>8.5.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Изплащане на дивидент от Българска фондова борса АД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_Toc22916674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16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75" w:history="1">
        <w:r w:rsidR="0096331C" w:rsidRPr="003B0142">
          <w:rPr>
            <w:rStyle w:val="Hyperlink"/>
            <w:noProof/>
          </w:rPr>
          <w:t>8.6.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Промяна в индексите, изчислявани от БФБ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_Toc22916675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16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76" w:history="1">
        <w:r w:rsidR="0096331C" w:rsidRPr="003B0142">
          <w:rPr>
            <w:rStyle w:val="Hyperlink"/>
            <w:noProof/>
          </w:rPr>
          <w:t>8.7.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Търговия със собствени акции на Борсата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_Toc22916676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18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77" w:history="1">
        <w:r w:rsidR="0096331C" w:rsidRPr="003B0142">
          <w:rPr>
            <w:rStyle w:val="Hyperlink"/>
            <w:noProof/>
          </w:rPr>
          <w:t>8.8.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Индекс CGIX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_Toc22916677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19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78" w:history="1">
        <w:r w:rsidR="0096331C" w:rsidRPr="003B0142">
          <w:rPr>
            <w:rStyle w:val="Hyperlink"/>
            <w:noProof/>
          </w:rPr>
          <w:t>8.9.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Корпоративно управление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_Toc22916678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19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79" w:history="1">
        <w:r w:rsidR="0096331C" w:rsidRPr="003B0142">
          <w:rPr>
            <w:rStyle w:val="Hyperlink"/>
            <w:rFonts w:ascii="Calibri" w:hAnsi="Calibri" w:cs="Calibri"/>
            <w:noProof/>
          </w:rPr>
          <w:t>9.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Информационни технологии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_Toc22916679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20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80" w:history="1">
        <w:r w:rsidR="0096331C" w:rsidRPr="003B0142">
          <w:rPr>
            <w:rStyle w:val="Hyperlink"/>
            <w:rFonts w:ascii="Calibri" w:hAnsi="Calibri" w:cs="Calibri"/>
            <w:noProof/>
          </w:rPr>
          <w:t>10.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Международна дейност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_Toc22916680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20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81" w:history="1">
        <w:r w:rsidR="0096331C" w:rsidRPr="003B0142">
          <w:rPr>
            <w:rStyle w:val="Hyperlink"/>
            <w:rFonts w:ascii="Calibri" w:hAnsi="Calibri" w:cs="Calibri"/>
            <w:noProof/>
          </w:rPr>
          <w:t>11.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Основни рискове и несигурности, пред които е изправена „Българска фондова борса“ АД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_Toc22916681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20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82" w:history="1">
        <w:r w:rsidR="0096331C" w:rsidRPr="003B0142">
          <w:rPr>
            <w:rStyle w:val="Hyperlink"/>
            <w:rFonts w:ascii="Calibri" w:hAnsi="Calibri" w:cs="Calibri"/>
            <w:noProof/>
          </w:rPr>
          <w:t>12.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Акционерна структура на Българска фондова борса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_Toc22916682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23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83" w:history="1">
        <w:r w:rsidR="0096331C" w:rsidRPr="003B0142">
          <w:rPr>
            <w:rStyle w:val="Hyperlink"/>
            <w:rFonts w:ascii="Calibri" w:hAnsi="Calibri" w:cs="Calibri"/>
            <w:noProof/>
          </w:rPr>
          <w:t>13.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Членове на Българска фондова борса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_Toc22916683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24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1"/>
        <w:rPr>
          <w:rFonts w:eastAsiaTheme="minorEastAsia" w:cstheme="minorBidi"/>
          <w:noProof/>
          <w:szCs w:val="22"/>
        </w:rPr>
      </w:pPr>
      <w:hyperlink w:anchor="_Toc22916684" w:history="1">
        <w:r w:rsidR="0096331C" w:rsidRPr="003B0142">
          <w:rPr>
            <w:rStyle w:val="Hyperlink"/>
            <w:rFonts w:ascii="Calibri" w:hAnsi="Calibri" w:cs="Calibri"/>
            <w:noProof/>
          </w:rPr>
          <w:t>14.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rFonts w:ascii="Calibri" w:hAnsi="Calibri" w:cs="Calibri"/>
            <w:noProof/>
          </w:rPr>
          <w:t>Финансово състояние на Българска фондова борса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_Toc22916684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25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85" w:history="1">
        <w:r w:rsidR="0096331C" w:rsidRPr="003B0142">
          <w:rPr>
            <w:rStyle w:val="Hyperlink"/>
            <w:noProof/>
          </w:rPr>
          <w:t>14.1.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Активи/пасиви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_Toc22916685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25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86" w:history="1">
        <w:r w:rsidR="0096331C" w:rsidRPr="003B0142">
          <w:rPr>
            <w:rStyle w:val="Hyperlink"/>
            <w:noProof/>
          </w:rPr>
          <w:t>14.2.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Приходи/разходи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_Toc22916686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25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87" w:history="1">
        <w:r w:rsidR="0096331C" w:rsidRPr="003B0142">
          <w:rPr>
            <w:rStyle w:val="Hyperlink"/>
            <w:noProof/>
          </w:rPr>
          <w:t>14.3.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Финансов резултат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_Toc22916687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26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88" w:history="1">
        <w:r w:rsidR="0096331C" w:rsidRPr="003B0142">
          <w:rPr>
            <w:rStyle w:val="Hyperlink"/>
            <w:noProof/>
          </w:rPr>
          <w:t>14.4.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Сделки със свързани лица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_Toc22916688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26</w:t>
        </w:r>
        <w:r w:rsidR="0096331C" w:rsidRPr="003B0142">
          <w:rPr>
            <w:noProof/>
            <w:webHidden/>
          </w:rPr>
          <w:fldChar w:fldCharType="end"/>
        </w:r>
      </w:hyperlink>
    </w:p>
    <w:p w:rsidR="0096331C" w:rsidRPr="003B0142" w:rsidRDefault="00ED07D2">
      <w:pPr>
        <w:pStyle w:val="TOC2"/>
        <w:rPr>
          <w:rFonts w:eastAsiaTheme="minorEastAsia" w:cstheme="minorBidi"/>
          <w:noProof/>
          <w:szCs w:val="22"/>
        </w:rPr>
      </w:pPr>
      <w:hyperlink w:anchor="_Toc22916689" w:history="1">
        <w:r w:rsidR="0096331C" w:rsidRPr="003B0142">
          <w:rPr>
            <w:rStyle w:val="Hyperlink"/>
            <w:noProof/>
          </w:rPr>
          <w:t>14.5.</w:t>
        </w:r>
        <w:r w:rsidR="0096331C" w:rsidRPr="003B0142">
          <w:rPr>
            <w:rFonts w:eastAsiaTheme="minorEastAsia" w:cstheme="minorBidi"/>
            <w:noProof/>
            <w:szCs w:val="22"/>
          </w:rPr>
          <w:tab/>
        </w:r>
        <w:r w:rsidR="0096331C" w:rsidRPr="003B0142">
          <w:rPr>
            <w:rStyle w:val="Hyperlink"/>
            <w:noProof/>
          </w:rPr>
          <w:t>Основен доход на акция</w:t>
        </w:r>
        <w:r w:rsidR="0096331C" w:rsidRPr="003B0142">
          <w:rPr>
            <w:noProof/>
            <w:webHidden/>
          </w:rPr>
          <w:tab/>
        </w:r>
        <w:r w:rsidR="0096331C" w:rsidRPr="003B0142">
          <w:rPr>
            <w:noProof/>
            <w:webHidden/>
          </w:rPr>
          <w:fldChar w:fldCharType="begin"/>
        </w:r>
        <w:r w:rsidR="0096331C" w:rsidRPr="003B0142">
          <w:rPr>
            <w:noProof/>
            <w:webHidden/>
          </w:rPr>
          <w:instrText xml:space="preserve"> PAGEREF _Toc22916689 \h </w:instrText>
        </w:r>
        <w:r w:rsidR="0096331C" w:rsidRPr="003B0142">
          <w:rPr>
            <w:noProof/>
            <w:webHidden/>
          </w:rPr>
        </w:r>
        <w:r w:rsidR="0096331C" w:rsidRPr="003B0142">
          <w:rPr>
            <w:noProof/>
            <w:webHidden/>
          </w:rPr>
          <w:fldChar w:fldCharType="separate"/>
        </w:r>
        <w:r w:rsidR="00C55299">
          <w:rPr>
            <w:noProof/>
            <w:webHidden/>
          </w:rPr>
          <w:t>26</w:t>
        </w:r>
        <w:r w:rsidR="0096331C" w:rsidRPr="003B0142">
          <w:rPr>
            <w:noProof/>
            <w:webHidden/>
          </w:rPr>
          <w:fldChar w:fldCharType="end"/>
        </w:r>
      </w:hyperlink>
    </w:p>
    <w:p w:rsidR="00745FEF" w:rsidRPr="003B0142" w:rsidRDefault="007465D5" w:rsidP="004837D9">
      <w:pPr>
        <w:spacing w:line="240" w:lineRule="auto"/>
        <w:rPr>
          <w:rFonts w:ascii="Calibri" w:hAnsi="Calibri" w:cs="Calibri"/>
        </w:rPr>
      </w:pPr>
      <w:r w:rsidRPr="003B0142">
        <w:rPr>
          <w:rFonts w:ascii="Calibri" w:hAnsi="Calibri" w:cs="Calibri"/>
        </w:rPr>
        <w:fldChar w:fldCharType="end"/>
      </w:r>
      <w:r w:rsidR="00843499" w:rsidRPr="003B0142">
        <w:rPr>
          <w:rFonts w:ascii="Calibri" w:hAnsi="Calibri" w:cs="Calibri"/>
        </w:rPr>
        <w:br w:type="page"/>
      </w:r>
    </w:p>
    <w:p w:rsidR="00E00E9E" w:rsidRPr="003B0142" w:rsidRDefault="00E00E9E" w:rsidP="001A50AB">
      <w:pPr>
        <w:pStyle w:val="Mainnumbers"/>
        <w:rPr>
          <w:rFonts w:ascii="Calibri" w:hAnsi="Calibri" w:cs="Calibri"/>
        </w:rPr>
      </w:pPr>
      <w:bookmarkStart w:id="1" w:name="_Toc283112098"/>
      <w:bookmarkStart w:id="2" w:name="_Toc22916658"/>
      <w:r w:rsidRPr="003B0142">
        <w:rPr>
          <w:rFonts w:ascii="Calibri" w:hAnsi="Calibri" w:cs="Calibri"/>
        </w:rPr>
        <w:lastRenderedPageBreak/>
        <w:t>Въведение</w:t>
      </w:r>
      <w:bookmarkEnd w:id="1"/>
      <w:bookmarkEnd w:id="2"/>
    </w:p>
    <w:p w:rsidR="0015471C" w:rsidRPr="003B0142" w:rsidRDefault="0015471C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Настоящият доклад е изготвен съгласно изискванията на чл. </w:t>
      </w:r>
      <w:r w:rsidR="00395238" w:rsidRPr="003B0142">
        <w:rPr>
          <w:rFonts w:ascii="Calibri" w:hAnsi="Calibri" w:cs="Calibri"/>
        </w:rPr>
        <w:t>100о</w:t>
      </w:r>
      <w:r w:rsidRPr="003B0142">
        <w:rPr>
          <w:rFonts w:ascii="Calibri" w:hAnsi="Calibri" w:cs="Calibri"/>
        </w:rPr>
        <w:t xml:space="preserve"> от </w:t>
      </w:r>
      <w:r w:rsidR="00395238" w:rsidRPr="003B0142">
        <w:rPr>
          <w:rFonts w:ascii="Calibri" w:hAnsi="Calibri" w:cs="Calibri"/>
        </w:rPr>
        <w:t>Закона за публичното предлагане на ценни книжа</w:t>
      </w:r>
      <w:r w:rsidRPr="003B0142">
        <w:rPr>
          <w:rFonts w:ascii="Calibri" w:hAnsi="Calibri" w:cs="Calibri"/>
        </w:rPr>
        <w:t xml:space="preserve"> и съдържа данни за дейността на </w:t>
      </w:r>
      <w:r w:rsidR="001A50AB" w:rsidRPr="003B0142">
        <w:rPr>
          <w:rFonts w:ascii="Calibri" w:hAnsi="Calibri" w:cs="Calibri"/>
        </w:rPr>
        <w:t>„</w:t>
      </w:r>
      <w:r w:rsidR="00636F5A" w:rsidRPr="003B0142">
        <w:rPr>
          <w:rFonts w:ascii="Calibri" w:hAnsi="Calibri" w:cs="Calibri"/>
        </w:rPr>
        <w:t>Българска фондова борса</w:t>
      </w:r>
      <w:r w:rsidR="001A50AB" w:rsidRPr="003B0142">
        <w:rPr>
          <w:rFonts w:ascii="Calibri" w:hAnsi="Calibri" w:cs="Calibri"/>
        </w:rPr>
        <w:t xml:space="preserve">“ АД </w:t>
      </w:r>
      <w:r w:rsidRPr="003B0142">
        <w:rPr>
          <w:rFonts w:ascii="Calibri" w:hAnsi="Calibri" w:cs="Calibri"/>
        </w:rPr>
        <w:t>(</w:t>
      </w:r>
      <w:r w:rsidR="001A50AB" w:rsidRPr="003B0142">
        <w:rPr>
          <w:rFonts w:ascii="Calibri" w:hAnsi="Calibri" w:cs="Calibri"/>
        </w:rPr>
        <w:t xml:space="preserve">БФБ, </w:t>
      </w:r>
      <w:r w:rsidRPr="003B0142">
        <w:rPr>
          <w:rFonts w:ascii="Calibri" w:hAnsi="Calibri" w:cs="Calibri"/>
        </w:rPr>
        <w:t xml:space="preserve">Борсата), за акционерния състав и членовете й, както и финансов отчет за </w:t>
      </w:r>
      <w:r w:rsidR="00A615FE" w:rsidRPr="003B0142">
        <w:rPr>
          <w:rFonts w:ascii="Calibri" w:hAnsi="Calibri" w:cs="Calibri"/>
        </w:rPr>
        <w:t xml:space="preserve">първото </w:t>
      </w:r>
      <w:r w:rsidR="00C1730A" w:rsidRPr="003B0142">
        <w:rPr>
          <w:rFonts w:ascii="Calibri" w:hAnsi="Calibri" w:cs="Calibri"/>
        </w:rPr>
        <w:t>три</w:t>
      </w:r>
      <w:r w:rsidR="00395238" w:rsidRPr="003B0142">
        <w:rPr>
          <w:rFonts w:ascii="Calibri" w:hAnsi="Calibri" w:cs="Calibri"/>
        </w:rPr>
        <w:t>месечие</w:t>
      </w:r>
      <w:r w:rsidRPr="003B0142">
        <w:rPr>
          <w:rFonts w:ascii="Calibri" w:hAnsi="Calibri" w:cs="Calibri"/>
        </w:rPr>
        <w:t xml:space="preserve"> на 201</w:t>
      </w:r>
      <w:r w:rsidR="00A615FE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г.</w:t>
      </w:r>
    </w:p>
    <w:p w:rsidR="0099025F" w:rsidRPr="003B0142" w:rsidRDefault="0015471C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Докладът дава информация за важните събития, настъпили през </w:t>
      </w:r>
      <w:r w:rsidR="00A615FE" w:rsidRPr="003B0142">
        <w:rPr>
          <w:rFonts w:ascii="Calibri" w:hAnsi="Calibri" w:cs="Calibri"/>
        </w:rPr>
        <w:t>първото</w:t>
      </w:r>
      <w:r w:rsidR="00F740E7" w:rsidRPr="003B0142">
        <w:rPr>
          <w:rFonts w:ascii="Calibri" w:hAnsi="Calibri" w:cs="Calibri"/>
        </w:rPr>
        <w:t xml:space="preserve"> </w:t>
      </w:r>
      <w:r w:rsidR="003F4A98" w:rsidRPr="003B0142">
        <w:rPr>
          <w:rFonts w:ascii="Calibri" w:hAnsi="Calibri" w:cs="Calibri"/>
        </w:rPr>
        <w:t>три</w:t>
      </w:r>
      <w:r w:rsidR="00395238" w:rsidRPr="003B0142">
        <w:rPr>
          <w:rFonts w:ascii="Calibri" w:hAnsi="Calibri" w:cs="Calibri"/>
        </w:rPr>
        <w:t>месечие</w:t>
      </w:r>
      <w:r w:rsidRPr="003B0142">
        <w:rPr>
          <w:rFonts w:ascii="Calibri" w:hAnsi="Calibri" w:cs="Calibri"/>
        </w:rPr>
        <w:t xml:space="preserve"> на 201</w:t>
      </w:r>
      <w:r w:rsidR="00A615FE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</w:t>
      </w:r>
      <w:r w:rsidR="00954D04" w:rsidRPr="003B0142">
        <w:rPr>
          <w:rFonts w:ascii="Calibri" w:hAnsi="Calibri" w:cs="Calibri"/>
        </w:rPr>
        <w:t>.</w:t>
      </w:r>
      <w:r w:rsidRPr="003B0142">
        <w:rPr>
          <w:rFonts w:ascii="Calibri" w:hAnsi="Calibri" w:cs="Calibri"/>
        </w:rPr>
        <w:t xml:space="preserve">, като са взети под внимание основните показатели на дейността, съпроводени със съответните анализи и изводи. Очертани са основните тенденции в развитието на капиталовия пазар, описани са основните рискове и </w:t>
      </w:r>
      <w:proofErr w:type="spellStart"/>
      <w:r w:rsidRPr="003B0142">
        <w:rPr>
          <w:rFonts w:ascii="Calibri" w:hAnsi="Calibri" w:cs="Calibri"/>
        </w:rPr>
        <w:t>несигурности</w:t>
      </w:r>
      <w:proofErr w:type="spellEnd"/>
      <w:r w:rsidRPr="003B0142">
        <w:rPr>
          <w:rFonts w:ascii="Calibri" w:hAnsi="Calibri" w:cs="Calibri"/>
        </w:rPr>
        <w:t>, пред които е изправена Борсата.</w:t>
      </w:r>
    </w:p>
    <w:p w:rsidR="00355B33" w:rsidRPr="003B0142" w:rsidRDefault="00A916CF" w:rsidP="001A50AB">
      <w:pPr>
        <w:pStyle w:val="Mainnumbers"/>
        <w:spacing w:before="0"/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  <w:bookmarkStart w:id="3" w:name="_Toc283112099"/>
      <w:bookmarkStart w:id="4" w:name="_Toc22916659"/>
      <w:r w:rsidR="001A0C3E" w:rsidRPr="003B0142">
        <w:rPr>
          <w:rFonts w:ascii="Calibri" w:hAnsi="Calibri" w:cs="Calibri"/>
        </w:rPr>
        <w:lastRenderedPageBreak/>
        <w:t xml:space="preserve">Данни за търговията на </w:t>
      </w:r>
      <w:bookmarkEnd w:id="3"/>
      <w:r w:rsidR="00636F5A" w:rsidRPr="003B0142">
        <w:rPr>
          <w:rFonts w:ascii="Calibri" w:hAnsi="Calibri" w:cs="Calibri"/>
        </w:rPr>
        <w:t>Българска фондова борса</w:t>
      </w:r>
      <w:bookmarkEnd w:id="4"/>
    </w:p>
    <w:p w:rsidR="001524A4" w:rsidRPr="003B0142" w:rsidRDefault="009A3F7B" w:rsidP="003030DD">
      <w:pPr>
        <w:pStyle w:val="SubNumbers"/>
      </w:pPr>
      <w:bookmarkStart w:id="5" w:name="_Toc283112100"/>
      <w:bookmarkStart w:id="6" w:name="_Toc386535672"/>
      <w:bookmarkStart w:id="7" w:name="_Toc22916660"/>
      <w:r w:rsidRPr="003B0142">
        <w:t>Оборот, брой сделки</w:t>
      </w:r>
      <w:bookmarkEnd w:id="5"/>
      <w:bookmarkEnd w:id="6"/>
      <w:bookmarkEnd w:id="7"/>
    </w:p>
    <w:tbl>
      <w:tblPr>
        <w:tblStyle w:val="TableGrid"/>
        <w:tblpPr w:leftFromText="142" w:rightFromText="142" w:vertAnchor="text" w:horzAnchor="margin" w:tblpXSpec="right" w:tblpY="568"/>
        <w:tblOverlap w:val="never"/>
        <w:tblW w:w="52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</w:tblGrid>
      <w:tr w:rsidR="00CB1BD8" w:rsidRPr="003B0142" w:rsidTr="007F2E58">
        <w:tc>
          <w:tcPr>
            <w:tcW w:w="5211" w:type="dxa"/>
          </w:tcPr>
          <w:p w:rsidR="00CB1BD8" w:rsidRPr="003B0142" w:rsidRDefault="0009711E" w:rsidP="001A50AB">
            <w:pPr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 xml:space="preserve">Графика 1: </w:t>
            </w:r>
            <w:r w:rsidR="00CB1BD8" w:rsidRPr="003B0142">
              <w:rPr>
                <w:rFonts w:ascii="Calibri" w:hAnsi="Calibri" w:cs="Calibri"/>
              </w:rPr>
              <w:t xml:space="preserve">Оборот за </w:t>
            </w:r>
            <w:r w:rsidR="009A3F7B" w:rsidRPr="003B0142">
              <w:rPr>
                <w:rFonts w:ascii="Calibri" w:hAnsi="Calibri" w:cs="Calibri"/>
              </w:rPr>
              <w:t>отчетното</w:t>
            </w:r>
            <w:r w:rsidR="000523D8" w:rsidRPr="003B0142">
              <w:rPr>
                <w:rFonts w:ascii="Calibri" w:hAnsi="Calibri" w:cs="Calibri"/>
              </w:rPr>
              <w:t xml:space="preserve"> </w:t>
            </w:r>
            <w:r w:rsidR="00F7417B" w:rsidRPr="003B0142">
              <w:rPr>
                <w:rFonts w:ascii="Calibri" w:hAnsi="Calibri" w:cs="Calibri"/>
              </w:rPr>
              <w:t>три</w:t>
            </w:r>
            <w:r w:rsidR="00D17299" w:rsidRPr="003B0142">
              <w:rPr>
                <w:rFonts w:ascii="Calibri" w:hAnsi="Calibri" w:cs="Calibri"/>
              </w:rPr>
              <w:t>месечие</w:t>
            </w:r>
            <w:r w:rsidR="000523D8" w:rsidRPr="003B0142">
              <w:rPr>
                <w:rFonts w:ascii="Calibri" w:hAnsi="Calibri" w:cs="Calibri"/>
              </w:rPr>
              <w:t xml:space="preserve"> </w:t>
            </w:r>
            <w:r w:rsidRPr="003B0142">
              <w:rPr>
                <w:rFonts w:ascii="Calibri" w:hAnsi="Calibri" w:cs="Calibri"/>
              </w:rPr>
              <w:t>и</w:t>
            </w:r>
            <w:r w:rsidR="00CB1BD8" w:rsidRPr="003B0142">
              <w:rPr>
                <w:rFonts w:ascii="Calibri" w:hAnsi="Calibri" w:cs="Calibri"/>
              </w:rPr>
              <w:t xml:space="preserve"> сравнение</w:t>
            </w:r>
            <w:r w:rsidR="009A3F7B" w:rsidRPr="003B0142">
              <w:rPr>
                <w:rFonts w:ascii="Calibri" w:hAnsi="Calibri" w:cs="Calibri"/>
              </w:rPr>
              <w:t xml:space="preserve"> с </w:t>
            </w:r>
            <w:r w:rsidR="00F7417B" w:rsidRPr="003B0142">
              <w:rPr>
                <w:rFonts w:ascii="Calibri" w:hAnsi="Calibri" w:cs="Calibri"/>
              </w:rPr>
              <w:t xml:space="preserve">предходния </w:t>
            </w:r>
            <w:r w:rsidR="009A3F7B" w:rsidRPr="003B0142">
              <w:rPr>
                <w:rFonts w:ascii="Calibri" w:hAnsi="Calibri" w:cs="Calibri"/>
              </w:rPr>
              <w:t>период</w:t>
            </w:r>
          </w:p>
        </w:tc>
      </w:tr>
      <w:tr w:rsidR="00CB1BD8" w:rsidRPr="003B0142" w:rsidTr="00D822B0">
        <w:tblPrEx>
          <w:tblCellMar>
            <w:left w:w="70" w:type="dxa"/>
            <w:right w:w="70" w:type="dxa"/>
          </w:tblCellMar>
        </w:tblPrEx>
        <w:trPr>
          <w:trHeight w:val="5337"/>
        </w:trPr>
        <w:tc>
          <w:tcPr>
            <w:tcW w:w="5211" w:type="dxa"/>
          </w:tcPr>
          <w:p w:rsidR="00CB1BD8" w:rsidRPr="003B0142" w:rsidRDefault="00D822B0" w:rsidP="001A50AB">
            <w:pPr>
              <w:rPr>
                <w:rFonts w:ascii="Calibri" w:hAnsi="Calibri" w:cs="Calibri"/>
                <w:sz w:val="20"/>
                <w:szCs w:val="20"/>
                <w:u w:val="single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7CEC22CB" wp14:editId="2F3DC825">
                  <wp:extent cx="3220085" cy="3236864"/>
                  <wp:effectExtent l="0" t="0" r="0" b="1905"/>
                  <wp:docPr id="4" name="Chart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100-00000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</wp:inline>
              </w:drawing>
            </w:r>
          </w:p>
        </w:tc>
      </w:tr>
    </w:tbl>
    <w:p w:rsidR="00C64B7B" w:rsidRPr="003B0142" w:rsidRDefault="00C64B7B" w:rsidP="003D4CDE">
      <w:pPr>
        <w:pStyle w:val="SubSubNumber"/>
        <w:spacing w:before="0"/>
      </w:pPr>
      <w:bookmarkStart w:id="8" w:name="_Toc22916661"/>
      <w:r w:rsidRPr="003B0142">
        <w:t>Оборот</w:t>
      </w:r>
      <w:bookmarkEnd w:id="8"/>
    </w:p>
    <w:p w:rsidR="00774D56" w:rsidRPr="003B0142" w:rsidRDefault="00624D97" w:rsidP="001A50AB">
      <w:pPr>
        <w:rPr>
          <w:rFonts w:ascii="Calibri" w:hAnsi="Calibri" w:cs="Calibri"/>
          <w:color w:val="000000"/>
        </w:rPr>
      </w:pPr>
      <w:r w:rsidRPr="003B0142">
        <w:rPr>
          <w:rFonts w:ascii="Calibri" w:hAnsi="Calibri" w:cs="Calibri"/>
        </w:rPr>
        <w:t xml:space="preserve">Оборотът на регулирания пазар на финансови инструменти през </w:t>
      </w:r>
      <w:r w:rsidR="00227A72" w:rsidRPr="003B0142">
        <w:rPr>
          <w:rFonts w:ascii="Calibri" w:hAnsi="Calibri" w:cs="Calibri"/>
        </w:rPr>
        <w:t>третото</w:t>
      </w:r>
      <w:r w:rsidR="000523D8" w:rsidRPr="003B0142">
        <w:rPr>
          <w:rFonts w:ascii="Calibri" w:hAnsi="Calibri" w:cs="Calibri"/>
        </w:rPr>
        <w:t xml:space="preserve"> </w:t>
      </w:r>
      <w:r w:rsidR="00C1730A" w:rsidRPr="003B0142">
        <w:rPr>
          <w:rFonts w:ascii="Calibri" w:hAnsi="Calibri" w:cs="Calibri"/>
        </w:rPr>
        <w:t>три</w:t>
      </w:r>
      <w:r w:rsidR="00F963F0" w:rsidRPr="003B0142">
        <w:rPr>
          <w:rFonts w:ascii="Calibri" w:hAnsi="Calibri" w:cs="Calibri"/>
        </w:rPr>
        <w:t>месечие</w:t>
      </w:r>
      <w:r w:rsidR="001241C2" w:rsidRPr="003B0142">
        <w:rPr>
          <w:rFonts w:ascii="Calibri" w:hAnsi="Calibri" w:cs="Calibri"/>
        </w:rPr>
        <w:t xml:space="preserve"> на 201</w:t>
      </w:r>
      <w:r w:rsidR="000523D8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година </w:t>
      </w:r>
      <w:r w:rsidR="001A4F35" w:rsidRPr="003B0142">
        <w:rPr>
          <w:rFonts w:ascii="Calibri" w:hAnsi="Calibri" w:cs="Calibri"/>
        </w:rPr>
        <w:t>беше</w:t>
      </w:r>
      <w:r w:rsidR="000523D8" w:rsidRPr="003B0142">
        <w:rPr>
          <w:rFonts w:ascii="Calibri" w:hAnsi="Calibri" w:cs="Calibri"/>
        </w:rPr>
        <w:t xml:space="preserve"> </w:t>
      </w:r>
      <w:r w:rsidR="00C9554A" w:rsidRPr="003B0142">
        <w:rPr>
          <w:rFonts w:ascii="Calibri" w:hAnsi="Calibri" w:cs="Calibri"/>
        </w:rPr>
        <w:t xml:space="preserve">85 181 900 </w:t>
      </w:r>
      <w:r w:rsidR="00AA1499" w:rsidRPr="003B0142">
        <w:rPr>
          <w:rFonts w:ascii="Calibri" w:hAnsi="Calibri" w:cs="Calibri"/>
        </w:rPr>
        <w:t xml:space="preserve">лева. </w:t>
      </w:r>
      <w:r w:rsidRPr="003B0142">
        <w:rPr>
          <w:rFonts w:ascii="Calibri" w:hAnsi="Calibri" w:cs="Calibri"/>
        </w:rPr>
        <w:t>За сравнение</w:t>
      </w:r>
      <w:r w:rsidR="008F1EF5" w:rsidRPr="003B0142">
        <w:rPr>
          <w:rFonts w:ascii="Calibri" w:hAnsi="Calibri" w:cs="Calibri"/>
        </w:rPr>
        <w:t>,</w:t>
      </w:r>
      <w:r w:rsidRPr="003B0142">
        <w:rPr>
          <w:rFonts w:ascii="Calibri" w:hAnsi="Calibri" w:cs="Calibri"/>
        </w:rPr>
        <w:t xml:space="preserve"> през </w:t>
      </w:r>
      <w:r w:rsidR="00C9554A" w:rsidRPr="003B0142">
        <w:rPr>
          <w:rFonts w:ascii="Calibri" w:hAnsi="Calibri" w:cs="Calibri"/>
        </w:rPr>
        <w:t xml:space="preserve">второто </w:t>
      </w:r>
      <w:r w:rsidR="00F7417B" w:rsidRPr="003B0142">
        <w:rPr>
          <w:rFonts w:ascii="Calibri" w:hAnsi="Calibri" w:cs="Calibri"/>
        </w:rPr>
        <w:t xml:space="preserve">тримесечие </w:t>
      </w:r>
      <w:r w:rsidRPr="003B0142">
        <w:rPr>
          <w:rFonts w:ascii="Calibri" w:hAnsi="Calibri" w:cs="Calibri"/>
        </w:rPr>
        <w:t xml:space="preserve">той бе </w:t>
      </w:r>
      <w:r w:rsidR="00C9554A" w:rsidRPr="003B0142">
        <w:rPr>
          <w:rFonts w:ascii="Calibri" w:hAnsi="Calibri" w:cs="Calibri"/>
        </w:rPr>
        <w:t xml:space="preserve">50 967 910 </w:t>
      </w:r>
      <w:r w:rsidRPr="003B0142">
        <w:rPr>
          <w:rFonts w:ascii="Calibri" w:hAnsi="Calibri" w:cs="Calibri"/>
        </w:rPr>
        <w:t>л</w:t>
      </w:r>
      <w:r w:rsidR="00CD1D26" w:rsidRPr="003B0142">
        <w:rPr>
          <w:rFonts w:ascii="Calibri" w:hAnsi="Calibri" w:cs="Calibri"/>
        </w:rPr>
        <w:t>е</w:t>
      </w:r>
      <w:r w:rsidRPr="003B0142">
        <w:rPr>
          <w:rFonts w:ascii="Calibri" w:hAnsi="Calibri" w:cs="Calibri"/>
        </w:rPr>
        <w:t>в</w:t>
      </w:r>
      <w:r w:rsidR="00CD1D26" w:rsidRPr="003B0142">
        <w:rPr>
          <w:rFonts w:ascii="Calibri" w:hAnsi="Calibri" w:cs="Calibri"/>
        </w:rPr>
        <w:t>а</w:t>
      </w:r>
      <w:r w:rsidRPr="003B0142">
        <w:rPr>
          <w:rFonts w:ascii="Calibri" w:hAnsi="Calibri" w:cs="Calibri"/>
        </w:rPr>
        <w:t>,</w:t>
      </w:r>
      <w:r w:rsidR="00B545E1" w:rsidRPr="003B0142">
        <w:rPr>
          <w:rFonts w:ascii="Calibri" w:hAnsi="Calibri" w:cs="Calibri"/>
        </w:rPr>
        <w:t xml:space="preserve"> което представлява</w:t>
      </w:r>
      <w:r w:rsidR="000523D8" w:rsidRPr="003B0142">
        <w:rPr>
          <w:rFonts w:ascii="Calibri" w:hAnsi="Calibri" w:cs="Calibri"/>
        </w:rPr>
        <w:t xml:space="preserve"> </w:t>
      </w:r>
      <w:r w:rsidR="00C9554A" w:rsidRPr="003B0142">
        <w:rPr>
          <w:rFonts w:ascii="Calibri" w:hAnsi="Calibri" w:cs="Calibri"/>
        </w:rPr>
        <w:t>ръст от над 67</w:t>
      </w:r>
      <w:r w:rsidR="00C2306E" w:rsidRPr="003B0142">
        <w:rPr>
          <w:rFonts w:ascii="Calibri" w:hAnsi="Calibri" w:cs="Calibri"/>
        </w:rPr>
        <w:t xml:space="preserve">%. </w:t>
      </w:r>
      <w:r w:rsidRPr="003B0142">
        <w:rPr>
          <w:rFonts w:ascii="Calibri" w:hAnsi="Calibri" w:cs="Calibri"/>
        </w:rPr>
        <w:t xml:space="preserve">Както става ясно от графиката, </w:t>
      </w:r>
      <w:r w:rsidR="003A7A7E" w:rsidRPr="003B0142">
        <w:rPr>
          <w:rFonts w:ascii="Calibri" w:hAnsi="Calibri" w:cs="Calibri"/>
        </w:rPr>
        <w:t>той</w:t>
      </w:r>
      <w:r w:rsidRPr="003B0142">
        <w:rPr>
          <w:rFonts w:ascii="Calibri" w:hAnsi="Calibri" w:cs="Calibri"/>
        </w:rPr>
        <w:t xml:space="preserve"> се дължи на </w:t>
      </w:r>
      <w:r w:rsidR="00C9554A" w:rsidRPr="003B0142">
        <w:rPr>
          <w:rFonts w:ascii="Calibri" w:hAnsi="Calibri" w:cs="Calibri"/>
        </w:rPr>
        <w:t>увеличение</w:t>
      </w:r>
      <w:r w:rsidR="000523D8" w:rsidRPr="003B0142">
        <w:rPr>
          <w:rFonts w:ascii="Calibri" w:hAnsi="Calibri" w:cs="Calibri"/>
        </w:rPr>
        <w:t xml:space="preserve"> </w:t>
      </w:r>
      <w:r w:rsidR="00F7417B" w:rsidRPr="003B0142">
        <w:rPr>
          <w:rFonts w:ascii="Calibri" w:hAnsi="Calibri" w:cs="Calibri"/>
        </w:rPr>
        <w:t>в</w:t>
      </w:r>
      <w:r w:rsidR="000523D8" w:rsidRPr="003B0142">
        <w:rPr>
          <w:rFonts w:ascii="Calibri" w:hAnsi="Calibri" w:cs="Calibri"/>
        </w:rPr>
        <w:t xml:space="preserve"> </w:t>
      </w:r>
      <w:r w:rsidRPr="003B0142">
        <w:rPr>
          <w:rFonts w:ascii="Calibri" w:hAnsi="Calibri" w:cs="Calibri"/>
        </w:rPr>
        <w:t>оборот</w:t>
      </w:r>
      <w:r w:rsidR="00BF237B" w:rsidRPr="003B0142">
        <w:rPr>
          <w:rFonts w:ascii="Calibri" w:hAnsi="Calibri" w:cs="Calibri"/>
        </w:rPr>
        <w:t>а</w:t>
      </w:r>
      <w:r w:rsidR="000523D8" w:rsidRPr="003B0142">
        <w:rPr>
          <w:rFonts w:ascii="Calibri" w:hAnsi="Calibri" w:cs="Calibri"/>
        </w:rPr>
        <w:t xml:space="preserve"> </w:t>
      </w:r>
      <w:r w:rsidR="00EF50CD" w:rsidRPr="003B0142">
        <w:rPr>
          <w:rFonts w:ascii="Calibri" w:hAnsi="Calibri" w:cs="Calibri"/>
        </w:rPr>
        <w:t>с</w:t>
      </w:r>
      <w:r w:rsidR="000523D8" w:rsidRPr="003B0142">
        <w:rPr>
          <w:rFonts w:ascii="Calibri" w:hAnsi="Calibri" w:cs="Calibri"/>
        </w:rPr>
        <w:t xml:space="preserve"> </w:t>
      </w:r>
      <w:r w:rsidR="00C9554A" w:rsidRPr="003B0142">
        <w:rPr>
          <w:rFonts w:ascii="Calibri" w:hAnsi="Calibri" w:cs="Calibri"/>
        </w:rPr>
        <w:t>всички</w:t>
      </w:r>
      <w:r w:rsidR="008F4D4C" w:rsidRPr="003B0142">
        <w:rPr>
          <w:rFonts w:ascii="Calibri" w:hAnsi="Calibri" w:cs="Calibri"/>
        </w:rPr>
        <w:t xml:space="preserve"> основни групи </w:t>
      </w:r>
      <w:r w:rsidR="00F7417B" w:rsidRPr="003B0142">
        <w:rPr>
          <w:rFonts w:ascii="Calibri" w:hAnsi="Calibri" w:cs="Calibri"/>
        </w:rPr>
        <w:t>финансови инструменти</w:t>
      </w:r>
      <w:r w:rsidR="008F4D4C" w:rsidRPr="003B0142">
        <w:rPr>
          <w:rFonts w:ascii="Calibri" w:hAnsi="Calibri" w:cs="Calibri"/>
        </w:rPr>
        <w:t>.</w:t>
      </w:r>
      <w:r w:rsidR="000D51E6" w:rsidRPr="003B0142">
        <w:rPr>
          <w:rFonts w:ascii="Calibri" w:hAnsi="Calibri" w:cs="Calibri"/>
        </w:rPr>
        <w:t xml:space="preserve"> </w:t>
      </w:r>
      <w:r w:rsidR="008F4D4C" w:rsidRPr="003B0142">
        <w:rPr>
          <w:rFonts w:ascii="Calibri" w:hAnsi="Calibri" w:cs="Calibri"/>
        </w:rPr>
        <w:t>Най-значител</w:t>
      </w:r>
      <w:r w:rsidR="00C9554A" w:rsidRPr="003B0142">
        <w:rPr>
          <w:rFonts w:ascii="Calibri" w:hAnsi="Calibri" w:cs="Calibri"/>
        </w:rPr>
        <w:t>но</w:t>
      </w:r>
      <w:r w:rsidR="008F4D4C" w:rsidRPr="003B0142">
        <w:rPr>
          <w:rFonts w:ascii="Calibri" w:hAnsi="Calibri" w:cs="Calibri"/>
        </w:rPr>
        <w:t xml:space="preserve"> бе </w:t>
      </w:r>
      <w:r w:rsidR="00C9554A" w:rsidRPr="003B0142">
        <w:rPr>
          <w:rFonts w:ascii="Calibri" w:hAnsi="Calibri" w:cs="Calibri"/>
        </w:rPr>
        <w:t>нарастването</w:t>
      </w:r>
      <w:r w:rsidR="008F4D4C" w:rsidRPr="003B0142">
        <w:rPr>
          <w:rFonts w:ascii="Calibri" w:hAnsi="Calibri" w:cs="Calibri"/>
        </w:rPr>
        <w:t xml:space="preserve"> от </w:t>
      </w:r>
      <w:r w:rsidR="000D51E6" w:rsidRPr="003B0142">
        <w:rPr>
          <w:rFonts w:ascii="Calibri" w:hAnsi="Calibri" w:cs="Calibri"/>
        </w:rPr>
        <w:t>2</w:t>
      </w:r>
      <w:r w:rsidR="00E6304D" w:rsidRPr="003B0142">
        <w:rPr>
          <w:rFonts w:ascii="Calibri" w:hAnsi="Calibri" w:cs="Calibri"/>
        </w:rPr>
        <w:t>9</w:t>
      </w:r>
      <w:r w:rsidR="008F4D4C" w:rsidRPr="003B0142">
        <w:rPr>
          <w:rFonts w:ascii="Calibri" w:hAnsi="Calibri" w:cs="Calibri"/>
        </w:rPr>
        <w:t>,</w:t>
      </w:r>
      <w:r w:rsidR="000D51E6" w:rsidRPr="003B0142">
        <w:rPr>
          <w:rFonts w:ascii="Calibri" w:hAnsi="Calibri" w:cs="Calibri"/>
        </w:rPr>
        <w:t>9 милиона лева (</w:t>
      </w:r>
      <w:r w:rsidR="00E6304D" w:rsidRPr="003B0142">
        <w:rPr>
          <w:rFonts w:ascii="Calibri" w:hAnsi="Calibri" w:cs="Calibri"/>
        </w:rPr>
        <w:t>68</w:t>
      </w:r>
      <w:r w:rsidR="008F4D4C" w:rsidRPr="003B0142">
        <w:rPr>
          <w:rFonts w:ascii="Calibri" w:hAnsi="Calibri" w:cs="Calibri"/>
        </w:rPr>
        <w:t>%) в о</w:t>
      </w:r>
      <w:r w:rsidR="001A50AB" w:rsidRPr="003B0142">
        <w:rPr>
          <w:rFonts w:ascii="Calibri" w:hAnsi="Calibri" w:cs="Calibri"/>
        </w:rPr>
        <w:t>борот</w:t>
      </w:r>
      <w:r w:rsidR="008F4D4C" w:rsidRPr="003B0142">
        <w:rPr>
          <w:rFonts w:ascii="Calibri" w:hAnsi="Calibri" w:cs="Calibri"/>
        </w:rPr>
        <w:t>а</w:t>
      </w:r>
      <w:r w:rsidR="000D51E6" w:rsidRPr="003B0142">
        <w:rPr>
          <w:rFonts w:ascii="Calibri" w:hAnsi="Calibri" w:cs="Calibri"/>
        </w:rPr>
        <w:t xml:space="preserve"> </w:t>
      </w:r>
      <w:r w:rsidR="00961F9B" w:rsidRPr="003B0142">
        <w:rPr>
          <w:rFonts w:ascii="Calibri" w:hAnsi="Calibri" w:cs="Calibri"/>
        </w:rPr>
        <w:t>с</w:t>
      </w:r>
      <w:r w:rsidR="00CD1D26" w:rsidRPr="003B0142">
        <w:rPr>
          <w:rFonts w:ascii="Calibri" w:hAnsi="Calibri" w:cs="Calibri"/>
        </w:rPr>
        <w:t xml:space="preserve"> акции (без АДСИЦ)</w:t>
      </w:r>
      <w:r w:rsidR="00AA1499" w:rsidRPr="003B0142">
        <w:rPr>
          <w:rFonts w:ascii="Calibri" w:hAnsi="Calibri" w:cs="Calibri"/>
        </w:rPr>
        <w:t>,</w:t>
      </w:r>
      <w:r w:rsidR="000D51E6" w:rsidRPr="003B0142">
        <w:rPr>
          <w:rFonts w:ascii="Calibri" w:hAnsi="Calibri" w:cs="Calibri"/>
        </w:rPr>
        <w:t xml:space="preserve"> </w:t>
      </w:r>
      <w:r w:rsidR="008F4D4C" w:rsidRPr="003B0142">
        <w:rPr>
          <w:rFonts w:ascii="Calibri" w:hAnsi="Calibri" w:cs="Calibri"/>
        </w:rPr>
        <w:t>следван от оборота с облигации</w:t>
      </w:r>
      <w:r w:rsidR="00E6304D" w:rsidRPr="003B0142">
        <w:rPr>
          <w:rFonts w:ascii="Calibri" w:hAnsi="Calibri" w:cs="Calibri"/>
        </w:rPr>
        <w:t xml:space="preserve"> с ръст от</w:t>
      </w:r>
      <w:r w:rsidR="008F4D4C" w:rsidRPr="003B0142">
        <w:rPr>
          <w:rFonts w:ascii="Calibri" w:hAnsi="Calibri" w:cs="Calibri"/>
        </w:rPr>
        <w:t xml:space="preserve"> </w:t>
      </w:r>
      <w:r w:rsidR="00E6304D" w:rsidRPr="003B0142">
        <w:rPr>
          <w:rFonts w:ascii="Calibri" w:hAnsi="Calibri" w:cs="Calibri"/>
        </w:rPr>
        <w:t>1,</w:t>
      </w:r>
      <w:r w:rsidR="00B262C8">
        <w:rPr>
          <w:rFonts w:ascii="Calibri" w:hAnsi="Calibri" w:cs="Calibri"/>
          <w:lang w:val="en-US"/>
        </w:rPr>
        <w:t>37</w:t>
      </w:r>
      <w:r w:rsidR="008F4D4C" w:rsidRPr="003B0142">
        <w:rPr>
          <w:rFonts w:ascii="Calibri" w:hAnsi="Calibri" w:cs="Calibri"/>
        </w:rPr>
        <w:t xml:space="preserve"> милиона лева (</w:t>
      </w:r>
      <w:r w:rsidR="00E6304D" w:rsidRPr="003B0142">
        <w:rPr>
          <w:rFonts w:ascii="Calibri" w:hAnsi="Calibri" w:cs="Calibri"/>
        </w:rPr>
        <w:t>102</w:t>
      </w:r>
      <w:r w:rsidR="008F4D4C" w:rsidRPr="003B0142">
        <w:rPr>
          <w:rFonts w:ascii="Calibri" w:hAnsi="Calibri" w:cs="Calibri"/>
        </w:rPr>
        <w:t xml:space="preserve">%) и оборота </w:t>
      </w:r>
      <w:r w:rsidR="00961F9B" w:rsidRPr="003B0142">
        <w:rPr>
          <w:rFonts w:ascii="Calibri" w:hAnsi="Calibri" w:cs="Calibri"/>
        </w:rPr>
        <w:t>с</w:t>
      </w:r>
      <w:r w:rsidR="008F4D4C" w:rsidRPr="003B0142">
        <w:rPr>
          <w:rFonts w:ascii="Calibri" w:hAnsi="Calibri" w:cs="Calibri"/>
        </w:rPr>
        <w:t xml:space="preserve"> акции на </w:t>
      </w:r>
      <w:r w:rsidR="00C2306E" w:rsidRPr="003B0142">
        <w:rPr>
          <w:rFonts w:ascii="Calibri" w:hAnsi="Calibri" w:cs="Calibri"/>
        </w:rPr>
        <w:t>АДСИ</w:t>
      </w:r>
      <w:r w:rsidR="00BA7356" w:rsidRPr="003B0142">
        <w:rPr>
          <w:rFonts w:ascii="Calibri" w:hAnsi="Calibri" w:cs="Calibri"/>
        </w:rPr>
        <w:t>Ц</w:t>
      </w:r>
      <w:r w:rsidR="008F4D4C" w:rsidRPr="003B0142">
        <w:rPr>
          <w:rFonts w:ascii="Calibri" w:hAnsi="Calibri" w:cs="Calibri"/>
        </w:rPr>
        <w:t xml:space="preserve"> с </w:t>
      </w:r>
      <w:r w:rsidR="000D51E6" w:rsidRPr="003B0142">
        <w:rPr>
          <w:rFonts w:ascii="Calibri" w:hAnsi="Calibri" w:cs="Calibri"/>
        </w:rPr>
        <w:t>на</w:t>
      </w:r>
      <w:r w:rsidR="00E6304D" w:rsidRPr="003B0142">
        <w:rPr>
          <w:rFonts w:ascii="Calibri" w:hAnsi="Calibri" w:cs="Calibri"/>
        </w:rPr>
        <w:t>растване</w:t>
      </w:r>
      <w:r w:rsidR="008F4D4C" w:rsidRPr="003B0142">
        <w:rPr>
          <w:rFonts w:ascii="Calibri" w:hAnsi="Calibri" w:cs="Calibri"/>
        </w:rPr>
        <w:t xml:space="preserve"> от </w:t>
      </w:r>
      <w:r w:rsidR="00E6304D" w:rsidRPr="003B0142">
        <w:rPr>
          <w:rFonts w:ascii="Calibri" w:hAnsi="Calibri" w:cs="Calibri"/>
        </w:rPr>
        <w:t>1,36</w:t>
      </w:r>
      <w:r w:rsidR="008F4D4C" w:rsidRPr="003B0142">
        <w:rPr>
          <w:rFonts w:ascii="Calibri" w:hAnsi="Calibri" w:cs="Calibri"/>
        </w:rPr>
        <w:t xml:space="preserve"> милиона лева (</w:t>
      </w:r>
      <w:r w:rsidR="00E6304D" w:rsidRPr="003B0142">
        <w:rPr>
          <w:rFonts w:ascii="Calibri" w:hAnsi="Calibri" w:cs="Calibri"/>
        </w:rPr>
        <w:t>28</w:t>
      </w:r>
      <w:r w:rsidR="008F4D4C" w:rsidRPr="003B0142">
        <w:rPr>
          <w:rFonts w:ascii="Calibri" w:hAnsi="Calibri" w:cs="Calibri"/>
        </w:rPr>
        <w:t>%)</w:t>
      </w:r>
      <w:r w:rsidR="00FD1333" w:rsidRPr="003B0142">
        <w:rPr>
          <w:rFonts w:ascii="Calibri" w:hAnsi="Calibri" w:cs="Calibri"/>
        </w:rPr>
        <w:t>.</w:t>
      </w:r>
      <w:r w:rsidR="000D51E6" w:rsidRPr="003B0142">
        <w:rPr>
          <w:rFonts w:ascii="Calibri" w:hAnsi="Calibri" w:cs="Calibri"/>
        </w:rPr>
        <w:t xml:space="preserve"> </w:t>
      </w:r>
      <w:r w:rsidR="00E6304D" w:rsidRPr="003B0142">
        <w:rPr>
          <w:rFonts w:ascii="Calibri" w:hAnsi="Calibri" w:cs="Calibri"/>
        </w:rPr>
        <w:t xml:space="preserve">Нарастването при останалите основни групи финансови инструменти бе незначително в абсолютна стойност. </w:t>
      </w:r>
      <w:r w:rsidR="00B545E1" w:rsidRPr="003B0142">
        <w:rPr>
          <w:rFonts w:ascii="Calibri" w:hAnsi="Calibri" w:cs="Calibri"/>
        </w:rPr>
        <w:t>Най</w:t>
      </w:r>
      <w:r w:rsidR="00C2306E" w:rsidRPr="003B0142">
        <w:rPr>
          <w:rFonts w:ascii="Calibri" w:hAnsi="Calibri" w:cs="Calibri"/>
        </w:rPr>
        <w:t>-</w:t>
      </w:r>
      <w:r w:rsidR="00AA1499" w:rsidRPr="003B0142">
        <w:rPr>
          <w:rFonts w:ascii="Calibri" w:hAnsi="Calibri" w:cs="Calibri"/>
        </w:rPr>
        <w:t xml:space="preserve">нисък </w:t>
      </w:r>
      <w:r w:rsidRPr="003B0142">
        <w:rPr>
          <w:rFonts w:ascii="Calibri" w:hAnsi="Calibri" w:cs="Calibri"/>
        </w:rPr>
        <w:t xml:space="preserve">бе оборотът през </w:t>
      </w:r>
      <w:r w:rsidR="00E6304D" w:rsidRPr="003B0142">
        <w:rPr>
          <w:rFonts w:ascii="Calibri" w:hAnsi="Calibri" w:cs="Calibri"/>
        </w:rPr>
        <w:t>юли</w:t>
      </w:r>
      <w:r w:rsidR="008F1EF5" w:rsidRPr="003B0142">
        <w:rPr>
          <w:rFonts w:ascii="Calibri" w:hAnsi="Calibri" w:cs="Calibri"/>
        </w:rPr>
        <w:t>:</w:t>
      </w:r>
      <w:r w:rsidR="000D51E6" w:rsidRPr="003B0142">
        <w:rPr>
          <w:rFonts w:ascii="Calibri" w:hAnsi="Calibri" w:cs="Calibri"/>
        </w:rPr>
        <w:t xml:space="preserve"> </w:t>
      </w:r>
      <w:r w:rsidR="00E6304D" w:rsidRPr="003B0142">
        <w:rPr>
          <w:rFonts w:ascii="Calibri" w:hAnsi="Calibri" w:cs="Calibri"/>
        </w:rPr>
        <w:t>11</w:t>
      </w:r>
      <w:r w:rsidR="00FD1333" w:rsidRPr="003B0142">
        <w:rPr>
          <w:rFonts w:ascii="Calibri" w:hAnsi="Calibri" w:cs="Calibri"/>
        </w:rPr>
        <w:t>,</w:t>
      </w:r>
      <w:r w:rsidR="00E6304D" w:rsidRPr="003B0142">
        <w:rPr>
          <w:rFonts w:ascii="Calibri" w:hAnsi="Calibri" w:cs="Calibri"/>
        </w:rPr>
        <w:t>9</w:t>
      </w:r>
      <w:r w:rsidR="00311917" w:rsidRPr="003B0142">
        <w:rPr>
          <w:rFonts w:ascii="Calibri" w:hAnsi="Calibri" w:cs="Calibri"/>
        </w:rPr>
        <w:t xml:space="preserve"> млн. лв., а най-висок -</w:t>
      </w:r>
      <w:r w:rsidRPr="003B0142">
        <w:rPr>
          <w:rFonts w:ascii="Calibri" w:hAnsi="Calibri" w:cs="Calibri"/>
        </w:rPr>
        <w:t xml:space="preserve"> през </w:t>
      </w:r>
      <w:r w:rsidR="00E6304D" w:rsidRPr="003B0142">
        <w:rPr>
          <w:rFonts w:ascii="Calibri" w:hAnsi="Calibri" w:cs="Calibri"/>
        </w:rPr>
        <w:t>септември</w:t>
      </w:r>
      <w:r w:rsidR="008F1EF5" w:rsidRPr="003B0142">
        <w:rPr>
          <w:rFonts w:ascii="Calibri" w:hAnsi="Calibri" w:cs="Calibri"/>
        </w:rPr>
        <w:t>:</w:t>
      </w:r>
      <w:r w:rsidR="000D51E6" w:rsidRPr="003B0142">
        <w:rPr>
          <w:rFonts w:ascii="Calibri" w:hAnsi="Calibri" w:cs="Calibri"/>
        </w:rPr>
        <w:t xml:space="preserve"> </w:t>
      </w:r>
      <w:r w:rsidR="00E6304D" w:rsidRPr="003B0142">
        <w:rPr>
          <w:rFonts w:ascii="Calibri" w:hAnsi="Calibri" w:cs="Calibri"/>
        </w:rPr>
        <w:t>34,5</w:t>
      </w:r>
      <w:r w:rsidR="000D51E6" w:rsidRPr="003B0142">
        <w:rPr>
          <w:rFonts w:ascii="Calibri" w:hAnsi="Calibri" w:cs="Calibri"/>
        </w:rPr>
        <w:t xml:space="preserve"> </w:t>
      </w:r>
      <w:r w:rsidRPr="003B0142">
        <w:rPr>
          <w:rFonts w:ascii="Calibri" w:hAnsi="Calibri" w:cs="Calibri"/>
        </w:rPr>
        <w:t>млн.</w:t>
      </w:r>
      <w:r w:rsidR="00AA1499" w:rsidRPr="003B0142">
        <w:rPr>
          <w:rFonts w:ascii="Calibri" w:hAnsi="Calibri" w:cs="Calibri"/>
        </w:rPr>
        <w:t xml:space="preserve"> лв</w:t>
      </w:r>
      <w:r w:rsidR="00E236BD" w:rsidRPr="003B0142">
        <w:rPr>
          <w:rFonts w:ascii="Calibri" w:hAnsi="Calibri" w:cs="Calibri"/>
        </w:rPr>
        <w:t>.</w:t>
      </w:r>
    </w:p>
    <w:p w:rsidR="00491DEE" w:rsidRPr="003B0142" w:rsidRDefault="00491DEE" w:rsidP="003030DD">
      <w:pPr>
        <w:pStyle w:val="SubSubNumber"/>
      </w:pPr>
      <w:bookmarkStart w:id="9" w:name="_Toc22916662"/>
      <w:r w:rsidRPr="003B0142">
        <w:t>Брой сделки</w:t>
      </w:r>
      <w:bookmarkEnd w:id="9"/>
    </w:p>
    <w:tbl>
      <w:tblPr>
        <w:tblStyle w:val="TableGrid"/>
        <w:tblpPr w:leftFromText="142" w:rightFromText="142" w:vertAnchor="text" w:horzAnchor="margin" w:tblpY="1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</w:tblGrid>
      <w:tr w:rsidR="00987251" w:rsidRPr="003B0142" w:rsidTr="008F230E">
        <w:trPr>
          <w:cantSplit/>
        </w:trPr>
        <w:tc>
          <w:tcPr>
            <w:tcW w:w="4820" w:type="dxa"/>
          </w:tcPr>
          <w:p w:rsidR="00987251" w:rsidRPr="003B0142" w:rsidRDefault="00987251" w:rsidP="008F230E">
            <w:pPr>
              <w:rPr>
                <w:rFonts w:ascii="Calibri" w:hAnsi="Calibri" w:cs="Calibri"/>
                <w:i/>
              </w:rPr>
            </w:pPr>
            <w:r w:rsidRPr="003B0142">
              <w:rPr>
                <w:rFonts w:ascii="Calibri" w:hAnsi="Calibri" w:cs="Calibri"/>
              </w:rPr>
              <w:t>Графика 2: Брой сделки за отчетното тримесечие и сравнение с предходния период</w:t>
            </w:r>
          </w:p>
        </w:tc>
      </w:tr>
      <w:tr w:rsidR="00987251" w:rsidRPr="003B0142" w:rsidTr="008F230E">
        <w:tblPrEx>
          <w:tblCellMar>
            <w:left w:w="70" w:type="dxa"/>
            <w:right w:w="70" w:type="dxa"/>
          </w:tblCellMar>
        </w:tblPrEx>
        <w:trPr>
          <w:cantSplit/>
        </w:trPr>
        <w:tc>
          <w:tcPr>
            <w:tcW w:w="4820" w:type="dxa"/>
          </w:tcPr>
          <w:p w:rsidR="00987251" w:rsidRPr="003B0142" w:rsidRDefault="00987251" w:rsidP="008F230E">
            <w:pPr>
              <w:rPr>
                <w:rFonts w:ascii="Calibri" w:hAnsi="Calibri" w:cs="Calibri"/>
                <w:sz w:val="12"/>
                <w:szCs w:val="12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72972889" wp14:editId="2BFB0F99">
                  <wp:extent cx="2971800" cy="2531660"/>
                  <wp:effectExtent l="0" t="0" r="0" b="2540"/>
                  <wp:docPr id="10" name="Chart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100-000005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0"/>
                    </a:graphicData>
                  </a:graphic>
                </wp:inline>
              </w:drawing>
            </w:r>
          </w:p>
        </w:tc>
      </w:tr>
    </w:tbl>
    <w:p w:rsidR="009A3F7B" w:rsidRPr="003B0142" w:rsidRDefault="00624D97" w:rsidP="007F2E58">
      <w:pPr>
        <w:pStyle w:val="NoSpacing"/>
        <w:spacing w:line="276" w:lineRule="auto"/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Броят сделки на регулирания пазар на финансови инструменти през </w:t>
      </w:r>
      <w:r w:rsidR="00987251" w:rsidRPr="003B0142">
        <w:rPr>
          <w:rFonts w:ascii="Calibri" w:hAnsi="Calibri" w:cs="Calibri"/>
        </w:rPr>
        <w:t>третото</w:t>
      </w:r>
      <w:r w:rsidR="00B9185E" w:rsidRPr="003B0142">
        <w:rPr>
          <w:rFonts w:ascii="Calibri" w:hAnsi="Calibri" w:cs="Calibri"/>
        </w:rPr>
        <w:t xml:space="preserve"> </w:t>
      </w:r>
      <w:r w:rsidR="0061651B" w:rsidRPr="003B0142">
        <w:rPr>
          <w:rFonts w:ascii="Calibri" w:hAnsi="Calibri" w:cs="Calibri"/>
        </w:rPr>
        <w:t>три</w:t>
      </w:r>
      <w:r w:rsidR="00F963F0" w:rsidRPr="003B0142">
        <w:rPr>
          <w:rFonts w:ascii="Calibri" w:hAnsi="Calibri" w:cs="Calibri"/>
        </w:rPr>
        <w:t>месечие</w:t>
      </w:r>
      <w:r w:rsidR="00C2306E" w:rsidRPr="003B0142">
        <w:rPr>
          <w:rFonts w:ascii="Calibri" w:hAnsi="Calibri" w:cs="Calibri"/>
        </w:rPr>
        <w:t xml:space="preserve"> на 201</w:t>
      </w:r>
      <w:r w:rsidR="00B9185E" w:rsidRPr="003B0142">
        <w:rPr>
          <w:rFonts w:ascii="Calibri" w:hAnsi="Calibri" w:cs="Calibri"/>
        </w:rPr>
        <w:t>9</w:t>
      </w:r>
      <w:r w:rsidR="00C2306E" w:rsidRPr="003B0142">
        <w:rPr>
          <w:rFonts w:ascii="Calibri" w:hAnsi="Calibri" w:cs="Calibri"/>
        </w:rPr>
        <w:t xml:space="preserve"> година достигна</w:t>
      </w:r>
      <w:r w:rsidR="00B9185E" w:rsidRPr="003B0142">
        <w:rPr>
          <w:rFonts w:ascii="Calibri" w:hAnsi="Calibri" w:cs="Calibri"/>
        </w:rPr>
        <w:t xml:space="preserve"> </w:t>
      </w:r>
      <w:r w:rsidR="00987251" w:rsidRPr="003B0142">
        <w:rPr>
          <w:rFonts w:ascii="Calibri" w:hAnsi="Calibri" w:cs="Calibri"/>
        </w:rPr>
        <w:t>9 746</w:t>
      </w:r>
      <w:r w:rsidRPr="003B0142">
        <w:rPr>
          <w:rFonts w:ascii="Calibri" w:hAnsi="Calibri" w:cs="Calibri"/>
        </w:rPr>
        <w:t>. За сравнение</w:t>
      </w:r>
      <w:r w:rsidR="008F1EF5" w:rsidRPr="003B0142">
        <w:rPr>
          <w:rFonts w:ascii="Calibri" w:hAnsi="Calibri" w:cs="Calibri"/>
        </w:rPr>
        <w:t>,</w:t>
      </w:r>
      <w:r w:rsidRPr="003B0142">
        <w:rPr>
          <w:rFonts w:ascii="Calibri" w:hAnsi="Calibri" w:cs="Calibri"/>
        </w:rPr>
        <w:t xml:space="preserve"> през </w:t>
      </w:r>
      <w:r w:rsidR="0061651B" w:rsidRPr="003B0142">
        <w:rPr>
          <w:rFonts w:ascii="Calibri" w:hAnsi="Calibri" w:cs="Calibri"/>
        </w:rPr>
        <w:t>предходното</w:t>
      </w:r>
      <w:r w:rsidR="00B9185E" w:rsidRPr="003B0142">
        <w:rPr>
          <w:rFonts w:ascii="Calibri" w:hAnsi="Calibri" w:cs="Calibri"/>
        </w:rPr>
        <w:t xml:space="preserve"> </w:t>
      </w:r>
      <w:r w:rsidR="0061651B" w:rsidRPr="003B0142">
        <w:rPr>
          <w:rFonts w:ascii="Calibri" w:hAnsi="Calibri" w:cs="Calibri"/>
        </w:rPr>
        <w:t xml:space="preserve">тримесечие </w:t>
      </w:r>
      <w:r w:rsidRPr="003B0142">
        <w:rPr>
          <w:rFonts w:ascii="Calibri" w:hAnsi="Calibri" w:cs="Calibri"/>
        </w:rPr>
        <w:t>той беше</w:t>
      </w:r>
      <w:r w:rsidR="00B9185E" w:rsidRPr="003B0142">
        <w:rPr>
          <w:rFonts w:ascii="Calibri" w:hAnsi="Calibri" w:cs="Calibri"/>
        </w:rPr>
        <w:t xml:space="preserve"> </w:t>
      </w:r>
      <w:r w:rsidR="00987251" w:rsidRPr="003B0142">
        <w:rPr>
          <w:rFonts w:ascii="Calibri" w:hAnsi="Calibri" w:cs="Calibri"/>
        </w:rPr>
        <w:t>9</w:t>
      </w:r>
      <w:r w:rsidR="00122821">
        <w:rPr>
          <w:rFonts w:ascii="Calibri" w:hAnsi="Calibri" w:cs="Calibri"/>
        </w:rPr>
        <w:t> </w:t>
      </w:r>
      <w:r w:rsidR="00987251" w:rsidRPr="003B0142">
        <w:rPr>
          <w:rFonts w:ascii="Calibri" w:hAnsi="Calibri" w:cs="Calibri"/>
        </w:rPr>
        <w:t>604</w:t>
      </w:r>
      <w:r w:rsidR="00C2306E" w:rsidRPr="003B0142">
        <w:rPr>
          <w:rFonts w:ascii="Calibri" w:hAnsi="Calibri" w:cs="Calibri"/>
        </w:rPr>
        <w:t xml:space="preserve">, което </w:t>
      </w:r>
      <w:r w:rsidR="008F1EF5" w:rsidRPr="003B0142">
        <w:rPr>
          <w:rFonts w:ascii="Calibri" w:hAnsi="Calibri" w:cs="Calibri"/>
        </w:rPr>
        <w:t>представлява</w:t>
      </w:r>
      <w:r w:rsidR="00B9185E" w:rsidRPr="003B0142">
        <w:rPr>
          <w:rFonts w:ascii="Calibri" w:hAnsi="Calibri" w:cs="Calibri"/>
        </w:rPr>
        <w:t xml:space="preserve"> </w:t>
      </w:r>
      <w:r w:rsidR="00987251" w:rsidRPr="003B0142">
        <w:rPr>
          <w:rFonts w:ascii="Calibri" w:hAnsi="Calibri" w:cs="Calibri"/>
        </w:rPr>
        <w:t>ръст от</w:t>
      </w:r>
      <w:r w:rsidR="00B9185E" w:rsidRPr="003B0142">
        <w:rPr>
          <w:rFonts w:ascii="Calibri" w:hAnsi="Calibri" w:cs="Calibri"/>
        </w:rPr>
        <w:t xml:space="preserve"> </w:t>
      </w:r>
      <w:r w:rsidR="00987251" w:rsidRPr="003B0142">
        <w:rPr>
          <w:rFonts w:ascii="Calibri" w:hAnsi="Calibri" w:cs="Calibri"/>
        </w:rPr>
        <w:t>1</w:t>
      </w:r>
      <w:r w:rsidR="00B9185E" w:rsidRPr="003B0142">
        <w:rPr>
          <w:rFonts w:ascii="Calibri" w:hAnsi="Calibri" w:cs="Calibri"/>
        </w:rPr>
        <w:t>,4</w:t>
      </w:r>
      <w:r w:rsidR="00987251" w:rsidRPr="003B0142">
        <w:rPr>
          <w:rFonts w:ascii="Calibri" w:hAnsi="Calibri" w:cs="Calibri"/>
        </w:rPr>
        <w:t>8</w:t>
      </w:r>
      <w:r w:rsidR="00C2306E" w:rsidRPr="003B0142">
        <w:rPr>
          <w:rFonts w:ascii="Calibri" w:hAnsi="Calibri" w:cs="Calibri"/>
        </w:rPr>
        <w:t>%</w:t>
      </w:r>
      <w:r w:rsidRPr="003B0142">
        <w:rPr>
          <w:rFonts w:ascii="Calibri" w:hAnsi="Calibri" w:cs="Calibri"/>
        </w:rPr>
        <w:t xml:space="preserve">. </w:t>
      </w:r>
      <w:r w:rsidR="00AA1499" w:rsidRPr="003B0142">
        <w:rPr>
          <w:rFonts w:ascii="Calibri" w:hAnsi="Calibri" w:cs="Calibri"/>
        </w:rPr>
        <w:t>Това</w:t>
      </w:r>
      <w:r w:rsidRPr="003B0142">
        <w:rPr>
          <w:rFonts w:ascii="Calibri" w:hAnsi="Calibri" w:cs="Calibri"/>
        </w:rPr>
        <w:t xml:space="preserve"> се дължи</w:t>
      </w:r>
      <w:r w:rsidR="008F1EF5" w:rsidRPr="003B0142">
        <w:rPr>
          <w:rFonts w:ascii="Calibri" w:hAnsi="Calibri" w:cs="Calibri"/>
        </w:rPr>
        <w:t xml:space="preserve"> на</w:t>
      </w:r>
      <w:r w:rsidR="00B9185E" w:rsidRPr="003B0142">
        <w:rPr>
          <w:rFonts w:ascii="Calibri" w:hAnsi="Calibri" w:cs="Calibri"/>
        </w:rPr>
        <w:t xml:space="preserve"> </w:t>
      </w:r>
      <w:r w:rsidR="00987251" w:rsidRPr="003B0142">
        <w:rPr>
          <w:rFonts w:ascii="Calibri" w:hAnsi="Calibri" w:cs="Calibri"/>
        </w:rPr>
        <w:t xml:space="preserve">разнопосочния ефект от нарастването на броя сделки с акции с 416 или 5,4% и намалението в броя </w:t>
      </w:r>
      <w:r w:rsidR="008F1EF5" w:rsidRPr="003B0142">
        <w:rPr>
          <w:rFonts w:ascii="Calibri" w:hAnsi="Calibri" w:cs="Calibri"/>
        </w:rPr>
        <w:t xml:space="preserve">сделки </w:t>
      </w:r>
      <w:r w:rsidR="00E56451" w:rsidRPr="003B0142">
        <w:rPr>
          <w:rFonts w:ascii="Calibri" w:hAnsi="Calibri" w:cs="Calibri"/>
        </w:rPr>
        <w:t xml:space="preserve">с </w:t>
      </w:r>
      <w:r w:rsidR="00A9109A" w:rsidRPr="003B0142">
        <w:rPr>
          <w:rFonts w:ascii="Calibri" w:hAnsi="Calibri" w:cs="Calibri"/>
        </w:rPr>
        <w:t xml:space="preserve">АДСИЦ с </w:t>
      </w:r>
      <w:r w:rsidR="00987251" w:rsidRPr="003B0142">
        <w:rPr>
          <w:rFonts w:ascii="Calibri" w:hAnsi="Calibri" w:cs="Calibri"/>
        </w:rPr>
        <w:t>344</w:t>
      </w:r>
      <w:r w:rsidR="00A9109A" w:rsidRPr="003B0142">
        <w:rPr>
          <w:rFonts w:ascii="Calibri" w:hAnsi="Calibri" w:cs="Calibri"/>
        </w:rPr>
        <w:t xml:space="preserve"> сделки или </w:t>
      </w:r>
      <w:r w:rsidR="00B9185E" w:rsidRPr="003B0142">
        <w:rPr>
          <w:rFonts w:ascii="Calibri" w:hAnsi="Calibri" w:cs="Calibri"/>
        </w:rPr>
        <w:t>-</w:t>
      </w:r>
      <w:r w:rsidR="00987251" w:rsidRPr="003B0142">
        <w:rPr>
          <w:rFonts w:ascii="Calibri" w:hAnsi="Calibri" w:cs="Calibri"/>
        </w:rPr>
        <w:t>22</w:t>
      </w:r>
      <w:r w:rsidR="00A9109A" w:rsidRPr="003B0142">
        <w:rPr>
          <w:rFonts w:ascii="Calibri" w:hAnsi="Calibri" w:cs="Calibri"/>
        </w:rPr>
        <w:t>,</w:t>
      </w:r>
      <w:r w:rsidR="00987251" w:rsidRPr="003B0142">
        <w:rPr>
          <w:rFonts w:ascii="Calibri" w:hAnsi="Calibri" w:cs="Calibri"/>
        </w:rPr>
        <w:t>9</w:t>
      </w:r>
      <w:r w:rsidR="00A9109A" w:rsidRPr="003B0142">
        <w:rPr>
          <w:rFonts w:ascii="Calibri" w:hAnsi="Calibri" w:cs="Calibri"/>
        </w:rPr>
        <w:t>%</w:t>
      </w:r>
      <w:r w:rsidR="00987251" w:rsidRPr="003B0142">
        <w:rPr>
          <w:rFonts w:ascii="Calibri" w:hAnsi="Calibri" w:cs="Calibri"/>
        </w:rPr>
        <w:t xml:space="preserve">. </w:t>
      </w:r>
      <w:r w:rsidR="00D844CD" w:rsidRPr="003B0142">
        <w:rPr>
          <w:rFonts w:ascii="Calibri" w:hAnsi="Calibri" w:cs="Calibri"/>
        </w:rPr>
        <w:t>Спад имаше и в броя сделки с компенсаторни инструменти</w:t>
      </w:r>
      <w:r w:rsidR="00A9109A" w:rsidRPr="003B0142">
        <w:rPr>
          <w:rFonts w:ascii="Calibri" w:hAnsi="Calibri" w:cs="Calibri"/>
        </w:rPr>
        <w:t xml:space="preserve">, </w:t>
      </w:r>
      <w:r w:rsidR="00B9185E" w:rsidRPr="003B0142">
        <w:rPr>
          <w:rFonts w:ascii="Calibri" w:hAnsi="Calibri" w:cs="Calibri"/>
        </w:rPr>
        <w:t xml:space="preserve">при броя сделки с всички </w:t>
      </w:r>
      <w:r w:rsidR="00D844CD" w:rsidRPr="003B0142">
        <w:rPr>
          <w:rFonts w:ascii="Calibri" w:hAnsi="Calibri" w:cs="Calibri"/>
        </w:rPr>
        <w:t xml:space="preserve">останали </w:t>
      </w:r>
      <w:r w:rsidR="00B9185E" w:rsidRPr="003B0142">
        <w:rPr>
          <w:rFonts w:ascii="Calibri" w:hAnsi="Calibri" w:cs="Calibri"/>
        </w:rPr>
        <w:t>видове финансови инструменти</w:t>
      </w:r>
      <w:r w:rsidR="00D844CD" w:rsidRPr="003B0142">
        <w:rPr>
          <w:rFonts w:ascii="Calibri" w:hAnsi="Calibri" w:cs="Calibri"/>
        </w:rPr>
        <w:t xml:space="preserve"> имаше ръст, но те бяха незначителни в абсолютно изражение</w:t>
      </w:r>
      <w:r w:rsidR="00DE5453" w:rsidRPr="003B0142">
        <w:rPr>
          <w:rFonts w:ascii="Calibri" w:hAnsi="Calibri" w:cs="Calibri"/>
        </w:rPr>
        <w:t xml:space="preserve">. </w:t>
      </w:r>
      <w:r w:rsidR="00D844CD" w:rsidRPr="003B0142">
        <w:rPr>
          <w:rFonts w:ascii="Calibri" w:hAnsi="Calibri" w:cs="Calibri"/>
        </w:rPr>
        <w:t>Точно както и при оборота</w:t>
      </w:r>
      <w:r w:rsidR="00A9109A" w:rsidRPr="003B0142">
        <w:rPr>
          <w:rFonts w:ascii="Calibri" w:hAnsi="Calibri" w:cs="Calibri"/>
        </w:rPr>
        <w:t>, броят сделки бе н</w:t>
      </w:r>
      <w:r w:rsidR="00961F9B" w:rsidRPr="003B0142">
        <w:rPr>
          <w:rFonts w:ascii="Calibri" w:hAnsi="Calibri" w:cs="Calibri"/>
        </w:rPr>
        <w:t>ай</w:t>
      </w:r>
      <w:r w:rsidR="00090367" w:rsidRPr="003B0142">
        <w:rPr>
          <w:rFonts w:ascii="Calibri" w:hAnsi="Calibri" w:cs="Calibri"/>
        </w:rPr>
        <w:t>-нисък</w:t>
      </w:r>
      <w:r w:rsidRPr="003B0142">
        <w:rPr>
          <w:rFonts w:ascii="Calibri" w:hAnsi="Calibri" w:cs="Calibri"/>
        </w:rPr>
        <w:t xml:space="preserve"> през </w:t>
      </w:r>
      <w:r w:rsidR="00D844CD" w:rsidRPr="003B0142">
        <w:rPr>
          <w:rFonts w:ascii="Calibri" w:hAnsi="Calibri" w:cs="Calibri"/>
        </w:rPr>
        <w:t>юли</w:t>
      </w:r>
      <w:r w:rsidR="008F1EF5" w:rsidRPr="003B0142">
        <w:rPr>
          <w:rFonts w:ascii="Calibri" w:hAnsi="Calibri" w:cs="Calibri"/>
        </w:rPr>
        <w:t>:</w:t>
      </w:r>
      <w:r w:rsidR="00B9185E" w:rsidRPr="003B0142">
        <w:rPr>
          <w:rFonts w:ascii="Calibri" w:hAnsi="Calibri" w:cs="Calibri"/>
        </w:rPr>
        <w:t xml:space="preserve"> </w:t>
      </w:r>
      <w:r w:rsidR="00D844CD" w:rsidRPr="003B0142">
        <w:rPr>
          <w:rFonts w:ascii="Calibri" w:hAnsi="Calibri" w:cs="Calibri"/>
        </w:rPr>
        <w:t>3 216</w:t>
      </w:r>
      <w:r w:rsidR="00610CFD" w:rsidRPr="003B0142">
        <w:rPr>
          <w:rFonts w:ascii="Calibri" w:hAnsi="Calibri" w:cs="Calibri"/>
        </w:rPr>
        <w:t>, а най-</w:t>
      </w:r>
      <w:r w:rsidR="00354C4B" w:rsidRPr="003B0142">
        <w:rPr>
          <w:rFonts w:ascii="Calibri" w:hAnsi="Calibri" w:cs="Calibri"/>
        </w:rPr>
        <w:t>висок</w:t>
      </w:r>
      <w:r w:rsidR="00B9185E" w:rsidRPr="003B0142">
        <w:rPr>
          <w:rFonts w:ascii="Calibri" w:hAnsi="Calibri" w:cs="Calibri"/>
        </w:rPr>
        <w:t xml:space="preserve"> </w:t>
      </w:r>
      <w:r w:rsidR="00311917" w:rsidRPr="003B0142">
        <w:rPr>
          <w:rFonts w:ascii="Calibri" w:hAnsi="Calibri" w:cs="Calibri"/>
        </w:rPr>
        <w:t xml:space="preserve">той беше </w:t>
      </w:r>
      <w:r w:rsidRPr="003B0142">
        <w:rPr>
          <w:rFonts w:ascii="Calibri" w:hAnsi="Calibri" w:cs="Calibri"/>
        </w:rPr>
        <w:t xml:space="preserve">през </w:t>
      </w:r>
      <w:r w:rsidR="00D844CD" w:rsidRPr="003B0142">
        <w:rPr>
          <w:rFonts w:ascii="Calibri" w:hAnsi="Calibri" w:cs="Calibri"/>
        </w:rPr>
        <w:t>септември</w:t>
      </w:r>
      <w:r w:rsidR="008F1EF5" w:rsidRPr="003B0142">
        <w:rPr>
          <w:rFonts w:ascii="Calibri" w:hAnsi="Calibri" w:cs="Calibri"/>
        </w:rPr>
        <w:t>:</w:t>
      </w:r>
      <w:r w:rsidR="00D844CD" w:rsidRPr="003B0142">
        <w:rPr>
          <w:rFonts w:ascii="Calibri" w:hAnsi="Calibri" w:cs="Calibri"/>
        </w:rPr>
        <w:t xml:space="preserve"> 3 292 </w:t>
      </w:r>
      <w:r w:rsidR="00311917" w:rsidRPr="003B0142">
        <w:rPr>
          <w:rFonts w:ascii="Calibri" w:hAnsi="Calibri" w:cs="Calibri"/>
        </w:rPr>
        <w:t>сделки</w:t>
      </w:r>
      <w:r w:rsidRPr="003B0142">
        <w:rPr>
          <w:rFonts w:ascii="Calibri" w:hAnsi="Calibri" w:cs="Calibri"/>
        </w:rPr>
        <w:t>.</w:t>
      </w:r>
      <w:r w:rsidR="009A3F7B" w:rsidRPr="003B0142">
        <w:rPr>
          <w:rFonts w:ascii="Calibri" w:hAnsi="Calibri" w:cs="Calibri"/>
          <w:szCs w:val="22"/>
        </w:rPr>
        <w:br w:type="page"/>
      </w:r>
    </w:p>
    <w:p w:rsidR="00D03D49" w:rsidRPr="003B0142" w:rsidRDefault="009A3F7B" w:rsidP="001A50AB">
      <w:pPr>
        <w:rPr>
          <w:rFonts w:ascii="Calibri" w:hAnsi="Calibri" w:cs="Calibri"/>
          <w:i/>
        </w:rPr>
      </w:pPr>
      <w:bookmarkStart w:id="10" w:name="_Toc283112101"/>
      <w:bookmarkStart w:id="11" w:name="_Toc142469780"/>
      <w:bookmarkStart w:id="12" w:name="_Toc142469778"/>
      <w:r w:rsidRPr="003B0142">
        <w:rPr>
          <w:rFonts w:ascii="Calibri" w:hAnsi="Calibri" w:cs="Calibri"/>
        </w:rPr>
        <w:lastRenderedPageBreak/>
        <w:t xml:space="preserve">Таблица 1. Структура на търговията по пазари за отчетното </w:t>
      </w:r>
      <w:r w:rsidR="00DE5453" w:rsidRPr="003B0142">
        <w:rPr>
          <w:rFonts w:ascii="Calibri" w:hAnsi="Calibri" w:cs="Calibri"/>
        </w:rPr>
        <w:t>три</w:t>
      </w:r>
      <w:r w:rsidR="00F963F0" w:rsidRPr="003B0142">
        <w:rPr>
          <w:rFonts w:ascii="Calibri" w:hAnsi="Calibri" w:cs="Calibri"/>
        </w:rPr>
        <w:t>месечие</w:t>
      </w:r>
      <w:r w:rsidRPr="003B0142">
        <w:rPr>
          <w:rFonts w:ascii="Calibri" w:hAnsi="Calibri" w:cs="Calibri"/>
        </w:rPr>
        <w:t xml:space="preserve"> (оборот в лв.)</w:t>
      </w:r>
    </w:p>
    <w:tbl>
      <w:tblPr>
        <w:tblW w:w="750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6"/>
        <w:gridCol w:w="5583"/>
        <w:gridCol w:w="1559"/>
      </w:tblGrid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000000" w:fill="4F81BD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>№</w:t>
            </w:r>
          </w:p>
        </w:tc>
        <w:tc>
          <w:tcPr>
            <w:tcW w:w="5583" w:type="dxa"/>
            <w:shd w:val="clear" w:color="000000" w:fill="4F81BD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>Пазарен сегмент</w:t>
            </w:r>
          </w:p>
        </w:tc>
        <w:tc>
          <w:tcPr>
            <w:tcW w:w="1559" w:type="dxa"/>
            <w:shd w:val="clear" w:color="000000" w:fill="4F81BD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>Оборот (лева)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1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  <w:t>Основен пазар BSE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69 094 712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a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акции Premium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6 144 145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b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акции Standard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51 978 734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c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борсово търгувани продукти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351 781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d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5 838 250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e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1 029 404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f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компенсаторни инструменти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871 543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g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облигации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2 837 095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h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права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43 760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i</w:t>
            </w:r>
          </w:p>
        </w:tc>
        <w:tc>
          <w:tcPr>
            <w:tcW w:w="5583" w:type="dxa"/>
            <w:shd w:val="clear" w:color="auto" w:fill="auto"/>
            <w:noWrap/>
            <w:vAlign w:val="bottom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първично публично предлагане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0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2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  <w:t xml:space="preserve">Алтернативен пазар </w:t>
            </w:r>
            <w:proofErr w:type="spellStart"/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  <w:t>BaSE</w:t>
            </w:r>
            <w:proofErr w:type="spellEnd"/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16 087 188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a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акции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15 618 542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b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468 647</w:t>
            </w:r>
          </w:p>
        </w:tc>
      </w:tr>
    </w:tbl>
    <w:p w:rsidR="00D03D49" w:rsidRPr="003B0142" w:rsidRDefault="009A3F7B" w:rsidP="009C7159">
      <w:pPr>
        <w:spacing w:before="120"/>
        <w:rPr>
          <w:rFonts w:ascii="Calibri" w:hAnsi="Calibri" w:cs="Calibri"/>
          <w:i/>
        </w:rPr>
      </w:pPr>
      <w:r w:rsidRPr="003B0142">
        <w:rPr>
          <w:rFonts w:ascii="Calibri" w:hAnsi="Calibri" w:cs="Calibri"/>
        </w:rPr>
        <w:t xml:space="preserve">Таблица 2. Структура на търговията по пазари за отчетното </w:t>
      </w:r>
      <w:r w:rsidR="00DE5453" w:rsidRPr="003B0142">
        <w:rPr>
          <w:rFonts w:ascii="Calibri" w:hAnsi="Calibri" w:cs="Calibri"/>
        </w:rPr>
        <w:t>три</w:t>
      </w:r>
      <w:r w:rsidR="00F963F0" w:rsidRPr="003B0142">
        <w:rPr>
          <w:rFonts w:ascii="Calibri" w:hAnsi="Calibri" w:cs="Calibri"/>
        </w:rPr>
        <w:t>месечие</w:t>
      </w:r>
      <w:r w:rsidRPr="003B0142">
        <w:rPr>
          <w:rFonts w:ascii="Calibri" w:hAnsi="Calibri" w:cs="Calibri"/>
        </w:rPr>
        <w:t xml:space="preserve"> (брой сделки)</w:t>
      </w:r>
    </w:p>
    <w:tbl>
      <w:tblPr>
        <w:tblW w:w="73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6"/>
        <w:gridCol w:w="5583"/>
        <w:gridCol w:w="1418"/>
      </w:tblGrid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000000" w:fill="4F81BD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>№</w:t>
            </w:r>
          </w:p>
        </w:tc>
        <w:tc>
          <w:tcPr>
            <w:tcW w:w="5583" w:type="dxa"/>
            <w:shd w:val="clear" w:color="000000" w:fill="4F81BD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>Пазарен сегмент</w:t>
            </w:r>
          </w:p>
        </w:tc>
        <w:tc>
          <w:tcPr>
            <w:tcW w:w="1418" w:type="dxa"/>
            <w:shd w:val="clear" w:color="000000" w:fill="4F81BD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 xml:space="preserve">Брой сделки 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1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  <w:t>Основен пазар BSE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9 282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a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акции Premium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2 569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b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акции Standard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5 157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c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борсово търгувани продукти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114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d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1 067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e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f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компенсаторни инструменти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282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g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облигации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56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h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права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36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i</w:t>
            </w:r>
          </w:p>
        </w:tc>
        <w:tc>
          <w:tcPr>
            <w:tcW w:w="5583" w:type="dxa"/>
            <w:shd w:val="clear" w:color="auto" w:fill="auto"/>
            <w:noWrap/>
            <w:vAlign w:val="bottom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първично публично предлагане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0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2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  <w:t xml:space="preserve">Алтернативен пазар </w:t>
            </w:r>
            <w:proofErr w:type="spellStart"/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  <w:t>BaSE</w:t>
            </w:r>
            <w:proofErr w:type="spellEnd"/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464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a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акции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372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b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92</w:t>
            </w:r>
          </w:p>
        </w:tc>
      </w:tr>
    </w:tbl>
    <w:p w:rsidR="00D03D49" w:rsidRPr="003B0142" w:rsidRDefault="009A3F7B" w:rsidP="009C7159">
      <w:pPr>
        <w:spacing w:before="120"/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Таблица 3. Структура на търговията по пазари за отчетното </w:t>
      </w:r>
      <w:r w:rsidR="00C1730A" w:rsidRPr="003B0142">
        <w:rPr>
          <w:rFonts w:ascii="Calibri" w:hAnsi="Calibri" w:cs="Calibri"/>
        </w:rPr>
        <w:t>три</w:t>
      </w:r>
      <w:r w:rsidR="00F963F0" w:rsidRPr="003B0142">
        <w:rPr>
          <w:rFonts w:ascii="Calibri" w:hAnsi="Calibri" w:cs="Calibri"/>
        </w:rPr>
        <w:t>месечие</w:t>
      </w:r>
      <w:r w:rsidRPr="003B0142">
        <w:rPr>
          <w:rFonts w:ascii="Calibri" w:hAnsi="Calibri" w:cs="Calibri"/>
        </w:rPr>
        <w:t xml:space="preserve"> (брой лотове)</w:t>
      </w:r>
    </w:p>
    <w:tbl>
      <w:tblPr>
        <w:tblW w:w="750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6"/>
        <w:gridCol w:w="5583"/>
        <w:gridCol w:w="1559"/>
      </w:tblGrid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000000" w:fill="4F81BD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>№</w:t>
            </w:r>
          </w:p>
        </w:tc>
        <w:tc>
          <w:tcPr>
            <w:tcW w:w="5583" w:type="dxa"/>
            <w:shd w:val="clear" w:color="000000" w:fill="4F81BD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>Пазарен сегмент</w:t>
            </w:r>
          </w:p>
        </w:tc>
        <w:tc>
          <w:tcPr>
            <w:tcW w:w="1559" w:type="dxa"/>
            <w:shd w:val="clear" w:color="000000" w:fill="4F81BD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>Брой лотове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1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  <w:t>Основен пазар BSE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63 775 991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a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акции Premium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3 229 019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b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акции Standard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11 591 923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c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борсово търгувани продукти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453 479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d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2 996 370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e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1 000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f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компенсаторни инструменти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1 741 159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g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облигации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2 643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h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права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43 760 398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i</w:t>
            </w:r>
          </w:p>
        </w:tc>
        <w:tc>
          <w:tcPr>
            <w:tcW w:w="5583" w:type="dxa"/>
            <w:shd w:val="clear" w:color="auto" w:fill="auto"/>
            <w:noWrap/>
            <w:vAlign w:val="bottom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първично публично предлагане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0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2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  <w:t xml:space="preserve">Алтернативен пазар </w:t>
            </w:r>
            <w:proofErr w:type="spellStart"/>
            <w:r w:rsidRPr="003B0142">
              <w:rPr>
                <w:rFonts w:ascii="Calibri" w:hAnsi="Calibri" w:cs="Calibri"/>
                <w:b/>
                <w:bCs/>
                <w:i/>
                <w:iCs/>
                <w:color w:val="000000"/>
                <w:szCs w:val="22"/>
              </w:rPr>
              <w:t>BaSE</w:t>
            </w:r>
            <w:proofErr w:type="spellEnd"/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2 448 225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a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акции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2 333 680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66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b</w:t>
            </w:r>
          </w:p>
        </w:tc>
        <w:tc>
          <w:tcPr>
            <w:tcW w:w="5583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дружества със специална инвестиционна цел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03D49" w:rsidRPr="003B0142" w:rsidRDefault="00D03D49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114 545</w:t>
            </w:r>
          </w:p>
        </w:tc>
      </w:tr>
    </w:tbl>
    <w:p w:rsidR="009A3F7B" w:rsidRPr="003B0142" w:rsidRDefault="009A3F7B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</w:p>
    <w:p w:rsidR="00D03D49" w:rsidRPr="003B0142" w:rsidRDefault="009A3F7B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lastRenderedPageBreak/>
        <w:t>Таблица 4. Търговия по видове ценни книжа на регулиран пазар</w:t>
      </w:r>
    </w:p>
    <w:tbl>
      <w:tblPr>
        <w:tblW w:w="1020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39"/>
        <w:gridCol w:w="1418"/>
        <w:gridCol w:w="1559"/>
        <w:gridCol w:w="1417"/>
        <w:gridCol w:w="2268"/>
      </w:tblGrid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Cs w:val="22"/>
              </w:rPr>
              <w:t>Пазар / Пазарен сегмент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Cs w:val="22"/>
              </w:rPr>
              <w:t>Q2 '19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Cs w:val="22"/>
              </w:rPr>
              <w:t>Q3 '19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Cs w:val="22"/>
              </w:rPr>
              <w:t>промяна %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Cs w:val="22"/>
              </w:rPr>
              <w:t>абсолютна стойност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Оборот (BGN)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50 967 910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85 181 900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67.13%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34 213 991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 xml:space="preserve">Акции (без АДСИЦ)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43 837 446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73 741 420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68.22%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29 903 974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Акции на АДСИЦ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4 943 125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6 306 897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27.59%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1 363 771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Облигации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1 403 053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2 837 095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102.21%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1 434 042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Борсово търгувани продукти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76 874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351 781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357.61%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274 907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1 029 404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8F230E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N/A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1 029 404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Компенсаторни инструменти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701 661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871 543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24.21%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169 883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 xml:space="preserve">Други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5 750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43 760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661.05%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38 010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Обем ФИ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14 254 622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66 224 216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364.58%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51 969 594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 xml:space="preserve">Акции (без АДСИЦ)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9 472 153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17 154 622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81.11%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7 682 469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Акции на АДСИЦ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2 188 223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3 110 915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42.17%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922 692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Облигации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1 135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2 643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132.86%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1 508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Борсово търгувани продукти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771 041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453 479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-41.19%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-317 562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1 000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8F230E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N/A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1 000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Компенсаторни инструменти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1 247 070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1 741 159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39.62%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494 089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 xml:space="preserve">Други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575 000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43 760 398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7510.50%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43 185 398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 xml:space="preserve">Брой сделки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9 604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9 746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1.48%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</w:rPr>
              <w:t>142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 xml:space="preserve">Акции (без АДСИЦ)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7 682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8 098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5.42%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416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Акции на АДСИЦ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1 503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1 159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-22.89%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-344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Облигации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51.35%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19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Борсово търгувани продукти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77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48.05%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37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Сегмент за държавни ценни книжа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8F230E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N/A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Компенсаторни инструменти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299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-5.69%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-17</w:t>
            </w:r>
          </w:p>
        </w:tc>
      </w:tr>
      <w:tr w:rsidR="00D03D49" w:rsidRPr="003B0142" w:rsidTr="00D03D49">
        <w:trPr>
          <w:trHeight w:val="170"/>
          <w:jc w:val="center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 xml:space="preserve">Други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500.00%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03D49" w:rsidRPr="003B0142" w:rsidRDefault="00D03D49" w:rsidP="00D03D49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30</w:t>
            </w:r>
          </w:p>
        </w:tc>
      </w:tr>
    </w:tbl>
    <w:p w:rsidR="000602B5" w:rsidRPr="003B0142" w:rsidRDefault="000602B5" w:rsidP="000602B5">
      <w:pPr>
        <w:spacing w:line="240" w:lineRule="auto"/>
        <w:rPr>
          <w:rFonts w:ascii="Calibri" w:hAnsi="Calibri" w:cs="Calibri"/>
        </w:rPr>
      </w:pPr>
    </w:p>
    <w:tbl>
      <w:tblPr>
        <w:tblStyle w:val="TableGrid"/>
        <w:tblW w:w="954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05"/>
        <w:gridCol w:w="33"/>
      </w:tblGrid>
      <w:tr w:rsidR="000602B5" w:rsidRPr="003B0142" w:rsidTr="006E6027">
        <w:trPr>
          <w:gridAfter w:val="1"/>
          <w:wAfter w:w="32" w:type="dxa"/>
          <w:jc w:val="center"/>
        </w:trPr>
        <w:tc>
          <w:tcPr>
            <w:tcW w:w="9515" w:type="dxa"/>
          </w:tcPr>
          <w:p w:rsidR="000602B5" w:rsidRPr="003B0142" w:rsidRDefault="000602B5" w:rsidP="006E6027">
            <w:pPr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 xml:space="preserve">Графика 3: Десетте дружества с най-висок оборот през отчетното </w:t>
            </w:r>
            <w:r w:rsidR="00DE5453" w:rsidRPr="003B0142">
              <w:rPr>
                <w:rFonts w:ascii="Calibri" w:hAnsi="Calibri" w:cs="Calibri"/>
              </w:rPr>
              <w:t>три</w:t>
            </w:r>
            <w:r w:rsidRPr="003B0142">
              <w:rPr>
                <w:rFonts w:ascii="Calibri" w:hAnsi="Calibri" w:cs="Calibri"/>
              </w:rPr>
              <w:t>месечие</w:t>
            </w:r>
          </w:p>
        </w:tc>
      </w:tr>
      <w:tr w:rsidR="000602B5" w:rsidRPr="003B0142" w:rsidTr="00D03D49">
        <w:tblPrEx>
          <w:tblCellMar>
            <w:left w:w="70" w:type="dxa"/>
            <w:right w:w="70" w:type="dxa"/>
          </w:tblCellMar>
        </w:tblPrEx>
        <w:trPr>
          <w:trHeight w:hRule="exact" w:val="5182"/>
          <w:jc w:val="center"/>
        </w:trPr>
        <w:tc>
          <w:tcPr>
            <w:tcW w:w="9547" w:type="dxa"/>
            <w:gridSpan w:val="2"/>
            <w:shd w:val="clear" w:color="auto" w:fill="FFFFFF" w:themeFill="background1"/>
          </w:tcPr>
          <w:p w:rsidR="000602B5" w:rsidRPr="003B0142" w:rsidRDefault="00D03D49" w:rsidP="006E6027">
            <w:pPr>
              <w:rPr>
                <w:rFonts w:ascii="Calibri" w:hAnsi="Calibri" w:cs="Calibri"/>
                <w:sz w:val="12"/>
                <w:szCs w:val="12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6F21EA57" wp14:editId="2FCD533B">
                  <wp:extent cx="6052820" cy="3343450"/>
                  <wp:effectExtent l="0" t="0" r="5080" b="0"/>
                  <wp:docPr id="32" name="Chart 3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200-000002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</wp:inline>
              </w:drawing>
            </w:r>
          </w:p>
        </w:tc>
      </w:tr>
    </w:tbl>
    <w:p w:rsidR="009A3F7B" w:rsidRPr="003B0142" w:rsidRDefault="009A3F7B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</w:p>
    <w:p w:rsidR="00316218" w:rsidRPr="003B0142" w:rsidRDefault="000432F0" w:rsidP="003030DD">
      <w:pPr>
        <w:pStyle w:val="SubNumbers"/>
      </w:pPr>
      <w:bookmarkStart w:id="13" w:name="_Toc22916663"/>
      <w:r w:rsidRPr="003B0142">
        <w:lastRenderedPageBreak/>
        <w:t>Отраслова структура на търговията</w:t>
      </w:r>
      <w:bookmarkEnd w:id="10"/>
      <w:bookmarkEnd w:id="13"/>
    </w:p>
    <w:p w:rsidR="00CE408A" w:rsidRPr="003B0142" w:rsidRDefault="007756A8" w:rsidP="001A50AB">
      <w:pPr>
        <w:rPr>
          <w:rFonts w:ascii="Calibri" w:hAnsi="Calibri" w:cs="Calibri"/>
          <w:szCs w:val="22"/>
        </w:rPr>
      </w:pPr>
      <w:r w:rsidRPr="003B0142">
        <w:rPr>
          <w:rFonts w:ascii="Calibri" w:hAnsi="Calibri" w:cs="Calibri"/>
        </w:rPr>
        <w:t xml:space="preserve">През </w:t>
      </w:r>
      <w:r w:rsidR="00896F33" w:rsidRPr="003B0142">
        <w:rPr>
          <w:rFonts w:ascii="Calibri" w:hAnsi="Calibri" w:cs="Calibri"/>
        </w:rPr>
        <w:t>третото</w:t>
      </w:r>
      <w:r w:rsidR="00CE408A" w:rsidRPr="003B0142">
        <w:rPr>
          <w:rFonts w:ascii="Calibri" w:hAnsi="Calibri" w:cs="Calibri"/>
        </w:rPr>
        <w:t xml:space="preserve"> тримесечие секторът „Финансови и застрахователни дейности“ запази челното място в класацията</w:t>
      </w:r>
      <w:r w:rsidR="009C7159" w:rsidRPr="003B0142">
        <w:rPr>
          <w:rFonts w:ascii="Calibri" w:hAnsi="Calibri" w:cs="Calibri"/>
        </w:rPr>
        <w:t xml:space="preserve"> по оборот с </w:t>
      </w:r>
      <w:r w:rsidR="00896F33" w:rsidRPr="003B0142">
        <w:rPr>
          <w:rFonts w:ascii="Calibri" w:hAnsi="Calibri" w:cs="Calibri"/>
        </w:rPr>
        <w:t>31</w:t>
      </w:r>
      <w:r w:rsidR="009C7159" w:rsidRPr="003B0142">
        <w:rPr>
          <w:rFonts w:ascii="Calibri" w:hAnsi="Calibri" w:cs="Calibri"/>
        </w:rPr>
        <w:t>,</w:t>
      </w:r>
      <w:r w:rsidR="00896F33" w:rsidRPr="003B0142">
        <w:rPr>
          <w:rFonts w:ascii="Calibri" w:hAnsi="Calibri" w:cs="Calibri"/>
        </w:rPr>
        <w:t>9</w:t>
      </w:r>
      <w:r w:rsidR="009C7159" w:rsidRPr="003B0142">
        <w:rPr>
          <w:rFonts w:ascii="Calibri" w:hAnsi="Calibri" w:cs="Calibri"/>
        </w:rPr>
        <w:t xml:space="preserve"> млн. лв. (Q</w:t>
      </w:r>
      <w:r w:rsidR="00896F33" w:rsidRPr="003B0142">
        <w:rPr>
          <w:rFonts w:ascii="Calibri" w:hAnsi="Calibri" w:cs="Calibri"/>
        </w:rPr>
        <w:t>2</w:t>
      </w:r>
      <w:r w:rsidR="00CE408A" w:rsidRPr="003B0142">
        <w:rPr>
          <w:rFonts w:ascii="Calibri" w:hAnsi="Calibri" w:cs="Calibri"/>
        </w:rPr>
        <w:t>’</w:t>
      </w:r>
      <w:r w:rsidR="00896F33" w:rsidRPr="003B0142">
        <w:rPr>
          <w:rFonts w:ascii="Calibri" w:hAnsi="Calibri" w:cs="Calibri"/>
        </w:rPr>
        <w:t>19</w:t>
      </w:r>
      <w:r w:rsidR="00CE408A" w:rsidRPr="003B0142">
        <w:rPr>
          <w:rFonts w:ascii="Calibri" w:hAnsi="Calibri" w:cs="Calibri"/>
        </w:rPr>
        <w:t xml:space="preserve">: </w:t>
      </w:r>
      <w:r w:rsidR="00896F33" w:rsidRPr="003B0142">
        <w:rPr>
          <w:rFonts w:ascii="Calibri" w:hAnsi="Calibri" w:cs="Calibri"/>
        </w:rPr>
        <w:t>21</w:t>
      </w:r>
      <w:r w:rsidR="00CE408A" w:rsidRPr="003B0142">
        <w:rPr>
          <w:rFonts w:ascii="Calibri" w:hAnsi="Calibri" w:cs="Calibri"/>
        </w:rPr>
        <w:t>,</w:t>
      </w:r>
      <w:r w:rsidR="00896F33" w:rsidRPr="003B0142">
        <w:rPr>
          <w:rFonts w:ascii="Calibri" w:hAnsi="Calibri" w:cs="Calibri"/>
        </w:rPr>
        <w:t>4</w:t>
      </w:r>
      <w:r w:rsidR="00CE408A" w:rsidRPr="003B0142">
        <w:rPr>
          <w:rFonts w:ascii="Calibri" w:hAnsi="Calibri" w:cs="Calibri"/>
        </w:rPr>
        <w:t xml:space="preserve"> млн. лв.). </w:t>
      </w:r>
      <w:r w:rsidR="00CE408A" w:rsidRPr="003B0142">
        <w:rPr>
          <w:rFonts w:ascii="Calibri" w:hAnsi="Calibri" w:cs="Calibri"/>
          <w:szCs w:val="22"/>
        </w:rPr>
        <w:t xml:space="preserve">Както се вижда от следващата </w:t>
      </w:r>
      <w:r w:rsidR="00E233D1" w:rsidRPr="003B0142">
        <w:rPr>
          <w:rFonts w:ascii="Calibri" w:hAnsi="Calibri" w:cs="Calibri"/>
          <w:szCs w:val="22"/>
        </w:rPr>
        <w:t>графика</w:t>
      </w:r>
      <w:r w:rsidR="00CE408A" w:rsidRPr="003B0142">
        <w:rPr>
          <w:rFonts w:ascii="Calibri" w:hAnsi="Calibri" w:cs="Calibri"/>
          <w:szCs w:val="22"/>
        </w:rPr>
        <w:t xml:space="preserve">, оборотът на сектора </w:t>
      </w:r>
      <w:r w:rsidR="00896F33" w:rsidRPr="003B0142">
        <w:rPr>
          <w:rFonts w:ascii="Calibri" w:hAnsi="Calibri" w:cs="Calibri"/>
          <w:szCs w:val="22"/>
        </w:rPr>
        <w:t>приближава</w:t>
      </w:r>
      <w:r w:rsidR="00CE408A" w:rsidRPr="003B0142">
        <w:rPr>
          <w:rFonts w:ascii="Calibri" w:hAnsi="Calibri" w:cs="Calibri"/>
          <w:szCs w:val="22"/>
        </w:rPr>
        <w:t xml:space="preserve"> </w:t>
      </w:r>
      <w:r w:rsidR="00896F33" w:rsidRPr="003B0142">
        <w:rPr>
          <w:rFonts w:ascii="Calibri" w:hAnsi="Calibri" w:cs="Calibri"/>
          <w:szCs w:val="22"/>
        </w:rPr>
        <w:t>40</w:t>
      </w:r>
      <w:r w:rsidR="00CE408A" w:rsidRPr="003B0142">
        <w:rPr>
          <w:rFonts w:ascii="Calibri" w:hAnsi="Calibri" w:cs="Calibri"/>
          <w:szCs w:val="22"/>
        </w:rPr>
        <w:t>% (</w:t>
      </w:r>
      <w:r w:rsidR="00CE408A" w:rsidRPr="003B0142">
        <w:rPr>
          <w:rFonts w:ascii="Calibri" w:hAnsi="Calibri" w:cs="Calibri"/>
        </w:rPr>
        <w:t>Q</w:t>
      </w:r>
      <w:r w:rsidR="00896F33" w:rsidRPr="003B0142">
        <w:rPr>
          <w:rFonts w:ascii="Calibri" w:hAnsi="Calibri" w:cs="Calibri"/>
        </w:rPr>
        <w:t>2</w:t>
      </w:r>
      <w:r w:rsidR="00CE408A" w:rsidRPr="003B0142">
        <w:rPr>
          <w:rFonts w:ascii="Calibri" w:hAnsi="Calibri" w:cs="Calibri"/>
        </w:rPr>
        <w:t>’1</w:t>
      </w:r>
      <w:r w:rsidR="00896F33" w:rsidRPr="003B0142">
        <w:rPr>
          <w:rFonts w:ascii="Calibri" w:hAnsi="Calibri" w:cs="Calibri"/>
        </w:rPr>
        <w:t>9</w:t>
      </w:r>
      <w:r w:rsidR="00CE408A" w:rsidRPr="003B0142">
        <w:rPr>
          <w:rFonts w:ascii="Calibri" w:hAnsi="Calibri" w:cs="Calibri"/>
        </w:rPr>
        <w:t xml:space="preserve">: </w:t>
      </w:r>
      <w:r w:rsidR="00896F33" w:rsidRPr="003B0142">
        <w:rPr>
          <w:rFonts w:ascii="Calibri" w:hAnsi="Calibri" w:cs="Calibri"/>
        </w:rPr>
        <w:t>43,9</w:t>
      </w:r>
      <w:r w:rsidR="00CE408A" w:rsidRPr="003B0142">
        <w:rPr>
          <w:rFonts w:ascii="Calibri" w:hAnsi="Calibri" w:cs="Calibri"/>
          <w:szCs w:val="22"/>
        </w:rPr>
        <w:t>%) от общия оборот за тримесечието. Това прави оборотът и капитализацията на Борсата особено чувствителни към сътресения и лоши новини, свързани с банковия и застрахователния сектори.</w:t>
      </w:r>
    </w:p>
    <w:p w:rsidR="00CE408A" w:rsidRPr="003B0142" w:rsidRDefault="00CE408A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  <w:szCs w:val="22"/>
        </w:rPr>
        <w:t>Сектор „Операции с недвижими имоти“ запази преднината си пред</w:t>
      </w:r>
      <w:r w:rsidR="009C7159" w:rsidRPr="003B0142">
        <w:rPr>
          <w:rFonts w:ascii="Calibri" w:hAnsi="Calibri" w:cs="Calibri"/>
          <w:szCs w:val="22"/>
        </w:rPr>
        <w:t xml:space="preserve"> </w:t>
      </w:r>
      <w:r w:rsidR="00A657E0" w:rsidRPr="003B0142">
        <w:rPr>
          <w:rFonts w:ascii="Calibri" w:hAnsi="Calibri" w:cs="Calibri"/>
          <w:szCs w:val="22"/>
        </w:rPr>
        <w:t xml:space="preserve">третия в класирането </w:t>
      </w:r>
      <w:r w:rsidR="009C7159" w:rsidRPr="003B0142">
        <w:rPr>
          <w:rFonts w:ascii="Calibri" w:hAnsi="Calibri" w:cs="Calibri"/>
          <w:szCs w:val="22"/>
        </w:rPr>
        <w:t xml:space="preserve">с оборот от </w:t>
      </w:r>
      <w:r w:rsidR="00A657E0" w:rsidRPr="003B0142">
        <w:rPr>
          <w:rFonts w:ascii="Calibri" w:hAnsi="Calibri" w:cs="Calibri"/>
          <w:szCs w:val="22"/>
        </w:rPr>
        <w:t>12</w:t>
      </w:r>
      <w:r w:rsidRPr="003B0142">
        <w:rPr>
          <w:rFonts w:ascii="Calibri" w:hAnsi="Calibri" w:cs="Calibri"/>
          <w:szCs w:val="22"/>
        </w:rPr>
        <w:t>,</w:t>
      </w:r>
      <w:r w:rsidR="00A657E0" w:rsidRPr="003B0142">
        <w:rPr>
          <w:rFonts w:ascii="Calibri" w:hAnsi="Calibri" w:cs="Calibri"/>
          <w:szCs w:val="22"/>
        </w:rPr>
        <w:t>9</w:t>
      </w:r>
      <w:r w:rsidRPr="003B0142">
        <w:rPr>
          <w:rFonts w:ascii="Calibri" w:hAnsi="Calibri" w:cs="Calibri"/>
          <w:szCs w:val="22"/>
        </w:rPr>
        <w:t xml:space="preserve"> млн. лв. (</w:t>
      </w:r>
      <w:r w:rsidR="009C7159" w:rsidRPr="003B0142">
        <w:rPr>
          <w:rFonts w:ascii="Calibri" w:hAnsi="Calibri" w:cs="Calibri"/>
        </w:rPr>
        <w:t>Q</w:t>
      </w:r>
      <w:r w:rsidR="00A657E0" w:rsidRPr="003B0142">
        <w:rPr>
          <w:rFonts w:ascii="Calibri" w:hAnsi="Calibri" w:cs="Calibri"/>
        </w:rPr>
        <w:t>2’19</w:t>
      </w:r>
      <w:r w:rsidRPr="003B0142">
        <w:rPr>
          <w:rFonts w:ascii="Calibri" w:hAnsi="Calibri" w:cs="Calibri"/>
        </w:rPr>
        <w:t xml:space="preserve">: </w:t>
      </w:r>
      <w:r w:rsidR="00A657E0" w:rsidRPr="003B0142">
        <w:rPr>
          <w:rFonts w:ascii="Calibri" w:hAnsi="Calibri" w:cs="Calibri"/>
        </w:rPr>
        <w:t>18</w:t>
      </w:r>
      <w:r w:rsidRPr="003B0142">
        <w:rPr>
          <w:rFonts w:ascii="Calibri" w:hAnsi="Calibri" w:cs="Calibri"/>
          <w:szCs w:val="22"/>
        </w:rPr>
        <w:t>,</w:t>
      </w:r>
      <w:r w:rsidR="00A657E0" w:rsidRPr="003B0142">
        <w:rPr>
          <w:rFonts w:ascii="Calibri" w:hAnsi="Calibri" w:cs="Calibri"/>
          <w:szCs w:val="22"/>
        </w:rPr>
        <w:t>1</w:t>
      </w:r>
      <w:r w:rsidR="009C7159" w:rsidRPr="003B0142">
        <w:rPr>
          <w:rFonts w:ascii="Calibri" w:hAnsi="Calibri" w:cs="Calibri"/>
          <w:szCs w:val="22"/>
        </w:rPr>
        <w:t xml:space="preserve"> млн. лв.) и </w:t>
      </w:r>
      <w:r w:rsidR="00A657E0" w:rsidRPr="003B0142">
        <w:rPr>
          <w:rFonts w:ascii="Calibri" w:hAnsi="Calibri" w:cs="Calibri"/>
          <w:szCs w:val="22"/>
        </w:rPr>
        <w:t>16</w:t>
      </w:r>
      <w:r w:rsidRPr="003B0142">
        <w:rPr>
          <w:rFonts w:ascii="Calibri" w:hAnsi="Calibri" w:cs="Calibri"/>
          <w:szCs w:val="22"/>
        </w:rPr>
        <w:t>% от общия оборот. На трето място в класацията</w:t>
      </w:r>
      <w:r w:rsidR="00A657E0" w:rsidRPr="003B0142">
        <w:rPr>
          <w:rFonts w:ascii="Calibri" w:hAnsi="Calibri" w:cs="Calibri"/>
          <w:szCs w:val="22"/>
        </w:rPr>
        <w:t xml:space="preserve"> изненадващо се появи „Хотелиерство и ресторантьорство“, а „Преработваща промишленост“</w:t>
      </w:r>
      <w:r w:rsidRPr="003B0142">
        <w:rPr>
          <w:rFonts w:ascii="Calibri" w:hAnsi="Calibri" w:cs="Calibri"/>
          <w:szCs w:val="22"/>
        </w:rPr>
        <w:t xml:space="preserve">, </w:t>
      </w:r>
      <w:r w:rsidR="00A657E0" w:rsidRPr="003B0142">
        <w:rPr>
          <w:rFonts w:ascii="Calibri" w:hAnsi="Calibri" w:cs="Calibri"/>
          <w:szCs w:val="22"/>
        </w:rPr>
        <w:t>който традиционно е трети в класацията по оборот, остана на далечното пето място</w:t>
      </w:r>
      <w:r w:rsidRPr="003B0142">
        <w:rPr>
          <w:rFonts w:ascii="Calibri" w:hAnsi="Calibri" w:cs="Calibri"/>
          <w:szCs w:val="22"/>
        </w:rPr>
        <w:t>.</w:t>
      </w:r>
    </w:p>
    <w:p w:rsidR="00767FDB" w:rsidRPr="003B0142" w:rsidRDefault="00767FDB" w:rsidP="001A50AB">
      <w:pPr>
        <w:rPr>
          <w:rFonts w:ascii="Calibri" w:hAnsi="Calibri" w:cs="Calibri"/>
        </w:rPr>
      </w:pPr>
    </w:p>
    <w:p w:rsidR="00A657E0" w:rsidRPr="003B0142" w:rsidRDefault="009A3F7B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Таблица 5. Структура на търговията </w:t>
      </w:r>
      <w:r w:rsidR="00595F0B" w:rsidRPr="003B0142">
        <w:rPr>
          <w:rFonts w:ascii="Calibri" w:hAnsi="Calibri" w:cs="Calibri"/>
        </w:rPr>
        <w:t>в</w:t>
      </w:r>
      <w:r w:rsidRPr="003B0142">
        <w:rPr>
          <w:rFonts w:ascii="Calibri" w:hAnsi="Calibri" w:cs="Calibri"/>
        </w:rPr>
        <w:t xml:space="preserve"> 10-те водещи сектора през </w:t>
      </w:r>
      <w:r w:rsidR="009C7159" w:rsidRPr="003B0142">
        <w:rPr>
          <w:rFonts w:ascii="Calibri" w:hAnsi="Calibri" w:cs="Calibri"/>
        </w:rPr>
        <w:t xml:space="preserve">първото </w:t>
      </w:r>
      <w:r w:rsidR="00E25483" w:rsidRPr="003B0142">
        <w:rPr>
          <w:rFonts w:ascii="Calibri" w:hAnsi="Calibri" w:cs="Calibri"/>
        </w:rPr>
        <w:t>три</w:t>
      </w:r>
      <w:r w:rsidR="00824B28" w:rsidRPr="003B0142">
        <w:rPr>
          <w:rFonts w:ascii="Calibri" w:hAnsi="Calibri" w:cs="Calibri"/>
        </w:rPr>
        <w:t>месечие</w:t>
      </w:r>
    </w:p>
    <w:tbl>
      <w:tblPr>
        <w:tblW w:w="949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0"/>
        <w:gridCol w:w="1275"/>
        <w:gridCol w:w="1843"/>
        <w:gridCol w:w="1134"/>
      </w:tblGrid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000000" w:fill="538DD5"/>
            <w:noWrap/>
            <w:tcMar>
              <w:left w:w="28" w:type="dxa"/>
              <w:right w:w="57" w:type="dxa"/>
            </w:tcMar>
            <w:vAlign w:val="center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 w:val="20"/>
                <w:szCs w:val="20"/>
                <w:lang w:eastAsia="en-US"/>
              </w:rPr>
              <w:t>Сектор</w:t>
            </w:r>
          </w:p>
        </w:tc>
        <w:tc>
          <w:tcPr>
            <w:tcW w:w="1275" w:type="dxa"/>
            <w:shd w:val="clear" w:color="000000" w:fill="538DD5"/>
            <w:noWrap/>
            <w:tcMar>
              <w:left w:w="28" w:type="dxa"/>
              <w:right w:w="57" w:type="dxa"/>
            </w:tcMar>
            <w:vAlign w:val="center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 w:val="20"/>
                <w:szCs w:val="20"/>
                <w:lang w:eastAsia="en-US"/>
              </w:rPr>
              <w:t>Брой сделки</w:t>
            </w:r>
          </w:p>
        </w:tc>
        <w:tc>
          <w:tcPr>
            <w:tcW w:w="1843" w:type="dxa"/>
            <w:shd w:val="clear" w:color="000000" w:fill="538DD5"/>
            <w:noWrap/>
            <w:tcMar>
              <w:left w:w="28" w:type="dxa"/>
              <w:right w:w="57" w:type="dxa"/>
            </w:tcMar>
            <w:vAlign w:val="center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 w:val="20"/>
                <w:szCs w:val="20"/>
                <w:lang w:eastAsia="en-US"/>
              </w:rPr>
              <w:t>Изтъргувани лотове</w:t>
            </w:r>
          </w:p>
        </w:tc>
        <w:tc>
          <w:tcPr>
            <w:tcW w:w="1134" w:type="dxa"/>
            <w:shd w:val="clear" w:color="000000" w:fill="538DD5"/>
            <w:noWrap/>
            <w:tcMar>
              <w:left w:w="28" w:type="dxa"/>
              <w:right w:w="57" w:type="dxa"/>
            </w:tcMar>
            <w:vAlign w:val="center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 w:val="20"/>
                <w:szCs w:val="20"/>
                <w:lang w:eastAsia="en-US"/>
              </w:rPr>
              <w:t>Оборот (</w:t>
            </w:r>
            <w:proofErr w:type="spellStart"/>
            <w:r w:rsidRPr="003B0142">
              <w:rPr>
                <w:rFonts w:ascii="Calibri" w:hAnsi="Calibri" w:cs="Calibri"/>
                <w:color w:val="FFFFFF"/>
                <w:sz w:val="20"/>
                <w:szCs w:val="20"/>
                <w:lang w:eastAsia="en-US"/>
              </w:rPr>
              <w:t>лв</w:t>
            </w:r>
            <w:proofErr w:type="spellEnd"/>
            <w:r w:rsidRPr="003B0142">
              <w:rPr>
                <w:rFonts w:ascii="Calibri" w:hAnsi="Calibri" w:cs="Calibri"/>
                <w:color w:val="FFFFFF"/>
                <w:sz w:val="20"/>
                <w:szCs w:val="20"/>
                <w:lang w:eastAsia="en-US"/>
              </w:rPr>
              <w:t>)</w:t>
            </w:r>
          </w:p>
        </w:tc>
      </w:tr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Финансови и застрахователни дейности</w:t>
            </w:r>
          </w:p>
        </w:tc>
        <w:tc>
          <w:tcPr>
            <w:tcW w:w="1275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5 272</w:t>
            </w:r>
          </w:p>
        </w:tc>
        <w:tc>
          <w:tcPr>
            <w:tcW w:w="1843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9 960 457</w:t>
            </w:r>
          </w:p>
        </w:tc>
        <w:tc>
          <w:tcPr>
            <w:tcW w:w="1134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31 928 337</w:t>
            </w:r>
          </w:p>
        </w:tc>
      </w:tr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Операции с недвижими имоти</w:t>
            </w:r>
          </w:p>
        </w:tc>
        <w:tc>
          <w:tcPr>
            <w:tcW w:w="1275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151</w:t>
            </w:r>
          </w:p>
        </w:tc>
        <w:tc>
          <w:tcPr>
            <w:tcW w:w="1843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1 897 699</w:t>
            </w:r>
          </w:p>
        </w:tc>
        <w:tc>
          <w:tcPr>
            <w:tcW w:w="1134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12 857 838</w:t>
            </w:r>
          </w:p>
        </w:tc>
      </w:tr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Хотелиерство и ресторантьорство</w:t>
            </w:r>
          </w:p>
        </w:tc>
        <w:tc>
          <w:tcPr>
            <w:tcW w:w="1275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476</w:t>
            </w:r>
          </w:p>
        </w:tc>
        <w:tc>
          <w:tcPr>
            <w:tcW w:w="1843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1 027 318</w:t>
            </w:r>
          </w:p>
        </w:tc>
        <w:tc>
          <w:tcPr>
            <w:tcW w:w="1134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11 718 732</w:t>
            </w:r>
          </w:p>
        </w:tc>
      </w:tr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Транспорт, складиране и пощи</w:t>
            </w:r>
          </w:p>
        </w:tc>
        <w:tc>
          <w:tcPr>
            <w:tcW w:w="1275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134</w:t>
            </w:r>
          </w:p>
        </w:tc>
        <w:tc>
          <w:tcPr>
            <w:tcW w:w="1843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2 528 180</w:t>
            </w:r>
          </w:p>
        </w:tc>
        <w:tc>
          <w:tcPr>
            <w:tcW w:w="1134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11 344 601</w:t>
            </w:r>
          </w:p>
        </w:tc>
      </w:tr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Преработваща промишленост</w:t>
            </w:r>
          </w:p>
        </w:tc>
        <w:tc>
          <w:tcPr>
            <w:tcW w:w="1275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1 848</w:t>
            </w:r>
          </w:p>
        </w:tc>
        <w:tc>
          <w:tcPr>
            <w:tcW w:w="1843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2 419 079</w:t>
            </w:r>
          </w:p>
        </w:tc>
        <w:tc>
          <w:tcPr>
            <w:tcW w:w="1134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8 234 278</w:t>
            </w:r>
          </w:p>
        </w:tc>
      </w:tr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Професионални дейности и научни изследвания</w:t>
            </w:r>
          </w:p>
        </w:tc>
        <w:tc>
          <w:tcPr>
            <w:tcW w:w="1275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574</w:t>
            </w:r>
          </w:p>
        </w:tc>
        <w:tc>
          <w:tcPr>
            <w:tcW w:w="1843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1 565 723</w:t>
            </w:r>
          </w:p>
        </w:tc>
        <w:tc>
          <w:tcPr>
            <w:tcW w:w="1134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1 531 666</w:t>
            </w:r>
          </w:p>
        </w:tc>
      </w:tr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Търговия; ремонт на автомобили и мотоциклети</w:t>
            </w:r>
          </w:p>
        </w:tc>
        <w:tc>
          <w:tcPr>
            <w:tcW w:w="1275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483</w:t>
            </w:r>
          </w:p>
        </w:tc>
        <w:tc>
          <w:tcPr>
            <w:tcW w:w="1843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731 533</w:t>
            </w:r>
          </w:p>
        </w:tc>
        <w:tc>
          <w:tcPr>
            <w:tcW w:w="1134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1 151 197</w:t>
            </w:r>
          </w:p>
        </w:tc>
      </w:tr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Производство и разпределение на електрическа и топлинна енергия и на газообразни горива</w:t>
            </w:r>
          </w:p>
        </w:tc>
        <w:tc>
          <w:tcPr>
            <w:tcW w:w="1275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173</w:t>
            </w:r>
          </w:p>
        </w:tc>
        <w:tc>
          <w:tcPr>
            <w:tcW w:w="1843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83 407</w:t>
            </w:r>
          </w:p>
        </w:tc>
        <w:tc>
          <w:tcPr>
            <w:tcW w:w="1134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990 898</w:t>
            </w:r>
          </w:p>
        </w:tc>
      </w:tr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Създаване и разпространение на информация и творчески продукти; далекосъобщения</w:t>
            </w:r>
          </w:p>
        </w:tc>
        <w:tc>
          <w:tcPr>
            <w:tcW w:w="1275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3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10 252</w:t>
            </w:r>
          </w:p>
        </w:tc>
        <w:tc>
          <w:tcPr>
            <w:tcW w:w="1134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161 149</w:t>
            </w:r>
          </w:p>
        </w:tc>
      </w:tr>
      <w:tr w:rsidR="00A657E0" w:rsidRPr="003B0142" w:rsidTr="00A657E0">
        <w:trPr>
          <w:trHeight w:val="170"/>
          <w:jc w:val="center"/>
        </w:trPr>
        <w:tc>
          <w:tcPr>
            <w:tcW w:w="5240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Строителство</w:t>
            </w:r>
          </w:p>
        </w:tc>
        <w:tc>
          <w:tcPr>
            <w:tcW w:w="1275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123</w:t>
            </w:r>
          </w:p>
        </w:tc>
        <w:tc>
          <w:tcPr>
            <w:tcW w:w="1843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37 674</w:t>
            </w:r>
          </w:p>
        </w:tc>
        <w:tc>
          <w:tcPr>
            <w:tcW w:w="1134" w:type="dxa"/>
            <w:shd w:val="clear" w:color="auto" w:fill="auto"/>
            <w:noWrap/>
            <w:tcMar>
              <w:left w:w="28" w:type="dxa"/>
              <w:right w:w="57" w:type="dxa"/>
            </w:tcMar>
            <w:vAlign w:val="bottom"/>
            <w:hideMark/>
          </w:tcPr>
          <w:p w:rsidR="00A657E0" w:rsidRPr="003B0142" w:rsidRDefault="00A657E0" w:rsidP="00A657E0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 w:val="20"/>
                <w:szCs w:val="20"/>
                <w:lang w:eastAsia="en-US"/>
              </w:rPr>
              <w:t>101 559</w:t>
            </w:r>
          </w:p>
        </w:tc>
      </w:tr>
    </w:tbl>
    <w:p w:rsidR="00E25483" w:rsidRPr="003B0142" w:rsidRDefault="00E25483" w:rsidP="001A50AB">
      <w:pPr>
        <w:rPr>
          <w:rFonts w:ascii="Calibri" w:hAnsi="Calibri" w:cs="Calibri"/>
        </w:rPr>
      </w:pPr>
    </w:p>
    <w:tbl>
      <w:tblPr>
        <w:tblStyle w:val="TableGrid"/>
        <w:tblW w:w="1048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80"/>
      </w:tblGrid>
      <w:tr w:rsidR="00994D7C" w:rsidRPr="003B0142" w:rsidTr="00E25483">
        <w:trPr>
          <w:trHeight w:val="227"/>
          <w:jc w:val="center"/>
        </w:trPr>
        <w:tc>
          <w:tcPr>
            <w:tcW w:w="10480" w:type="dxa"/>
          </w:tcPr>
          <w:p w:rsidR="00994D7C" w:rsidRPr="003B0142" w:rsidRDefault="00994D7C" w:rsidP="00E25483">
            <w:pPr>
              <w:spacing w:line="240" w:lineRule="auto"/>
              <w:rPr>
                <w:rFonts w:ascii="Calibri" w:hAnsi="Calibri" w:cs="Calibri"/>
              </w:rPr>
            </w:pPr>
            <w:bookmarkStart w:id="14" w:name="_Toc283112102"/>
            <w:r w:rsidRPr="003B0142">
              <w:rPr>
                <w:rFonts w:ascii="Calibri" w:hAnsi="Calibri" w:cs="Calibri"/>
              </w:rPr>
              <w:t>График</w:t>
            </w:r>
            <w:r w:rsidR="00B577CD" w:rsidRPr="003B0142">
              <w:rPr>
                <w:rFonts w:ascii="Calibri" w:hAnsi="Calibri" w:cs="Calibri"/>
              </w:rPr>
              <w:t xml:space="preserve">а 4: Разпределение на оборота </w:t>
            </w:r>
            <w:r w:rsidRPr="003B0142">
              <w:rPr>
                <w:rFonts w:ascii="Calibri" w:hAnsi="Calibri" w:cs="Calibri"/>
              </w:rPr>
              <w:t xml:space="preserve">през отчетното </w:t>
            </w:r>
            <w:r w:rsidR="00EB0CB0" w:rsidRPr="003B0142">
              <w:rPr>
                <w:rFonts w:ascii="Calibri" w:hAnsi="Calibri" w:cs="Calibri"/>
              </w:rPr>
              <w:t>три</w:t>
            </w:r>
            <w:r w:rsidRPr="003B0142">
              <w:rPr>
                <w:rFonts w:ascii="Calibri" w:hAnsi="Calibri" w:cs="Calibri"/>
              </w:rPr>
              <w:t>месечие</w:t>
            </w:r>
            <w:r w:rsidR="00B577CD" w:rsidRPr="003B0142">
              <w:rPr>
                <w:rFonts w:ascii="Calibri" w:hAnsi="Calibri" w:cs="Calibri"/>
              </w:rPr>
              <w:t xml:space="preserve"> по сектори</w:t>
            </w:r>
          </w:p>
        </w:tc>
      </w:tr>
      <w:tr w:rsidR="00994D7C" w:rsidRPr="003B0142" w:rsidTr="00A657E0">
        <w:trPr>
          <w:jc w:val="center"/>
        </w:trPr>
        <w:tc>
          <w:tcPr>
            <w:tcW w:w="10480" w:type="dxa"/>
          </w:tcPr>
          <w:p w:rsidR="00994D7C" w:rsidRPr="003B0142" w:rsidRDefault="00A657E0" w:rsidP="001A50AB">
            <w:pPr>
              <w:rPr>
                <w:rFonts w:ascii="Calibri" w:hAnsi="Calibri" w:cs="Calibri"/>
                <w:sz w:val="12"/>
                <w:szCs w:val="12"/>
                <w:highlight w:val="green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2492721F" wp14:editId="791950F0">
                  <wp:extent cx="6451600" cy="2811145"/>
                  <wp:effectExtent l="0" t="0" r="6350" b="8255"/>
                  <wp:docPr id="8" name="Chart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2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2"/>
                    </a:graphicData>
                  </a:graphic>
                </wp:inline>
              </w:drawing>
            </w:r>
          </w:p>
        </w:tc>
      </w:tr>
    </w:tbl>
    <w:p w:rsidR="00772A63" w:rsidRPr="003B0142" w:rsidRDefault="00656AAC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</w:p>
    <w:p w:rsidR="004B006C" w:rsidRPr="003B0142" w:rsidRDefault="00241ABE" w:rsidP="001A50AB">
      <w:pPr>
        <w:pStyle w:val="Mainnumbers"/>
        <w:rPr>
          <w:rFonts w:ascii="Calibri" w:hAnsi="Calibri" w:cs="Calibri"/>
        </w:rPr>
      </w:pPr>
      <w:bookmarkStart w:id="15" w:name="_Toc22916664"/>
      <w:r w:rsidRPr="003B0142">
        <w:rPr>
          <w:rFonts w:ascii="Calibri" w:hAnsi="Calibri" w:cs="Calibri"/>
        </w:rPr>
        <w:lastRenderedPageBreak/>
        <w:t>Регистрирани е</w:t>
      </w:r>
      <w:r w:rsidR="00266E75" w:rsidRPr="003B0142">
        <w:rPr>
          <w:rFonts w:ascii="Calibri" w:hAnsi="Calibri" w:cs="Calibri"/>
        </w:rPr>
        <w:t xml:space="preserve">мисии </w:t>
      </w:r>
      <w:r w:rsidR="00D06C89" w:rsidRPr="003B0142">
        <w:rPr>
          <w:rFonts w:ascii="Calibri" w:hAnsi="Calibri" w:cs="Calibri"/>
        </w:rPr>
        <w:t>финансови инструменти</w:t>
      </w:r>
      <w:r w:rsidRPr="003B0142">
        <w:rPr>
          <w:rFonts w:ascii="Calibri" w:hAnsi="Calibri" w:cs="Calibri"/>
        </w:rPr>
        <w:t xml:space="preserve"> на </w:t>
      </w:r>
      <w:bookmarkEnd w:id="14"/>
      <w:r w:rsidR="00636F5A" w:rsidRPr="003B0142">
        <w:rPr>
          <w:rFonts w:ascii="Calibri" w:hAnsi="Calibri" w:cs="Calibri"/>
        </w:rPr>
        <w:t>Българска фондова борса</w:t>
      </w:r>
      <w:bookmarkEnd w:id="15"/>
    </w:p>
    <w:p w:rsidR="009A3F7B" w:rsidRPr="003B0142" w:rsidRDefault="007756A8" w:rsidP="00A57623">
      <w:pPr>
        <w:spacing w:after="240"/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Както се вижда от следващата таблица, броят на емисиите финансови инструменти, допуснати до търговия на пазарите на БФБ към </w:t>
      </w:r>
      <w:r w:rsidR="000C56C3" w:rsidRPr="003B0142">
        <w:rPr>
          <w:rFonts w:ascii="Calibri" w:hAnsi="Calibri" w:cs="Calibri"/>
        </w:rPr>
        <w:t>3</w:t>
      </w:r>
      <w:r w:rsidR="00A657E0" w:rsidRPr="003B0142">
        <w:rPr>
          <w:rFonts w:ascii="Calibri" w:hAnsi="Calibri" w:cs="Calibri"/>
        </w:rPr>
        <w:t>0</w:t>
      </w:r>
      <w:r w:rsidR="004A097B" w:rsidRPr="003B0142">
        <w:rPr>
          <w:rFonts w:ascii="Calibri" w:hAnsi="Calibri" w:cs="Calibri"/>
        </w:rPr>
        <w:t xml:space="preserve"> </w:t>
      </w:r>
      <w:r w:rsidR="00A657E0" w:rsidRPr="003B0142">
        <w:rPr>
          <w:rFonts w:ascii="Calibri" w:hAnsi="Calibri" w:cs="Calibri"/>
        </w:rPr>
        <w:t xml:space="preserve">юни </w:t>
      </w:r>
      <w:r w:rsidRPr="003B0142">
        <w:rPr>
          <w:rFonts w:ascii="Calibri" w:hAnsi="Calibri" w:cs="Calibri"/>
        </w:rPr>
        <w:t>201</w:t>
      </w:r>
      <w:r w:rsidR="00A657E0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г. бе</w:t>
      </w:r>
      <w:r w:rsidR="00DE7178" w:rsidRPr="003B0142">
        <w:rPr>
          <w:rFonts w:ascii="Calibri" w:hAnsi="Calibri" w:cs="Calibri"/>
        </w:rPr>
        <w:t>ше</w:t>
      </w:r>
      <w:r w:rsidR="004A097B" w:rsidRPr="003B0142">
        <w:rPr>
          <w:rFonts w:ascii="Calibri" w:hAnsi="Calibri" w:cs="Calibri"/>
        </w:rPr>
        <w:t xml:space="preserve"> </w:t>
      </w:r>
      <w:r w:rsidR="00CE408A" w:rsidRPr="003B0142">
        <w:rPr>
          <w:rFonts w:ascii="Calibri" w:hAnsi="Calibri" w:cs="Calibri"/>
        </w:rPr>
        <w:t>3</w:t>
      </w:r>
      <w:r w:rsidR="004A097B" w:rsidRPr="003B0142">
        <w:rPr>
          <w:rFonts w:ascii="Calibri" w:hAnsi="Calibri" w:cs="Calibri"/>
        </w:rPr>
        <w:t>81</w:t>
      </w:r>
      <w:r w:rsidR="00CE408A" w:rsidRPr="003B0142">
        <w:rPr>
          <w:rFonts w:ascii="Calibri" w:hAnsi="Calibri" w:cs="Calibri"/>
        </w:rPr>
        <w:t xml:space="preserve"> </w:t>
      </w:r>
      <w:r w:rsidRPr="003B0142">
        <w:rPr>
          <w:rFonts w:ascii="Calibri" w:hAnsi="Calibri" w:cs="Calibri"/>
        </w:rPr>
        <w:t xml:space="preserve">и </w:t>
      </w:r>
      <w:r w:rsidR="004E657A" w:rsidRPr="003B0142">
        <w:rPr>
          <w:rFonts w:ascii="Calibri" w:hAnsi="Calibri" w:cs="Calibri"/>
        </w:rPr>
        <w:t>остана без промяна</w:t>
      </w:r>
      <w:r w:rsidRPr="003B0142">
        <w:rPr>
          <w:rFonts w:ascii="Calibri" w:hAnsi="Calibri" w:cs="Calibri"/>
        </w:rPr>
        <w:t xml:space="preserve"> </w:t>
      </w:r>
      <w:r w:rsidR="005B272E" w:rsidRPr="003B0142">
        <w:rPr>
          <w:rFonts w:ascii="Calibri" w:hAnsi="Calibri" w:cs="Calibri"/>
        </w:rPr>
        <w:t xml:space="preserve">в края </w:t>
      </w:r>
      <w:r w:rsidRPr="003B0142">
        <w:rPr>
          <w:rFonts w:ascii="Calibri" w:hAnsi="Calibri" w:cs="Calibri"/>
        </w:rPr>
        <w:t xml:space="preserve">на </w:t>
      </w:r>
      <w:r w:rsidR="00C1730A" w:rsidRPr="003B0142">
        <w:rPr>
          <w:rFonts w:ascii="Calibri" w:hAnsi="Calibri" w:cs="Calibri"/>
        </w:rPr>
        <w:t>три</w:t>
      </w:r>
      <w:r w:rsidR="004B518A" w:rsidRPr="003B0142">
        <w:rPr>
          <w:rFonts w:ascii="Calibri" w:hAnsi="Calibri" w:cs="Calibri"/>
        </w:rPr>
        <w:t>месечието</w:t>
      </w:r>
      <w:r w:rsidRPr="003B0142">
        <w:rPr>
          <w:rFonts w:ascii="Calibri" w:hAnsi="Calibri" w:cs="Calibri"/>
        </w:rPr>
        <w:t xml:space="preserve">. </w:t>
      </w:r>
      <w:r w:rsidR="004E657A" w:rsidRPr="003B0142">
        <w:rPr>
          <w:rFonts w:ascii="Calibri" w:hAnsi="Calibri" w:cs="Calibri"/>
        </w:rPr>
        <w:t>Въпреки това разпределението на емисиите по сегменти и пазари се промени и</w:t>
      </w:r>
      <w:r w:rsidR="004A097B" w:rsidRPr="003B0142">
        <w:rPr>
          <w:rFonts w:ascii="Calibri" w:hAnsi="Calibri" w:cs="Calibri"/>
        </w:rPr>
        <w:t xml:space="preserve"> </w:t>
      </w:r>
      <w:r w:rsidR="00F225FE" w:rsidRPr="003B0142">
        <w:rPr>
          <w:rFonts w:ascii="Calibri" w:hAnsi="Calibri" w:cs="Calibri"/>
        </w:rPr>
        <w:t>е подробно описан</w:t>
      </w:r>
      <w:r w:rsidR="004E657A" w:rsidRPr="003B0142">
        <w:rPr>
          <w:rFonts w:ascii="Calibri" w:hAnsi="Calibri" w:cs="Calibri"/>
        </w:rPr>
        <w:t>о</w:t>
      </w:r>
      <w:r w:rsidR="00610CFD" w:rsidRPr="003B0142">
        <w:rPr>
          <w:rFonts w:ascii="Calibri" w:hAnsi="Calibri" w:cs="Calibri"/>
        </w:rPr>
        <w:t xml:space="preserve"> в точка </w:t>
      </w:r>
      <w:r w:rsidR="00E05B83" w:rsidRPr="003B0142">
        <w:rPr>
          <w:rFonts w:ascii="Calibri" w:hAnsi="Calibri" w:cs="Calibri"/>
        </w:rPr>
        <w:fldChar w:fldCharType="begin"/>
      </w:r>
      <w:r w:rsidR="00E05B83" w:rsidRPr="003B0142">
        <w:rPr>
          <w:rFonts w:ascii="Calibri" w:hAnsi="Calibri" w:cs="Calibri"/>
        </w:rPr>
        <w:instrText xml:space="preserve"> REF _Ref457297363 \r \h  \* MERGEFORMAT </w:instrText>
      </w:r>
      <w:r w:rsidR="00E05B83" w:rsidRPr="003B0142">
        <w:rPr>
          <w:rFonts w:ascii="Calibri" w:hAnsi="Calibri" w:cs="Calibri"/>
        </w:rPr>
      </w:r>
      <w:r w:rsidR="00E05B83" w:rsidRPr="003B0142">
        <w:rPr>
          <w:rFonts w:ascii="Calibri" w:hAnsi="Calibri" w:cs="Calibri"/>
        </w:rPr>
        <w:fldChar w:fldCharType="separate"/>
      </w:r>
      <w:r w:rsidR="004A097B" w:rsidRPr="003B0142">
        <w:rPr>
          <w:rFonts w:ascii="Calibri" w:hAnsi="Calibri" w:cs="Calibri"/>
        </w:rPr>
        <w:t>4</w:t>
      </w:r>
      <w:r w:rsidR="00E05B83" w:rsidRPr="003B0142">
        <w:rPr>
          <w:rFonts w:ascii="Calibri" w:hAnsi="Calibri" w:cs="Calibri"/>
        </w:rPr>
        <w:fldChar w:fldCharType="end"/>
      </w:r>
      <w:r w:rsidR="00610CFD" w:rsidRPr="003B0142">
        <w:rPr>
          <w:rFonts w:ascii="Calibri" w:hAnsi="Calibri" w:cs="Calibri"/>
        </w:rPr>
        <w:t xml:space="preserve"> от настоящия доклад</w:t>
      </w:r>
      <w:r w:rsidR="0013201F" w:rsidRPr="003B0142">
        <w:rPr>
          <w:rFonts w:ascii="Calibri" w:hAnsi="Calibri" w:cs="Calibri"/>
        </w:rPr>
        <w:t>.</w:t>
      </w:r>
    </w:p>
    <w:p w:rsidR="004A097B" w:rsidRPr="003B0142" w:rsidRDefault="009A3F7B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Таблица 6: Регистрирани емисии по сегменти</w:t>
      </w:r>
    </w:p>
    <w:tbl>
      <w:tblPr>
        <w:tblW w:w="883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50"/>
        <w:gridCol w:w="1160"/>
        <w:gridCol w:w="1160"/>
        <w:gridCol w:w="1160"/>
      </w:tblGrid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</w:rPr>
            </w:pPr>
            <w:r w:rsidRPr="00B21FE2">
              <w:rPr>
                <w:rFonts w:ascii="Calibri" w:hAnsi="Calibri" w:cs="Calibri"/>
                <w:color w:val="FFFFFF"/>
                <w:szCs w:val="22"/>
              </w:rPr>
              <w:t>Пазарен сегмент \ Регистрирани емисии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</w:rPr>
            </w:pPr>
            <w:r w:rsidRPr="00B21FE2">
              <w:rPr>
                <w:rFonts w:ascii="Calibri" w:hAnsi="Calibri" w:cs="Calibri"/>
                <w:color w:val="FFFFFF"/>
                <w:szCs w:val="22"/>
              </w:rPr>
              <w:t>30.6.2019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</w:rPr>
            </w:pPr>
            <w:r w:rsidRPr="00B21FE2">
              <w:rPr>
                <w:rFonts w:ascii="Calibri" w:hAnsi="Calibri" w:cs="Calibri"/>
                <w:color w:val="FFFFFF"/>
                <w:szCs w:val="22"/>
              </w:rPr>
              <w:t>30.9.2019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</w:rPr>
            </w:pPr>
            <w:r w:rsidRPr="00B21FE2">
              <w:rPr>
                <w:rFonts w:ascii="Calibri" w:hAnsi="Calibri" w:cs="Calibri"/>
                <w:color w:val="FFFFFF"/>
                <w:szCs w:val="22"/>
              </w:rPr>
              <w:t>промяна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Сегмент акции Premium, пазар BSE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Сегмент акции Standard, пазар BSE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60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61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Сегмент за борсово търгувани продукти, пазар BSE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Сегмент за АДСИЦ, пазар BSE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Сегмент за ДЦК, пазар BSE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Сегмент за компенсаторни инструменти, пазар BSE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Сегмент за облигации, пазар BSE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70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2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Сегмент за първично публично предлагане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Сегмент за права, пазар BSE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-1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 xml:space="preserve">Сегмент акции, пазар </w:t>
            </w:r>
            <w:proofErr w:type="spellStart"/>
            <w:r w:rsidRPr="00B21FE2">
              <w:rPr>
                <w:rFonts w:ascii="Calibri" w:hAnsi="Calibri" w:cs="Calibri"/>
                <w:color w:val="000000"/>
                <w:szCs w:val="22"/>
              </w:rPr>
              <w:t>BаSE</w:t>
            </w:r>
            <w:proofErr w:type="spellEnd"/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154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151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-3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 xml:space="preserve">Сегмент за АДСИЦ, пазар </w:t>
            </w:r>
            <w:proofErr w:type="spellStart"/>
            <w:r w:rsidRPr="00B21FE2">
              <w:rPr>
                <w:rFonts w:ascii="Calibri" w:hAnsi="Calibri" w:cs="Calibri"/>
                <w:color w:val="000000"/>
                <w:szCs w:val="22"/>
              </w:rPr>
              <w:t>BаSE</w:t>
            </w:r>
            <w:proofErr w:type="spellEnd"/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44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44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A657E0" w:rsidRPr="00B21FE2" w:rsidTr="00A657E0">
        <w:trPr>
          <w:trHeight w:val="170"/>
          <w:jc w:val="center"/>
        </w:trPr>
        <w:tc>
          <w:tcPr>
            <w:tcW w:w="53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b/>
                <w:bCs/>
                <w:color w:val="000000"/>
                <w:szCs w:val="22"/>
              </w:rPr>
              <w:t>Общо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b/>
                <w:bCs/>
                <w:color w:val="000000"/>
                <w:szCs w:val="22"/>
              </w:rPr>
              <w:t>381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b/>
                <w:bCs/>
                <w:color w:val="000000"/>
                <w:szCs w:val="22"/>
              </w:rPr>
              <w:t>381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  <w:hideMark/>
          </w:tcPr>
          <w:p w:rsidR="00A657E0" w:rsidRPr="00B21FE2" w:rsidRDefault="00A657E0" w:rsidP="00A657E0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B21FE2">
              <w:rPr>
                <w:rFonts w:ascii="Calibri" w:hAnsi="Calibri" w:cs="Calibri"/>
                <w:b/>
                <w:bCs/>
                <w:color w:val="000000"/>
                <w:szCs w:val="22"/>
              </w:rPr>
              <w:t>-</w:t>
            </w:r>
          </w:p>
        </w:tc>
      </w:tr>
    </w:tbl>
    <w:p w:rsidR="00773327" w:rsidRPr="003B0142" w:rsidRDefault="00773327" w:rsidP="001A50AB">
      <w:pPr>
        <w:rPr>
          <w:rFonts w:ascii="Calibri" w:hAnsi="Calibri" w:cs="Calibri"/>
        </w:rPr>
      </w:pPr>
    </w:p>
    <w:tbl>
      <w:tblPr>
        <w:tblStyle w:val="TableGrid"/>
        <w:tblW w:w="968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5B3FF0" w:rsidRPr="003B0142" w:rsidTr="00773327">
        <w:trPr>
          <w:jc w:val="center"/>
        </w:trPr>
        <w:tc>
          <w:tcPr>
            <w:tcW w:w="9680" w:type="dxa"/>
          </w:tcPr>
          <w:p w:rsidR="005B3FF0" w:rsidRPr="003B0142" w:rsidRDefault="005B3FF0" w:rsidP="00C1730A">
            <w:pPr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 xml:space="preserve">Графика 5: Регистрирани емисии по сегменти за отчетното </w:t>
            </w:r>
            <w:r w:rsidR="00C1730A" w:rsidRPr="003B0142">
              <w:rPr>
                <w:rFonts w:ascii="Calibri" w:hAnsi="Calibri" w:cs="Calibri"/>
              </w:rPr>
              <w:t>три</w:t>
            </w:r>
            <w:r w:rsidRPr="003B0142">
              <w:rPr>
                <w:rFonts w:ascii="Calibri" w:hAnsi="Calibri" w:cs="Calibri"/>
              </w:rPr>
              <w:t>месечие и сравнение</w:t>
            </w:r>
          </w:p>
        </w:tc>
      </w:tr>
      <w:tr w:rsidR="005B3FF0" w:rsidRPr="003B0142" w:rsidTr="00A657E0">
        <w:trPr>
          <w:jc w:val="center"/>
        </w:trPr>
        <w:tc>
          <w:tcPr>
            <w:tcW w:w="9680" w:type="dxa"/>
          </w:tcPr>
          <w:p w:rsidR="005B3FF0" w:rsidRPr="003B0142" w:rsidRDefault="00A657E0" w:rsidP="001A50AB">
            <w:pPr>
              <w:rPr>
                <w:rFonts w:ascii="Calibri" w:hAnsi="Calibri" w:cs="Calibri"/>
                <w:sz w:val="20"/>
                <w:szCs w:val="20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4045FC0B" wp14:editId="21C7AD45">
                  <wp:extent cx="6120130" cy="4121150"/>
                  <wp:effectExtent l="0" t="0" r="0" b="0"/>
                  <wp:docPr id="9" name="Chart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400-00000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3"/>
                    </a:graphicData>
                  </a:graphic>
                </wp:inline>
              </w:drawing>
            </w:r>
          </w:p>
        </w:tc>
      </w:tr>
    </w:tbl>
    <w:p w:rsidR="009A3F7B" w:rsidRPr="003B0142" w:rsidRDefault="009A3F7B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</w:p>
    <w:p w:rsidR="00A22320" w:rsidRPr="003B0142" w:rsidRDefault="00A22320" w:rsidP="001A50AB">
      <w:pPr>
        <w:pStyle w:val="Mainnumbers"/>
        <w:rPr>
          <w:rFonts w:ascii="Calibri" w:hAnsi="Calibri" w:cs="Calibri"/>
        </w:rPr>
      </w:pPr>
      <w:bookmarkStart w:id="16" w:name="_Toc283112103"/>
      <w:bookmarkStart w:id="17" w:name="_Ref457297363"/>
      <w:bookmarkStart w:id="18" w:name="_Toc22916665"/>
      <w:r w:rsidRPr="003B0142">
        <w:rPr>
          <w:rFonts w:ascii="Calibri" w:hAnsi="Calibri" w:cs="Calibri"/>
        </w:rPr>
        <w:lastRenderedPageBreak/>
        <w:t>Нови емитенти, отписани емисии и увеличения на капита</w:t>
      </w:r>
      <w:bookmarkEnd w:id="16"/>
      <w:r w:rsidR="001E6C9F" w:rsidRPr="003B0142">
        <w:rPr>
          <w:rFonts w:ascii="Calibri" w:hAnsi="Calibri" w:cs="Calibri"/>
        </w:rPr>
        <w:t>л</w:t>
      </w:r>
      <w:bookmarkEnd w:id="17"/>
      <w:bookmarkEnd w:id="18"/>
    </w:p>
    <w:p w:rsidR="000C2FF8" w:rsidRPr="003B0142" w:rsidRDefault="00ED2F4C" w:rsidP="0047355D">
      <w:pPr>
        <w:pStyle w:val="NoSpacing"/>
        <w:spacing w:line="276" w:lineRule="auto"/>
        <w:rPr>
          <w:rFonts w:ascii="Calibri" w:hAnsi="Calibri" w:cs="Calibri"/>
        </w:rPr>
      </w:pPr>
      <w:bookmarkStart w:id="19" w:name="_Toc142469786"/>
      <w:bookmarkStart w:id="20" w:name="_Toc283112104"/>
      <w:bookmarkEnd w:id="11"/>
      <w:bookmarkEnd w:id="12"/>
      <w:r w:rsidRPr="003B0142">
        <w:rPr>
          <w:rFonts w:ascii="Calibri" w:hAnsi="Calibri" w:cs="Calibri"/>
        </w:rPr>
        <w:t xml:space="preserve">През </w:t>
      </w:r>
      <w:r w:rsidR="004E657A" w:rsidRPr="003B0142">
        <w:rPr>
          <w:rFonts w:ascii="Calibri" w:hAnsi="Calibri" w:cs="Calibri"/>
        </w:rPr>
        <w:t>третото</w:t>
      </w:r>
      <w:r w:rsidR="00A34F4D" w:rsidRPr="003B0142">
        <w:rPr>
          <w:rFonts w:ascii="Calibri" w:hAnsi="Calibri" w:cs="Calibri"/>
        </w:rPr>
        <w:t xml:space="preserve"> три</w:t>
      </w:r>
      <w:r w:rsidR="00BB0AE7" w:rsidRPr="003B0142">
        <w:rPr>
          <w:rFonts w:ascii="Calibri" w:hAnsi="Calibri" w:cs="Calibri"/>
        </w:rPr>
        <w:t>месечие на 201</w:t>
      </w:r>
      <w:r w:rsidR="004E657A" w:rsidRPr="003B0142">
        <w:rPr>
          <w:rFonts w:ascii="Calibri" w:hAnsi="Calibri" w:cs="Calibri"/>
        </w:rPr>
        <w:t>9</w:t>
      </w:r>
      <w:r w:rsidR="00BB0AE7" w:rsidRPr="003B0142">
        <w:rPr>
          <w:rFonts w:ascii="Calibri" w:hAnsi="Calibri" w:cs="Calibri"/>
        </w:rPr>
        <w:t xml:space="preserve"> година</w:t>
      </w:r>
      <w:r w:rsidR="004402E5" w:rsidRPr="003B0142">
        <w:rPr>
          <w:rFonts w:ascii="Calibri" w:hAnsi="Calibri" w:cs="Calibri"/>
        </w:rPr>
        <w:t xml:space="preserve"> </w:t>
      </w:r>
      <w:r w:rsidR="000F109B" w:rsidRPr="003B0142">
        <w:rPr>
          <w:rFonts w:ascii="Calibri" w:hAnsi="Calibri" w:cs="Calibri"/>
        </w:rPr>
        <w:t xml:space="preserve">имаше </w:t>
      </w:r>
      <w:r w:rsidR="004E657A" w:rsidRPr="003B0142">
        <w:rPr>
          <w:rFonts w:ascii="Calibri" w:hAnsi="Calibri" w:cs="Calibri"/>
        </w:rPr>
        <w:t>единадесет</w:t>
      </w:r>
      <w:r w:rsidR="007B7E27" w:rsidRPr="003B0142">
        <w:rPr>
          <w:rFonts w:ascii="Calibri" w:hAnsi="Calibri" w:cs="Calibri"/>
        </w:rPr>
        <w:t xml:space="preserve"> </w:t>
      </w:r>
      <w:r w:rsidR="00BB0AE7" w:rsidRPr="003B0142">
        <w:rPr>
          <w:rFonts w:ascii="Calibri" w:hAnsi="Calibri" w:cs="Calibri"/>
        </w:rPr>
        <w:t xml:space="preserve">нови емисии </w:t>
      </w:r>
      <w:r w:rsidR="00783023" w:rsidRPr="003B0142">
        <w:rPr>
          <w:rFonts w:ascii="Calibri" w:hAnsi="Calibri" w:cs="Calibri"/>
        </w:rPr>
        <w:t>финансови инструменти, допуснати до търговия</w:t>
      </w:r>
      <w:r w:rsidR="004402E5" w:rsidRPr="003B0142">
        <w:rPr>
          <w:rFonts w:ascii="Calibri" w:hAnsi="Calibri" w:cs="Calibri"/>
        </w:rPr>
        <w:t>: една емисия акции</w:t>
      </w:r>
      <w:r w:rsidR="004E657A" w:rsidRPr="003B0142">
        <w:rPr>
          <w:rFonts w:ascii="Calibri" w:hAnsi="Calibri" w:cs="Calibri"/>
        </w:rPr>
        <w:t xml:space="preserve"> на АДСИЦ</w:t>
      </w:r>
      <w:r w:rsidR="004402E5" w:rsidRPr="003B0142">
        <w:rPr>
          <w:rFonts w:ascii="Calibri" w:hAnsi="Calibri" w:cs="Calibri"/>
        </w:rPr>
        <w:t xml:space="preserve">, </w:t>
      </w:r>
      <w:r w:rsidR="004E657A" w:rsidRPr="003B0142">
        <w:rPr>
          <w:rFonts w:ascii="Calibri" w:hAnsi="Calibri" w:cs="Calibri"/>
        </w:rPr>
        <w:t>две емисии акции, четири</w:t>
      </w:r>
      <w:r w:rsidR="004402E5" w:rsidRPr="003B0142">
        <w:rPr>
          <w:rFonts w:ascii="Calibri" w:hAnsi="Calibri" w:cs="Calibri"/>
        </w:rPr>
        <w:t xml:space="preserve"> облигационни емисии и </w:t>
      </w:r>
      <w:r w:rsidR="004E657A" w:rsidRPr="003B0142">
        <w:rPr>
          <w:rFonts w:ascii="Calibri" w:hAnsi="Calibri" w:cs="Calibri"/>
        </w:rPr>
        <w:t>четири</w:t>
      </w:r>
      <w:r w:rsidR="004402E5" w:rsidRPr="003B0142">
        <w:rPr>
          <w:rFonts w:ascii="Calibri" w:hAnsi="Calibri" w:cs="Calibri"/>
        </w:rPr>
        <w:t xml:space="preserve"> емисии права</w:t>
      </w:r>
      <w:r w:rsidR="000F109B" w:rsidRPr="003B0142">
        <w:rPr>
          <w:rFonts w:ascii="Calibri" w:hAnsi="Calibri" w:cs="Calibri"/>
        </w:rPr>
        <w:t>.</w:t>
      </w:r>
    </w:p>
    <w:p w:rsidR="000C2FF8" w:rsidRPr="003B0142" w:rsidRDefault="00ED2F4C" w:rsidP="0047355D">
      <w:pPr>
        <w:pStyle w:val="NoSpacing"/>
        <w:spacing w:line="276" w:lineRule="auto"/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Прекратена бе регистрацията на </w:t>
      </w:r>
      <w:r w:rsidR="007B7E27" w:rsidRPr="003B0142">
        <w:rPr>
          <w:rFonts w:ascii="Calibri" w:hAnsi="Calibri" w:cs="Calibri"/>
        </w:rPr>
        <w:t>единадесет</w:t>
      </w:r>
      <w:r w:rsidR="002706AA" w:rsidRPr="003B0142">
        <w:rPr>
          <w:rFonts w:ascii="Calibri" w:hAnsi="Calibri" w:cs="Calibri"/>
        </w:rPr>
        <w:t xml:space="preserve"> емисии</w:t>
      </w:r>
      <w:r w:rsidR="00BB0AE7" w:rsidRPr="003B0142">
        <w:rPr>
          <w:rFonts w:ascii="Calibri" w:hAnsi="Calibri" w:cs="Calibri"/>
        </w:rPr>
        <w:t xml:space="preserve">, от които </w:t>
      </w:r>
      <w:r w:rsidR="004E657A" w:rsidRPr="003B0142">
        <w:rPr>
          <w:rFonts w:ascii="Calibri" w:hAnsi="Calibri" w:cs="Calibri"/>
        </w:rPr>
        <w:t>четири емисии</w:t>
      </w:r>
      <w:r w:rsidR="00A77FFC" w:rsidRPr="003B0142">
        <w:rPr>
          <w:rFonts w:ascii="Calibri" w:hAnsi="Calibri" w:cs="Calibri"/>
        </w:rPr>
        <w:t xml:space="preserve"> </w:t>
      </w:r>
      <w:r w:rsidR="00BB0AE7" w:rsidRPr="003B0142">
        <w:rPr>
          <w:rFonts w:ascii="Calibri" w:hAnsi="Calibri" w:cs="Calibri"/>
        </w:rPr>
        <w:t xml:space="preserve">акции, </w:t>
      </w:r>
      <w:r w:rsidR="004E657A" w:rsidRPr="003B0142">
        <w:rPr>
          <w:rFonts w:ascii="Calibri" w:hAnsi="Calibri" w:cs="Calibri"/>
        </w:rPr>
        <w:t>две</w:t>
      </w:r>
      <w:r w:rsidR="00BB0AE7" w:rsidRPr="003B0142">
        <w:rPr>
          <w:rFonts w:ascii="Calibri" w:hAnsi="Calibri" w:cs="Calibri"/>
        </w:rPr>
        <w:t xml:space="preserve"> облигационн</w:t>
      </w:r>
      <w:r w:rsidR="004E657A" w:rsidRPr="003B0142">
        <w:rPr>
          <w:rFonts w:ascii="Calibri" w:hAnsi="Calibri" w:cs="Calibri"/>
        </w:rPr>
        <w:t>и</w:t>
      </w:r>
      <w:r w:rsidR="00BB0AE7" w:rsidRPr="003B0142">
        <w:rPr>
          <w:rFonts w:ascii="Calibri" w:hAnsi="Calibri" w:cs="Calibri"/>
        </w:rPr>
        <w:t xml:space="preserve"> емиси</w:t>
      </w:r>
      <w:r w:rsidR="004E657A" w:rsidRPr="003B0142">
        <w:rPr>
          <w:rFonts w:ascii="Calibri" w:hAnsi="Calibri" w:cs="Calibri"/>
        </w:rPr>
        <w:t>и и</w:t>
      </w:r>
      <w:r w:rsidR="00EF3285" w:rsidRPr="003B0142">
        <w:rPr>
          <w:rFonts w:ascii="Calibri" w:hAnsi="Calibri" w:cs="Calibri"/>
        </w:rPr>
        <w:t xml:space="preserve"> </w:t>
      </w:r>
      <w:r w:rsidR="004E657A" w:rsidRPr="003B0142">
        <w:rPr>
          <w:rFonts w:ascii="Calibri" w:hAnsi="Calibri" w:cs="Calibri"/>
        </w:rPr>
        <w:t>пет</w:t>
      </w:r>
      <w:r w:rsidR="00BB0AE7" w:rsidRPr="003B0142">
        <w:rPr>
          <w:rFonts w:ascii="Calibri" w:hAnsi="Calibri" w:cs="Calibri"/>
        </w:rPr>
        <w:t xml:space="preserve"> емиси</w:t>
      </w:r>
      <w:r w:rsidR="007C5285" w:rsidRPr="003B0142">
        <w:rPr>
          <w:rFonts w:ascii="Calibri" w:hAnsi="Calibri" w:cs="Calibri"/>
        </w:rPr>
        <w:t>и</w:t>
      </w:r>
      <w:r w:rsidR="007B7E27" w:rsidRPr="003B0142">
        <w:rPr>
          <w:rFonts w:ascii="Calibri" w:hAnsi="Calibri" w:cs="Calibri"/>
        </w:rPr>
        <w:t xml:space="preserve"> </w:t>
      </w:r>
      <w:r w:rsidR="007C5285" w:rsidRPr="003B0142">
        <w:rPr>
          <w:rFonts w:ascii="Calibri" w:hAnsi="Calibri" w:cs="Calibri"/>
        </w:rPr>
        <w:t>права</w:t>
      </w:r>
      <w:r w:rsidR="00FA3B28" w:rsidRPr="003B0142">
        <w:rPr>
          <w:rFonts w:ascii="Calibri" w:hAnsi="Calibri" w:cs="Calibri"/>
        </w:rPr>
        <w:t>.</w:t>
      </w:r>
    </w:p>
    <w:p w:rsidR="00106038" w:rsidRPr="003B0142" w:rsidRDefault="00C83A5F" w:rsidP="0047355D">
      <w:pPr>
        <w:pStyle w:val="NoSpacing"/>
        <w:spacing w:line="276" w:lineRule="auto"/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През отчетното </w:t>
      </w:r>
      <w:r w:rsidR="002706AA" w:rsidRPr="003B0142">
        <w:rPr>
          <w:rFonts w:ascii="Calibri" w:hAnsi="Calibri" w:cs="Calibri"/>
        </w:rPr>
        <w:t>три</w:t>
      </w:r>
      <w:r w:rsidR="00BB0AE7" w:rsidRPr="003B0142">
        <w:rPr>
          <w:rFonts w:ascii="Calibri" w:hAnsi="Calibri" w:cs="Calibri"/>
        </w:rPr>
        <w:t>месечие</w:t>
      </w:r>
      <w:r w:rsidR="00EF1F23" w:rsidRPr="003B0142">
        <w:rPr>
          <w:rFonts w:ascii="Calibri" w:hAnsi="Calibri" w:cs="Calibri"/>
        </w:rPr>
        <w:t xml:space="preserve"> </w:t>
      </w:r>
      <w:r w:rsidR="004E657A" w:rsidRPr="003B0142">
        <w:rPr>
          <w:rFonts w:ascii="Calibri" w:hAnsi="Calibri" w:cs="Calibri"/>
        </w:rPr>
        <w:t>пет</w:t>
      </w:r>
      <w:r w:rsidR="00EF1F23" w:rsidRPr="003B0142">
        <w:rPr>
          <w:rFonts w:ascii="Calibri" w:hAnsi="Calibri" w:cs="Calibri"/>
        </w:rPr>
        <w:t xml:space="preserve"> </w:t>
      </w:r>
      <w:r w:rsidR="007C5285" w:rsidRPr="003B0142">
        <w:rPr>
          <w:rFonts w:ascii="Calibri" w:hAnsi="Calibri" w:cs="Calibri"/>
        </w:rPr>
        <w:t>дружества</w:t>
      </w:r>
      <w:r w:rsidR="00463761" w:rsidRPr="003B0142">
        <w:rPr>
          <w:rFonts w:ascii="Calibri" w:hAnsi="Calibri" w:cs="Calibri"/>
        </w:rPr>
        <w:t xml:space="preserve"> увеличи</w:t>
      </w:r>
      <w:r w:rsidR="007C5285" w:rsidRPr="003B0142">
        <w:rPr>
          <w:rFonts w:ascii="Calibri" w:hAnsi="Calibri" w:cs="Calibri"/>
        </w:rPr>
        <w:t>ха</w:t>
      </w:r>
      <w:r w:rsidR="007756A8" w:rsidRPr="003B0142">
        <w:rPr>
          <w:rFonts w:ascii="Calibri" w:hAnsi="Calibri" w:cs="Calibri"/>
        </w:rPr>
        <w:t xml:space="preserve"> капитала си, </w:t>
      </w:r>
      <w:r w:rsidR="004E657A" w:rsidRPr="003B0142">
        <w:rPr>
          <w:rFonts w:ascii="Calibri" w:hAnsi="Calibri" w:cs="Calibri"/>
        </w:rPr>
        <w:t>две от тях – със собствени средства.</w:t>
      </w:r>
    </w:p>
    <w:p w:rsidR="004E657A" w:rsidRPr="003B0142" w:rsidRDefault="009A3F7B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Таблица 7а. Нови емитенти през отчетното </w:t>
      </w:r>
      <w:r w:rsidR="002706AA" w:rsidRPr="003B0142">
        <w:rPr>
          <w:rFonts w:ascii="Calibri" w:hAnsi="Calibri" w:cs="Calibri"/>
        </w:rPr>
        <w:t>три</w:t>
      </w:r>
      <w:r w:rsidRPr="003B0142">
        <w:rPr>
          <w:rFonts w:ascii="Calibri" w:hAnsi="Calibri" w:cs="Calibri"/>
        </w:rPr>
        <w:t>месечие</w:t>
      </w:r>
      <w:r w:rsidR="000B2B69" w:rsidRPr="003B0142">
        <w:rPr>
          <w:rFonts w:ascii="Calibri" w:hAnsi="Calibri" w:cs="Calibri"/>
        </w:rPr>
        <w:t>:</w:t>
      </w:r>
    </w:p>
    <w:tbl>
      <w:tblPr>
        <w:tblW w:w="708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60"/>
        <w:gridCol w:w="1147"/>
        <w:gridCol w:w="1276"/>
      </w:tblGrid>
      <w:tr w:rsidR="004E657A" w:rsidRPr="003B0142" w:rsidTr="004E657A">
        <w:trPr>
          <w:trHeight w:val="255"/>
          <w:jc w:val="center"/>
        </w:trPr>
        <w:tc>
          <w:tcPr>
            <w:tcW w:w="4660" w:type="dxa"/>
            <w:shd w:val="clear" w:color="000000" w:fill="4F81BD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Нови емисии по сегмент</w:t>
            </w:r>
          </w:p>
        </w:tc>
        <w:tc>
          <w:tcPr>
            <w:tcW w:w="1147" w:type="dxa"/>
            <w:shd w:val="clear" w:color="000000" w:fill="4F81BD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Пазар</w:t>
            </w:r>
          </w:p>
        </w:tc>
        <w:tc>
          <w:tcPr>
            <w:tcW w:w="1276" w:type="dxa"/>
            <w:shd w:val="clear" w:color="000000" w:fill="4F81BD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proofErr w:type="spellStart"/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Eмисии</w:t>
            </w:r>
            <w:proofErr w:type="spellEnd"/>
          </w:p>
        </w:tc>
      </w:tr>
      <w:tr w:rsidR="004E657A" w:rsidRPr="003B0142" w:rsidTr="004E657A">
        <w:trPr>
          <w:trHeight w:val="270"/>
          <w:jc w:val="center"/>
        </w:trPr>
        <w:tc>
          <w:tcPr>
            <w:tcW w:w="4660" w:type="dxa"/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за АДСИЦ</w:t>
            </w:r>
          </w:p>
        </w:tc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BSE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</w:t>
            </w:r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660" w:type="dxa"/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акции Standard</w:t>
            </w:r>
          </w:p>
        </w:tc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BSE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</w:t>
            </w:r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66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за облигации</w:t>
            </w:r>
          </w:p>
        </w:tc>
        <w:tc>
          <w:tcPr>
            <w:tcW w:w="114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BSE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4</w:t>
            </w:r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66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за права</w:t>
            </w:r>
          </w:p>
        </w:tc>
        <w:tc>
          <w:tcPr>
            <w:tcW w:w="114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BSE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4</w:t>
            </w:r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6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11</w:t>
            </w:r>
          </w:p>
        </w:tc>
      </w:tr>
    </w:tbl>
    <w:p w:rsidR="004E657A" w:rsidRPr="003B0142" w:rsidRDefault="009A3F7B" w:rsidP="008F230E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Таблица 7б. Прекратени е</w:t>
      </w:r>
      <w:r w:rsidR="000443AD" w:rsidRPr="003B0142">
        <w:rPr>
          <w:rFonts w:ascii="Calibri" w:hAnsi="Calibri" w:cs="Calibri"/>
        </w:rPr>
        <w:t xml:space="preserve">мисии през отчетното </w:t>
      </w:r>
      <w:r w:rsidR="00C1730A" w:rsidRPr="003B0142">
        <w:rPr>
          <w:rFonts w:ascii="Calibri" w:hAnsi="Calibri" w:cs="Calibri"/>
        </w:rPr>
        <w:t>три</w:t>
      </w:r>
      <w:r w:rsidR="000443AD" w:rsidRPr="003B0142">
        <w:rPr>
          <w:rFonts w:ascii="Calibri" w:hAnsi="Calibri" w:cs="Calibri"/>
        </w:rPr>
        <w:t>месечие:</w:t>
      </w:r>
    </w:p>
    <w:tbl>
      <w:tblPr>
        <w:tblW w:w="7225" w:type="dxa"/>
        <w:jc w:val="center"/>
        <w:tblLook w:val="04A0" w:firstRow="1" w:lastRow="0" w:firstColumn="1" w:lastColumn="0" w:noHBand="0" w:noVBand="1"/>
      </w:tblPr>
      <w:tblGrid>
        <w:gridCol w:w="4815"/>
        <w:gridCol w:w="1134"/>
        <w:gridCol w:w="1276"/>
      </w:tblGrid>
      <w:tr w:rsidR="004E657A" w:rsidRPr="003B0142" w:rsidTr="004E657A">
        <w:trPr>
          <w:trHeight w:val="255"/>
          <w:jc w:val="center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Прекратени емисии по сегмент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Пазар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proofErr w:type="spellStart"/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Eмисии</w:t>
            </w:r>
            <w:proofErr w:type="spellEnd"/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за права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BSE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5</w:t>
            </w:r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за облигации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BSE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</w:t>
            </w:r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акции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BаSE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4</w:t>
            </w:r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11</w:t>
            </w:r>
          </w:p>
        </w:tc>
      </w:tr>
    </w:tbl>
    <w:p w:rsidR="004E657A" w:rsidRPr="003B0142" w:rsidRDefault="004F60F1" w:rsidP="008F230E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Таблица 7в. Увеличения на капитала и преобразуване</w:t>
      </w:r>
      <w:r w:rsidR="000F62B5" w:rsidRPr="003B0142">
        <w:rPr>
          <w:rFonts w:ascii="Calibri" w:hAnsi="Calibri" w:cs="Calibri"/>
        </w:rPr>
        <w:t>:</w:t>
      </w:r>
    </w:p>
    <w:tbl>
      <w:tblPr>
        <w:tblW w:w="8358" w:type="dxa"/>
        <w:jc w:val="center"/>
        <w:tblLook w:val="04A0" w:firstRow="1" w:lastRow="0" w:firstColumn="1" w:lastColumn="0" w:noHBand="0" w:noVBand="1"/>
      </w:tblPr>
      <w:tblGrid>
        <w:gridCol w:w="4248"/>
        <w:gridCol w:w="1134"/>
        <w:gridCol w:w="1134"/>
        <w:gridCol w:w="1842"/>
      </w:tblGrid>
      <w:tr w:rsidR="004E657A" w:rsidRPr="003B0142" w:rsidTr="004E657A">
        <w:trPr>
          <w:trHeight w:val="255"/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 xml:space="preserve">Увеличения на капитала и </w:t>
            </w:r>
            <w:proofErr w:type="spellStart"/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прeобразуване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Пазар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Емисии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Набран капитал</w:t>
            </w:r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акции Standard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BSE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szCs w:val="22"/>
                <w:lang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35 999 995</w:t>
            </w:r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акции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BASE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3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22 579 989</w:t>
            </w:r>
          </w:p>
        </w:tc>
      </w:tr>
      <w:tr w:rsidR="004E657A" w:rsidRPr="003B0142" w:rsidTr="004E657A">
        <w:trPr>
          <w:trHeight w:val="255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за АДСИЦ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BASE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657A" w:rsidRPr="003B0142" w:rsidRDefault="004E657A" w:rsidP="004E657A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</w:tr>
    </w:tbl>
    <w:p w:rsidR="001A0C3E" w:rsidRPr="003B0142" w:rsidRDefault="001A0C3E" w:rsidP="001A50AB">
      <w:pPr>
        <w:pStyle w:val="Mainnumbers"/>
        <w:rPr>
          <w:rFonts w:ascii="Calibri" w:hAnsi="Calibri" w:cs="Calibri"/>
        </w:rPr>
      </w:pPr>
      <w:bookmarkStart w:id="21" w:name="_Toc22916666"/>
      <w:r w:rsidRPr="003B0142">
        <w:rPr>
          <w:rFonts w:ascii="Calibri" w:hAnsi="Calibri" w:cs="Calibri"/>
        </w:rPr>
        <w:t xml:space="preserve">Пазарна капитализация на </w:t>
      </w:r>
      <w:r w:rsidR="00415B34" w:rsidRPr="003B0142">
        <w:rPr>
          <w:rFonts w:ascii="Calibri" w:hAnsi="Calibri" w:cs="Calibri"/>
        </w:rPr>
        <w:t>Борсата</w:t>
      </w:r>
      <w:bookmarkEnd w:id="19"/>
      <w:bookmarkEnd w:id="20"/>
      <w:bookmarkEnd w:id="21"/>
    </w:p>
    <w:p w:rsidR="009C6920" w:rsidRPr="003B0142" w:rsidRDefault="007756A8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Пазарната капитализация на </w:t>
      </w:r>
      <w:r w:rsidR="0019633E" w:rsidRPr="003B0142">
        <w:rPr>
          <w:rFonts w:ascii="Calibri" w:hAnsi="Calibri" w:cs="Calibri"/>
        </w:rPr>
        <w:t>„</w:t>
      </w:r>
      <w:r w:rsidR="00636F5A" w:rsidRPr="003B0142">
        <w:rPr>
          <w:rFonts w:ascii="Calibri" w:hAnsi="Calibri" w:cs="Calibri"/>
        </w:rPr>
        <w:t>Българска фондова борса</w:t>
      </w:r>
      <w:r w:rsidR="0019633E" w:rsidRPr="003B0142">
        <w:rPr>
          <w:rFonts w:ascii="Calibri" w:hAnsi="Calibri" w:cs="Calibri"/>
        </w:rPr>
        <w:t>“ АД</w:t>
      </w:r>
      <w:r w:rsidRPr="003B0142">
        <w:rPr>
          <w:rFonts w:ascii="Calibri" w:hAnsi="Calibri" w:cs="Calibri"/>
        </w:rPr>
        <w:t xml:space="preserve"> достигна </w:t>
      </w:r>
      <w:r w:rsidR="004E657A" w:rsidRPr="003B0142">
        <w:rPr>
          <w:rFonts w:ascii="Calibri" w:hAnsi="Calibri" w:cs="Calibri"/>
        </w:rPr>
        <w:t xml:space="preserve">27 981 146 539 </w:t>
      </w:r>
      <w:r w:rsidR="00C83A5F" w:rsidRPr="003B0142">
        <w:rPr>
          <w:rFonts w:ascii="Calibri" w:hAnsi="Calibri" w:cs="Calibri"/>
        </w:rPr>
        <w:t xml:space="preserve">лева </w:t>
      </w:r>
      <w:r w:rsidRPr="003B0142">
        <w:rPr>
          <w:rFonts w:ascii="Calibri" w:hAnsi="Calibri" w:cs="Calibri"/>
        </w:rPr>
        <w:t xml:space="preserve">в края на </w:t>
      </w:r>
      <w:r w:rsidR="004E657A" w:rsidRPr="003B0142">
        <w:rPr>
          <w:rFonts w:ascii="Calibri" w:hAnsi="Calibri" w:cs="Calibri"/>
        </w:rPr>
        <w:t>третото</w:t>
      </w:r>
      <w:r w:rsidR="00604F8E" w:rsidRPr="003B0142">
        <w:rPr>
          <w:rFonts w:ascii="Calibri" w:hAnsi="Calibri" w:cs="Calibri"/>
        </w:rPr>
        <w:t xml:space="preserve"> </w:t>
      </w:r>
      <w:r w:rsidR="00E438C3" w:rsidRPr="003B0142">
        <w:rPr>
          <w:rFonts w:ascii="Calibri" w:hAnsi="Calibri" w:cs="Calibri"/>
        </w:rPr>
        <w:t>трим</w:t>
      </w:r>
      <w:r w:rsidR="00213288" w:rsidRPr="003B0142">
        <w:rPr>
          <w:rFonts w:ascii="Calibri" w:hAnsi="Calibri" w:cs="Calibri"/>
        </w:rPr>
        <w:t>есечие</w:t>
      </w:r>
      <w:r w:rsidR="0019633E" w:rsidRPr="003B0142">
        <w:rPr>
          <w:rFonts w:ascii="Calibri" w:hAnsi="Calibri" w:cs="Calibri"/>
        </w:rPr>
        <w:t xml:space="preserve"> на</w:t>
      </w:r>
      <w:r w:rsidR="006B4F9B" w:rsidRPr="003B0142">
        <w:rPr>
          <w:rFonts w:ascii="Calibri" w:hAnsi="Calibri" w:cs="Calibri"/>
        </w:rPr>
        <w:t xml:space="preserve"> 201</w:t>
      </w:r>
      <w:r w:rsidR="00604F8E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г., което представлява </w:t>
      </w:r>
      <w:r w:rsidR="006A08D0" w:rsidRPr="003B0142">
        <w:rPr>
          <w:rFonts w:ascii="Calibri" w:hAnsi="Calibri" w:cs="Calibri"/>
        </w:rPr>
        <w:t>ръст</w:t>
      </w:r>
      <w:r w:rsidR="003C2334" w:rsidRPr="003B0142">
        <w:rPr>
          <w:rFonts w:ascii="Calibri" w:hAnsi="Calibri" w:cs="Calibri"/>
        </w:rPr>
        <w:t xml:space="preserve"> </w:t>
      </w:r>
      <w:r w:rsidR="006A08D0" w:rsidRPr="003B0142">
        <w:rPr>
          <w:rFonts w:ascii="Calibri" w:hAnsi="Calibri" w:cs="Calibri"/>
        </w:rPr>
        <w:t>от</w:t>
      </w:r>
      <w:r w:rsidR="003C2334" w:rsidRPr="003B0142">
        <w:rPr>
          <w:rFonts w:ascii="Calibri" w:hAnsi="Calibri" w:cs="Calibri"/>
        </w:rPr>
        <w:t xml:space="preserve"> </w:t>
      </w:r>
      <w:r w:rsidR="00604F8E" w:rsidRPr="003B0142">
        <w:rPr>
          <w:rFonts w:ascii="Calibri" w:hAnsi="Calibri" w:cs="Calibri"/>
        </w:rPr>
        <w:t>1</w:t>
      </w:r>
      <w:r w:rsidR="009C6920" w:rsidRPr="003B0142">
        <w:rPr>
          <w:rFonts w:ascii="Calibri" w:hAnsi="Calibri" w:cs="Calibri"/>
        </w:rPr>
        <w:t>,</w:t>
      </w:r>
      <w:r w:rsidR="004E657A" w:rsidRPr="003B0142">
        <w:rPr>
          <w:rFonts w:ascii="Calibri" w:hAnsi="Calibri" w:cs="Calibri"/>
        </w:rPr>
        <w:t>40</w:t>
      </w:r>
      <w:r w:rsidR="00E438C3" w:rsidRPr="003B0142">
        <w:rPr>
          <w:rFonts w:ascii="Calibri" w:hAnsi="Calibri" w:cs="Calibri"/>
        </w:rPr>
        <w:t>%</w:t>
      </w:r>
      <w:r w:rsidRPr="003B0142">
        <w:rPr>
          <w:rFonts w:ascii="Calibri" w:hAnsi="Calibri" w:cs="Calibri"/>
        </w:rPr>
        <w:t xml:space="preserve"> в сравнение със стойността от </w:t>
      </w:r>
      <w:r w:rsidR="004E657A" w:rsidRPr="003B0142">
        <w:rPr>
          <w:rFonts w:ascii="Calibri" w:hAnsi="Calibri" w:cs="Calibri"/>
        </w:rPr>
        <w:t xml:space="preserve">27 596 023 004 </w:t>
      </w:r>
      <w:r w:rsidRPr="003B0142">
        <w:rPr>
          <w:rFonts w:ascii="Calibri" w:hAnsi="Calibri" w:cs="Calibri"/>
        </w:rPr>
        <w:t xml:space="preserve">лв. в края на </w:t>
      </w:r>
      <w:r w:rsidR="004E657A" w:rsidRPr="003B0142">
        <w:rPr>
          <w:rFonts w:ascii="Calibri" w:hAnsi="Calibri" w:cs="Calibri"/>
        </w:rPr>
        <w:t>второто</w:t>
      </w:r>
      <w:r w:rsidR="00604F8E" w:rsidRPr="003B0142">
        <w:rPr>
          <w:rFonts w:ascii="Calibri" w:hAnsi="Calibri" w:cs="Calibri"/>
        </w:rPr>
        <w:t xml:space="preserve"> </w:t>
      </w:r>
      <w:r w:rsidR="00E438C3" w:rsidRPr="003B0142">
        <w:rPr>
          <w:rFonts w:ascii="Calibri" w:hAnsi="Calibri" w:cs="Calibri"/>
        </w:rPr>
        <w:t xml:space="preserve">тримесечие </w:t>
      </w:r>
      <w:r w:rsidRPr="003B0142">
        <w:rPr>
          <w:rFonts w:ascii="Calibri" w:hAnsi="Calibri" w:cs="Calibri"/>
        </w:rPr>
        <w:t>(виж. Таблица 8).</w:t>
      </w:r>
      <w:r w:rsidR="00EF1F23" w:rsidRPr="003B0142">
        <w:rPr>
          <w:rFonts w:ascii="Calibri" w:hAnsi="Calibri" w:cs="Calibri"/>
        </w:rPr>
        <w:t xml:space="preserve"> </w:t>
      </w:r>
      <w:r w:rsidR="00235507" w:rsidRPr="003B0142">
        <w:rPr>
          <w:rFonts w:ascii="Calibri" w:hAnsi="Calibri" w:cs="Calibri"/>
        </w:rPr>
        <w:t>П</w:t>
      </w:r>
      <w:r w:rsidR="006B4F9B" w:rsidRPr="003B0142">
        <w:rPr>
          <w:rFonts w:ascii="Calibri" w:hAnsi="Calibri" w:cs="Calibri"/>
        </w:rPr>
        <w:t>азарната капитализация</w:t>
      </w:r>
      <w:r w:rsidRPr="003B0142">
        <w:rPr>
          <w:rFonts w:ascii="Calibri" w:hAnsi="Calibri" w:cs="Calibri"/>
        </w:rPr>
        <w:t xml:space="preserve"> на </w:t>
      </w:r>
      <w:r w:rsidR="006E0664" w:rsidRPr="003B0142">
        <w:rPr>
          <w:rFonts w:ascii="Calibri" w:hAnsi="Calibri" w:cs="Calibri"/>
        </w:rPr>
        <w:t>сегмент Prem</w:t>
      </w:r>
      <w:r w:rsidR="00604F8E" w:rsidRPr="003B0142">
        <w:rPr>
          <w:rFonts w:ascii="Calibri" w:hAnsi="Calibri" w:cs="Calibri"/>
        </w:rPr>
        <w:t>ium на Основния пазар намаля с 1</w:t>
      </w:r>
      <w:r w:rsidR="006E0664" w:rsidRPr="003B0142">
        <w:rPr>
          <w:rFonts w:ascii="Calibri" w:hAnsi="Calibri" w:cs="Calibri"/>
        </w:rPr>
        <w:t>,</w:t>
      </w:r>
      <w:r w:rsidR="004E657A" w:rsidRPr="003B0142">
        <w:rPr>
          <w:rFonts w:ascii="Calibri" w:hAnsi="Calibri" w:cs="Calibri"/>
        </w:rPr>
        <w:t>47</w:t>
      </w:r>
      <w:r w:rsidR="006E0664" w:rsidRPr="003B0142">
        <w:rPr>
          <w:rFonts w:ascii="Calibri" w:hAnsi="Calibri" w:cs="Calibri"/>
        </w:rPr>
        <w:t xml:space="preserve">%, докато тази на </w:t>
      </w:r>
      <w:r w:rsidR="006B4F9B" w:rsidRPr="003B0142">
        <w:rPr>
          <w:rFonts w:ascii="Calibri" w:hAnsi="Calibri" w:cs="Calibri"/>
        </w:rPr>
        <w:t>сегмент</w:t>
      </w:r>
      <w:r w:rsidR="009C6920" w:rsidRPr="003B0142">
        <w:rPr>
          <w:rFonts w:ascii="Calibri" w:hAnsi="Calibri" w:cs="Calibri"/>
        </w:rPr>
        <w:t xml:space="preserve"> Standard </w:t>
      </w:r>
      <w:r w:rsidR="004E657A" w:rsidRPr="003B0142">
        <w:rPr>
          <w:rFonts w:ascii="Calibri" w:hAnsi="Calibri" w:cs="Calibri"/>
        </w:rPr>
        <w:t>спадна</w:t>
      </w:r>
      <w:r w:rsidR="006E0664" w:rsidRPr="003B0142">
        <w:rPr>
          <w:rFonts w:ascii="Calibri" w:hAnsi="Calibri" w:cs="Calibri"/>
        </w:rPr>
        <w:t xml:space="preserve"> с </w:t>
      </w:r>
      <w:r w:rsidR="004E657A" w:rsidRPr="003B0142">
        <w:rPr>
          <w:rFonts w:ascii="Calibri" w:hAnsi="Calibri" w:cs="Calibri"/>
        </w:rPr>
        <w:t>0</w:t>
      </w:r>
      <w:r w:rsidR="006E0664" w:rsidRPr="003B0142">
        <w:rPr>
          <w:rFonts w:ascii="Calibri" w:hAnsi="Calibri" w:cs="Calibri"/>
        </w:rPr>
        <w:t>,</w:t>
      </w:r>
      <w:r w:rsidR="004E657A" w:rsidRPr="003B0142">
        <w:rPr>
          <w:rFonts w:ascii="Calibri" w:hAnsi="Calibri" w:cs="Calibri"/>
        </w:rPr>
        <w:t>77</w:t>
      </w:r>
      <w:r w:rsidR="006E0664" w:rsidRPr="003B0142">
        <w:rPr>
          <w:rFonts w:ascii="Calibri" w:hAnsi="Calibri" w:cs="Calibri"/>
        </w:rPr>
        <w:t>%. К</w:t>
      </w:r>
      <w:r w:rsidR="00E438C3" w:rsidRPr="003B0142">
        <w:rPr>
          <w:rFonts w:ascii="Calibri" w:hAnsi="Calibri" w:cs="Calibri"/>
        </w:rPr>
        <w:t xml:space="preserve">апитализацията на </w:t>
      </w:r>
      <w:r w:rsidR="006E0664" w:rsidRPr="003B0142">
        <w:rPr>
          <w:rFonts w:ascii="Calibri" w:hAnsi="Calibri" w:cs="Calibri"/>
        </w:rPr>
        <w:t>с</w:t>
      </w:r>
      <w:r w:rsidR="009C6920" w:rsidRPr="003B0142">
        <w:rPr>
          <w:rFonts w:ascii="Calibri" w:hAnsi="Calibri" w:cs="Calibri"/>
        </w:rPr>
        <w:t xml:space="preserve">егмент АДСИЦ на Основния </w:t>
      </w:r>
      <w:r w:rsidR="00E438C3" w:rsidRPr="003B0142">
        <w:rPr>
          <w:rFonts w:ascii="Calibri" w:hAnsi="Calibri" w:cs="Calibri"/>
        </w:rPr>
        <w:t xml:space="preserve">пазар </w:t>
      </w:r>
      <w:r w:rsidR="00731A6C" w:rsidRPr="003B0142">
        <w:rPr>
          <w:rFonts w:ascii="Calibri" w:hAnsi="Calibri" w:cs="Calibri"/>
        </w:rPr>
        <w:t>нарасна</w:t>
      </w:r>
      <w:r w:rsidR="006E0664" w:rsidRPr="003B0142">
        <w:rPr>
          <w:rFonts w:ascii="Calibri" w:hAnsi="Calibri" w:cs="Calibri"/>
        </w:rPr>
        <w:t xml:space="preserve"> с</w:t>
      </w:r>
      <w:r w:rsidR="00604F8E" w:rsidRPr="003B0142">
        <w:rPr>
          <w:rFonts w:ascii="Calibri" w:hAnsi="Calibri" w:cs="Calibri"/>
        </w:rPr>
        <w:t xml:space="preserve"> </w:t>
      </w:r>
      <w:r w:rsidR="00731A6C" w:rsidRPr="003B0142">
        <w:rPr>
          <w:rFonts w:ascii="Calibri" w:hAnsi="Calibri" w:cs="Calibri"/>
        </w:rPr>
        <w:t>1</w:t>
      </w:r>
      <w:r w:rsidR="00604F8E" w:rsidRPr="003B0142">
        <w:rPr>
          <w:rFonts w:ascii="Calibri" w:hAnsi="Calibri" w:cs="Calibri"/>
        </w:rPr>
        <w:t>,</w:t>
      </w:r>
      <w:r w:rsidR="00731A6C" w:rsidRPr="003B0142">
        <w:rPr>
          <w:rFonts w:ascii="Calibri" w:hAnsi="Calibri" w:cs="Calibri"/>
        </w:rPr>
        <w:t>20</w:t>
      </w:r>
      <w:r w:rsidR="006E0664" w:rsidRPr="003B0142">
        <w:rPr>
          <w:rFonts w:ascii="Calibri" w:hAnsi="Calibri" w:cs="Calibri"/>
        </w:rPr>
        <w:t>%</w:t>
      </w:r>
      <w:r w:rsidR="009248F9" w:rsidRPr="003B0142">
        <w:rPr>
          <w:rFonts w:ascii="Calibri" w:hAnsi="Calibri" w:cs="Calibri"/>
        </w:rPr>
        <w:t>. К</w:t>
      </w:r>
      <w:r w:rsidR="00E438C3" w:rsidRPr="003B0142">
        <w:rPr>
          <w:rFonts w:ascii="Calibri" w:hAnsi="Calibri" w:cs="Calibri"/>
        </w:rPr>
        <w:t xml:space="preserve">апитализацията на </w:t>
      </w:r>
      <w:r w:rsidR="00731A6C" w:rsidRPr="003B0142">
        <w:rPr>
          <w:rFonts w:ascii="Calibri" w:hAnsi="Calibri" w:cs="Calibri"/>
        </w:rPr>
        <w:t>сегмент акции</w:t>
      </w:r>
      <w:r w:rsidR="009C6920" w:rsidRPr="003B0142">
        <w:rPr>
          <w:rFonts w:ascii="Calibri" w:hAnsi="Calibri" w:cs="Calibri"/>
        </w:rPr>
        <w:t xml:space="preserve"> на</w:t>
      </w:r>
      <w:r w:rsidR="00604F8E" w:rsidRPr="003B0142">
        <w:rPr>
          <w:rFonts w:ascii="Calibri" w:hAnsi="Calibri" w:cs="Calibri"/>
        </w:rPr>
        <w:t xml:space="preserve"> </w:t>
      </w:r>
      <w:r w:rsidR="006B4F9B" w:rsidRPr="003B0142">
        <w:rPr>
          <w:rFonts w:ascii="Calibri" w:hAnsi="Calibri" w:cs="Calibri"/>
        </w:rPr>
        <w:t xml:space="preserve">Алтернативния пазар </w:t>
      </w:r>
      <w:r w:rsidR="009248F9" w:rsidRPr="003B0142">
        <w:rPr>
          <w:rFonts w:ascii="Calibri" w:hAnsi="Calibri" w:cs="Calibri"/>
        </w:rPr>
        <w:t xml:space="preserve">се </w:t>
      </w:r>
      <w:r w:rsidR="00604F8E" w:rsidRPr="003B0142">
        <w:rPr>
          <w:rFonts w:ascii="Calibri" w:hAnsi="Calibri" w:cs="Calibri"/>
        </w:rPr>
        <w:t>увеличи</w:t>
      </w:r>
      <w:r w:rsidR="00731A6C" w:rsidRPr="003B0142">
        <w:rPr>
          <w:rFonts w:ascii="Calibri" w:hAnsi="Calibri" w:cs="Calibri"/>
        </w:rPr>
        <w:t xml:space="preserve"> с 2,51%, </w:t>
      </w:r>
      <w:r w:rsidR="00B36B10" w:rsidRPr="003B0142">
        <w:rPr>
          <w:rFonts w:ascii="Calibri" w:hAnsi="Calibri" w:cs="Calibri"/>
        </w:rPr>
        <w:t xml:space="preserve">докато сегментът за АДСИЦ </w:t>
      </w:r>
      <w:r w:rsidR="00731A6C" w:rsidRPr="003B0142">
        <w:rPr>
          <w:rFonts w:ascii="Calibri" w:hAnsi="Calibri" w:cs="Calibri"/>
        </w:rPr>
        <w:t>намаля с 0</w:t>
      </w:r>
      <w:r w:rsidR="00604F8E" w:rsidRPr="003B0142">
        <w:rPr>
          <w:rFonts w:ascii="Calibri" w:hAnsi="Calibri" w:cs="Calibri"/>
        </w:rPr>
        <w:t>,</w:t>
      </w:r>
      <w:r w:rsidR="00731A6C" w:rsidRPr="003B0142">
        <w:rPr>
          <w:rFonts w:ascii="Calibri" w:hAnsi="Calibri" w:cs="Calibri"/>
        </w:rPr>
        <w:t>72</w:t>
      </w:r>
      <w:r w:rsidR="00B36B10" w:rsidRPr="003B0142">
        <w:rPr>
          <w:rFonts w:ascii="Calibri" w:hAnsi="Calibri" w:cs="Calibri"/>
        </w:rPr>
        <w:t>%.</w:t>
      </w:r>
    </w:p>
    <w:p w:rsidR="00B87BE0" w:rsidRPr="003B0142" w:rsidRDefault="009C6920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  <w:szCs w:val="22"/>
        </w:rPr>
        <w:t xml:space="preserve">Най-голям ръст </w:t>
      </w:r>
      <w:r w:rsidR="00604F8E" w:rsidRPr="003B0142">
        <w:rPr>
          <w:rFonts w:ascii="Calibri" w:hAnsi="Calibri" w:cs="Calibri"/>
          <w:szCs w:val="22"/>
        </w:rPr>
        <w:t xml:space="preserve">от </w:t>
      </w:r>
      <w:r w:rsidR="00731A6C" w:rsidRPr="003B0142">
        <w:rPr>
          <w:rFonts w:ascii="Calibri" w:hAnsi="Calibri" w:cs="Calibri"/>
          <w:szCs w:val="22"/>
        </w:rPr>
        <w:t>457</w:t>
      </w:r>
      <w:r w:rsidR="00CA5650" w:rsidRPr="003B0142">
        <w:rPr>
          <w:rFonts w:ascii="Calibri" w:hAnsi="Calibri" w:cs="Calibri"/>
          <w:szCs w:val="22"/>
        </w:rPr>
        <w:t xml:space="preserve"> мили</w:t>
      </w:r>
      <w:r w:rsidR="00604F8E" w:rsidRPr="003B0142">
        <w:rPr>
          <w:rFonts w:ascii="Calibri" w:hAnsi="Calibri" w:cs="Calibri"/>
          <w:szCs w:val="22"/>
        </w:rPr>
        <w:t>она</w:t>
      </w:r>
      <w:r w:rsidR="00CA5650" w:rsidRPr="003B0142">
        <w:rPr>
          <w:rFonts w:ascii="Calibri" w:hAnsi="Calibri" w:cs="Calibri"/>
          <w:szCs w:val="22"/>
        </w:rPr>
        <w:t xml:space="preserve"> лева </w:t>
      </w:r>
      <w:r w:rsidRPr="003B0142">
        <w:rPr>
          <w:rFonts w:ascii="Calibri" w:hAnsi="Calibri" w:cs="Calibri"/>
          <w:szCs w:val="22"/>
        </w:rPr>
        <w:t>в абсолютен размер имаше в капитализацията на сегмента за акции на Алтернативен пазар</w:t>
      </w:r>
      <w:r w:rsidR="00D94C96" w:rsidRPr="003B0142">
        <w:rPr>
          <w:rFonts w:ascii="Calibri" w:hAnsi="Calibri" w:cs="Calibri"/>
          <w:szCs w:val="22"/>
        </w:rPr>
        <w:t xml:space="preserve">. </w:t>
      </w:r>
      <w:r w:rsidR="007756A8" w:rsidRPr="003B0142">
        <w:rPr>
          <w:rFonts w:ascii="Calibri" w:hAnsi="Calibri" w:cs="Calibri"/>
        </w:rPr>
        <w:t>(Таблица 9)</w:t>
      </w:r>
      <w:r w:rsidR="007700BA" w:rsidRPr="003B0142">
        <w:rPr>
          <w:rFonts w:ascii="Calibri" w:hAnsi="Calibri" w:cs="Calibri"/>
        </w:rPr>
        <w:t>.</w:t>
      </w:r>
    </w:p>
    <w:p w:rsidR="00731A6C" w:rsidRPr="003B0142" w:rsidRDefault="004F60F1" w:rsidP="000515C3">
      <w:pPr>
        <w:spacing w:before="240"/>
        <w:rPr>
          <w:rFonts w:ascii="Calibri" w:hAnsi="Calibri" w:cs="Calibri"/>
        </w:rPr>
      </w:pPr>
      <w:r w:rsidRPr="003B0142">
        <w:rPr>
          <w:rFonts w:ascii="Calibri" w:hAnsi="Calibri" w:cs="Calibri"/>
        </w:rPr>
        <w:t>Таблица 8: Пазарна капитализация по видове инструменти и общо (сравнение)</w:t>
      </w:r>
    </w:p>
    <w:tbl>
      <w:tblPr>
        <w:tblW w:w="9918" w:type="dxa"/>
        <w:jc w:val="center"/>
        <w:tblLook w:val="04A0" w:firstRow="1" w:lastRow="0" w:firstColumn="1" w:lastColumn="0" w:noHBand="0" w:noVBand="1"/>
      </w:tblPr>
      <w:tblGrid>
        <w:gridCol w:w="3380"/>
        <w:gridCol w:w="2002"/>
        <w:gridCol w:w="1843"/>
        <w:gridCol w:w="1134"/>
        <w:gridCol w:w="1559"/>
      </w:tblGrid>
      <w:tr w:rsidR="00276DBC" w:rsidRPr="003B0142" w:rsidTr="00276DBC">
        <w:trPr>
          <w:trHeight w:val="170"/>
          <w:jc w:val="center"/>
        </w:trPr>
        <w:tc>
          <w:tcPr>
            <w:tcW w:w="3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 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4F81BD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Капитализация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 xml:space="preserve"> (BGN)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276DBC" w:rsidRPr="00276DBC" w:rsidRDefault="00276DBC" w:rsidP="00276DBC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val="en-US"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Сравнение</w:t>
            </w:r>
            <w:r>
              <w:rPr>
                <w:rFonts w:ascii="Calibri" w:hAnsi="Calibri" w:cs="Calibri"/>
                <w:color w:val="FFFFFF"/>
                <w:szCs w:val="22"/>
                <w:lang w:val="en-US" w:eastAsia="en-US"/>
              </w:rPr>
              <w:t xml:space="preserve"> </w:t>
            </w: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Q3 '19 / Q2 '19</w:t>
            </w:r>
          </w:p>
        </w:tc>
      </w:tr>
      <w:tr w:rsidR="00276DBC" w:rsidRPr="003B0142" w:rsidTr="00276DBC">
        <w:trPr>
          <w:trHeight w:val="170"/>
          <w:jc w:val="center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Сегмент/пазар</w:t>
            </w:r>
          </w:p>
        </w:tc>
        <w:tc>
          <w:tcPr>
            <w:tcW w:w="20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30.06.2019 г.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30.09.2019 г.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276DBC" w:rsidRPr="00276DBC" w:rsidRDefault="00276DBC" w:rsidP="00276DBC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val="en-US" w:eastAsia="en-US"/>
              </w:rPr>
            </w:pPr>
            <w:r>
              <w:rPr>
                <w:rFonts w:ascii="Calibri" w:hAnsi="Calibri" w:cs="Calibri"/>
                <w:color w:val="FFFFFF"/>
                <w:szCs w:val="22"/>
                <w:lang w:val="en-US" w:eastAsia="en-US"/>
              </w:rPr>
              <w:t>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</w:tcPr>
          <w:p w:rsidR="00276DBC" w:rsidRPr="00276DBC" w:rsidRDefault="00276DBC" w:rsidP="00276DBC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val="en-US" w:eastAsia="en-US"/>
              </w:rPr>
            </w:pPr>
            <w:r>
              <w:rPr>
                <w:rFonts w:ascii="Calibri" w:hAnsi="Calibri" w:cs="Calibri"/>
                <w:color w:val="FFFFFF"/>
                <w:szCs w:val="22"/>
                <w:lang w:val="en-US" w:eastAsia="en-US"/>
              </w:rPr>
              <w:t>BGN</w:t>
            </w:r>
          </w:p>
        </w:tc>
      </w:tr>
      <w:tr w:rsidR="00276DBC" w:rsidRPr="003B0142" w:rsidTr="00600CFC">
        <w:trPr>
          <w:trHeight w:val="170"/>
          <w:jc w:val="center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Пазари на акции без АДСИЦ</w:t>
            </w:r>
          </w:p>
        </w:tc>
        <w:tc>
          <w:tcPr>
            <w:tcW w:w="20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26 436 185 887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26 817 078 972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1,44%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276DBC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380 893 085</w:t>
            </w:r>
          </w:p>
        </w:tc>
      </w:tr>
      <w:tr w:rsidR="00276DBC" w:rsidRPr="003B0142" w:rsidTr="00600CFC">
        <w:trPr>
          <w:trHeight w:val="170"/>
          <w:jc w:val="center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Пазар на АДСИЦ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1 159 837 117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1 164 067 567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0,36%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276DBC" w:rsidRDefault="00276DBC" w:rsidP="00276DBC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4 230 450</w:t>
            </w:r>
          </w:p>
        </w:tc>
      </w:tr>
      <w:tr w:rsidR="00276DBC" w:rsidRPr="003B0142" w:rsidTr="00600CFC">
        <w:trPr>
          <w:trHeight w:val="170"/>
          <w:jc w:val="center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Обща пазарна капитализация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27 596 023 004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27 981 146 539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6DBC" w:rsidRPr="003B0142" w:rsidRDefault="00276DBC" w:rsidP="00276DBC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1,40%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276DBC" w:rsidRDefault="00276DBC" w:rsidP="00276DBC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385 123 535</w:t>
            </w:r>
          </w:p>
        </w:tc>
      </w:tr>
    </w:tbl>
    <w:p w:rsidR="008F230E" w:rsidRDefault="008F230E">
      <w:pPr>
        <w:widowControl/>
        <w:spacing w:line="240" w:lineRule="auto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p w:rsidR="00731A6C" w:rsidRPr="003B0142" w:rsidRDefault="004F60F1" w:rsidP="000515C3">
      <w:pPr>
        <w:spacing w:before="240"/>
        <w:rPr>
          <w:rFonts w:ascii="Calibri" w:hAnsi="Calibri" w:cs="Calibri"/>
        </w:rPr>
      </w:pPr>
      <w:r w:rsidRPr="003B0142">
        <w:rPr>
          <w:rFonts w:ascii="Calibri" w:hAnsi="Calibri" w:cs="Calibri"/>
        </w:rPr>
        <w:lastRenderedPageBreak/>
        <w:t>Таблица 9: Пазарна капитализация по пазарни сегменти (сравнение)</w:t>
      </w:r>
    </w:p>
    <w:tbl>
      <w:tblPr>
        <w:tblW w:w="9923" w:type="dxa"/>
        <w:jc w:val="center"/>
        <w:tblLook w:val="04A0" w:firstRow="1" w:lastRow="0" w:firstColumn="1" w:lastColumn="0" w:noHBand="0" w:noVBand="1"/>
      </w:tblPr>
      <w:tblGrid>
        <w:gridCol w:w="2552"/>
        <w:gridCol w:w="750"/>
        <w:gridCol w:w="1660"/>
        <w:gridCol w:w="1701"/>
        <w:gridCol w:w="1842"/>
        <w:gridCol w:w="1418"/>
      </w:tblGrid>
      <w:tr w:rsidR="00731A6C" w:rsidRPr="003B0142" w:rsidTr="00731A6C">
        <w:trPr>
          <w:trHeight w:val="170"/>
          <w:jc w:val="center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 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 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4F81BD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Капитализация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 xml:space="preserve"> (BGN)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сравнение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Промяна</w:t>
            </w:r>
          </w:p>
        </w:tc>
      </w:tr>
      <w:tr w:rsidR="00731A6C" w:rsidRPr="003B0142" w:rsidTr="00731A6C">
        <w:trPr>
          <w:trHeight w:val="170"/>
          <w:jc w:val="center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Пазарен сегмент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пазар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30.06.2019 г.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30.09.2019 г.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Q3 '19 / Q2 '19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proofErr w:type="spellStart"/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абсол</w:t>
            </w:r>
            <w:proofErr w:type="spellEnd"/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 xml:space="preserve">. </w:t>
            </w:r>
            <w:proofErr w:type="spellStart"/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ст-ст</w:t>
            </w:r>
            <w:proofErr w:type="spellEnd"/>
          </w:p>
        </w:tc>
      </w:tr>
      <w:tr w:rsidR="00731A6C" w:rsidRPr="003B0142" w:rsidTr="00731A6C">
        <w:trPr>
          <w:trHeight w:val="170"/>
          <w:jc w:val="center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акции Premium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BSE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1 831 648 639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1 804 732 577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-1,47%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-26 916 062</w:t>
            </w:r>
          </w:p>
        </w:tc>
      </w:tr>
      <w:tr w:rsidR="00731A6C" w:rsidRPr="003B0142" w:rsidTr="00731A6C">
        <w:trPr>
          <w:trHeight w:val="170"/>
          <w:jc w:val="center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акции Standard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BSE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6 377 198 983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6 328 064 233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-0,77%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-49 134 751</w:t>
            </w:r>
          </w:p>
        </w:tc>
      </w:tr>
      <w:tr w:rsidR="00731A6C" w:rsidRPr="003B0142" w:rsidTr="00731A6C">
        <w:trPr>
          <w:trHeight w:val="170"/>
          <w:jc w:val="center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АДСИЦ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BSE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656 266 488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664 115 138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1,20%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7 848 650</w:t>
            </w:r>
          </w:p>
        </w:tc>
      </w:tr>
      <w:tr w:rsidR="00731A6C" w:rsidRPr="003B0142" w:rsidTr="00731A6C">
        <w:trPr>
          <w:trHeight w:val="170"/>
          <w:jc w:val="center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Сегмент акции 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BaSE</w:t>
            </w:r>
            <w:proofErr w:type="spellEnd"/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18 227 338 265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18 684 282 162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2,51%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456 943 897</w:t>
            </w:r>
          </w:p>
        </w:tc>
      </w:tr>
      <w:tr w:rsidR="00731A6C" w:rsidRPr="003B0142" w:rsidTr="00731A6C">
        <w:trPr>
          <w:trHeight w:val="170"/>
          <w:jc w:val="center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Сегмент АДСИЦ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BaSE</w:t>
            </w:r>
            <w:proofErr w:type="spellEnd"/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503 570 628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499 952 429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-0,72%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-3 618 199</w:t>
            </w:r>
          </w:p>
        </w:tc>
      </w:tr>
      <w:tr w:rsidR="00731A6C" w:rsidRPr="003B0142" w:rsidTr="00731A6C">
        <w:trPr>
          <w:trHeight w:val="170"/>
          <w:jc w:val="center"/>
        </w:trPr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27 596 023 004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27 981 146 539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1A6C" w:rsidRPr="003B0142" w:rsidRDefault="00731A6C" w:rsidP="00731A6C">
            <w:pPr>
              <w:widowControl/>
              <w:spacing w:line="240" w:lineRule="auto"/>
              <w:jc w:val="left"/>
              <w:rPr>
                <w:rFonts w:ascii="Calibri" w:hAnsi="Calibri" w:cs="Calibri"/>
                <w:szCs w:val="22"/>
                <w:lang w:eastAsia="en-US"/>
              </w:rPr>
            </w:pPr>
          </w:p>
        </w:tc>
      </w:tr>
    </w:tbl>
    <w:p w:rsidR="003F40B5" w:rsidRPr="003B0142" w:rsidRDefault="004F60F1" w:rsidP="003F40B5">
      <w:pPr>
        <w:spacing w:before="240" w:line="240" w:lineRule="auto"/>
        <w:rPr>
          <w:rFonts w:ascii="Calibri" w:hAnsi="Calibri" w:cs="Calibri"/>
        </w:rPr>
      </w:pPr>
      <w:r w:rsidRPr="003B0142">
        <w:rPr>
          <w:rFonts w:ascii="Calibri" w:hAnsi="Calibri" w:cs="Calibri"/>
        </w:rPr>
        <w:t>Таблица 10. Пазарна капитализация / Брутен вътрешен продукт</w:t>
      </w:r>
    </w:p>
    <w:tbl>
      <w:tblPr>
        <w:tblW w:w="8583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80"/>
        <w:gridCol w:w="1275"/>
        <w:gridCol w:w="1276"/>
        <w:gridCol w:w="1276"/>
        <w:gridCol w:w="1276"/>
      </w:tblGrid>
      <w:tr w:rsidR="00DF6E82" w:rsidRPr="003B0142" w:rsidTr="00C81D9D">
        <w:trPr>
          <w:trHeight w:val="170"/>
          <w:jc w:val="center"/>
        </w:trPr>
        <w:tc>
          <w:tcPr>
            <w:tcW w:w="3480" w:type="dxa"/>
            <w:shd w:val="clear" w:color="auto" w:fill="4F81BD" w:themeFill="accent1"/>
          </w:tcPr>
          <w:p w:rsidR="00DF6E82" w:rsidRPr="003B0142" w:rsidRDefault="00DF6E82" w:rsidP="00D94C96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ascii="Calibri" w:hAnsi="Calibri" w:cs="Calibri"/>
                <w:color w:val="FFFFFF" w:themeColor="background1"/>
                <w:szCs w:val="22"/>
              </w:rPr>
            </w:pPr>
          </w:p>
        </w:tc>
        <w:tc>
          <w:tcPr>
            <w:tcW w:w="1275" w:type="dxa"/>
            <w:shd w:val="clear" w:color="auto" w:fill="4F81BD" w:themeFill="accent1"/>
          </w:tcPr>
          <w:p w:rsidR="00DF6E82" w:rsidRPr="003B0142" w:rsidRDefault="00DF6E82" w:rsidP="00D94C96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color w:val="FFFFFF" w:themeColor="background1"/>
                <w:szCs w:val="22"/>
              </w:rPr>
            </w:pPr>
            <w:r w:rsidRPr="003B0142">
              <w:rPr>
                <w:rFonts w:ascii="Calibri" w:hAnsi="Calibri" w:cs="Calibri"/>
                <w:color w:val="FFFFFF" w:themeColor="background1"/>
                <w:szCs w:val="22"/>
              </w:rPr>
              <w:t>31.12.2016</w:t>
            </w:r>
          </w:p>
        </w:tc>
        <w:tc>
          <w:tcPr>
            <w:tcW w:w="1276" w:type="dxa"/>
            <w:shd w:val="clear" w:color="auto" w:fill="4F81BD" w:themeFill="accent1"/>
          </w:tcPr>
          <w:p w:rsidR="00DF6E82" w:rsidRPr="003B0142" w:rsidRDefault="00DF6E82" w:rsidP="00D94C96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color w:val="FFFFFF" w:themeColor="background1"/>
                <w:szCs w:val="22"/>
              </w:rPr>
            </w:pPr>
            <w:r w:rsidRPr="003B0142">
              <w:rPr>
                <w:rFonts w:ascii="Calibri" w:hAnsi="Calibri" w:cs="Calibri"/>
                <w:color w:val="FFFFFF" w:themeColor="background1"/>
                <w:szCs w:val="22"/>
              </w:rPr>
              <w:t>31.12.2017</w:t>
            </w:r>
          </w:p>
        </w:tc>
        <w:tc>
          <w:tcPr>
            <w:tcW w:w="1276" w:type="dxa"/>
            <w:shd w:val="clear" w:color="auto" w:fill="4F81BD" w:themeFill="accent1"/>
            <w:vAlign w:val="center"/>
          </w:tcPr>
          <w:p w:rsidR="00DF6E82" w:rsidRPr="003B0142" w:rsidRDefault="00DF6E82" w:rsidP="00DE6A9A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>31.12.2018</w:t>
            </w:r>
          </w:p>
        </w:tc>
        <w:tc>
          <w:tcPr>
            <w:tcW w:w="1276" w:type="dxa"/>
            <w:shd w:val="clear" w:color="auto" w:fill="4F81BD" w:themeFill="accent1"/>
            <w:vAlign w:val="center"/>
          </w:tcPr>
          <w:p w:rsidR="00DF6E82" w:rsidRPr="003B0142" w:rsidRDefault="00731A6C" w:rsidP="00731A6C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</w:rPr>
              <w:t>30</w:t>
            </w:r>
            <w:r w:rsidR="00DF6E82" w:rsidRPr="003B0142">
              <w:rPr>
                <w:rFonts w:ascii="Calibri" w:hAnsi="Calibri" w:cs="Calibri"/>
                <w:color w:val="FFFFFF"/>
                <w:szCs w:val="22"/>
              </w:rPr>
              <w:t>.</w:t>
            </w:r>
            <w:r w:rsidRPr="003B0142">
              <w:rPr>
                <w:rFonts w:ascii="Calibri" w:hAnsi="Calibri" w:cs="Calibri"/>
                <w:color w:val="FFFFFF"/>
                <w:szCs w:val="22"/>
              </w:rPr>
              <w:t>9</w:t>
            </w:r>
            <w:r w:rsidR="00DF6E82" w:rsidRPr="003B0142">
              <w:rPr>
                <w:rFonts w:ascii="Calibri" w:hAnsi="Calibri" w:cs="Calibri"/>
                <w:color w:val="FFFFFF"/>
                <w:szCs w:val="22"/>
              </w:rPr>
              <w:t>.2019</w:t>
            </w:r>
          </w:p>
        </w:tc>
      </w:tr>
      <w:tr w:rsidR="00DF6E82" w:rsidRPr="003B0142" w:rsidTr="00C81D9D">
        <w:trPr>
          <w:trHeight w:val="170"/>
          <w:jc w:val="center"/>
        </w:trPr>
        <w:tc>
          <w:tcPr>
            <w:tcW w:w="3480" w:type="dxa"/>
          </w:tcPr>
          <w:p w:rsidR="00DF6E82" w:rsidRPr="003B0142" w:rsidRDefault="00DF6E82" w:rsidP="00D94C96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Пазарна капитализация (млн. лв.)</w:t>
            </w:r>
          </w:p>
        </w:tc>
        <w:tc>
          <w:tcPr>
            <w:tcW w:w="1275" w:type="dxa"/>
          </w:tcPr>
          <w:p w:rsidR="00DF6E82" w:rsidRPr="003B0142" w:rsidRDefault="00DF6E82" w:rsidP="00FE12A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9</w:t>
            </w:r>
            <w:r w:rsidR="00FE12A4" w:rsidRPr="003B0142">
              <w:rPr>
                <w:rFonts w:ascii="Calibri" w:hAnsi="Calibri" w:cs="Calibri"/>
                <w:color w:val="000000"/>
                <w:szCs w:val="22"/>
              </w:rPr>
              <w:t> </w:t>
            </w:r>
            <w:r w:rsidRPr="003B0142">
              <w:rPr>
                <w:rFonts w:ascii="Calibri" w:hAnsi="Calibri" w:cs="Calibri"/>
                <w:color w:val="000000"/>
                <w:szCs w:val="22"/>
              </w:rPr>
              <w:t>682</w:t>
            </w:r>
            <w:r w:rsidR="00FE12A4" w:rsidRPr="003B0142">
              <w:rPr>
                <w:rFonts w:ascii="Calibri" w:hAnsi="Calibri" w:cs="Calibri"/>
                <w:color w:val="000000"/>
                <w:szCs w:val="22"/>
              </w:rPr>
              <w:t>,</w:t>
            </w:r>
            <w:r w:rsidRPr="003B0142">
              <w:rPr>
                <w:rFonts w:ascii="Calibri" w:hAnsi="Calibri" w:cs="Calibri"/>
                <w:color w:val="000000"/>
                <w:szCs w:val="22"/>
              </w:rPr>
              <w:t>52</w:t>
            </w:r>
          </w:p>
        </w:tc>
        <w:tc>
          <w:tcPr>
            <w:tcW w:w="1276" w:type="dxa"/>
          </w:tcPr>
          <w:p w:rsidR="00DF6E82" w:rsidRPr="003B0142" w:rsidRDefault="00DF6E82" w:rsidP="00FE12A4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23</w:t>
            </w:r>
            <w:r w:rsidR="00FE12A4" w:rsidRPr="003B0142">
              <w:rPr>
                <w:rFonts w:ascii="Calibri" w:hAnsi="Calibri" w:cs="Calibri"/>
                <w:color w:val="000000"/>
                <w:szCs w:val="22"/>
              </w:rPr>
              <w:t> </w:t>
            </w:r>
            <w:r w:rsidRPr="003B0142">
              <w:rPr>
                <w:rFonts w:ascii="Calibri" w:hAnsi="Calibri" w:cs="Calibri"/>
                <w:color w:val="000000"/>
                <w:szCs w:val="22"/>
              </w:rPr>
              <w:t>620</w:t>
            </w:r>
            <w:r w:rsidR="00FE12A4" w:rsidRPr="003B0142">
              <w:rPr>
                <w:rFonts w:ascii="Calibri" w:hAnsi="Calibri" w:cs="Calibri"/>
                <w:color w:val="000000"/>
                <w:szCs w:val="22"/>
              </w:rPr>
              <w:t>,</w:t>
            </w:r>
            <w:r w:rsidRPr="003B0142">
              <w:rPr>
                <w:rFonts w:ascii="Calibri" w:hAnsi="Calibri" w:cs="Calibri"/>
                <w:color w:val="000000"/>
                <w:szCs w:val="22"/>
              </w:rPr>
              <w:t>97</w:t>
            </w:r>
          </w:p>
        </w:tc>
        <w:tc>
          <w:tcPr>
            <w:tcW w:w="1276" w:type="dxa"/>
            <w:vAlign w:val="bottom"/>
          </w:tcPr>
          <w:p w:rsidR="00DF6E82" w:rsidRPr="003B0142" w:rsidRDefault="00FE12A4" w:rsidP="00DE6A9A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26 765,</w:t>
            </w:r>
            <w:r w:rsidR="00DF6E82" w:rsidRPr="003B0142">
              <w:rPr>
                <w:rFonts w:ascii="Calibri" w:hAnsi="Calibri" w:cs="Calibri"/>
                <w:color w:val="000000"/>
                <w:szCs w:val="22"/>
              </w:rPr>
              <w:t>34</w:t>
            </w:r>
          </w:p>
        </w:tc>
        <w:tc>
          <w:tcPr>
            <w:tcW w:w="1276" w:type="dxa"/>
            <w:vAlign w:val="bottom"/>
          </w:tcPr>
          <w:p w:rsidR="00DF6E82" w:rsidRPr="003B0142" w:rsidRDefault="00DF6E82" w:rsidP="00731A6C">
            <w:pPr>
              <w:spacing w:line="240" w:lineRule="auto"/>
              <w:jc w:val="right"/>
              <w:rPr>
                <w:rFonts w:ascii="Calibri" w:hAnsi="Calibri" w:cs="Calibri"/>
                <w:szCs w:val="22"/>
              </w:rPr>
            </w:pPr>
            <w:r w:rsidRPr="003B0142">
              <w:rPr>
                <w:rFonts w:ascii="Calibri" w:hAnsi="Calibri" w:cs="Calibri"/>
                <w:szCs w:val="22"/>
              </w:rPr>
              <w:t xml:space="preserve">27 </w:t>
            </w:r>
            <w:r w:rsidR="00731A6C" w:rsidRPr="003B0142">
              <w:rPr>
                <w:rFonts w:ascii="Calibri" w:hAnsi="Calibri" w:cs="Calibri"/>
                <w:szCs w:val="22"/>
              </w:rPr>
              <w:t>981</w:t>
            </w:r>
            <w:r w:rsidRPr="003B0142">
              <w:rPr>
                <w:rFonts w:ascii="Calibri" w:hAnsi="Calibri" w:cs="Calibri"/>
                <w:szCs w:val="22"/>
              </w:rPr>
              <w:t>,</w:t>
            </w:r>
            <w:r w:rsidR="00731A6C" w:rsidRPr="003B0142">
              <w:rPr>
                <w:rFonts w:ascii="Calibri" w:hAnsi="Calibri" w:cs="Calibri"/>
                <w:szCs w:val="22"/>
              </w:rPr>
              <w:t>15</w:t>
            </w:r>
          </w:p>
        </w:tc>
      </w:tr>
      <w:tr w:rsidR="00DF6E82" w:rsidRPr="003B0142" w:rsidTr="00C81D9D">
        <w:trPr>
          <w:trHeight w:val="170"/>
          <w:jc w:val="center"/>
        </w:trPr>
        <w:tc>
          <w:tcPr>
            <w:tcW w:w="3480" w:type="dxa"/>
          </w:tcPr>
          <w:p w:rsidR="00DF6E82" w:rsidRPr="003B0142" w:rsidRDefault="00DF6E82" w:rsidP="00D94C96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БВП (млн. лв.)</w:t>
            </w:r>
          </w:p>
        </w:tc>
        <w:tc>
          <w:tcPr>
            <w:tcW w:w="1275" w:type="dxa"/>
          </w:tcPr>
          <w:p w:rsidR="00DF6E82" w:rsidRPr="003B0142" w:rsidRDefault="00DF6E82" w:rsidP="00D94C96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92 635</w:t>
            </w:r>
          </w:p>
        </w:tc>
        <w:tc>
          <w:tcPr>
            <w:tcW w:w="1276" w:type="dxa"/>
          </w:tcPr>
          <w:p w:rsidR="00DF6E82" w:rsidRPr="003B0142" w:rsidRDefault="00DF6E82" w:rsidP="00D94C96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98 631</w:t>
            </w:r>
          </w:p>
        </w:tc>
        <w:tc>
          <w:tcPr>
            <w:tcW w:w="1276" w:type="dxa"/>
            <w:vAlign w:val="bottom"/>
          </w:tcPr>
          <w:p w:rsidR="00DF6E82" w:rsidRPr="003B0142" w:rsidRDefault="00DF6E82" w:rsidP="00D94C96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107 987</w:t>
            </w:r>
          </w:p>
        </w:tc>
        <w:tc>
          <w:tcPr>
            <w:tcW w:w="1276" w:type="dxa"/>
            <w:vAlign w:val="bottom"/>
          </w:tcPr>
          <w:p w:rsidR="00DF6E82" w:rsidRPr="003B0142" w:rsidRDefault="00DF6E82" w:rsidP="00DF6E82">
            <w:pPr>
              <w:spacing w:line="240" w:lineRule="auto"/>
              <w:jc w:val="right"/>
              <w:rPr>
                <w:rFonts w:ascii="Calibri" w:hAnsi="Calibri" w:cs="Calibri"/>
                <w:szCs w:val="22"/>
              </w:rPr>
            </w:pPr>
            <w:r w:rsidRPr="003B0142">
              <w:rPr>
                <w:rFonts w:ascii="Calibri" w:hAnsi="Calibri" w:cs="Calibri"/>
                <w:szCs w:val="22"/>
              </w:rPr>
              <w:t>107 92</w:t>
            </w:r>
            <w:r w:rsidR="0096331C" w:rsidRPr="003B0142">
              <w:rPr>
                <w:rFonts w:ascii="Calibri" w:hAnsi="Calibri" w:cs="Calibri"/>
                <w:szCs w:val="22"/>
              </w:rPr>
              <w:t>9</w:t>
            </w:r>
          </w:p>
        </w:tc>
      </w:tr>
      <w:tr w:rsidR="00DF6E82" w:rsidRPr="003B0142" w:rsidTr="00C81D9D">
        <w:trPr>
          <w:trHeight w:val="170"/>
          <w:jc w:val="center"/>
        </w:trPr>
        <w:tc>
          <w:tcPr>
            <w:tcW w:w="3480" w:type="dxa"/>
          </w:tcPr>
          <w:p w:rsidR="00DF6E82" w:rsidRPr="003B0142" w:rsidRDefault="00DF6E82" w:rsidP="00D94C96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Пазарна капитализация/ БВП</w:t>
            </w:r>
          </w:p>
        </w:tc>
        <w:tc>
          <w:tcPr>
            <w:tcW w:w="1275" w:type="dxa"/>
          </w:tcPr>
          <w:p w:rsidR="00DF6E82" w:rsidRPr="003B0142" w:rsidRDefault="00DF6E82" w:rsidP="00D94C96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10,45%</w:t>
            </w:r>
          </w:p>
        </w:tc>
        <w:tc>
          <w:tcPr>
            <w:tcW w:w="1276" w:type="dxa"/>
          </w:tcPr>
          <w:p w:rsidR="00DF6E82" w:rsidRPr="003B0142" w:rsidRDefault="00DF6E82" w:rsidP="00D94C96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23,95%</w:t>
            </w:r>
          </w:p>
        </w:tc>
        <w:tc>
          <w:tcPr>
            <w:tcW w:w="1276" w:type="dxa"/>
            <w:vAlign w:val="center"/>
          </w:tcPr>
          <w:p w:rsidR="00DF6E82" w:rsidRPr="003B0142" w:rsidRDefault="00DF6E82" w:rsidP="00D94C96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24,79%</w:t>
            </w:r>
          </w:p>
        </w:tc>
        <w:tc>
          <w:tcPr>
            <w:tcW w:w="1276" w:type="dxa"/>
            <w:vAlign w:val="center"/>
          </w:tcPr>
          <w:p w:rsidR="00DF6E82" w:rsidRPr="003B0142" w:rsidRDefault="0096331C" w:rsidP="00DF6E82">
            <w:pPr>
              <w:spacing w:line="240" w:lineRule="auto"/>
              <w:jc w:val="right"/>
              <w:rPr>
                <w:rFonts w:ascii="Calibri" w:hAnsi="Calibri" w:cs="Calibri"/>
                <w:szCs w:val="22"/>
              </w:rPr>
            </w:pPr>
            <w:r w:rsidRPr="003B0142">
              <w:rPr>
                <w:rFonts w:ascii="Calibri" w:hAnsi="Calibri" w:cs="Calibri"/>
                <w:szCs w:val="22"/>
              </w:rPr>
              <w:t>24</w:t>
            </w:r>
            <w:r w:rsidR="00DF6E82" w:rsidRPr="003B0142">
              <w:rPr>
                <w:rFonts w:ascii="Calibri" w:hAnsi="Calibri" w:cs="Calibri"/>
                <w:szCs w:val="22"/>
              </w:rPr>
              <w:t>,</w:t>
            </w:r>
            <w:r w:rsidRPr="003B0142">
              <w:rPr>
                <w:rFonts w:ascii="Calibri" w:hAnsi="Calibri" w:cs="Calibri"/>
                <w:szCs w:val="22"/>
              </w:rPr>
              <w:t>18</w:t>
            </w:r>
            <w:r w:rsidR="00DF6E82" w:rsidRPr="003B0142">
              <w:rPr>
                <w:rFonts w:ascii="Calibri" w:hAnsi="Calibri" w:cs="Calibri"/>
                <w:szCs w:val="22"/>
              </w:rPr>
              <w:t>%</w:t>
            </w:r>
          </w:p>
        </w:tc>
      </w:tr>
    </w:tbl>
    <w:p w:rsidR="00CB13ED" w:rsidRPr="003B0142" w:rsidRDefault="00CB13ED" w:rsidP="001A50AB">
      <w:pPr>
        <w:pStyle w:val="Mainnumbers"/>
        <w:rPr>
          <w:rFonts w:ascii="Calibri" w:hAnsi="Calibri" w:cs="Calibri"/>
        </w:rPr>
      </w:pPr>
      <w:bookmarkStart w:id="22" w:name="_Toc283112105"/>
      <w:bookmarkStart w:id="23" w:name="_Toc22916667"/>
      <w:r w:rsidRPr="003B0142">
        <w:rPr>
          <w:rFonts w:ascii="Calibri" w:hAnsi="Calibri" w:cs="Calibri"/>
        </w:rPr>
        <w:t xml:space="preserve">Индекси на </w:t>
      </w:r>
      <w:bookmarkEnd w:id="22"/>
      <w:r w:rsidR="00636F5A" w:rsidRPr="003B0142">
        <w:rPr>
          <w:rFonts w:ascii="Calibri" w:hAnsi="Calibri" w:cs="Calibri"/>
        </w:rPr>
        <w:t>Българска фондова борса</w:t>
      </w:r>
      <w:bookmarkEnd w:id="23"/>
    </w:p>
    <w:p w:rsidR="0067282F" w:rsidRPr="003B0142" w:rsidRDefault="00095414" w:rsidP="0010327A">
      <w:pPr>
        <w:pStyle w:val="NoSpacing"/>
        <w:spacing w:line="276" w:lineRule="auto"/>
        <w:rPr>
          <w:rFonts w:ascii="Calibri" w:hAnsi="Calibri" w:cs="Calibri"/>
          <w:szCs w:val="22"/>
        </w:rPr>
      </w:pPr>
      <w:r w:rsidRPr="003B0142">
        <w:rPr>
          <w:rFonts w:ascii="Calibri" w:eastAsia="Calibri" w:hAnsi="Calibri" w:cs="Calibri"/>
          <w:szCs w:val="22"/>
          <w:lang w:eastAsia="en-US"/>
        </w:rPr>
        <w:t xml:space="preserve">В края на </w:t>
      </w:r>
      <w:r w:rsidR="008F230E">
        <w:rPr>
          <w:rFonts w:ascii="Calibri" w:eastAsia="Calibri" w:hAnsi="Calibri" w:cs="Calibri"/>
          <w:szCs w:val="22"/>
          <w:lang w:eastAsia="en-US"/>
        </w:rPr>
        <w:t>третото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 xml:space="preserve"> </w:t>
      </w:r>
      <w:r w:rsidR="00516EB7" w:rsidRPr="003B0142">
        <w:rPr>
          <w:rFonts w:ascii="Calibri" w:eastAsia="Calibri" w:hAnsi="Calibri" w:cs="Calibri"/>
          <w:szCs w:val="22"/>
          <w:lang w:eastAsia="en-US"/>
        </w:rPr>
        <w:t>три</w:t>
      </w:r>
      <w:r w:rsidR="00F3739A" w:rsidRPr="003B0142">
        <w:rPr>
          <w:rFonts w:ascii="Calibri" w:eastAsia="Calibri" w:hAnsi="Calibri" w:cs="Calibri"/>
          <w:szCs w:val="22"/>
          <w:lang w:eastAsia="en-US"/>
        </w:rPr>
        <w:t>месечие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 xml:space="preserve"> </w:t>
      </w:r>
      <w:r w:rsidR="00C01B21" w:rsidRPr="003B0142">
        <w:rPr>
          <w:rFonts w:ascii="Calibri" w:eastAsia="Calibri" w:hAnsi="Calibri" w:cs="Calibri"/>
          <w:szCs w:val="22"/>
          <w:lang w:eastAsia="en-US"/>
        </w:rPr>
        <w:t xml:space="preserve">бе отбелязано 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>разнопосочно движение</w:t>
      </w:r>
      <w:r w:rsidR="00C01B21" w:rsidRPr="003B0142">
        <w:rPr>
          <w:rFonts w:ascii="Calibri" w:eastAsia="Calibri" w:hAnsi="Calibri" w:cs="Calibri"/>
          <w:szCs w:val="22"/>
          <w:lang w:eastAsia="en-US"/>
        </w:rPr>
        <w:t xml:space="preserve"> в </w:t>
      </w:r>
      <w:r w:rsidR="00DB6D28" w:rsidRPr="003B0142">
        <w:rPr>
          <w:rFonts w:ascii="Calibri" w:eastAsia="Calibri" w:hAnsi="Calibri" w:cs="Calibri"/>
          <w:szCs w:val="22"/>
          <w:lang w:eastAsia="en-US"/>
        </w:rPr>
        <w:t xml:space="preserve">стойността </w:t>
      </w:r>
      <w:r w:rsidR="00C01B21" w:rsidRPr="003B0142">
        <w:rPr>
          <w:rFonts w:ascii="Calibri" w:eastAsia="Calibri" w:hAnsi="Calibri" w:cs="Calibri"/>
          <w:szCs w:val="22"/>
          <w:lang w:eastAsia="en-US"/>
        </w:rPr>
        <w:t>на индекси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>те</w:t>
      </w:r>
      <w:r w:rsidR="00C01B21" w:rsidRPr="003B0142">
        <w:rPr>
          <w:rFonts w:ascii="Calibri" w:eastAsia="Calibri" w:hAnsi="Calibri" w:cs="Calibri"/>
          <w:szCs w:val="22"/>
          <w:lang w:eastAsia="en-US"/>
        </w:rPr>
        <w:t xml:space="preserve"> на БФБ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 xml:space="preserve"> </w:t>
      </w:r>
      <w:r w:rsidR="00A00269" w:rsidRPr="003B0142">
        <w:rPr>
          <w:rFonts w:ascii="Calibri" w:eastAsia="Calibri" w:hAnsi="Calibri" w:cs="Calibri"/>
          <w:szCs w:val="22"/>
          <w:lang w:eastAsia="en-US"/>
        </w:rPr>
        <w:t xml:space="preserve">спрямо началото му. </w:t>
      </w:r>
      <w:r w:rsidR="0067282F" w:rsidRPr="003B0142">
        <w:rPr>
          <w:rFonts w:ascii="Calibri" w:hAnsi="Calibri" w:cs="Calibri"/>
          <w:szCs w:val="22"/>
        </w:rPr>
        <w:t xml:space="preserve">Както се вижда от графиките по-долу, движението в стойностите на индексите бе сходно, единствено </w:t>
      </w:r>
      <w:r w:rsidR="004929B1" w:rsidRPr="003B0142">
        <w:rPr>
          <w:rFonts w:ascii="Calibri" w:hAnsi="Calibri" w:cs="Calibri"/>
          <w:szCs w:val="22"/>
        </w:rPr>
        <w:t>изменението</w:t>
      </w:r>
      <w:r w:rsidR="0067282F" w:rsidRPr="003B0142">
        <w:rPr>
          <w:rFonts w:ascii="Calibri" w:hAnsi="Calibri" w:cs="Calibri"/>
          <w:szCs w:val="22"/>
        </w:rPr>
        <w:t xml:space="preserve"> на BGREIT е с различна форма, което се дължи на типа дружества, съставляващи индекса.</w:t>
      </w:r>
      <w:r w:rsidR="00C01B21" w:rsidRPr="003B0142">
        <w:rPr>
          <w:rFonts w:ascii="Calibri" w:hAnsi="Calibri" w:cs="Calibri"/>
          <w:szCs w:val="22"/>
        </w:rPr>
        <w:t xml:space="preserve"> </w:t>
      </w:r>
      <w:r w:rsidR="00DF6E82" w:rsidRPr="003B0142">
        <w:rPr>
          <w:rFonts w:ascii="Calibri" w:hAnsi="Calibri" w:cs="Calibri"/>
          <w:szCs w:val="22"/>
        </w:rPr>
        <w:t>SOFIX</w:t>
      </w:r>
      <w:r w:rsidR="00731A6C" w:rsidRPr="003B0142">
        <w:rPr>
          <w:rFonts w:ascii="Calibri" w:hAnsi="Calibri" w:cs="Calibri"/>
          <w:szCs w:val="22"/>
        </w:rPr>
        <w:t>,</w:t>
      </w:r>
      <w:r w:rsidR="00DF6E82" w:rsidRPr="003B0142">
        <w:rPr>
          <w:rFonts w:ascii="Calibri" w:hAnsi="Calibri" w:cs="Calibri"/>
          <w:szCs w:val="22"/>
        </w:rPr>
        <w:t xml:space="preserve"> </w:t>
      </w:r>
      <w:r w:rsidR="00731A6C" w:rsidRPr="003B0142">
        <w:rPr>
          <w:rFonts w:ascii="Calibri" w:hAnsi="Calibri" w:cs="Calibri"/>
          <w:szCs w:val="22"/>
        </w:rPr>
        <w:t xml:space="preserve">BGTR30 и BGBX40 </w:t>
      </w:r>
      <w:r w:rsidR="00DF6E82" w:rsidRPr="003B0142">
        <w:rPr>
          <w:rFonts w:ascii="Calibri" w:hAnsi="Calibri" w:cs="Calibri"/>
          <w:szCs w:val="22"/>
        </w:rPr>
        <w:t xml:space="preserve">понижиха своята стойност през първото тримесечие, докато </w:t>
      </w:r>
      <w:r w:rsidR="00731A6C" w:rsidRPr="003B0142">
        <w:rPr>
          <w:rFonts w:ascii="Calibri" w:hAnsi="Calibri" w:cs="Calibri"/>
          <w:szCs w:val="22"/>
        </w:rPr>
        <w:t>BGREIT нарасна</w:t>
      </w:r>
      <w:r w:rsidR="00BE0D96" w:rsidRPr="003B0142">
        <w:rPr>
          <w:rFonts w:ascii="Calibri" w:hAnsi="Calibri" w:cs="Calibri"/>
          <w:szCs w:val="22"/>
        </w:rPr>
        <w:t>.</w:t>
      </w:r>
    </w:p>
    <w:p w:rsidR="009D433D" w:rsidRPr="003B0142" w:rsidRDefault="0037435D" w:rsidP="009D433D">
      <w:pPr>
        <w:pStyle w:val="NoSpacing"/>
        <w:spacing w:line="276" w:lineRule="auto"/>
        <w:rPr>
          <w:rFonts w:ascii="Calibri" w:hAnsi="Calibri" w:cs="Calibri"/>
          <w:szCs w:val="22"/>
        </w:rPr>
      </w:pPr>
      <w:r w:rsidRPr="003B0142">
        <w:rPr>
          <w:rFonts w:ascii="Calibri" w:eastAsia="Calibri" w:hAnsi="Calibri" w:cs="Calibri"/>
          <w:szCs w:val="22"/>
          <w:lang w:eastAsia="en-US"/>
        </w:rPr>
        <w:t>Най-голям</w:t>
      </w:r>
      <w:r w:rsidR="007C048D" w:rsidRPr="003B0142">
        <w:rPr>
          <w:rFonts w:ascii="Calibri" w:eastAsia="Calibri" w:hAnsi="Calibri" w:cs="Calibri"/>
          <w:szCs w:val="22"/>
          <w:lang w:eastAsia="en-US"/>
        </w:rPr>
        <w:t>о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 xml:space="preserve"> </w:t>
      </w:r>
      <w:r w:rsidR="00304480" w:rsidRPr="003B0142">
        <w:rPr>
          <w:rFonts w:ascii="Calibri" w:eastAsia="Calibri" w:hAnsi="Calibri" w:cs="Calibri"/>
          <w:szCs w:val="22"/>
          <w:lang w:eastAsia="en-US"/>
        </w:rPr>
        <w:t xml:space="preserve">в процентно отношение </w:t>
      </w:r>
      <w:r w:rsidRPr="003B0142">
        <w:rPr>
          <w:rFonts w:ascii="Calibri" w:eastAsia="Calibri" w:hAnsi="Calibri" w:cs="Calibri"/>
          <w:szCs w:val="22"/>
          <w:lang w:eastAsia="en-US"/>
        </w:rPr>
        <w:t xml:space="preserve">бе 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намалението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 xml:space="preserve"> </w:t>
      </w:r>
      <w:r w:rsidR="00A648BD" w:rsidRPr="003B0142">
        <w:rPr>
          <w:rFonts w:ascii="Calibri" w:eastAsia="Calibri" w:hAnsi="Calibri" w:cs="Calibri"/>
          <w:szCs w:val="22"/>
          <w:lang w:eastAsia="en-US"/>
        </w:rPr>
        <w:t>от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 xml:space="preserve"> 2</w:t>
      </w:r>
      <w:r w:rsidR="007174D1" w:rsidRPr="003B0142">
        <w:rPr>
          <w:rFonts w:ascii="Calibri" w:eastAsia="Calibri" w:hAnsi="Calibri" w:cs="Calibri"/>
          <w:szCs w:val="22"/>
          <w:lang w:eastAsia="en-US"/>
        </w:rPr>
        <w:t>,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93</w:t>
      </w:r>
      <w:r w:rsidR="007174D1" w:rsidRPr="003B0142">
        <w:rPr>
          <w:rFonts w:ascii="Calibri" w:eastAsia="Calibri" w:hAnsi="Calibri" w:cs="Calibri"/>
          <w:szCs w:val="22"/>
          <w:lang w:eastAsia="en-US"/>
        </w:rPr>
        <w:t>% (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17</w:t>
      </w:r>
      <w:r w:rsidR="007174D1" w:rsidRPr="003B0142">
        <w:rPr>
          <w:rFonts w:ascii="Calibri" w:eastAsia="Calibri" w:hAnsi="Calibri" w:cs="Calibri"/>
          <w:szCs w:val="22"/>
          <w:lang w:eastAsia="en-US"/>
        </w:rPr>
        <w:t>,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23</w:t>
      </w:r>
      <w:r w:rsidR="007174D1" w:rsidRPr="003B0142">
        <w:rPr>
          <w:rFonts w:ascii="Calibri" w:eastAsia="Calibri" w:hAnsi="Calibri" w:cs="Calibri"/>
          <w:szCs w:val="22"/>
          <w:lang w:eastAsia="en-US"/>
        </w:rPr>
        <w:t xml:space="preserve"> пункта) в стойността на</w:t>
      </w:r>
      <w:r w:rsidR="00FE12A4" w:rsidRPr="003B0142">
        <w:rPr>
          <w:rFonts w:ascii="Calibri" w:eastAsia="Calibri" w:hAnsi="Calibri" w:cs="Calibri"/>
          <w:szCs w:val="22"/>
          <w:lang w:eastAsia="en-US"/>
        </w:rPr>
        <w:t xml:space="preserve"> 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SOFIX</w:t>
      </w:r>
      <w:r w:rsidR="007174D1" w:rsidRPr="003B0142">
        <w:rPr>
          <w:rFonts w:ascii="Calibri" w:eastAsia="Calibri" w:hAnsi="Calibri" w:cs="Calibri"/>
          <w:szCs w:val="22"/>
          <w:lang w:eastAsia="en-US"/>
        </w:rPr>
        <w:t>,</w:t>
      </w:r>
      <w:r w:rsidR="007174D1" w:rsidRPr="003B0142">
        <w:rPr>
          <w:rFonts w:ascii="Calibri" w:hAnsi="Calibri" w:cs="Calibri"/>
          <w:szCs w:val="22"/>
        </w:rPr>
        <w:t xml:space="preserve"> с </w:t>
      </w:r>
      <w:r w:rsidR="009D433D" w:rsidRPr="003B0142">
        <w:rPr>
          <w:rFonts w:ascii="Calibri" w:hAnsi="Calibri" w:cs="Calibri"/>
          <w:szCs w:val="22"/>
        </w:rPr>
        <w:t>2</w:t>
      </w:r>
      <w:r w:rsidR="007C048D" w:rsidRPr="003B0142">
        <w:rPr>
          <w:rFonts w:ascii="Calibri" w:eastAsia="Calibri" w:hAnsi="Calibri" w:cs="Calibri"/>
          <w:szCs w:val="22"/>
          <w:lang w:eastAsia="en-US"/>
        </w:rPr>
        <w:t>,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48</w:t>
      </w:r>
      <w:r w:rsidR="00A648BD" w:rsidRPr="003B0142">
        <w:rPr>
          <w:rFonts w:ascii="Calibri" w:eastAsia="Calibri" w:hAnsi="Calibri" w:cs="Calibri"/>
          <w:szCs w:val="22"/>
          <w:lang w:eastAsia="en-US"/>
        </w:rPr>
        <w:t xml:space="preserve">% </w:t>
      </w:r>
      <w:r w:rsidR="00304480" w:rsidRPr="003B0142">
        <w:rPr>
          <w:rFonts w:ascii="Calibri" w:eastAsia="Calibri" w:hAnsi="Calibri" w:cs="Calibri"/>
          <w:szCs w:val="22"/>
          <w:lang w:eastAsia="en-US"/>
        </w:rPr>
        <w:t>(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2</w:t>
      </w:r>
      <w:r w:rsidR="00BE0D96" w:rsidRPr="003B0142">
        <w:rPr>
          <w:rFonts w:ascii="Calibri" w:eastAsia="Calibri" w:hAnsi="Calibri" w:cs="Calibri"/>
          <w:szCs w:val="22"/>
          <w:lang w:eastAsia="en-US"/>
        </w:rPr>
        <w:t>.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89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 xml:space="preserve"> </w:t>
      </w:r>
      <w:r w:rsidR="00304480" w:rsidRPr="003B0142">
        <w:rPr>
          <w:rFonts w:ascii="Calibri" w:eastAsia="Calibri" w:hAnsi="Calibri" w:cs="Calibri"/>
          <w:szCs w:val="22"/>
          <w:lang w:eastAsia="en-US"/>
        </w:rPr>
        <w:t>пункта)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 xml:space="preserve"> 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спадна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 xml:space="preserve"> </w:t>
      </w:r>
      <w:r w:rsidR="007174D1" w:rsidRPr="003B0142">
        <w:rPr>
          <w:rFonts w:ascii="Calibri" w:eastAsia="Calibri" w:hAnsi="Calibri" w:cs="Calibri"/>
          <w:szCs w:val="22"/>
          <w:lang w:eastAsia="en-US"/>
        </w:rPr>
        <w:t xml:space="preserve">стойността на </w:t>
      </w:r>
      <w:r w:rsidR="00DF6E82" w:rsidRPr="003B0142">
        <w:rPr>
          <w:rFonts w:ascii="Calibri" w:eastAsia="Calibri" w:hAnsi="Calibri" w:cs="Calibri"/>
          <w:szCs w:val="22"/>
          <w:lang w:eastAsia="en-US"/>
        </w:rPr>
        <w:t>BGBX40</w:t>
      </w:r>
      <w:r w:rsidR="007174D1" w:rsidRPr="003B0142">
        <w:rPr>
          <w:rFonts w:ascii="Calibri" w:eastAsia="Calibri" w:hAnsi="Calibri" w:cs="Calibri"/>
          <w:szCs w:val="22"/>
          <w:lang w:eastAsia="en-US"/>
        </w:rPr>
        <w:t xml:space="preserve">, </w:t>
      </w:r>
      <w:r w:rsidR="00DF6E82" w:rsidRPr="003B0142">
        <w:rPr>
          <w:rFonts w:ascii="Calibri" w:hAnsi="Calibri" w:cs="Calibri"/>
          <w:szCs w:val="22"/>
        </w:rPr>
        <w:t>с 0,</w:t>
      </w:r>
      <w:r w:rsidR="009D433D" w:rsidRPr="003B0142">
        <w:rPr>
          <w:rFonts w:ascii="Calibri" w:hAnsi="Calibri" w:cs="Calibri"/>
          <w:szCs w:val="22"/>
        </w:rPr>
        <w:t>98</w:t>
      </w:r>
      <w:r w:rsidR="00DF6E82" w:rsidRPr="003B0142">
        <w:rPr>
          <w:rFonts w:ascii="Calibri" w:hAnsi="Calibri" w:cs="Calibri"/>
          <w:szCs w:val="22"/>
        </w:rPr>
        <w:t xml:space="preserve">% </w:t>
      </w:r>
      <w:r w:rsidR="00AA422A" w:rsidRPr="003B0142">
        <w:rPr>
          <w:rFonts w:ascii="Calibri" w:hAnsi="Calibri" w:cs="Calibri"/>
          <w:szCs w:val="22"/>
        </w:rPr>
        <w:t>(</w:t>
      </w:r>
      <w:r w:rsidR="009D433D" w:rsidRPr="003B0142">
        <w:rPr>
          <w:rFonts w:ascii="Calibri" w:hAnsi="Calibri" w:cs="Calibri"/>
          <w:szCs w:val="22"/>
        </w:rPr>
        <w:t>5</w:t>
      </w:r>
      <w:r w:rsidR="00AA422A" w:rsidRPr="003B0142">
        <w:rPr>
          <w:rFonts w:ascii="Calibri" w:hAnsi="Calibri" w:cs="Calibri"/>
          <w:szCs w:val="22"/>
        </w:rPr>
        <w:t xml:space="preserve"> пункта) </w:t>
      </w:r>
      <w:r w:rsidR="00BE0D96" w:rsidRPr="003B0142">
        <w:rPr>
          <w:rFonts w:ascii="Calibri" w:eastAsia="Calibri" w:hAnsi="Calibri" w:cs="Calibri"/>
          <w:szCs w:val="22"/>
          <w:lang w:eastAsia="en-US"/>
        </w:rPr>
        <w:t>спадна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 xml:space="preserve"> BGTR30</w:t>
      </w:r>
      <w:r w:rsidR="00235F2F" w:rsidRPr="003B0142">
        <w:rPr>
          <w:rFonts w:ascii="Calibri" w:eastAsia="Calibri" w:hAnsi="Calibri" w:cs="Calibri"/>
          <w:szCs w:val="22"/>
          <w:lang w:eastAsia="en-US"/>
        </w:rPr>
        <w:t xml:space="preserve">, а стойността на 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BGREIT нарасна</w:t>
      </w:r>
      <w:r w:rsidR="00235F2F" w:rsidRPr="003B0142">
        <w:rPr>
          <w:rFonts w:ascii="Calibri" w:eastAsia="Calibri" w:hAnsi="Calibri" w:cs="Calibri"/>
          <w:szCs w:val="22"/>
          <w:lang w:eastAsia="en-US"/>
        </w:rPr>
        <w:t xml:space="preserve"> </w:t>
      </w:r>
      <w:r w:rsidR="00B11C24" w:rsidRPr="003B0142">
        <w:rPr>
          <w:rFonts w:ascii="Calibri" w:eastAsia="Calibri" w:hAnsi="Calibri" w:cs="Calibri"/>
          <w:szCs w:val="22"/>
          <w:lang w:eastAsia="en-US"/>
        </w:rPr>
        <w:t xml:space="preserve">с </w:t>
      </w:r>
      <w:r w:rsidR="009D433D" w:rsidRPr="003B0142">
        <w:rPr>
          <w:rFonts w:ascii="Calibri" w:eastAsia="Calibri" w:hAnsi="Calibri" w:cs="Calibri"/>
          <w:szCs w:val="22"/>
          <w:lang w:eastAsia="en-US"/>
        </w:rPr>
        <w:t>1</w:t>
      </w:r>
      <w:r w:rsidR="00B11C24" w:rsidRPr="003B0142">
        <w:rPr>
          <w:rFonts w:ascii="Calibri" w:hAnsi="Calibri" w:cs="Calibri"/>
          <w:szCs w:val="22"/>
        </w:rPr>
        <w:t>,</w:t>
      </w:r>
      <w:r w:rsidR="00235F2F" w:rsidRPr="003B0142">
        <w:rPr>
          <w:rFonts w:ascii="Calibri" w:hAnsi="Calibri" w:cs="Calibri"/>
          <w:szCs w:val="22"/>
        </w:rPr>
        <w:t>7</w:t>
      </w:r>
      <w:r w:rsidR="009D433D" w:rsidRPr="003B0142">
        <w:rPr>
          <w:rFonts w:ascii="Calibri" w:hAnsi="Calibri" w:cs="Calibri"/>
          <w:szCs w:val="22"/>
        </w:rPr>
        <w:t>9</w:t>
      </w:r>
      <w:r w:rsidR="00235F2F" w:rsidRPr="003B0142">
        <w:rPr>
          <w:rFonts w:ascii="Calibri" w:hAnsi="Calibri" w:cs="Calibri"/>
          <w:szCs w:val="22"/>
        </w:rPr>
        <w:t>%</w:t>
      </w:r>
      <w:r w:rsidR="00B11C24" w:rsidRPr="003B0142">
        <w:rPr>
          <w:rFonts w:ascii="Calibri" w:hAnsi="Calibri" w:cs="Calibri"/>
          <w:szCs w:val="22"/>
        </w:rPr>
        <w:t xml:space="preserve"> (</w:t>
      </w:r>
      <w:r w:rsidR="009D433D" w:rsidRPr="003B0142">
        <w:rPr>
          <w:rFonts w:ascii="Calibri" w:hAnsi="Calibri" w:cs="Calibri"/>
          <w:szCs w:val="22"/>
        </w:rPr>
        <w:t>2</w:t>
      </w:r>
      <w:r w:rsidR="00B11C24" w:rsidRPr="003B0142">
        <w:rPr>
          <w:rFonts w:ascii="Calibri" w:hAnsi="Calibri" w:cs="Calibri"/>
          <w:szCs w:val="22"/>
        </w:rPr>
        <w:t>,</w:t>
      </w:r>
      <w:r w:rsidR="009D433D" w:rsidRPr="003B0142">
        <w:rPr>
          <w:rFonts w:ascii="Calibri" w:hAnsi="Calibri" w:cs="Calibri"/>
          <w:szCs w:val="22"/>
        </w:rPr>
        <w:t>25</w:t>
      </w:r>
      <w:r w:rsidR="00B11C24" w:rsidRPr="003B0142">
        <w:rPr>
          <w:rFonts w:ascii="Calibri" w:hAnsi="Calibri" w:cs="Calibri"/>
          <w:szCs w:val="22"/>
        </w:rPr>
        <w:t xml:space="preserve"> пункта</w:t>
      </w:r>
      <w:r w:rsidR="007174D1" w:rsidRPr="003B0142">
        <w:rPr>
          <w:rFonts w:ascii="Calibri" w:hAnsi="Calibri" w:cs="Calibri"/>
          <w:szCs w:val="22"/>
        </w:rPr>
        <w:t>).</w:t>
      </w:r>
      <w:r w:rsidR="00A00269" w:rsidRPr="003B0142">
        <w:rPr>
          <w:rFonts w:ascii="Calibri" w:hAnsi="Calibri" w:cs="Calibri"/>
          <w:szCs w:val="22"/>
        </w:rPr>
        <w:t xml:space="preserve"> Прави впечатление, че през </w:t>
      </w:r>
      <w:r w:rsidR="009D433D" w:rsidRPr="003B0142">
        <w:rPr>
          <w:rFonts w:ascii="Calibri" w:hAnsi="Calibri" w:cs="Calibri"/>
          <w:szCs w:val="22"/>
        </w:rPr>
        <w:t>Юли и Август</w:t>
      </w:r>
      <w:r w:rsidR="00235F2F" w:rsidRPr="003B0142">
        <w:rPr>
          <w:rFonts w:ascii="Calibri" w:hAnsi="Calibri" w:cs="Calibri"/>
          <w:szCs w:val="22"/>
        </w:rPr>
        <w:t xml:space="preserve"> </w:t>
      </w:r>
      <w:r w:rsidR="00A00269" w:rsidRPr="003B0142">
        <w:rPr>
          <w:rFonts w:ascii="Calibri" w:hAnsi="Calibri" w:cs="Calibri"/>
          <w:szCs w:val="22"/>
        </w:rPr>
        <w:t xml:space="preserve">имаше </w:t>
      </w:r>
      <w:r w:rsidR="009D433D" w:rsidRPr="003B0142">
        <w:rPr>
          <w:rFonts w:ascii="Calibri" w:hAnsi="Calibri" w:cs="Calibri"/>
          <w:szCs w:val="22"/>
        </w:rPr>
        <w:t>ни</w:t>
      </w:r>
      <w:r w:rsidR="00235F2F" w:rsidRPr="003B0142">
        <w:rPr>
          <w:rFonts w:ascii="Calibri" w:hAnsi="Calibri" w:cs="Calibri"/>
          <w:szCs w:val="22"/>
        </w:rPr>
        <w:t>зходящо</w:t>
      </w:r>
      <w:r w:rsidR="00A00269" w:rsidRPr="003B0142">
        <w:rPr>
          <w:rFonts w:ascii="Calibri" w:hAnsi="Calibri" w:cs="Calibri"/>
          <w:szCs w:val="22"/>
        </w:rPr>
        <w:t xml:space="preserve"> движение на индексите, </w:t>
      </w:r>
      <w:r w:rsidR="009D433D" w:rsidRPr="003B0142">
        <w:rPr>
          <w:rFonts w:ascii="Calibri" w:hAnsi="Calibri" w:cs="Calibri"/>
          <w:szCs w:val="22"/>
        </w:rPr>
        <w:t>а през септември повечето индекси нараснаха</w:t>
      </w:r>
      <w:r w:rsidR="00A00269" w:rsidRPr="003B0142">
        <w:rPr>
          <w:rFonts w:ascii="Calibri" w:hAnsi="Calibri" w:cs="Calibri"/>
          <w:szCs w:val="22"/>
        </w:rPr>
        <w:t>.</w:t>
      </w:r>
    </w:p>
    <w:tbl>
      <w:tblPr>
        <w:tblStyle w:val="TableGrid"/>
        <w:tblW w:w="1033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56"/>
        <w:gridCol w:w="5076"/>
      </w:tblGrid>
      <w:tr w:rsidR="00864645" w:rsidRPr="003B0142" w:rsidTr="009D433D">
        <w:trPr>
          <w:trHeight w:val="170"/>
          <w:jc w:val="center"/>
        </w:trPr>
        <w:tc>
          <w:tcPr>
            <w:tcW w:w="5256" w:type="dxa"/>
          </w:tcPr>
          <w:p w:rsidR="004047F5" w:rsidRPr="003B0142" w:rsidRDefault="00B11C24" w:rsidP="00235F2F">
            <w:pPr>
              <w:jc w:val="center"/>
              <w:rPr>
                <w:rFonts w:ascii="Calibri" w:hAnsi="Calibri" w:cs="Calibri"/>
                <w:b/>
              </w:rPr>
            </w:pPr>
            <w:r w:rsidRPr="003B0142">
              <w:rPr>
                <w:rFonts w:ascii="Calibri" w:hAnsi="Calibri" w:cs="Calibri"/>
                <w:b/>
              </w:rPr>
              <w:t xml:space="preserve">SOFIX </w:t>
            </w:r>
            <w:r w:rsidR="007174D1" w:rsidRPr="003B0142">
              <w:rPr>
                <w:rFonts w:ascii="Calibri" w:hAnsi="Calibri" w:cs="Calibri"/>
                <w:b/>
              </w:rPr>
              <w:t>Q</w:t>
            </w:r>
            <w:r w:rsidR="009D433D" w:rsidRPr="003B0142">
              <w:rPr>
                <w:rFonts w:ascii="Calibri" w:hAnsi="Calibri" w:cs="Calibri"/>
                <w:b/>
              </w:rPr>
              <w:t>3</w:t>
            </w:r>
            <w:r w:rsidR="007756A8" w:rsidRPr="003B0142">
              <w:rPr>
                <w:rFonts w:ascii="Calibri" w:hAnsi="Calibri" w:cs="Calibri"/>
                <w:b/>
              </w:rPr>
              <w:t xml:space="preserve"> ‘</w:t>
            </w:r>
            <w:r w:rsidR="00235F2F" w:rsidRPr="003B0142">
              <w:rPr>
                <w:rFonts w:ascii="Calibri" w:hAnsi="Calibri" w:cs="Calibri"/>
                <w:b/>
              </w:rPr>
              <w:t>19</w:t>
            </w:r>
          </w:p>
        </w:tc>
        <w:tc>
          <w:tcPr>
            <w:tcW w:w="5076" w:type="dxa"/>
          </w:tcPr>
          <w:p w:rsidR="004047F5" w:rsidRPr="003B0142" w:rsidRDefault="007756A8" w:rsidP="009D433D">
            <w:pPr>
              <w:jc w:val="center"/>
              <w:rPr>
                <w:rFonts w:ascii="Calibri" w:hAnsi="Calibri" w:cs="Calibri"/>
                <w:b/>
              </w:rPr>
            </w:pPr>
            <w:r w:rsidRPr="003B0142">
              <w:rPr>
                <w:rFonts w:ascii="Calibri" w:hAnsi="Calibri" w:cs="Calibri"/>
                <w:b/>
              </w:rPr>
              <w:t xml:space="preserve">BGTR30 </w:t>
            </w:r>
            <w:r w:rsidR="007174D1" w:rsidRPr="003B0142">
              <w:rPr>
                <w:rFonts w:ascii="Calibri" w:hAnsi="Calibri" w:cs="Calibri"/>
                <w:b/>
              </w:rPr>
              <w:t>Q</w:t>
            </w:r>
            <w:r w:rsidR="009D433D" w:rsidRPr="003B0142">
              <w:rPr>
                <w:rFonts w:ascii="Calibri" w:hAnsi="Calibri" w:cs="Calibri"/>
                <w:b/>
              </w:rPr>
              <w:t>3</w:t>
            </w:r>
            <w:r w:rsidRPr="003B0142">
              <w:rPr>
                <w:rFonts w:ascii="Calibri" w:hAnsi="Calibri" w:cs="Calibri"/>
                <w:b/>
              </w:rPr>
              <w:t xml:space="preserve"> ‘1</w:t>
            </w:r>
            <w:r w:rsidR="00235F2F" w:rsidRPr="003B0142">
              <w:rPr>
                <w:rFonts w:ascii="Calibri" w:hAnsi="Calibri" w:cs="Calibri"/>
                <w:b/>
              </w:rPr>
              <w:t>9</w:t>
            </w:r>
          </w:p>
        </w:tc>
      </w:tr>
      <w:tr w:rsidR="00864645" w:rsidRPr="003B0142" w:rsidTr="009D433D">
        <w:tblPrEx>
          <w:tblCellMar>
            <w:left w:w="108" w:type="dxa"/>
            <w:right w:w="108" w:type="dxa"/>
          </w:tblCellMar>
        </w:tblPrEx>
        <w:trPr>
          <w:trHeight w:val="170"/>
          <w:jc w:val="center"/>
        </w:trPr>
        <w:tc>
          <w:tcPr>
            <w:tcW w:w="5256" w:type="dxa"/>
          </w:tcPr>
          <w:p w:rsidR="004047F5" w:rsidRPr="003B0142" w:rsidRDefault="009D433D" w:rsidP="001A50AB">
            <w:pPr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4D668138" wp14:editId="559448BF">
                  <wp:extent cx="3191289" cy="2211612"/>
                  <wp:effectExtent l="0" t="0" r="9525" b="17780"/>
                  <wp:docPr id="11" name="Chart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2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4"/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4047F5" w:rsidRPr="003B0142" w:rsidRDefault="009D433D" w:rsidP="001A50AB">
            <w:pPr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1579E652" wp14:editId="7EBABC32">
                  <wp:extent cx="3080250" cy="2211612"/>
                  <wp:effectExtent l="0" t="0" r="6350" b="17780"/>
                  <wp:docPr id="13" name="Chart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4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</wp:inline>
              </w:drawing>
            </w:r>
          </w:p>
        </w:tc>
      </w:tr>
    </w:tbl>
    <w:p w:rsidR="008F230E" w:rsidRPr="008F230E" w:rsidRDefault="008F230E" w:rsidP="001A50AB">
      <w:pPr>
        <w:rPr>
          <w:rFonts w:ascii="Calibri" w:hAnsi="Calibri" w:cs="Calibri"/>
          <w:szCs w:val="22"/>
        </w:rPr>
      </w:pPr>
    </w:p>
    <w:p w:rsidR="008F230E" w:rsidRPr="008F230E" w:rsidRDefault="008F230E">
      <w:pPr>
        <w:widowControl/>
        <w:spacing w:line="240" w:lineRule="auto"/>
        <w:jc w:val="left"/>
        <w:rPr>
          <w:rFonts w:ascii="Calibri" w:hAnsi="Calibri" w:cs="Calibri"/>
          <w:szCs w:val="22"/>
        </w:rPr>
      </w:pPr>
      <w:r w:rsidRPr="008F230E">
        <w:rPr>
          <w:rFonts w:ascii="Calibri" w:hAnsi="Calibri" w:cs="Calibri"/>
          <w:szCs w:val="22"/>
        </w:rPr>
        <w:br w:type="page"/>
      </w:r>
    </w:p>
    <w:tbl>
      <w:tblPr>
        <w:tblStyle w:val="TableGrid"/>
        <w:tblW w:w="1025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75"/>
        <w:gridCol w:w="5076"/>
      </w:tblGrid>
      <w:tr w:rsidR="004047F5" w:rsidRPr="003B0142" w:rsidTr="009D433D">
        <w:trPr>
          <w:trHeight w:val="74"/>
          <w:jc w:val="center"/>
        </w:trPr>
        <w:tc>
          <w:tcPr>
            <w:tcW w:w="5175" w:type="dxa"/>
          </w:tcPr>
          <w:p w:rsidR="004047F5" w:rsidRPr="003B0142" w:rsidRDefault="007756A8" w:rsidP="009D433D">
            <w:pPr>
              <w:jc w:val="center"/>
              <w:rPr>
                <w:rFonts w:ascii="Calibri" w:hAnsi="Calibri" w:cs="Calibri"/>
                <w:b/>
              </w:rPr>
            </w:pPr>
            <w:r w:rsidRPr="003B0142">
              <w:rPr>
                <w:rFonts w:ascii="Calibri" w:hAnsi="Calibri" w:cs="Calibri"/>
                <w:b/>
              </w:rPr>
              <w:lastRenderedPageBreak/>
              <w:t>BGBX</w:t>
            </w:r>
            <w:r w:rsidR="00731DD7" w:rsidRPr="003B0142">
              <w:rPr>
                <w:rFonts w:ascii="Calibri" w:hAnsi="Calibri" w:cs="Calibri"/>
                <w:b/>
              </w:rPr>
              <w:t>40</w:t>
            </w:r>
            <w:r w:rsidR="00235F2F" w:rsidRPr="003B0142">
              <w:rPr>
                <w:rFonts w:ascii="Calibri" w:hAnsi="Calibri" w:cs="Calibri"/>
                <w:b/>
              </w:rPr>
              <w:t xml:space="preserve"> </w:t>
            </w:r>
            <w:r w:rsidR="007174D1" w:rsidRPr="003B0142">
              <w:rPr>
                <w:rFonts w:ascii="Calibri" w:hAnsi="Calibri" w:cs="Calibri"/>
                <w:b/>
              </w:rPr>
              <w:t>Q</w:t>
            </w:r>
            <w:r w:rsidR="009D433D" w:rsidRPr="003B0142">
              <w:rPr>
                <w:rFonts w:ascii="Calibri" w:hAnsi="Calibri" w:cs="Calibri"/>
                <w:b/>
              </w:rPr>
              <w:t>3</w:t>
            </w:r>
            <w:r w:rsidR="00FE1E9C" w:rsidRPr="003B0142">
              <w:rPr>
                <w:rFonts w:ascii="Calibri" w:hAnsi="Calibri" w:cs="Calibri"/>
                <w:b/>
              </w:rPr>
              <w:t xml:space="preserve"> ‘1</w:t>
            </w:r>
            <w:r w:rsidR="00235F2F" w:rsidRPr="003B0142">
              <w:rPr>
                <w:rFonts w:ascii="Calibri" w:hAnsi="Calibri" w:cs="Calibri"/>
                <w:b/>
              </w:rPr>
              <w:t>9</w:t>
            </w:r>
          </w:p>
        </w:tc>
        <w:tc>
          <w:tcPr>
            <w:tcW w:w="5076" w:type="dxa"/>
          </w:tcPr>
          <w:p w:rsidR="004047F5" w:rsidRPr="003B0142" w:rsidRDefault="007756A8" w:rsidP="009D433D">
            <w:pPr>
              <w:jc w:val="center"/>
              <w:rPr>
                <w:rFonts w:ascii="Calibri" w:hAnsi="Calibri" w:cs="Calibri"/>
                <w:b/>
              </w:rPr>
            </w:pPr>
            <w:r w:rsidRPr="003B0142">
              <w:rPr>
                <w:rFonts w:ascii="Calibri" w:hAnsi="Calibri" w:cs="Calibri"/>
                <w:b/>
              </w:rPr>
              <w:t xml:space="preserve">BGREIT </w:t>
            </w:r>
            <w:r w:rsidR="007174D1" w:rsidRPr="003B0142">
              <w:rPr>
                <w:rFonts w:ascii="Calibri" w:hAnsi="Calibri" w:cs="Calibri"/>
                <w:b/>
              </w:rPr>
              <w:t>Q</w:t>
            </w:r>
            <w:r w:rsidR="009D433D" w:rsidRPr="003B0142">
              <w:rPr>
                <w:rFonts w:ascii="Calibri" w:hAnsi="Calibri" w:cs="Calibri"/>
                <w:b/>
              </w:rPr>
              <w:t>3</w:t>
            </w:r>
            <w:r w:rsidR="00806EF6" w:rsidRPr="003B0142">
              <w:rPr>
                <w:rFonts w:ascii="Calibri" w:hAnsi="Calibri" w:cs="Calibri"/>
                <w:b/>
              </w:rPr>
              <w:t xml:space="preserve"> ‘1</w:t>
            </w:r>
            <w:r w:rsidR="00235F2F" w:rsidRPr="003B0142">
              <w:rPr>
                <w:rFonts w:ascii="Calibri" w:hAnsi="Calibri" w:cs="Calibri"/>
                <w:b/>
              </w:rPr>
              <w:t>9</w:t>
            </w:r>
          </w:p>
        </w:tc>
      </w:tr>
      <w:tr w:rsidR="004047F5" w:rsidRPr="003B0142" w:rsidTr="009D433D">
        <w:tblPrEx>
          <w:tblCellMar>
            <w:left w:w="108" w:type="dxa"/>
            <w:right w:w="108" w:type="dxa"/>
          </w:tblCellMar>
        </w:tblPrEx>
        <w:trPr>
          <w:jc w:val="center"/>
        </w:trPr>
        <w:tc>
          <w:tcPr>
            <w:tcW w:w="5175" w:type="dxa"/>
          </w:tcPr>
          <w:p w:rsidR="004047F5" w:rsidRPr="003B0142" w:rsidRDefault="009D433D" w:rsidP="00367F26">
            <w:pPr>
              <w:jc w:val="center"/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30FC1E3F" wp14:editId="5D83782E">
                  <wp:extent cx="3076627" cy="2211612"/>
                  <wp:effectExtent l="0" t="0" r="9525" b="17780"/>
                  <wp:docPr id="14" name="Chart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5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4047F5" w:rsidRPr="003B0142" w:rsidRDefault="009D433D" w:rsidP="00367F26">
            <w:pPr>
              <w:jc w:val="center"/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1C53520E" wp14:editId="460E5768">
                  <wp:extent cx="3069897" cy="2211612"/>
                  <wp:effectExtent l="0" t="0" r="16510" b="17780"/>
                  <wp:docPr id="12" name="Chart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7"/>
                    </a:graphicData>
                  </a:graphic>
                </wp:inline>
              </w:drawing>
            </w:r>
          </w:p>
        </w:tc>
      </w:tr>
    </w:tbl>
    <w:p w:rsidR="001A0C3E" w:rsidRPr="003B0142" w:rsidRDefault="001A0C3E" w:rsidP="001A50AB">
      <w:pPr>
        <w:pStyle w:val="Mainnumbers"/>
        <w:rPr>
          <w:rFonts w:ascii="Calibri" w:hAnsi="Calibri" w:cs="Calibri"/>
        </w:rPr>
      </w:pPr>
      <w:bookmarkStart w:id="24" w:name="_Toc283112107"/>
      <w:bookmarkStart w:id="25" w:name="_Toc22916668"/>
      <w:r w:rsidRPr="003B0142">
        <w:rPr>
          <w:rFonts w:ascii="Calibri" w:hAnsi="Calibri" w:cs="Calibri"/>
        </w:rPr>
        <w:t xml:space="preserve">Приватизация през </w:t>
      </w:r>
      <w:r w:rsidR="00415B34" w:rsidRPr="003B0142">
        <w:rPr>
          <w:rFonts w:ascii="Calibri" w:hAnsi="Calibri" w:cs="Calibri"/>
        </w:rPr>
        <w:t>Борсата</w:t>
      </w:r>
      <w:bookmarkEnd w:id="24"/>
      <w:bookmarkEnd w:id="25"/>
    </w:p>
    <w:p w:rsidR="00894006" w:rsidRPr="003B0142" w:rsidRDefault="00A4026C" w:rsidP="001A50AB">
      <w:pPr>
        <w:rPr>
          <w:rFonts w:ascii="Calibri" w:hAnsi="Calibri" w:cs="Calibri"/>
        </w:rPr>
      </w:pPr>
      <w:bookmarkStart w:id="26" w:name="_Toc283112110"/>
      <w:r w:rsidRPr="003B0142">
        <w:rPr>
          <w:rFonts w:ascii="Calibri" w:hAnsi="Calibri" w:cs="Calibri"/>
        </w:rPr>
        <w:t xml:space="preserve">През </w:t>
      </w:r>
      <w:r w:rsidR="009D433D" w:rsidRPr="003B0142">
        <w:rPr>
          <w:rFonts w:ascii="Calibri" w:hAnsi="Calibri" w:cs="Calibri"/>
        </w:rPr>
        <w:t>третото</w:t>
      </w:r>
      <w:r w:rsidR="00235F2F" w:rsidRPr="003B0142">
        <w:rPr>
          <w:rFonts w:ascii="Calibri" w:hAnsi="Calibri" w:cs="Calibri"/>
        </w:rPr>
        <w:t xml:space="preserve"> </w:t>
      </w:r>
      <w:r w:rsidR="00367F26" w:rsidRPr="003B0142">
        <w:rPr>
          <w:rFonts w:ascii="Calibri" w:hAnsi="Calibri" w:cs="Calibri"/>
        </w:rPr>
        <w:t>три</w:t>
      </w:r>
      <w:r w:rsidRPr="003B0142">
        <w:rPr>
          <w:rFonts w:ascii="Calibri" w:hAnsi="Calibri" w:cs="Calibri"/>
        </w:rPr>
        <w:t>месечие няма регистрирани емисии на сегмент за приватизация.</w:t>
      </w:r>
    </w:p>
    <w:p w:rsidR="00E25C24" w:rsidRPr="003B0142" w:rsidRDefault="00326727" w:rsidP="001A50AB">
      <w:pPr>
        <w:pStyle w:val="Mainnumbers"/>
        <w:rPr>
          <w:rFonts w:ascii="Calibri" w:hAnsi="Calibri" w:cs="Calibri"/>
        </w:rPr>
      </w:pPr>
      <w:bookmarkStart w:id="27" w:name="_Toc22916669"/>
      <w:r w:rsidRPr="003B0142">
        <w:rPr>
          <w:rFonts w:ascii="Calibri" w:hAnsi="Calibri" w:cs="Calibri"/>
        </w:rPr>
        <w:t xml:space="preserve">Основни дейности и събития през </w:t>
      </w:r>
      <w:r w:rsidR="00BA3CC7" w:rsidRPr="003B0142">
        <w:rPr>
          <w:rFonts w:ascii="Calibri" w:hAnsi="Calibri" w:cs="Calibri"/>
        </w:rPr>
        <w:t>отчетното</w:t>
      </w:r>
      <w:r w:rsidR="004E221E" w:rsidRPr="003B0142">
        <w:rPr>
          <w:rFonts w:ascii="Calibri" w:hAnsi="Calibri" w:cs="Calibri"/>
        </w:rPr>
        <w:t xml:space="preserve"> </w:t>
      </w:r>
      <w:r w:rsidR="00E9002C" w:rsidRPr="003B0142">
        <w:rPr>
          <w:rFonts w:ascii="Calibri" w:hAnsi="Calibri" w:cs="Calibri"/>
        </w:rPr>
        <w:t>три</w:t>
      </w:r>
      <w:r w:rsidR="00122383" w:rsidRPr="003B0142">
        <w:rPr>
          <w:rFonts w:ascii="Calibri" w:hAnsi="Calibri" w:cs="Calibri"/>
        </w:rPr>
        <w:t xml:space="preserve">месечие на </w:t>
      </w:r>
      <w:r w:rsidRPr="003B0142">
        <w:rPr>
          <w:rFonts w:ascii="Calibri" w:hAnsi="Calibri" w:cs="Calibri"/>
        </w:rPr>
        <w:t>201</w:t>
      </w:r>
      <w:r w:rsidR="004E221E" w:rsidRPr="003B0142">
        <w:rPr>
          <w:rFonts w:ascii="Calibri" w:hAnsi="Calibri" w:cs="Calibri"/>
        </w:rPr>
        <w:t xml:space="preserve">9 </w:t>
      </w:r>
      <w:r w:rsidRPr="003B0142">
        <w:rPr>
          <w:rFonts w:ascii="Calibri" w:hAnsi="Calibri" w:cs="Calibri"/>
        </w:rPr>
        <w:t>г.</w:t>
      </w:r>
      <w:bookmarkStart w:id="28" w:name="_Toc283112115"/>
      <w:bookmarkEnd w:id="26"/>
      <w:bookmarkEnd w:id="27"/>
    </w:p>
    <w:p w:rsidR="009D433D" w:rsidRPr="003B0142" w:rsidRDefault="009D433D" w:rsidP="009D433D">
      <w:pPr>
        <w:pStyle w:val="SubNumbers"/>
      </w:pPr>
      <w:bookmarkStart w:id="29" w:name="_Toc22916670"/>
      <w:bookmarkStart w:id="30" w:name="_Toc481069699"/>
      <w:bookmarkStart w:id="31" w:name="_Toc402281934"/>
      <w:bookmarkEnd w:id="28"/>
      <w:r w:rsidRPr="003B0142">
        <w:t>БФБ партнира на БАЛИП в кампанията „Разпознай лицензирания инвестиционен посредник“</w:t>
      </w:r>
      <w:bookmarkEnd w:id="29"/>
    </w:p>
    <w:p w:rsidR="009D433D" w:rsidRPr="003B0142" w:rsidRDefault="009D433D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Българската фондова борса е партньор на Българска асоциация на лицензираните инвестиционни посредници в информационната кампания „Разпознай лицензирания инвестиционен посредник“.</w:t>
      </w:r>
    </w:p>
    <w:p w:rsidR="003B4152" w:rsidRPr="003B0142" w:rsidRDefault="009D433D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Целта на кампанията е хората да бъдат информирани по достъпен начин как сами могат да различат спазващите закона инвестиционни посредници от недобросъвестните и незаконните дружества, и какво да направят, за да се предпазят от измами.</w:t>
      </w:r>
    </w:p>
    <w:p w:rsidR="009D433D" w:rsidRPr="003B0142" w:rsidRDefault="009D433D" w:rsidP="009D433D">
      <w:pPr>
        <w:pStyle w:val="SubNumbers"/>
      </w:pPr>
      <w:bookmarkStart w:id="32" w:name="_Toc22916671"/>
      <w:r w:rsidRPr="003B0142">
        <w:t>Стипендиантите на БФБ Слави Колев и Михаил Димитров взеха с отличен резултат първо ниво на CFA</w:t>
      </w:r>
      <w:bookmarkEnd w:id="32"/>
    </w:p>
    <w:p w:rsidR="009D433D" w:rsidRPr="003B0142" w:rsidRDefault="009D433D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БФБ подпомогна двама стипендианти за явяването им на изпита за първо ниво на професионалната акредитация </w:t>
      </w:r>
      <w:proofErr w:type="spellStart"/>
      <w:r w:rsidRPr="003B0142">
        <w:rPr>
          <w:rFonts w:ascii="Calibri" w:hAnsi="Calibri" w:cs="Calibri"/>
        </w:rPr>
        <w:t>Chartered</w:t>
      </w:r>
      <w:proofErr w:type="spellEnd"/>
      <w:r w:rsidRPr="003B0142">
        <w:rPr>
          <w:rFonts w:ascii="Calibri" w:hAnsi="Calibri" w:cs="Calibri"/>
        </w:rPr>
        <w:t xml:space="preserve"> </w:t>
      </w:r>
      <w:proofErr w:type="spellStart"/>
      <w:r w:rsidRPr="003B0142">
        <w:rPr>
          <w:rFonts w:ascii="Calibri" w:hAnsi="Calibri" w:cs="Calibri"/>
        </w:rPr>
        <w:t>Financial</w:t>
      </w:r>
      <w:proofErr w:type="spellEnd"/>
      <w:r w:rsidRPr="003B0142">
        <w:rPr>
          <w:rFonts w:ascii="Calibri" w:hAnsi="Calibri" w:cs="Calibri"/>
        </w:rPr>
        <w:t xml:space="preserve"> </w:t>
      </w:r>
      <w:proofErr w:type="spellStart"/>
      <w:r w:rsidRPr="003B0142">
        <w:rPr>
          <w:rFonts w:ascii="Calibri" w:hAnsi="Calibri" w:cs="Calibri"/>
        </w:rPr>
        <w:t>Analyst</w:t>
      </w:r>
      <w:proofErr w:type="spellEnd"/>
      <w:r w:rsidRPr="003B0142">
        <w:rPr>
          <w:rFonts w:ascii="Calibri" w:hAnsi="Calibri" w:cs="Calibri"/>
        </w:rPr>
        <w:t xml:space="preserve"> (CFA) като покри таксите им за регистрация. Те спечелиха конкурса на БФБ през януари.</w:t>
      </w:r>
    </w:p>
    <w:p w:rsidR="009D433D" w:rsidRPr="003B0142" w:rsidRDefault="009D433D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Слави Колев работи в ИТ сектора, а Михаил Димитров е студент в Икономическия университет в гр. Варна.</w:t>
      </w:r>
    </w:p>
    <w:p w:rsidR="003B4152" w:rsidRPr="003B0142" w:rsidRDefault="009D433D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Конкурсът е част от образователните инициативи, с които БФБ подпомага развитието на младите финансови специалисти в България и се проведе за пета година.</w:t>
      </w:r>
      <w:r w:rsidR="00117568" w:rsidRPr="003B0142">
        <w:rPr>
          <w:rFonts w:ascii="Calibri" w:hAnsi="Calibri" w:cs="Calibri"/>
        </w:rPr>
        <w:t>.</w:t>
      </w:r>
    </w:p>
    <w:p w:rsidR="003B4152" w:rsidRPr="003B0142" w:rsidRDefault="001A4247" w:rsidP="009D433D">
      <w:pPr>
        <w:pStyle w:val="SubNumbers"/>
      </w:pPr>
      <w:bookmarkStart w:id="33" w:name="_Toc22916672"/>
      <w:r w:rsidRPr="003B0142">
        <w:t>На Извънредно общо събрание на акционерите д</w:t>
      </w:r>
      <w:r w:rsidR="009D433D" w:rsidRPr="003B0142">
        <w:t xml:space="preserve">оц. д-р Маню </w:t>
      </w:r>
      <w:proofErr w:type="spellStart"/>
      <w:r w:rsidR="009D433D" w:rsidRPr="003B0142">
        <w:t>Моравенов</w:t>
      </w:r>
      <w:proofErr w:type="spellEnd"/>
      <w:r w:rsidR="009D433D" w:rsidRPr="003B0142">
        <w:t xml:space="preserve"> бе </w:t>
      </w:r>
      <w:r w:rsidRPr="003B0142">
        <w:t>одобрен</w:t>
      </w:r>
      <w:r w:rsidR="009D433D" w:rsidRPr="003B0142">
        <w:t xml:space="preserve"> з</w:t>
      </w:r>
      <w:r w:rsidRPr="003B0142">
        <w:t>а член на Съвета на директорите</w:t>
      </w:r>
      <w:bookmarkEnd w:id="33"/>
    </w:p>
    <w:p w:rsidR="009D433D" w:rsidRPr="003B0142" w:rsidRDefault="009D433D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Съветът на директорите на Българска фондова борса насрочи за 17 септември извънредно общо събрание на акционерите. Съветът предложи доц. д-р Маню </w:t>
      </w:r>
      <w:proofErr w:type="spellStart"/>
      <w:r w:rsidRPr="003B0142">
        <w:rPr>
          <w:rFonts w:ascii="Calibri" w:hAnsi="Calibri" w:cs="Calibri"/>
        </w:rPr>
        <w:t>Моравенов</w:t>
      </w:r>
      <w:proofErr w:type="spellEnd"/>
      <w:r w:rsidRPr="003B0142">
        <w:rPr>
          <w:rFonts w:ascii="Calibri" w:hAnsi="Calibri" w:cs="Calibri"/>
        </w:rPr>
        <w:t xml:space="preserve"> да влезе в състава му и да стане изпълнителен директор на институцията.</w:t>
      </w:r>
    </w:p>
    <w:p w:rsidR="003B4152" w:rsidRPr="003B0142" w:rsidRDefault="009D433D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lastRenderedPageBreak/>
        <w:t xml:space="preserve">Доц. д-р </w:t>
      </w:r>
      <w:proofErr w:type="spellStart"/>
      <w:r w:rsidRPr="003B0142">
        <w:rPr>
          <w:rFonts w:ascii="Calibri" w:hAnsi="Calibri" w:cs="Calibri"/>
        </w:rPr>
        <w:t>Моравенов</w:t>
      </w:r>
      <w:proofErr w:type="spellEnd"/>
      <w:r w:rsidRPr="003B0142">
        <w:rPr>
          <w:rFonts w:ascii="Calibri" w:hAnsi="Calibri" w:cs="Calibri"/>
        </w:rPr>
        <w:t xml:space="preserve"> ще влезе в Съвета на директорите и ще оглави БФБ на мястото на досегашния изпълнителния директор Иван Такев, който по свое желание преминава на друга позиция в небанковия финансов сектор в България.</w:t>
      </w:r>
    </w:p>
    <w:p w:rsidR="001A4247" w:rsidRPr="003B0142" w:rsidRDefault="001A4247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Проведеното на 17 септември общо събрание гласува и прие предложените промени, с което досегашният изпълнителен директор Иван Такев напусна институцията след 18-годишна кариера в нея.</w:t>
      </w:r>
    </w:p>
    <w:p w:rsidR="00C94F07" w:rsidRPr="003B0142" w:rsidRDefault="009D433D" w:rsidP="009D433D">
      <w:pPr>
        <w:pStyle w:val="SubNumbers"/>
      </w:pPr>
      <w:bookmarkStart w:id="34" w:name="_Toc22916673"/>
      <w:r w:rsidRPr="003B0142">
        <w:t>Стартира шестото издание на конкурса за стипендии на БФБ</w:t>
      </w:r>
      <w:bookmarkEnd w:id="34"/>
    </w:p>
    <w:p w:rsidR="009D433D" w:rsidRPr="003B0142" w:rsidRDefault="001A4247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За шеста година </w:t>
      </w:r>
      <w:r w:rsidR="009D433D" w:rsidRPr="003B0142">
        <w:rPr>
          <w:rFonts w:ascii="Calibri" w:hAnsi="Calibri" w:cs="Calibri"/>
        </w:rPr>
        <w:t>Българска фондова борса прове</w:t>
      </w:r>
      <w:r w:rsidRPr="003B0142">
        <w:rPr>
          <w:rFonts w:ascii="Calibri" w:hAnsi="Calibri" w:cs="Calibri"/>
        </w:rPr>
        <w:t>де</w:t>
      </w:r>
      <w:r w:rsidR="009D433D" w:rsidRPr="003B0142">
        <w:rPr>
          <w:rFonts w:ascii="Calibri" w:hAnsi="Calibri" w:cs="Calibri"/>
        </w:rPr>
        <w:t xml:space="preserve"> ежегодния конкурс за две стипендии за подпомагане явяването на изпит за първо ниво на професионалната акредитация </w:t>
      </w:r>
      <w:proofErr w:type="spellStart"/>
      <w:r w:rsidR="009D433D" w:rsidRPr="003B0142">
        <w:rPr>
          <w:rFonts w:ascii="Calibri" w:hAnsi="Calibri" w:cs="Calibri"/>
        </w:rPr>
        <w:t>Chartered</w:t>
      </w:r>
      <w:proofErr w:type="spellEnd"/>
      <w:r w:rsidR="009D433D" w:rsidRPr="003B0142">
        <w:rPr>
          <w:rFonts w:ascii="Calibri" w:hAnsi="Calibri" w:cs="Calibri"/>
        </w:rPr>
        <w:t xml:space="preserve"> </w:t>
      </w:r>
      <w:proofErr w:type="spellStart"/>
      <w:r w:rsidR="009D433D" w:rsidRPr="003B0142">
        <w:rPr>
          <w:rFonts w:ascii="Calibri" w:hAnsi="Calibri" w:cs="Calibri"/>
        </w:rPr>
        <w:t>Financial</w:t>
      </w:r>
      <w:proofErr w:type="spellEnd"/>
      <w:r w:rsidR="009D433D" w:rsidRPr="003B0142">
        <w:rPr>
          <w:rFonts w:ascii="Calibri" w:hAnsi="Calibri" w:cs="Calibri"/>
        </w:rPr>
        <w:t xml:space="preserve"> </w:t>
      </w:r>
      <w:proofErr w:type="spellStart"/>
      <w:r w:rsidR="009D433D" w:rsidRPr="003B0142">
        <w:rPr>
          <w:rFonts w:ascii="Calibri" w:hAnsi="Calibri" w:cs="Calibri"/>
        </w:rPr>
        <w:t>Analyst</w:t>
      </w:r>
      <w:proofErr w:type="spellEnd"/>
      <w:r w:rsidR="009D433D" w:rsidRPr="003B0142">
        <w:rPr>
          <w:rFonts w:ascii="Calibri" w:hAnsi="Calibri" w:cs="Calibri"/>
        </w:rPr>
        <w:t xml:space="preserve"> (CFA). Акредитацията предоставя възможност за успешна кариера в инвестиционната и финансова сфера. Отпускането на стипендиите е част от инициативите на БФБ за по-добро финансово образование в България и се провежда за шеста поредна година.</w:t>
      </w:r>
    </w:p>
    <w:p w:rsidR="009D433D" w:rsidRPr="003B0142" w:rsidRDefault="009D433D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Стипендиите покриват ранната такса за регистрация и </w:t>
      </w:r>
      <w:r w:rsidR="001A4247" w:rsidRPr="003B0142">
        <w:rPr>
          <w:rFonts w:ascii="Calibri" w:hAnsi="Calibri" w:cs="Calibri"/>
        </w:rPr>
        <w:t>са</w:t>
      </w:r>
      <w:r w:rsidRPr="003B0142">
        <w:rPr>
          <w:rFonts w:ascii="Calibri" w:hAnsi="Calibri" w:cs="Calibri"/>
        </w:rPr>
        <w:t xml:space="preserve"> предоставени на кандидати, които се явяват на изпита за първи път. Възмо</w:t>
      </w:r>
      <w:r w:rsidR="00AD5421">
        <w:rPr>
          <w:rFonts w:ascii="Calibri" w:hAnsi="Calibri" w:cs="Calibri"/>
        </w:rPr>
        <w:t>жност за участие в конкурса имаха</w:t>
      </w:r>
      <w:r w:rsidRPr="003B0142">
        <w:rPr>
          <w:rFonts w:ascii="Calibri" w:hAnsi="Calibri" w:cs="Calibri"/>
        </w:rPr>
        <w:t xml:space="preserve"> студенти последна година бакалавър или завършили бакалавърска степен. Конкурсът </w:t>
      </w:r>
      <w:r w:rsidR="00AD5421">
        <w:rPr>
          <w:rFonts w:ascii="Calibri" w:hAnsi="Calibri" w:cs="Calibri"/>
        </w:rPr>
        <w:t>б</w:t>
      </w:r>
      <w:r w:rsidRPr="003B0142">
        <w:rPr>
          <w:rFonts w:ascii="Calibri" w:hAnsi="Calibri" w:cs="Calibri"/>
        </w:rPr>
        <w:t>е отворен и за кандидати с професионален опит, който е натрупан през последните четири години.</w:t>
      </w:r>
    </w:p>
    <w:p w:rsidR="00C94F07" w:rsidRPr="003B0142" w:rsidRDefault="009D433D" w:rsidP="009D433D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Конкурсът се прове</w:t>
      </w:r>
      <w:r w:rsidR="001A4247" w:rsidRPr="003B0142">
        <w:rPr>
          <w:rFonts w:ascii="Calibri" w:hAnsi="Calibri" w:cs="Calibri"/>
        </w:rPr>
        <w:t>д</w:t>
      </w:r>
      <w:r w:rsidR="00AD5421">
        <w:rPr>
          <w:rFonts w:ascii="Calibri" w:hAnsi="Calibri" w:cs="Calibri"/>
        </w:rPr>
        <w:t>е</w:t>
      </w:r>
      <w:r w:rsidR="001A4247" w:rsidRPr="003B0142">
        <w:rPr>
          <w:rFonts w:ascii="Calibri" w:hAnsi="Calibri" w:cs="Calibri"/>
        </w:rPr>
        <w:t xml:space="preserve"> в</w:t>
      </w:r>
      <w:r w:rsidRPr="003B0142">
        <w:rPr>
          <w:rFonts w:ascii="Calibri" w:hAnsi="Calibri" w:cs="Calibri"/>
        </w:rPr>
        <w:t xml:space="preserve"> два кръга: подбор по документи, при който ще бъдат допуснати единствено кандидатите, отговарящи на изискванията, и изпит</w:t>
      </w:r>
      <w:r w:rsidR="001A4247" w:rsidRPr="003B0142">
        <w:rPr>
          <w:rFonts w:ascii="Calibri" w:hAnsi="Calibri" w:cs="Calibri"/>
        </w:rPr>
        <w:t xml:space="preserve"> през </w:t>
      </w:r>
      <w:r w:rsidRPr="003B0142">
        <w:rPr>
          <w:rFonts w:ascii="Calibri" w:hAnsi="Calibri" w:cs="Calibri"/>
        </w:rPr>
        <w:t xml:space="preserve">септември 2019 г. </w:t>
      </w:r>
    </w:p>
    <w:p w:rsidR="001A4247" w:rsidRPr="003B0142" w:rsidRDefault="001A4247" w:rsidP="001A4247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На 30 септември Българска фондова борса обяви победителите в шестото издание на конкурса за CFA стипендии. Ивелина Михалева, магистър по съвместна програма на Университета за национално и световно стопанство и </w:t>
      </w:r>
      <w:proofErr w:type="spellStart"/>
      <w:r w:rsidRPr="003B0142">
        <w:rPr>
          <w:rFonts w:ascii="Calibri" w:hAnsi="Calibri" w:cs="Calibri"/>
        </w:rPr>
        <w:t>Nottingham</w:t>
      </w:r>
      <w:proofErr w:type="spellEnd"/>
      <w:r w:rsidRPr="003B0142">
        <w:rPr>
          <w:rFonts w:ascii="Calibri" w:hAnsi="Calibri" w:cs="Calibri"/>
        </w:rPr>
        <w:t xml:space="preserve"> </w:t>
      </w:r>
      <w:proofErr w:type="spellStart"/>
      <w:r w:rsidRPr="003B0142">
        <w:rPr>
          <w:rFonts w:ascii="Calibri" w:hAnsi="Calibri" w:cs="Calibri"/>
        </w:rPr>
        <w:t>Trent</w:t>
      </w:r>
      <w:proofErr w:type="spellEnd"/>
      <w:r w:rsidRPr="003B0142">
        <w:rPr>
          <w:rFonts w:ascii="Calibri" w:hAnsi="Calibri" w:cs="Calibri"/>
        </w:rPr>
        <w:t xml:space="preserve"> </w:t>
      </w:r>
      <w:proofErr w:type="spellStart"/>
      <w:r w:rsidRPr="003B0142">
        <w:rPr>
          <w:rFonts w:ascii="Calibri" w:hAnsi="Calibri" w:cs="Calibri"/>
        </w:rPr>
        <w:t>University</w:t>
      </w:r>
      <w:proofErr w:type="spellEnd"/>
      <w:r w:rsidRPr="003B0142">
        <w:rPr>
          <w:rFonts w:ascii="Calibri" w:hAnsi="Calibri" w:cs="Calibri"/>
        </w:rPr>
        <w:t xml:space="preserve"> е първата дама-лауреат в историята на </w:t>
      </w:r>
      <w:proofErr w:type="spellStart"/>
      <w:r w:rsidRPr="003B0142">
        <w:rPr>
          <w:rFonts w:ascii="Calibri" w:hAnsi="Calibri" w:cs="Calibri"/>
        </w:rPr>
        <w:t>стипендиантската</w:t>
      </w:r>
      <w:proofErr w:type="spellEnd"/>
      <w:r w:rsidRPr="003B0142">
        <w:rPr>
          <w:rFonts w:ascii="Calibri" w:hAnsi="Calibri" w:cs="Calibri"/>
        </w:rPr>
        <w:t xml:space="preserve"> програма на БФБ. Другият победител е Владимир Георгиев, работещ във финансов отдел на технологична компания. Борсата ще подпомогне двамата при явяването на изпит за първо ниво на професионалната акредитация </w:t>
      </w:r>
      <w:proofErr w:type="spellStart"/>
      <w:r w:rsidRPr="003B0142">
        <w:rPr>
          <w:rFonts w:ascii="Calibri" w:hAnsi="Calibri" w:cs="Calibri"/>
        </w:rPr>
        <w:t>Chartered</w:t>
      </w:r>
      <w:proofErr w:type="spellEnd"/>
      <w:r w:rsidRPr="003B0142">
        <w:rPr>
          <w:rFonts w:ascii="Calibri" w:hAnsi="Calibri" w:cs="Calibri"/>
        </w:rPr>
        <w:t xml:space="preserve"> </w:t>
      </w:r>
      <w:proofErr w:type="spellStart"/>
      <w:r w:rsidRPr="003B0142">
        <w:rPr>
          <w:rFonts w:ascii="Calibri" w:hAnsi="Calibri" w:cs="Calibri"/>
        </w:rPr>
        <w:t>Financial</w:t>
      </w:r>
      <w:proofErr w:type="spellEnd"/>
      <w:r w:rsidRPr="003B0142">
        <w:rPr>
          <w:rFonts w:ascii="Calibri" w:hAnsi="Calibri" w:cs="Calibri"/>
        </w:rPr>
        <w:t xml:space="preserve"> </w:t>
      </w:r>
      <w:proofErr w:type="spellStart"/>
      <w:r w:rsidRPr="003B0142">
        <w:rPr>
          <w:rFonts w:ascii="Calibri" w:hAnsi="Calibri" w:cs="Calibri"/>
        </w:rPr>
        <w:t>Analyst</w:t>
      </w:r>
      <w:proofErr w:type="spellEnd"/>
      <w:r w:rsidRPr="003B0142">
        <w:rPr>
          <w:rFonts w:ascii="Calibri" w:hAnsi="Calibri" w:cs="Calibri"/>
        </w:rPr>
        <w:t xml:space="preserve"> (CFA) като покрие таксите им за регистрация за изпита.</w:t>
      </w:r>
    </w:p>
    <w:p w:rsidR="001A4247" w:rsidRPr="003B0142" w:rsidRDefault="001A4247" w:rsidP="001A4247">
      <w:pPr>
        <w:pStyle w:val="SubNumbers"/>
      </w:pPr>
      <w:bookmarkStart w:id="35" w:name="_Toc22916674"/>
      <w:r w:rsidRPr="003B0142">
        <w:t>Изплащане на дивидент от Българска фондова борса АД</w:t>
      </w:r>
      <w:bookmarkEnd w:id="35"/>
    </w:p>
    <w:p w:rsidR="001A4247" w:rsidRPr="003B0142" w:rsidRDefault="001A4247" w:rsidP="001A4247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Българска фондова борса АД започна на 19.08.2019 г. изплащането на дивидент за 2018 г. както следва:</w:t>
      </w:r>
    </w:p>
    <w:p w:rsidR="001A4247" w:rsidRPr="003B0142" w:rsidRDefault="001A4247" w:rsidP="001A4247">
      <w:pPr>
        <w:pStyle w:val="ListParagraph"/>
        <w:numPr>
          <w:ilvl w:val="0"/>
          <w:numId w:val="31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За акционерите с открити клиентски сметки при инвестиционни посредници: чрез съответния инвестиционен посредник;</w:t>
      </w:r>
    </w:p>
    <w:p w:rsidR="001A4247" w:rsidRPr="003B0142" w:rsidRDefault="001A4247" w:rsidP="001A4247">
      <w:pPr>
        <w:pStyle w:val="ListParagraph"/>
        <w:numPr>
          <w:ilvl w:val="0"/>
          <w:numId w:val="31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За акционерите без сметки при инвестиционни посредници: чрез клоновете на Банка ДСК ЕАД в страната.</w:t>
      </w:r>
    </w:p>
    <w:p w:rsidR="001A4247" w:rsidRPr="003B0142" w:rsidRDefault="001A4247" w:rsidP="001A4247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Акционерите без сметки при инвестиционни посредници могат да получат дивидента в клоновете на Банка ДСК ЕАД до 18 ноември </w:t>
      </w:r>
      <w:r w:rsidR="00AD5421">
        <w:rPr>
          <w:rFonts w:ascii="Calibri" w:hAnsi="Calibri" w:cs="Calibri"/>
        </w:rPr>
        <w:t>2019 година.</w:t>
      </w:r>
    </w:p>
    <w:p w:rsidR="0066500E" w:rsidRPr="003B0142" w:rsidRDefault="0066500E" w:rsidP="0066500E">
      <w:pPr>
        <w:pStyle w:val="SubNumbers"/>
      </w:pPr>
      <w:bookmarkStart w:id="36" w:name="_Toc22916675"/>
      <w:bookmarkEnd w:id="30"/>
      <w:bookmarkEnd w:id="31"/>
      <w:r w:rsidRPr="003B0142">
        <w:t>Промяна в индексите, изчислявани от БФБ</w:t>
      </w:r>
      <w:bookmarkEnd w:id="36"/>
    </w:p>
    <w:p w:rsidR="0066500E" w:rsidRPr="003B0142" w:rsidRDefault="0066500E" w:rsidP="0066500E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На проведено на </w:t>
      </w:r>
      <w:r w:rsidR="001A4247" w:rsidRPr="003B0142">
        <w:rPr>
          <w:rFonts w:ascii="Calibri" w:hAnsi="Calibri" w:cs="Calibri"/>
        </w:rPr>
        <w:t>10</w:t>
      </w:r>
      <w:r w:rsidRPr="003B0142">
        <w:rPr>
          <w:rFonts w:ascii="Calibri" w:hAnsi="Calibri" w:cs="Calibri"/>
        </w:rPr>
        <w:t>.0</w:t>
      </w:r>
      <w:r w:rsidR="001A4247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>.2019 г. заседание на Съвета на директорите на БФБ бяха взети следните решения:</w:t>
      </w:r>
    </w:p>
    <w:p w:rsidR="0066500E" w:rsidRPr="003B0142" w:rsidRDefault="0066500E" w:rsidP="0066500E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От базата на SOFIX бяха изключени следните емисии:</w:t>
      </w:r>
    </w:p>
    <w:p w:rsidR="001A4247" w:rsidRPr="003B0142" w:rsidRDefault="001A4247" w:rsidP="0066500E">
      <w:pPr>
        <w:pStyle w:val="ListParagraph"/>
        <w:numPr>
          <w:ilvl w:val="0"/>
          <w:numId w:val="26"/>
        </w:numPr>
        <w:jc w:val="left"/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5MН М+С </w:t>
      </w:r>
      <w:proofErr w:type="spellStart"/>
      <w:r w:rsidRPr="003B0142">
        <w:rPr>
          <w:rFonts w:ascii="Calibri" w:hAnsi="Calibri" w:cs="Calibri"/>
        </w:rPr>
        <w:t>хидравлик</w:t>
      </w:r>
      <w:proofErr w:type="spellEnd"/>
      <w:r w:rsidRPr="003B0142">
        <w:rPr>
          <w:rFonts w:ascii="Calibri" w:hAnsi="Calibri" w:cs="Calibri"/>
        </w:rPr>
        <w:t xml:space="preserve"> АД-Казанлък</w:t>
      </w:r>
    </w:p>
    <w:p w:rsidR="001A4247" w:rsidRPr="003B0142" w:rsidRDefault="001A4247" w:rsidP="0066500E">
      <w:pPr>
        <w:pStyle w:val="ListParagraph"/>
        <w:numPr>
          <w:ilvl w:val="0"/>
          <w:numId w:val="26"/>
        </w:numPr>
        <w:jc w:val="left"/>
        <w:rPr>
          <w:rFonts w:ascii="Calibri" w:hAnsi="Calibri" w:cs="Calibri"/>
        </w:rPr>
      </w:pPr>
      <w:r w:rsidRPr="003B0142">
        <w:rPr>
          <w:rFonts w:ascii="Calibri" w:hAnsi="Calibri" w:cs="Calibri"/>
        </w:rPr>
        <w:lastRenderedPageBreak/>
        <w:t>5SR Стара планина Холд АД-София</w:t>
      </w:r>
    </w:p>
    <w:p w:rsidR="001A4247" w:rsidRPr="003B0142" w:rsidRDefault="001A4247" w:rsidP="001A4247">
      <w:pPr>
        <w:jc w:val="left"/>
        <w:rPr>
          <w:rFonts w:ascii="Calibri" w:hAnsi="Calibri" w:cs="Calibri"/>
        </w:rPr>
      </w:pPr>
      <w:r w:rsidRPr="003B0142">
        <w:rPr>
          <w:rFonts w:ascii="Calibri" w:hAnsi="Calibri" w:cs="Calibri"/>
        </w:rPr>
        <w:t>и на тяхно място бяха добавени следните емисии акции:</w:t>
      </w:r>
    </w:p>
    <w:p w:rsidR="001A4247" w:rsidRPr="003B0142" w:rsidRDefault="001A4247" w:rsidP="001A4247">
      <w:pPr>
        <w:pStyle w:val="ListParagraph"/>
        <w:numPr>
          <w:ilvl w:val="0"/>
          <w:numId w:val="26"/>
        </w:numPr>
        <w:jc w:val="left"/>
        <w:rPr>
          <w:rFonts w:ascii="Calibri" w:hAnsi="Calibri" w:cs="Calibri"/>
        </w:rPr>
      </w:pPr>
      <w:r w:rsidRPr="003B0142">
        <w:rPr>
          <w:rFonts w:ascii="Calibri" w:hAnsi="Calibri" w:cs="Calibri"/>
        </w:rPr>
        <w:t>5MB Монбат АД-София</w:t>
      </w:r>
    </w:p>
    <w:p w:rsidR="0066500E" w:rsidRPr="003B0142" w:rsidRDefault="001A4247" w:rsidP="001A4247">
      <w:pPr>
        <w:pStyle w:val="ListParagraph"/>
        <w:numPr>
          <w:ilvl w:val="0"/>
          <w:numId w:val="26"/>
        </w:numPr>
        <w:jc w:val="left"/>
        <w:rPr>
          <w:rFonts w:ascii="Calibri" w:hAnsi="Calibri" w:cs="Calibri"/>
        </w:rPr>
      </w:pPr>
      <w:r w:rsidRPr="003B0142">
        <w:rPr>
          <w:rFonts w:ascii="Calibri" w:hAnsi="Calibri" w:cs="Calibri"/>
        </w:rPr>
        <w:t>6AB Албена АД-к.к. Албена</w:t>
      </w:r>
    </w:p>
    <w:p w:rsidR="0066500E" w:rsidRPr="003B0142" w:rsidRDefault="0066500E" w:rsidP="0066500E">
      <w:pPr>
        <w:rPr>
          <w:rFonts w:ascii="Calibri" w:hAnsi="Calibri" w:cs="Calibri"/>
        </w:rPr>
      </w:pPr>
    </w:p>
    <w:p w:rsidR="0066500E" w:rsidRPr="003B0142" w:rsidRDefault="0066500E" w:rsidP="0066500E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От базата на BGBX40 бяха извадени следните емисии:</w:t>
      </w:r>
    </w:p>
    <w:p w:rsidR="001A4247" w:rsidRPr="003B0142" w:rsidRDefault="001A4247" w:rsidP="0066500E">
      <w:pPr>
        <w:pStyle w:val="ListParagraph"/>
        <w:numPr>
          <w:ilvl w:val="0"/>
          <w:numId w:val="27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1VX </w:t>
      </w:r>
      <w:proofErr w:type="spellStart"/>
      <w:r w:rsidRPr="003B0142">
        <w:rPr>
          <w:rFonts w:ascii="Calibri" w:hAnsi="Calibri" w:cs="Calibri"/>
        </w:rPr>
        <w:t>Велграф</w:t>
      </w:r>
      <w:proofErr w:type="spellEnd"/>
      <w:r w:rsidRPr="003B0142">
        <w:rPr>
          <w:rFonts w:ascii="Calibri" w:hAnsi="Calibri" w:cs="Calibri"/>
        </w:rPr>
        <w:t xml:space="preserve"> Асет Мениджмънт АД-София</w:t>
      </w:r>
    </w:p>
    <w:p w:rsidR="001A4247" w:rsidRPr="003B0142" w:rsidRDefault="001A4247" w:rsidP="0066500E">
      <w:pPr>
        <w:pStyle w:val="ListParagraph"/>
        <w:numPr>
          <w:ilvl w:val="0"/>
          <w:numId w:val="27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4O1 Проучване и добив на нефт и газ АД-София</w:t>
      </w:r>
    </w:p>
    <w:p w:rsidR="001A4247" w:rsidRPr="003B0142" w:rsidRDefault="001A4247" w:rsidP="0066500E">
      <w:pPr>
        <w:pStyle w:val="ListParagraph"/>
        <w:numPr>
          <w:ilvl w:val="0"/>
          <w:numId w:val="27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52E </w:t>
      </w:r>
      <w:proofErr w:type="spellStart"/>
      <w:r w:rsidRPr="003B0142">
        <w:rPr>
          <w:rFonts w:ascii="Calibri" w:hAnsi="Calibri" w:cs="Calibri"/>
        </w:rPr>
        <w:t>Елхим</w:t>
      </w:r>
      <w:proofErr w:type="spellEnd"/>
      <w:r w:rsidRPr="003B0142">
        <w:rPr>
          <w:rFonts w:ascii="Calibri" w:hAnsi="Calibri" w:cs="Calibri"/>
        </w:rPr>
        <w:t xml:space="preserve"> Искра АД-Пазарджик</w:t>
      </w:r>
    </w:p>
    <w:p w:rsidR="001A4247" w:rsidRPr="003B0142" w:rsidRDefault="001A4247" w:rsidP="0066500E">
      <w:pPr>
        <w:pStyle w:val="ListParagraph"/>
        <w:numPr>
          <w:ilvl w:val="0"/>
          <w:numId w:val="27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5AX Актив Пропъртис АДСИЦ-Пловдив</w:t>
      </w:r>
    </w:p>
    <w:p w:rsidR="0066500E" w:rsidRPr="003B0142" w:rsidRDefault="001A4247" w:rsidP="0066500E">
      <w:pPr>
        <w:pStyle w:val="ListParagraph"/>
        <w:numPr>
          <w:ilvl w:val="0"/>
          <w:numId w:val="27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GTH Инвестиционна Компания Галата АД-Варна</w:t>
      </w:r>
    </w:p>
    <w:p w:rsidR="0066500E" w:rsidRPr="003B0142" w:rsidRDefault="0066500E" w:rsidP="0066500E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и на тяхно място бяха добавени:</w:t>
      </w:r>
    </w:p>
    <w:p w:rsidR="001A4247" w:rsidRPr="003B0142" w:rsidRDefault="001A4247" w:rsidP="0066500E">
      <w:pPr>
        <w:pStyle w:val="ListParagraph"/>
        <w:numPr>
          <w:ilvl w:val="0"/>
          <w:numId w:val="28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6N3 Холдинг Нов Век АД-София</w:t>
      </w:r>
    </w:p>
    <w:p w:rsidR="001A4247" w:rsidRPr="003B0142" w:rsidRDefault="001A4247" w:rsidP="0066500E">
      <w:pPr>
        <w:pStyle w:val="ListParagraph"/>
        <w:numPr>
          <w:ilvl w:val="0"/>
          <w:numId w:val="28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BPY Браво Пропърти Фонд АДСИЦ-София</w:t>
      </w:r>
    </w:p>
    <w:p w:rsidR="001A4247" w:rsidRPr="003B0142" w:rsidRDefault="001A4247" w:rsidP="0066500E">
      <w:pPr>
        <w:pStyle w:val="ListParagraph"/>
        <w:numPr>
          <w:ilvl w:val="0"/>
          <w:numId w:val="28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4PX Юрий Гагарин АД-Пловдив</w:t>
      </w:r>
    </w:p>
    <w:p w:rsidR="001A4247" w:rsidRPr="003B0142" w:rsidRDefault="001A4247" w:rsidP="0066500E">
      <w:pPr>
        <w:pStyle w:val="ListParagraph"/>
        <w:numPr>
          <w:ilvl w:val="0"/>
          <w:numId w:val="28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6AM Алкомет АД-Шумен</w:t>
      </w:r>
    </w:p>
    <w:p w:rsidR="0066500E" w:rsidRPr="003B0142" w:rsidRDefault="001A4247" w:rsidP="0066500E">
      <w:pPr>
        <w:pStyle w:val="ListParagraph"/>
        <w:numPr>
          <w:ilvl w:val="0"/>
          <w:numId w:val="28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5ODE Кораборемонтен завод Одесос АД-Варна</w:t>
      </w:r>
    </w:p>
    <w:p w:rsidR="0066500E" w:rsidRPr="003B0142" w:rsidRDefault="0066500E" w:rsidP="0066500E">
      <w:pPr>
        <w:rPr>
          <w:rFonts w:ascii="Calibri" w:hAnsi="Calibri" w:cs="Calibri"/>
        </w:rPr>
      </w:pPr>
    </w:p>
    <w:p w:rsidR="0066500E" w:rsidRPr="003B0142" w:rsidRDefault="0066500E" w:rsidP="0066500E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От базата на BGTR30 бяха извадени следните емисии:</w:t>
      </w:r>
    </w:p>
    <w:p w:rsidR="002064D2" w:rsidRPr="003B0142" w:rsidRDefault="002064D2" w:rsidP="00C94F07">
      <w:pPr>
        <w:pStyle w:val="ListParagraph"/>
        <w:numPr>
          <w:ilvl w:val="0"/>
          <w:numId w:val="29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58E </w:t>
      </w:r>
      <w:proofErr w:type="spellStart"/>
      <w:r w:rsidRPr="003B0142">
        <w:rPr>
          <w:rFonts w:ascii="Calibri" w:hAnsi="Calibri" w:cs="Calibri"/>
        </w:rPr>
        <w:t>Химснаб</w:t>
      </w:r>
      <w:proofErr w:type="spellEnd"/>
      <w:r w:rsidRPr="003B0142">
        <w:rPr>
          <w:rFonts w:ascii="Calibri" w:hAnsi="Calibri" w:cs="Calibri"/>
        </w:rPr>
        <w:t xml:space="preserve"> България АД-София</w:t>
      </w:r>
    </w:p>
    <w:p w:rsidR="002064D2" w:rsidRPr="003B0142" w:rsidRDefault="002064D2" w:rsidP="00C94F07">
      <w:pPr>
        <w:pStyle w:val="ListParagraph"/>
        <w:numPr>
          <w:ilvl w:val="0"/>
          <w:numId w:val="29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5AX Актив Пропъртис АДСИЦ-Пловдив</w:t>
      </w:r>
    </w:p>
    <w:p w:rsidR="002064D2" w:rsidRPr="003B0142" w:rsidRDefault="002064D2" w:rsidP="00C94F07">
      <w:pPr>
        <w:pStyle w:val="ListParagraph"/>
        <w:numPr>
          <w:ilvl w:val="0"/>
          <w:numId w:val="29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6R2 Родна Земя Холдинг АД-Добрич</w:t>
      </w:r>
    </w:p>
    <w:p w:rsidR="0066500E" w:rsidRPr="003B0142" w:rsidRDefault="002064D2" w:rsidP="00C94F07">
      <w:pPr>
        <w:pStyle w:val="ListParagraph"/>
        <w:numPr>
          <w:ilvl w:val="0"/>
          <w:numId w:val="29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BSO Българска фондова борса АД-София</w:t>
      </w:r>
    </w:p>
    <w:p w:rsidR="0066500E" w:rsidRPr="003B0142" w:rsidRDefault="0066500E" w:rsidP="0066500E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и на тяхно място бяха добавени:</w:t>
      </w:r>
    </w:p>
    <w:p w:rsidR="002064D2" w:rsidRPr="003B0142" w:rsidRDefault="002064D2" w:rsidP="00C94F07">
      <w:pPr>
        <w:pStyle w:val="ListParagraph"/>
        <w:numPr>
          <w:ilvl w:val="0"/>
          <w:numId w:val="3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EHN Синтетика АД-София</w:t>
      </w:r>
    </w:p>
    <w:p w:rsidR="002064D2" w:rsidRPr="003B0142" w:rsidRDefault="002064D2" w:rsidP="00C94F07">
      <w:pPr>
        <w:pStyle w:val="ListParagraph"/>
        <w:numPr>
          <w:ilvl w:val="0"/>
          <w:numId w:val="3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6N3 Холдинг Нов Век АД-София</w:t>
      </w:r>
    </w:p>
    <w:p w:rsidR="002064D2" w:rsidRPr="003B0142" w:rsidRDefault="002064D2" w:rsidP="00C94F07">
      <w:pPr>
        <w:pStyle w:val="ListParagraph"/>
        <w:numPr>
          <w:ilvl w:val="0"/>
          <w:numId w:val="3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4IN </w:t>
      </w:r>
      <w:proofErr w:type="spellStart"/>
      <w:r w:rsidRPr="003B0142">
        <w:rPr>
          <w:rFonts w:ascii="Calibri" w:hAnsi="Calibri" w:cs="Calibri"/>
        </w:rPr>
        <w:t>Инвестор.БГ</w:t>
      </w:r>
      <w:proofErr w:type="spellEnd"/>
      <w:r w:rsidRPr="003B0142">
        <w:rPr>
          <w:rFonts w:ascii="Calibri" w:hAnsi="Calibri" w:cs="Calibri"/>
        </w:rPr>
        <w:t xml:space="preserve"> АД-София</w:t>
      </w:r>
    </w:p>
    <w:p w:rsidR="0066500E" w:rsidRPr="003B0142" w:rsidRDefault="002064D2" w:rsidP="00C94F07">
      <w:pPr>
        <w:pStyle w:val="ListParagraph"/>
        <w:numPr>
          <w:ilvl w:val="0"/>
          <w:numId w:val="3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T57 Трейс груп </w:t>
      </w:r>
      <w:proofErr w:type="spellStart"/>
      <w:r w:rsidRPr="003B0142">
        <w:rPr>
          <w:rFonts w:ascii="Calibri" w:hAnsi="Calibri" w:cs="Calibri"/>
        </w:rPr>
        <w:t>холд</w:t>
      </w:r>
      <w:proofErr w:type="spellEnd"/>
      <w:r w:rsidRPr="003B0142">
        <w:rPr>
          <w:rFonts w:ascii="Calibri" w:hAnsi="Calibri" w:cs="Calibri"/>
        </w:rPr>
        <w:t xml:space="preserve"> АД-София</w:t>
      </w:r>
    </w:p>
    <w:p w:rsidR="008F230E" w:rsidRDefault="0066500E" w:rsidP="0066500E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Решенията за промяна в базата на индексите влязоха в сила, считано от </w:t>
      </w:r>
      <w:r w:rsidR="002064D2" w:rsidRPr="003B0142">
        <w:rPr>
          <w:rFonts w:ascii="Calibri" w:hAnsi="Calibri" w:cs="Calibri"/>
        </w:rPr>
        <w:t>24</w:t>
      </w:r>
      <w:r w:rsidRPr="003B0142">
        <w:rPr>
          <w:rFonts w:ascii="Calibri" w:hAnsi="Calibri" w:cs="Calibri"/>
        </w:rPr>
        <w:t>.0</w:t>
      </w:r>
      <w:r w:rsidR="002064D2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>.2019</w:t>
      </w:r>
      <w:r w:rsidR="008F230E">
        <w:rPr>
          <w:rFonts w:ascii="Calibri" w:hAnsi="Calibri" w:cs="Calibri"/>
        </w:rPr>
        <w:t xml:space="preserve"> </w:t>
      </w:r>
      <w:r w:rsidRPr="003B0142">
        <w:rPr>
          <w:rFonts w:ascii="Calibri" w:hAnsi="Calibri" w:cs="Calibri"/>
        </w:rPr>
        <w:t>г.</w:t>
      </w:r>
    </w:p>
    <w:p w:rsidR="008F230E" w:rsidRDefault="008F230E">
      <w:pPr>
        <w:widowControl/>
        <w:spacing w:line="240" w:lineRule="auto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p w:rsidR="004F60F1" w:rsidRPr="003B0142" w:rsidRDefault="004F60F1" w:rsidP="003030DD">
      <w:pPr>
        <w:pStyle w:val="SubNumbers"/>
      </w:pPr>
      <w:bookmarkStart w:id="37" w:name="_Toc394323724"/>
      <w:bookmarkStart w:id="38" w:name="_Toc22916676"/>
      <w:r w:rsidRPr="003B0142">
        <w:lastRenderedPageBreak/>
        <w:t>Търговия със собствени акции на Борсата</w:t>
      </w:r>
      <w:bookmarkEnd w:id="37"/>
      <w:bookmarkEnd w:id="38"/>
    </w:p>
    <w:tbl>
      <w:tblPr>
        <w:tblStyle w:val="TableGrid"/>
        <w:tblpPr w:leftFromText="142" w:rightFromText="142" w:vertAnchor="text" w:horzAnchor="margin" w:tblpXSpec="right" w:tblpY="58"/>
        <w:tblOverlap w:val="never"/>
        <w:tblW w:w="6379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12"/>
      </w:tblGrid>
      <w:tr w:rsidR="004F60F1" w:rsidRPr="003B0142" w:rsidTr="00867F06">
        <w:trPr>
          <w:cantSplit/>
          <w:jc w:val="right"/>
        </w:trPr>
        <w:tc>
          <w:tcPr>
            <w:tcW w:w="6379" w:type="dxa"/>
          </w:tcPr>
          <w:p w:rsidR="00ED6D17" w:rsidRPr="003B0142" w:rsidRDefault="00E42E29" w:rsidP="001A50AB">
            <w:pPr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Графика 6</w:t>
            </w:r>
            <w:r w:rsidR="00507F4B" w:rsidRPr="003B0142">
              <w:rPr>
                <w:rFonts w:ascii="Calibri" w:hAnsi="Calibri" w:cs="Calibri"/>
              </w:rPr>
              <w:t>а</w:t>
            </w:r>
            <w:r w:rsidR="004F60F1" w:rsidRPr="003B0142">
              <w:rPr>
                <w:rFonts w:ascii="Calibri" w:hAnsi="Calibri" w:cs="Calibri"/>
              </w:rPr>
              <w:t xml:space="preserve">: Движение на цената и оборот с акциите на „БФБ“ АД през периода </w:t>
            </w:r>
            <w:r w:rsidR="00507F4B" w:rsidRPr="003B0142">
              <w:rPr>
                <w:rFonts w:ascii="Calibri" w:hAnsi="Calibri" w:cs="Calibri"/>
              </w:rPr>
              <w:t xml:space="preserve">(по сесии) </w:t>
            </w:r>
            <w:r w:rsidR="004F60F1" w:rsidRPr="003B0142">
              <w:rPr>
                <w:rFonts w:ascii="Calibri" w:hAnsi="Calibri" w:cs="Calibri"/>
              </w:rPr>
              <w:t>и сравнение</w:t>
            </w:r>
          </w:p>
        </w:tc>
      </w:tr>
      <w:tr w:rsidR="004F60F1" w:rsidRPr="003B0142" w:rsidTr="002064D2">
        <w:trPr>
          <w:cantSplit/>
          <w:trHeight w:val="4058"/>
          <w:jc w:val="right"/>
        </w:trPr>
        <w:tc>
          <w:tcPr>
            <w:tcW w:w="6379" w:type="dxa"/>
          </w:tcPr>
          <w:p w:rsidR="004F60F1" w:rsidRPr="003B0142" w:rsidRDefault="002064D2" w:rsidP="001A50AB">
            <w:pPr>
              <w:rPr>
                <w:rFonts w:ascii="Calibri" w:hAnsi="Calibri" w:cs="Calibri"/>
                <w:sz w:val="20"/>
                <w:szCs w:val="20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08FB6F8B" wp14:editId="5AC53565">
                  <wp:extent cx="4061460" cy="2683823"/>
                  <wp:effectExtent l="0" t="0" r="0" b="2540"/>
                  <wp:docPr id="1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424E073-C2EE-4619-ADE7-52515E4068E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8"/>
                    </a:graphicData>
                  </a:graphic>
                </wp:inline>
              </w:drawing>
            </w:r>
          </w:p>
        </w:tc>
      </w:tr>
    </w:tbl>
    <w:p w:rsidR="00E21643" w:rsidRPr="003B0142" w:rsidRDefault="00BD0E6E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Търговията със собствени</w:t>
      </w:r>
      <w:r w:rsidR="007756A8" w:rsidRPr="003B0142">
        <w:rPr>
          <w:rFonts w:ascii="Calibri" w:hAnsi="Calibri" w:cs="Calibri"/>
        </w:rPr>
        <w:t xml:space="preserve"> акции на „</w:t>
      </w:r>
      <w:r w:rsidR="00C4001C" w:rsidRPr="003B0142">
        <w:rPr>
          <w:rFonts w:ascii="Calibri" w:hAnsi="Calibri" w:cs="Calibri"/>
        </w:rPr>
        <w:t>Българска фондова борса</w:t>
      </w:r>
      <w:r w:rsidR="00C86E20" w:rsidRPr="003B0142">
        <w:rPr>
          <w:rFonts w:ascii="Calibri" w:hAnsi="Calibri" w:cs="Calibri"/>
        </w:rPr>
        <w:t>“ АД (борсов код BSO)</w:t>
      </w:r>
      <w:r w:rsidR="001A600B" w:rsidRPr="003B0142">
        <w:rPr>
          <w:rFonts w:ascii="Calibri" w:hAnsi="Calibri" w:cs="Calibri"/>
        </w:rPr>
        <w:t xml:space="preserve"> бе </w:t>
      </w:r>
      <w:r w:rsidR="00D907C7" w:rsidRPr="003B0142">
        <w:rPr>
          <w:rFonts w:ascii="Calibri" w:hAnsi="Calibri" w:cs="Calibri"/>
        </w:rPr>
        <w:t xml:space="preserve">с </w:t>
      </w:r>
      <w:r w:rsidR="001C2914" w:rsidRPr="003B0142">
        <w:rPr>
          <w:rFonts w:ascii="Calibri" w:hAnsi="Calibri" w:cs="Calibri"/>
        </w:rPr>
        <w:t>по-ниска</w:t>
      </w:r>
      <w:r w:rsidR="007D5D98" w:rsidRPr="003B0142">
        <w:rPr>
          <w:rFonts w:ascii="Calibri" w:hAnsi="Calibri" w:cs="Calibri"/>
        </w:rPr>
        <w:t xml:space="preserve"> </w:t>
      </w:r>
      <w:r w:rsidR="000B135B" w:rsidRPr="003B0142">
        <w:rPr>
          <w:rFonts w:ascii="Calibri" w:hAnsi="Calibri" w:cs="Calibri"/>
        </w:rPr>
        <w:t>активн</w:t>
      </w:r>
      <w:r w:rsidR="00D907C7" w:rsidRPr="003B0142">
        <w:rPr>
          <w:rFonts w:ascii="Calibri" w:hAnsi="Calibri" w:cs="Calibri"/>
        </w:rPr>
        <w:t>ост</w:t>
      </w:r>
      <w:r w:rsidR="001A600B" w:rsidRPr="003B0142">
        <w:rPr>
          <w:rFonts w:ascii="Calibri" w:hAnsi="Calibri" w:cs="Calibri"/>
        </w:rPr>
        <w:t xml:space="preserve">, </w:t>
      </w:r>
      <w:r w:rsidR="001C2914" w:rsidRPr="003B0142">
        <w:rPr>
          <w:rFonts w:ascii="Calibri" w:hAnsi="Calibri" w:cs="Calibri"/>
        </w:rPr>
        <w:t xml:space="preserve">отколкото през предходното </w:t>
      </w:r>
      <w:r w:rsidR="002064D2" w:rsidRPr="003B0142">
        <w:rPr>
          <w:rFonts w:ascii="Calibri" w:hAnsi="Calibri" w:cs="Calibri"/>
        </w:rPr>
        <w:t xml:space="preserve">второ </w:t>
      </w:r>
      <w:r w:rsidR="001C2914" w:rsidRPr="003B0142">
        <w:rPr>
          <w:rFonts w:ascii="Calibri" w:hAnsi="Calibri" w:cs="Calibri"/>
        </w:rPr>
        <w:t>тримесечие. С</w:t>
      </w:r>
      <w:r w:rsidR="001A600B" w:rsidRPr="003B0142">
        <w:rPr>
          <w:rFonts w:ascii="Calibri" w:hAnsi="Calibri" w:cs="Calibri"/>
        </w:rPr>
        <w:t xml:space="preserve">редната цена </w:t>
      </w:r>
      <w:r w:rsidR="000B2CDF" w:rsidRPr="003B0142">
        <w:rPr>
          <w:rFonts w:ascii="Calibri" w:hAnsi="Calibri" w:cs="Calibri"/>
        </w:rPr>
        <w:t xml:space="preserve">през </w:t>
      </w:r>
      <w:r w:rsidR="005925DE" w:rsidRPr="003B0142">
        <w:rPr>
          <w:rFonts w:ascii="Calibri" w:hAnsi="Calibri" w:cs="Calibri"/>
        </w:rPr>
        <w:t>три</w:t>
      </w:r>
      <w:r w:rsidR="000B2CDF" w:rsidRPr="003B0142">
        <w:rPr>
          <w:rFonts w:ascii="Calibri" w:hAnsi="Calibri" w:cs="Calibri"/>
        </w:rPr>
        <w:t xml:space="preserve">месечието </w:t>
      </w:r>
      <w:r w:rsidR="001A600B" w:rsidRPr="003B0142">
        <w:rPr>
          <w:rFonts w:ascii="Calibri" w:hAnsi="Calibri" w:cs="Calibri"/>
        </w:rPr>
        <w:t xml:space="preserve">беше </w:t>
      </w:r>
      <w:r w:rsidR="002064D2" w:rsidRPr="003B0142">
        <w:rPr>
          <w:rFonts w:ascii="Calibri" w:hAnsi="Calibri" w:cs="Calibri"/>
        </w:rPr>
        <w:t>5,197</w:t>
      </w:r>
      <w:r w:rsidR="00CB522F" w:rsidRPr="003B0142">
        <w:rPr>
          <w:rFonts w:ascii="Calibri" w:hAnsi="Calibri" w:cs="Calibri"/>
        </w:rPr>
        <w:t xml:space="preserve"> </w:t>
      </w:r>
      <w:r w:rsidR="001A600B" w:rsidRPr="003B0142">
        <w:rPr>
          <w:rFonts w:ascii="Calibri" w:hAnsi="Calibri" w:cs="Calibri"/>
        </w:rPr>
        <w:t>лв</w:t>
      </w:r>
      <w:r w:rsidR="00E542DB" w:rsidRPr="003B0142">
        <w:rPr>
          <w:rFonts w:ascii="Calibri" w:hAnsi="Calibri" w:cs="Calibri"/>
        </w:rPr>
        <w:t>.</w:t>
      </w:r>
      <w:r w:rsidR="001D0429" w:rsidRPr="003B0142">
        <w:rPr>
          <w:rFonts w:ascii="Calibri" w:hAnsi="Calibri" w:cs="Calibri"/>
        </w:rPr>
        <w:t xml:space="preserve"> за акция</w:t>
      </w:r>
      <w:r w:rsidR="00C86E20" w:rsidRPr="003B0142">
        <w:rPr>
          <w:rFonts w:ascii="Calibri" w:hAnsi="Calibri" w:cs="Calibri"/>
        </w:rPr>
        <w:t xml:space="preserve">. </w:t>
      </w:r>
      <w:r w:rsidR="007756A8" w:rsidRPr="003B0142">
        <w:rPr>
          <w:rFonts w:ascii="Calibri" w:hAnsi="Calibri" w:cs="Calibri"/>
        </w:rPr>
        <w:t xml:space="preserve">Цената в края на </w:t>
      </w:r>
      <w:r w:rsidR="005925DE" w:rsidRPr="003B0142">
        <w:rPr>
          <w:rFonts w:ascii="Calibri" w:hAnsi="Calibri" w:cs="Calibri"/>
        </w:rPr>
        <w:t>три</w:t>
      </w:r>
      <w:r w:rsidR="000B2CDF" w:rsidRPr="003B0142">
        <w:rPr>
          <w:rFonts w:ascii="Calibri" w:hAnsi="Calibri" w:cs="Calibri"/>
        </w:rPr>
        <w:t>месечието</w:t>
      </w:r>
      <w:r w:rsidR="007756A8" w:rsidRPr="003B0142">
        <w:rPr>
          <w:rFonts w:ascii="Calibri" w:hAnsi="Calibri" w:cs="Calibri"/>
        </w:rPr>
        <w:t xml:space="preserve"> се </w:t>
      </w:r>
      <w:r w:rsidR="002064D2" w:rsidRPr="003B0142">
        <w:rPr>
          <w:rFonts w:ascii="Calibri" w:hAnsi="Calibri" w:cs="Calibri"/>
        </w:rPr>
        <w:t>понижи</w:t>
      </w:r>
      <w:r w:rsidR="007756A8" w:rsidRPr="003B0142">
        <w:rPr>
          <w:rFonts w:ascii="Calibri" w:hAnsi="Calibri" w:cs="Calibri"/>
        </w:rPr>
        <w:t xml:space="preserve"> спрямо тази в началото с 0</w:t>
      </w:r>
      <w:r w:rsidR="00E67BB0" w:rsidRPr="003B0142">
        <w:rPr>
          <w:rFonts w:ascii="Calibri" w:hAnsi="Calibri" w:cs="Calibri"/>
        </w:rPr>
        <w:t>,</w:t>
      </w:r>
      <w:r w:rsidR="002064D2" w:rsidRPr="003B0142">
        <w:rPr>
          <w:rFonts w:ascii="Calibri" w:hAnsi="Calibri" w:cs="Calibri"/>
        </w:rPr>
        <w:t>068</w:t>
      </w:r>
      <w:r w:rsidR="007756A8" w:rsidRPr="003B0142">
        <w:rPr>
          <w:rFonts w:ascii="Calibri" w:hAnsi="Calibri" w:cs="Calibri"/>
        </w:rPr>
        <w:t xml:space="preserve"> лв</w:t>
      </w:r>
      <w:r w:rsidR="00E542DB" w:rsidRPr="003B0142">
        <w:rPr>
          <w:rFonts w:ascii="Calibri" w:hAnsi="Calibri" w:cs="Calibri"/>
        </w:rPr>
        <w:t>.</w:t>
      </w:r>
      <w:r w:rsidR="007756A8" w:rsidRPr="003B0142">
        <w:rPr>
          <w:rFonts w:ascii="Calibri" w:hAnsi="Calibri" w:cs="Calibri"/>
        </w:rPr>
        <w:t xml:space="preserve"> за акция или </w:t>
      </w:r>
      <w:r w:rsidR="002064D2" w:rsidRPr="003B0142">
        <w:rPr>
          <w:rFonts w:ascii="Calibri" w:hAnsi="Calibri" w:cs="Calibri"/>
        </w:rPr>
        <w:t>1</w:t>
      </w:r>
      <w:r w:rsidR="00461D63" w:rsidRPr="003B0142">
        <w:rPr>
          <w:rFonts w:ascii="Calibri" w:hAnsi="Calibri" w:cs="Calibri"/>
        </w:rPr>
        <w:t>,</w:t>
      </w:r>
      <w:r w:rsidR="002064D2" w:rsidRPr="003B0142">
        <w:rPr>
          <w:rFonts w:ascii="Calibri" w:hAnsi="Calibri" w:cs="Calibri"/>
        </w:rPr>
        <w:t>3</w:t>
      </w:r>
      <w:r w:rsidR="007756A8" w:rsidRPr="003B0142">
        <w:rPr>
          <w:rFonts w:ascii="Calibri" w:hAnsi="Calibri" w:cs="Calibri"/>
        </w:rPr>
        <w:t>%</w:t>
      </w:r>
      <w:r w:rsidR="009065D1" w:rsidRPr="003B0142">
        <w:rPr>
          <w:rFonts w:ascii="Calibri" w:hAnsi="Calibri" w:cs="Calibri"/>
        </w:rPr>
        <w:t xml:space="preserve"> (от </w:t>
      </w:r>
      <w:r w:rsidR="00CB522F" w:rsidRPr="003B0142">
        <w:rPr>
          <w:rFonts w:ascii="Calibri" w:hAnsi="Calibri" w:cs="Calibri"/>
        </w:rPr>
        <w:t>5</w:t>
      </w:r>
      <w:r w:rsidR="009065D1" w:rsidRPr="003B0142">
        <w:rPr>
          <w:rFonts w:ascii="Calibri" w:hAnsi="Calibri" w:cs="Calibri"/>
        </w:rPr>
        <w:t>,</w:t>
      </w:r>
      <w:r w:rsidR="002064D2" w:rsidRPr="003B0142">
        <w:rPr>
          <w:rFonts w:ascii="Calibri" w:hAnsi="Calibri" w:cs="Calibri"/>
        </w:rPr>
        <w:t>218</w:t>
      </w:r>
      <w:r w:rsidR="009065D1" w:rsidRPr="003B0142">
        <w:rPr>
          <w:rFonts w:ascii="Calibri" w:hAnsi="Calibri" w:cs="Calibri"/>
        </w:rPr>
        <w:t xml:space="preserve"> лева за акция цена на затваряне на </w:t>
      </w:r>
      <w:r w:rsidR="002064D2" w:rsidRPr="003B0142">
        <w:rPr>
          <w:rFonts w:ascii="Calibri" w:hAnsi="Calibri" w:cs="Calibri"/>
        </w:rPr>
        <w:t>28</w:t>
      </w:r>
      <w:r w:rsidR="00CB522F" w:rsidRPr="003B0142">
        <w:rPr>
          <w:rFonts w:ascii="Calibri" w:hAnsi="Calibri" w:cs="Calibri"/>
        </w:rPr>
        <w:t xml:space="preserve"> </w:t>
      </w:r>
      <w:r w:rsidR="002064D2" w:rsidRPr="003B0142">
        <w:rPr>
          <w:rFonts w:ascii="Calibri" w:hAnsi="Calibri" w:cs="Calibri"/>
        </w:rPr>
        <w:t>юни</w:t>
      </w:r>
      <w:r w:rsidR="009065D1" w:rsidRPr="003B0142">
        <w:rPr>
          <w:rFonts w:ascii="Calibri" w:hAnsi="Calibri" w:cs="Calibri"/>
        </w:rPr>
        <w:t xml:space="preserve"> до </w:t>
      </w:r>
      <w:r w:rsidR="001C2914" w:rsidRPr="003B0142">
        <w:rPr>
          <w:rFonts w:ascii="Calibri" w:hAnsi="Calibri" w:cs="Calibri"/>
        </w:rPr>
        <w:t>5</w:t>
      </w:r>
      <w:r w:rsidR="009065D1" w:rsidRPr="003B0142">
        <w:rPr>
          <w:rFonts w:ascii="Calibri" w:hAnsi="Calibri" w:cs="Calibri"/>
        </w:rPr>
        <w:t>,</w:t>
      </w:r>
      <w:r w:rsidR="002064D2" w:rsidRPr="003B0142">
        <w:rPr>
          <w:rFonts w:ascii="Calibri" w:hAnsi="Calibri" w:cs="Calibri"/>
        </w:rPr>
        <w:t>1</w:t>
      </w:r>
      <w:r w:rsidR="00CB522F" w:rsidRPr="003B0142">
        <w:rPr>
          <w:rFonts w:ascii="Calibri" w:hAnsi="Calibri" w:cs="Calibri"/>
        </w:rPr>
        <w:t>5</w:t>
      </w:r>
      <w:r w:rsidR="009065D1" w:rsidRPr="003B0142">
        <w:rPr>
          <w:rFonts w:ascii="Calibri" w:hAnsi="Calibri" w:cs="Calibri"/>
        </w:rPr>
        <w:t xml:space="preserve"> лева з</w:t>
      </w:r>
      <w:r w:rsidR="00E21643" w:rsidRPr="003B0142">
        <w:rPr>
          <w:rFonts w:ascii="Calibri" w:hAnsi="Calibri" w:cs="Calibri"/>
        </w:rPr>
        <w:t xml:space="preserve">а акция цена при затваряне на </w:t>
      </w:r>
      <w:r w:rsidR="00CB522F" w:rsidRPr="003B0142">
        <w:rPr>
          <w:rFonts w:ascii="Calibri" w:hAnsi="Calibri" w:cs="Calibri"/>
        </w:rPr>
        <w:t>3</w:t>
      </w:r>
      <w:r w:rsidR="002064D2" w:rsidRPr="003B0142">
        <w:rPr>
          <w:rFonts w:ascii="Calibri" w:hAnsi="Calibri" w:cs="Calibri"/>
        </w:rPr>
        <w:t>0</w:t>
      </w:r>
      <w:r w:rsidR="00CB522F" w:rsidRPr="003B0142">
        <w:rPr>
          <w:rFonts w:ascii="Calibri" w:hAnsi="Calibri" w:cs="Calibri"/>
        </w:rPr>
        <w:t xml:space="preserve"> </w:t>
      </w:r>
      <w:r w:rsidR="002064D2" w:rsidRPr="003B0142">
        <w:rPr>
          <w:rFonts w:ascii="Calibri" w:hAnsi="Calibri" w:cs="Calibri"/>
        </w:rPr>
        <w:t>септември</w:t>
      </w:r>
      <w:r w:rsidR="009065D1" w:rsidRPr="003B0142">
        <w:rPr>
          <w:rFonts w:ascii="Calibri" w:hAnsi="Calibri" w:cs="Calibri"/>
        </w:rPr>
        <w:t>)</w:t>
      </w:r>
      <w:r w:rsidR="007756A8" w:rsidRPr="003B0142">
        <w:rPr>
          <w:rFonts w:ascii="Calibri" w:hAnsi="Calibri" w:cs="Calibri"/>
        </w:rPr>
        <w:t xml:space="preserve">. Минималната цена за периода беше </w:t>
      </w:r>
      <w:r w:rsidR="00543FB3" w:rsidRPr="003B0142">
        <w:rPr>
          <w:rFonts w:ascii="Calibri" w:hAnsi="Calibri" w:cs="Calibri"/>
        </w:rPr>
        <w:t>4</w:t>
      </w:r>
      <w:r w:rsidR="00476B64" w:rsidRPr="003B0142">
        <w:rPr>
          <w:rFonts w:ascii="Calibri" w:hAnsi="Calibri" w:cs="Calibri"/>
        </w:rPr>
        <w:t>,</w:t>
      </w:r>
      <w:r w:rsidR="00543FB3" w:rsidRPr="003B0142">
        <w:rPr>
          <w:rFonts w:ascii="Calibri" w:hAnsi="Calibri" w:cs="Calibri"/>
        </w:rPr>
        <w:t>9</w:t>
      </w:r>
      <w:r w:rsidR="00461D63" w:rsidRPr="003B0142">
        <w:rPr>
          <w:rFonts w:ascii="Calibri" w:hAnsi="Calibri" w:cs="Calibri"/>
        </w:rPr>
        <w:t>0</w:t>
      </w:r>
      <w:r w:rsidR="007756A8" w:rsidRPr="003B0142">
        <w:rPr>
          <w:rFonts w:ascii="Calibri" w:hAnsi="Calibri" w:cs="Calibri"/>
        </w:rPr>
        <w:t xml:space="preserve"> лева за акция, а максималната </w:t>
      </w:r>
      <w:r w:rsidR="00CB522F" w:rsidRPr="003B0142">
        <w:rPr>
          <w:rFonts w:ascii="Calibri" w:hAnsi="Calibri" w:cs="Calibri"/>
        </w:rPr>
        <w:t>5</w:t>
      </w:r>
      <w:r w:rsidR="00E67BB0" w:rsidRPr="003B0142">
        <w:rPr>
          <w:rFonts w:ascii="Calibri" w:hAnsi="Calibri" w:cs="Calibri"/>
        </w:rPr>
        <w:t>,</w:t>
      </w:r>
      <w:r w:rsidR="00543FB3" w:rsidRPr="003B0142">
        <w:rPr>
          <w:rFonts w:ascii="Calibri" w:hAnsi="Calibri" w:cs="Calibri"/>
        </w:rPr>
        <w:t>50</w:t>
      </w:r>
      <w:r w:rsidR="00CB522F" w:rsidRPr="003B0142">
        <w:rPr>
          <w:rFonts w:ascii="Calibri" w:hAnsi="Calibri" w:cs="Calibri"/>
        </w:rPr>
        <w:t xml:space="preserve"> </w:t>
      </w:r>
      <w:r w:rsidR="007756A8" w:rsidRPr="003B0142">
        <w:rPr>
          <w:rFonts w:ascii="Calibri" w:hAnsi="Calibri" w:cs="Calibri"/>
        </w:rPr>
        <w:t>лв</w:t>
      </w:r>
      <w:r w:rsidR="00E542DB" w:rsidRPr="003B0142">
        <w:rPr>
          <w:rFonts w:ascii="Calibri" w:hAnsi="Calibri" w:cs="Calibri"/>
        </w:rPr>
        <w:t>.</w:t>
      </w:r>
      <w:r w:rsidR="007756A8" w:rsidRPr="003B0142">
        <w:rPr>
          <w:rFonts w:ascii="Calibri" w:hAnsi="Calibri" w:cs="Calibri"/>
        </w:rPr>
        <w:t xml:space="preserve"> за акция. Общо бяха прехвърлени </w:t>
      </w:r>
      <w:r w:rsidR="00543FB3" w:rsidRPr="003B0142">
        <w:rPr>
          <w:rFonts w:ascii="Calibri" w:hAnsi="Calibri" w:cs="Calibri"/>
        </w:rPr>
        <w:t>35</w:t>
      </w:r>
      <w:r w:rsidR="00CB522F" w:rsidRPr="003B0142">
        <w:rPr>
          <w:rFonts w:ascii="Calibri" w:hAnsi="Calibri" w:cs="Calibri"/>
        </w:rPr>
        <w:t> </w:t>
      </w:r>
      <w:r w:rsidR="00543FB3" w:rsidRPr="003B0142">
        <w:rPr>
          <w:rFonts w:ascii="Calibri" w:hAnsi="Calibri" w:cs="Calibri"/>
        </w:rPr>
        <w:t>674</w:t>
      </w:r>
      <w:r w:rsidR="00CB522F" w:rsidRPr="003B0142">
        <w:rPr>
          <w:rFonts w:ascii="Calibri" w:hAnsi="Calibri" w:cs="Calibri"/>
        </w:rPr>
        <w:t xml:space="preserve"> </w:t>
      </w:r>
      <w:r w:rsidR="007756A8" w:rsidRPr="003B0142">
        <w:rPr>
          <w:rFonts w:ascii="Calibri" w:hAnsi="Calibri" w:cs="Calibri"/>
        </w:rPr>
        <w:t xml:space="preserve">лота в </w:t>
      </w:r>
      <w:r w:rsidR="00543FB3" w:rsidRPr="003B0142">
        <w:rPr>
          <w:rFonts w:ascii="Calibri" w:hAnsi="Calibri" w:cs="Calibri"/>
        </w:rPr>
        <w:t>72</w:t>
      </w:r>
      <w:r w:rsidR="00CB522F" w:rsidRPr="003B0142">
        <w:rPr>
          <w:rFonts w:ascii="Calibri" w:hAnsi="Calibri" w:cs="Calibri"/>
        </w:rPr>
        <w:t xml:space="preserve"> </w:t>
      </w:r>
      <w:r w:rsidR="00304075" w:rsidRPr="003B0142">
        <w:rPr>
          <w:rFonts w:ascii="Calibri" w:hAnsi="Calibri" w:cs="Calibri"/>
          <w:szCs w:val="22"/>
        </w:rPr>
        <w:t xml:space="preserve">сделки, оборотът бе </w:t>
      </w:r>
      <w:r w:rsidR="003408E9" w:rsidRPr="003B0142">
        <w:rPr>
          <w:rFonts w:ascii="Calibri" w:hAnsi="Calibri" w:cs="Calibri"/>
          <w:color w:val="000000"/>
          <w:szCs w:val="22"/>
        </w:rPr>
        <w:t>185</w:t>
      </w:r>
      <w:r w:rsidR="0072137F">
        <w:rPr>
          <w:rFonts w:ascii="Calibri" w:hAnsi="Calibri" w:cs="Calibri"/>
          <w:color w:val="000000"/>
          <w:szCs w:val="22"/>
        </w:rPr>
        <w:t> </w:t>
      </w:r>
      <w:r w:rsidR="003408E9" w:rsidRPr="003B0142">
        <w:rPr>
          <w:rFonts w:ascii="Calibri" w:hAnsi="Calibri" w:cs="Calibri"/>
          <w:color w:val="000000"/>
          <w:szCs w:val="22"/>
        </w:rPr>
        <w:t>408</w:t>
      </w:r>
      <w:r w:rsidR="0072137F">
        <w:rPr>
          <w:rFonts w:ascii="Calibri" w:hAnsi="Calibri" w:cs="Calibri"/>
          <w:color w:val="000000"/>
          <w:szCs w:val="22"/>
          <w:lang w:val="en-US"/>
        </w:rPr>
        <w:t xml:space="preserve"> </w:t>
      </w:r>
      <w:r w:rsidR="007756A8" w:rsidRPr="003B0142">
        <w:rPr>
          <w:rFonts w:ascii="Calibri" w:hAnsi="Calibri" w:cs="Calibri"/>
          <w:szCs w:val="22"/>
        </w:rPr>
        <w:t xml:space="preserve">лв., което в сравнение с прехвърлените през </w:t>
      </w:r>
      <w:r w:rsidR="00543FB3" w:rsidRPr="003B0142">
        <w:rPr>
          <w:rFonts w:ascii="Calibri" w:hAnsi="Calibri" w:cs="Calibri"/>
          <w:szCs w:val="22"/>
        </w:rPr>
        <w:t>второто</w:t>
      </w:r>
      <w:r w:rsidR="00CB522F" w:rsidRPr="003B0142">
        <w:rPr>
          <w:rFonts w:ascii="Calibri" w:hAnsi="Calibri" w:cs="Calibri"/>
          <w:szCs w:val="22"/>
        </w:rPr>
        <w:t xml:space="preserve"> </w:t>
      </w:r>
      <w:r w:rsidR="005925DE" w:rsidRPr="003B0142">
        <w:rPr>
          <w:rFonts w:ascii="Calibri" w:hAnsi="Calibri" w:cs="Calibri"/>
          <w:szCs w:val="22"/>
        </w:rPr>
        <w:t>тримесечие</w:t>
      </w:r>
      <w:r w:rsidR="00CB522F" w:rsidRPr="003B0142">
        <w:rPr>
          <w:rFonts w:ascii="Calibri" w:hAnsi="Calibri" w:cs="Calibri"/>
          <w:szCs w:val="22"/>
        </w:rPr>
        <w:t xml:space="preserve"> </w:t>
      </w:r>
      <w:r w:rsidR="003408E9" w:rsidRPr="003B0142">
        <w:rPr>
          <w:rFonts w:ascii="Calibri" w:hAnsi="Calibri" w:cs="Calibri"/>
        </w:rPr>
        <w:t>58 836</w:t>
      </w:r>
      <w:r w:rsidR="00CB522F" w:rsidRPr="003B0142">
        <w:rPr>
          <w:rFonts w:ascii="Calibri" w:hAnsi="Calibri" w:cs="Calibri"/>
        </w:rPr>
        <w:t xml:space="preserve"> </w:t>
      </w:r>
      <w:r w:rsidR="00F15FE4" w:rsidRPr="003B0142">
        <w:rPr>
          <w:rFonts w:ascii="Calibri" w:hAnsi="Calibri" w:cs="Calibri"/>
        </w:rPr>
        <w:t xml:space="preserve">лота в </w:t>
      </w:r>
      <w:r w:rsidR="00CB522F" w:rsidRPr="003B0142">
        <w:rPr>
          <w:rFonts w:ascii="Calibri" w:hAnsi="Calibri" w:cs="Calibri"/>
        </w:rPr>
        <w:t>2</w:t>
      </w:r>
      <w:r w:rsidR="003408E9" w:rsidRPr="003B0142">
        <w:rPr>
          <w:rFonts w:ascii="Calibri" w:hAnsi="Calibri" w:cs="Calibri"/>
        </w:rPr>
        <w:t>04</w:t>
      </w:r>
      <w:r w:rsidR="00CB522F" w:rsidRPr="003B0142">
        <w:rPr>
          <w:rFonts w:ascii="Calibri" w:hAnsi="Calibri" w:cs="Calibri"/>
        </w:rPr>
        <w:t xml:space="preserve"> </w:t>
      </w:r>
      <w:r w:rsidR="00F15FE4" w:rsidRPr="003B0142">
        <w:rPr>
          <w:rFonts w:ascii="Calibri" w:hAnsi="Calibri" w:cs="Calibri"/>
          <w:szCs w:val="22"/>
        </w:rPr>
        <w:t xml:space="preserve">сделки и оборот от </w:t>
      </w:r>
      <w:r w:rsidR="003408E9" w:rsidRPr="003B0142">
        <w:rPr>
          <w:rFonts w:ascii="Calibri" w:hAnsi="Calibri" w:cs="Calibri"/>
          <w:szCs w:val="22"/>
        </w:rPr>
        <w:t xml:space="preserve">292 284 </w:t>
      </w:r>
      <w:r w:rsidR="00F15FE4" w:rsidRPr="003B0142">
        <w:rPr>
          <w:rFonts w:ascii="Calibri" w:hAnsi="Calibri" w:cs="Calibri"/>
          <w:szCs w:val="22"/>
        </w:rPr>
        <w:t>лв</w:t>
      </w:r>
      <w:r w:rsidR="00E542DB" w:rsidRPr="003B0142">
        <w:rPr>
          <w:rFonts w:ascii="Calibri" w:hAnsi="Calibri" w:cs="Calibri"/>
        </w:rPr>
        <w:t>.</w:t>
      </w:r>
      <w:r w:rsidR="007756A8" w:rsidRPr="003B0142">
        <w:rPr>
          <w:rFonts w:ascii="Calibri" w:hAnsi="Calibri" w:cs="Calibri"/>
        </w:rPr>
        <w:t xml:space="preserve"> представлява </w:t>
      </w:r>
      <w:r w:rsidR="00FA6B11" w:rsidRPr="003B0142">
        <w:rPr>
          <w:rFonts w:ascii="Calibri" w:hAnsi="Calibri" w:cs="Calibri"/>
        </w:rPr>
        <w:t>намаление</w:t>
      </w:r>
      <w:r w:rsidR="00CB522F" w:rsidRPr="003B0142">
        <w:rPr>
          <w:rFonts w:ascii="Calibri" w:hAnsi="Calibri" w:cs="Calibri"/>
        </w:rPr>
        <w:t xml:space="preserve"> </w:t>
      </w:r>
      <w:r w:rsidR="007756A8" w:rsidRPr="003B0142">
        <w:rPr>
          <w:rFonts w:ascii="Calibri" w:hAnsi="Calibri" w:cs="Calibri"/>
        </w:rPr>
        <w:t xml:space="preserve">в прехвърления обем </w:t>
      </w:r>
      <w:r w:rsidR="00F8155C" w:rsidRPr="003B0142">
        <w:rPr>
          <w:rFonts w:ascii="Calibri" w:hAnsi="Calibri" w:cs="Calibri"/>
        </w:rPr>
        <w:t>с</w:t>
      </w:r>
      <w:r w:rsidR="00AD7760" w:rsidRPr="003B0142">
        <w:rPr>
          <w:rFonts w:ascii="Calibri" w:hAnsi="Calibri" w:cs="Calibri"/>
        </w:rPr>
        <w:t xml:space="preserve"> </w:t>
      </w:r>
      <w:r w:rsidR="003408E9" w:rsidRPr="003B0142">
        <w:rPr>
          <w:rFonts w:ascii="Calibri" w:hAnsi="Calibri" w:cs="Calibri"/>
        </w:rPr>
        <w:t>39</w:t>
      </w:r>
      <w:r w:rsidR="009065D1" w:rsidRPr="003B0142">
        <w:rPr>
          <w:rFonts w:ascii="Calibri" w:hAnsi="Calibri" w:cs="Calibri"/>
        </w:rPr>
        <w:t xml:space="preserve">%, </w:t>
      </w:r>
      <w:r w:rsidR="00AD7760" w:rsidRPr="003B0142">
        <w:rPr>
          <w:rFonts w:ascii="Calibri" w:hAnsi="Calibri" w:cs="Calibri"/>
        </w:rPr>
        <w:t>спад</w:t>
      </w:r>
      <w:r w:rsidR="00C17272" w:rsidRPr="003B0142">
        <w:rPr>
          <w:rFonts w:ascii="Calibri" w:hAnsi="Calibri" w:cs="Calibri"/>
        </w:rPr>
        <w:t xml:space="preserve"> на </w:t>
      </w:r>
      <w:r w:rsidR="00E67BB0" w:rsidRPr="003B0142">
        <w:rPr>
          <w:rFonts w:ascii="Calibri" w:hAnsi="Calibri" w:cs="Calibri"/>
        </w:rPr>
        <w:t xml:space="preserve">оборота с </w:t>
      </w:r>
      <w:r w:rsidR="003408E9" w:rsidRPr="003B0142">
        <w:rPr>
          <w:rFonts w:ascii="Calibri" w:hAnsi="Calibri" w:cs="Calibri"/>
        </w:rPr>
        <w:t>37</w:t>
      </w:r>
      <w:r w:rsidR="00E67BB0" w:rsidRPr="003B0142">
        <w:rPr>
          <w:rFonts w:ascii="Calibri" w:hAnsi="Calibri" w:cs="Calibri"/>
        </w:rPr>
        <w:t xml:space="preserve">% и </w:t>
      </w:r>
      <w:r w:rsidR="00CB522F" w:rsidRPr="003B0142">
        <w:rPr>
          <w:rFonts w:ascii="Calibri" w:hAnsi="Calibri" w:cs="Calibri"/>
        </w:rPr>
        <w:t xml:space="preserve">намаление </w:t>
      </w:r>
      <w:r w:rsidR="00C17272" w:rsidRPr="003B0142">
        <w:rPr>
          <w:rFonts w:ascii="Calibri" w:hAnsi="Calibri" w:cs="Calibri"/>
        </w:rPr>
        <w:t>в</w:t>
      </w:r>
      <w:r w:rsidR="00CB522F" w:rsidRPr="003B0142">
        <w:rPr>
          <w:rFonts w:ascii="Calibri" w:hAnsi="Calibri" w:cs="Calibri"/>
        </w:rPr>
        <w:t xml:space="preserve"> </w:t>
      </w:r>
      <w:r w:rsidR="007756A8" w:rsidRPr="003B0142">
        <w:rPr>
          <w:rFonts w:ascii="Calibri" w:hAnsi="Calibri" w:cs="Calibri"/>
        </w:rPr>
        <w:t xml:space="preserve">броя сделки от </w:t>
      </w:r>
      <w:r w:rsidR="00CB522F" w:rsidRPr="003B0142">
        <w:rPr>
          <w:rFonts w:ascii="Calibri" w:hAnsi="Calibri" w:cs="Calibri"/>
        </w:rPr>
        <w:t>6</w:t>
      </w:r>
      <w:r w:rsidR="003408E9" w:rsidRPr="003B0142">
        <w:rPr>
          <w:rFonts w:ascii="Calibri" w:hAnsi="Calibri" w:cs="Calibri"/>
        </w:rPr>
        <w:t>5</w:t>
      </w:r>
      <w:r w:rsidR="007756A8" w:rsidRPr="003B0142">
        <w:rPr>
          <w:rFonts w:ascii="Calibri" w:hAnsi="Calibri" w:cs="Calibri"/>
        </w:rPr>
        <w:t xml:space="preserve">%. Търговия имаше в </w:t>
      </w:r>
      <w:r w:rsidR="003408E9" w:rsidRPr="003B0142">
        <w:rPr>
          <w:rFonts w:ascii="Calibri" w:hAnsi="Calibri" w:cs="Calibri"/>
        </w:rPr>
        <w:t>22</w:t>
      </w:r>
      <w:r w:rsidR="007756A8" w:rsidRPr="003B0142">
        <w:rPr>
          <w:rFonts w:ascii="Calibri" w:hAnsi="Calibri" w:cs="Calibri"/>
        </w:rPr>
        <w:t xml:space="preserve"> от общо </w:t>
      </w:r>
      <w:r w:rsidR="00AD7760" w:rsidRPr="003B0142">
        <w:rPr>
          <w:rFonts w:ascii="Calibri" w:hAnsi="Calibri" w:cs="Calibri"/>
        </w:rPr>
        <w:t>6</w:t>
      </w:r>
      <w:r w:rsidR="003408E9" w:rsidRPr="003B0142">
        <w:rPr>
          <w:rFonts w:ascii="Calibri" w:hAnsi="Calibri" w:cs="Calibri"/>
        </w:rPr>
        <w:t>4</w:t>
      </w:r>
      <w:r w:rsidR="00E21643" w:rsidRPr="003B0142">
        <w:rPr>
          <w:rFonts w:ascii="Calibri" w:hAnsi="Calibri" w:cs="Calibri"/>
        </w:rPr>
        <w:t xml:space="preserve"> сесии за периода.</w:t>
      </w:r>
    </w:p>
    <w:tbl>
      <w:tblPr>
        <w:tblStyle w:val="TableGrid"/>
        <w:tblpPr w:leftFromText="142" w:rightFromText="142" w:vertAnchor="text" w:horzAnchor="margin" w:tblpXSpec="right" w:tblpY="58"/>
        <w:tblOverlap w:val="never"/>
        <w:tblW w:w="6379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79"/>
      </w:tblGrid>
      <w:tr w:rsidR="001042CE" w:rsidRPr="003B0142" w:rsidTr="00867F06">
        <w:trPr>
          <w:cantSplit/>
          <w:jc w:val="right"/>
        </w:trPr>
        <w:tc>
          <w:tcPr>
            <w:tcW w:w="6379" w:type="dxa"/>
          </w:tcPr>
          <w:p w:rsidR="001042CE" w:rsidRPr="003B0142" w:rsidRDefault="001042CE" w:rsidP="001A50AB">
            <w:pPr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Графика 6б: Движение на цената и оборота с акциите на „БФБ“ АД през периода (сделка по сделка)</w:t>
            </w:r>
          </w:p>
        </w:tc>
      </w:tr>
      <w:tr w:rsidR="001042CE" w:rsidRPr="003B0142" w:rsidTr="003408E9">
        <w:tblPrEx>
          <w:tblCellMar>
            <w:left w:w="108" w:type="dxa"/>
            <w:right w:w="108" w:type="dxa"/>
          </w:tblCellMar>
        </w:tblPrEx>
        <w:trPr>
          <w:cantSplit/>
          <w:jc w:val="right"/>
        </w:trPr>
        <w:tc>
          <w:tcPr>
            <w:tcW w:w="6379" w:type="dxa"/>
          </w:tcPr>
          <w:p w:rsidR="001042CE" w:rsidRPr="003B0142" w:rsidRDefault="003408E9" w:rsidP="008B2F60">
            <w:pPr>
              <w:jc w:val="center"/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7D37F7BC" wp14:editId="70831E03">
                  <wp:extent cx="3913505" cy="3135085"/>
                  <wp:effectExtent l="0" t="0" r="0" b="8255"/>
                  <wp:docPr id="15" name="Chart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800-00000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9"/>
                    </a:graphicData>
                  </a:graphic>
                </wp:inline>
              </w:drawing>
            </w:r>
          </w:p>
        </w:tc>
      </w:tr>
    </w:tbl>
    <w:p w:rsidR="00C80C0B" w:rsidRPr="003B0142" w:rsidRDefault="007756A8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Таблица 11А показва сравнение с показателите за </w:t>
      </w:r>
      <w:r w:rsidR="00714C0B" w:rsidRPr="003B0142">
        <w:rPr>
          <w:rFonts w:ascii="Calibri" w:hAnsi="Calibri" w:cs="Calibri"/>
        </w:rPr>
        <w:t>предходното</w:t>
      </w:r>
      <w:r w:rsidR="00CB522F" w:rsidRPr="003B0142">
        <w:rPr>
          <w:rFonts w:ascii="Calibri" w:hAnsi="Calibri" w:cs="Calibri"/>
        </w:rPr>
        <w:t xml:space="preserve"> </w:t>
      </w:r>
      <w:r w:rsidR="003408E9" w:rsidRPr="003B0142">
        <w:rPr>
          <w:rFonts w:ascii="Calibri" w:hAnsi="Calibri" w:cs="Calibri"/>
        </w:rPr>
        <w:t>второ</w:t>
      </w:r>
      <w:r w:rsidR="00CB522F" w:rsidRPr="003B0142">
        <w:rPr>
          <w:rFonts w:ascii="Calibri" w:hAnsi="Calibri" w:cs="Calibri"/>
        </w:rPr>
        <w:t xml:space="preserve"> </w:t>
      </w:r>
      <w:r w:rsidR="00C17272" w:rsidRPr="003B0142">
        <w:rPr>
          <w:rFonts w:ascii="Calibri" w:hAnsi="Calibri" w:cs="Calibri"/>
        </w:rPr>
        <w:t>тримесечие</w:t>
      </w:r>
      <w:r w:rsidR="009065D1" w:rsidRPr="003B0142">
        <w:rPr>
          <w:rFonts w:ascii="Calibri" w:hAnsi="Calibri" w:cs="Calibri"/>
        </w:rPr>
        <w:t xml:space="preserve"> н</w:t>
      </w:r>
      <w:r w:rsidR="00FB264D" w:rsidRPr="003B0142">
        <w:rPr>
          <w:rFonts w:ascii="Calibri" w:hAnsi="Calibri" w:cs="Calibri"/>
        </w:rPr>
        <w:t>а 201</w:t>
      </w:r>
      <w:r w:rsidR="003408E9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г. </w:t>
      </w:r>
      <w:r w:rsidR="0095652D" w:rsidRPr="003B0142">
        <w:rPr>
          <w:rFonts w:ascii="Calibri" w:hAnsi="Calibri" w:cs="Calibri"/>
        </w:rPr>
        <w:t>При сравнение</w:t>
      </w:r>
      <w:r w:rsidR="00CB522F" w:rsidRPr="003B0142">
        <w:rPr>
          <w:rFonts w:ascii="Calibri" w:hAnsi="Calibri" w:cs="Calibri"/>
        </w:rPr>
        <w:t xml:space="preserve"> </w:t>
      </w:r>
      <w:r w:rsidR="00F54976" w:rsidRPr="003B0142">
        <w:rPr>
          <w:rFonts w:ascii="Calibri" w:hAnsi="Calibri" w:cs="Calibri"/>
        </w:rPr>
        <w:t xml:space="preserve">на </w:t>
      </w:r>
      <w:r w:rsidR="00714C0B" w:rsidRPr="003B0142">
        <w:rPr>
          <w:rFonts w:ascii="Calibri" w:hAnsi="Calibri" w:cs="Calibri"/>
        </w:rPr>
        <w:t xml:space="preserve">двете </w:t>
      </w:r>
      <w:r w:rsidR="00C17272" w:rsidRPr="003B0142">
        <w:rPr>
          <w:rFonts w:ascii="Calibri" w:hAnsi="Calibri" w:cs="Calibri"/>
        </w:rPr>
        <w:t>три</w:t>
      </w:r>
      <w:r w:rsidR="000B2CDF" w:rsidRPr="003B0142">
        <w:rPr>
          <w:rFonts w:ascii="Calibri" w:hAnsi="Calibri" w:cs="Calibri"/>
        </w:rPr>
        <w:t>месечия</w:t>
      </w:r>
      <w:r w:rsidR="00714C0B" w:rsidRPr="003B0142">
        <w:rPr>
          <w:rFonts w:ascii="Calibri" w:hAnsi="Calibri" w:cs="Calibri"/>
        </w:rPr>
        <w:t xml:space="preserve"> се забелязва </w:t>
      </w:r>
      <w:r w:rsidR="003408E9" w:rsidRPr="003B0142">
        <w:rPr>
          <w:rFonts w:ascii="Calibri" w:hAnsi="Calibri" w:cs="Calibri"/>
        </w:rPr>
        <w:t>ръст на оборота и броя сделки</w:t>
      </w:r>
      <w:r w:rsidR="00F54976" w:rsidRPr="003B0142">
        <w:rPr>
          <w:rFonts w:ascii="Calibri" w:hAnsi="Calibri" w:cs="Calibri"/>
        </w:rPr>
        <w:t xml:space="preserve"> </w:t>
      </w:r>
      <w:r w:rsidR="000B2CDF" w:rsidRPr="003B0142">
        <w:rPr>
          <w:rFonts w:ascii="Calibri" w:hAnsi="Calibri" w:cs="Calibri"/>
        </w:rPr>
        <w:t xml:space="preserve">през </w:t>
      </w:r>
      <w:r w:rsidR="003408E9" w:rsidRPr="003B0142">
        <w:rPr>
          <w:rFonts w:ascii="Calibri" w:hAnsi="Calibri" w:cs="Calibri"/>
        </w:rPr>
        <w:t>юли</w:t>
      </w:r>
      <w:r w:rsidR="000B2CDF" w:rsidRPr="003B0142">
        <w:rPr>
          <w:rFonts w:ascii="Calibri" w:hAnsi="Calibri" w:cs="Calibri"/>
        </w:rPr>
        <w:t xml:space="preserve"> </w:t>
      </w:r>
      <w:r w:rsidR="0095652D" w:rsidRPr="003B0142">
        <w:rPr>
          <w:rFonts w:ascii="Calibri" w:hAnsi="Calibri" w:cs="Calibri"/>
        </w:rPr>
        <w:t>спрямо</w:t>
      </w:r>
      <w:r w:rsidR="00F15FE4" w:rsidRPr="003B0142">
        <w:rPr>
          <w:rFonts w:ascii="Calibri" w:hAnsi="Calibri" w:cs="Calibri"/>
        </w:rPr>
        <w:t xml:space="preserve"> съответния </w:t>
      </w:r>
      <w:r w:rsidR="0059170D">
        <w:rPr>
          <w:rFonts w:ascii="Calibri" w:hAnsi="Calibri" w:cs="Calibri"/>
        </w:rPr>
        <w:t xml:space="preserve">първи месец </w:t>
      </w:r>
      <w:r w:rsidR="00F15FE4" w:rsidRPr="003B0142">
        <w:rPr>
          <w:rFonts w:ascii="Calibri" w:hAnsi="Calibri" w:cs="Calibri"/>
        </w:rPr>
        <w:t>на предходното</w:t>
      </w:r>
      <w:r w:rsidR="0059170D">
        <w:rPr>
          <w:rFonts w:ascii="Calibri" w:hAnsi="Calibri" w:cs="Calibri"/>
        </w:rPr>
        <w:t xml:space="preserve"> - </w:t>
      </w:r>
      <w:r w:rsidR="0059170D" w:rsidRPr="003B0142">
        <w:rPr>
          <w:rFonts w:ascii="Calibri" w:hAnsi="Calibri" w:cs="Calibri"/>
        </w:rPr>
        <w:t>април</w:t>
      </w:r>
      <w:r w:rsidR="003408E9" w:rsidRPr="003B0142">
        <w:rPr>
          <w:rFonts w:ascii="Calibri" w:hAnsi="Calibri" w:cs="Calibri"/>
        </w:rPr>
        <w:t>. Всички останали показатели на търговията спадат през останалите периоди спрямо съответния период на второ тримесечие</w:t>
      </w:r>
      <w:r w:rsidR="0054382D" w:rsidRPr="003B0142">
        <w:rPr>
          <w:rFonts w:ascii="Calibri" w:hAnsi="Calibri" w:cs="Calibri"/>
        </w:rPr>
        <w:t>.</w:t>
      </w:r>
    </w:p>
    <w:p w:rsidR="00F15FE4" w:rsidRPr="003B0142" w:rsidRDefault="007756A8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Таблица 11Б показва сравнение по месеци спрямо предходния месец. </w:t>
      </w:r>
      <w:r w:rsidR="0054382D" w:rsidRPr="003B0142">
        <w:rPr>
          <w:rFonts w:ascii="Calibri" w:hAnsi="Calibri" w:cs="Calibri"/>
        </w:rPr>
        <w:t xml:space="preserve">Движението тук </w:t>
      </w:r>
      <w:r w:rsidR="00C479CA" w:rsidRPr="003B0142">
        <w:rPr>
          <w:rFonts w:ascii="Calibri" w:hAnsi="Calibri" w:cs="Calibri"/>
        </w:rPr>
        <w:t>също</w:t>
      </w:r>
      <w:r w:rsidR="0054382D" w:rsidRPr="003B0142">
        <w:rPr>
          <w:rFonts w:ascii="Calibri" w:hAnsi="Calibri" w:cs="Calibri"/>
        </w:rPr>
        <w:t xml:space="preserve"> </w:t>
      </w:r>
      <w:r w:rsidR="00C479CA" w:rsidRPr="003B0142">
        <w:rPr>
          <w:rFonts w:ascii="Calibri" w:hAnsi="Calibri" w:cs="Calibri"/>
        </w:rPr>
        <w:t>е низходящо</w:t>
      </w:r>
      <w:r w:rsidR="0054382D" w:rsidRPr="003B0142">
        <w:rPr>
          <w:rFonts w:ascii="Calibri" w:hAnsi="Calibri" w:cs="Calibri"/>
        </w:rPr>
        <w:t xml:space="preserve">, като </w:t>
      </w:r>
      <w:r w:rsidR="00521D18" w:rsidRPr="003B0142">
        <w:rPr>
          <w:rFonts w:ascii="Calibri" w:hAnsi="Calibri" w:cs="Calibri"/>
        </w:rPr>
        <w:t>прави впечатление</w:t>
      </w:r>
      <w:r w:rsidR="003408E9" w:rsidRPr="003B0142">
        <w:rPr>
          <w:rFonts w:ascii="Calibri" w:hAnsi="Calibri" w:cs="Calibri"/>
        </w:rPr>
        <w:t xml:space="preserve"> ръстът в оборота и броя лотове, прехвърлени през септември, в сравнение с предходния август</w:t>
      </w:r>
      <w:r w:rsidR="00ED3CC3" w:rsidRPr="003B0142">
        <w:rPr>
          <w:rFonts w:ascii="Calibri" w:hAnsi="Calibri" w:cs="Calibri"/>
        </w:rPr>
        <w:t>.</w:t>
      </w:r>
      <w:r w:rsidR="00C479CA" w:rsidRPr="003B0142">
        <w:rPr>
          <w:rFonts w:ascii="Calibri" w:hAnsi="Calibri" w:cs="Calibri"/>
        </w:rPr>
        <w:t xml:space="preserve"> </w:t>
      </w:r>
      <w:r w:rsidR="00F15FE4" w:rsidRPr="003B0142">
        <w:rPr>
          <w:rFonts w:ascii="Calibri" w:hAnsi="Calibri" w:cs="Calibri"/>
        </w:rPr>
        <w:br w:type="page"/>
      </w:r>
    </w:p>
    <w:p w:rsidR="003408E9" w:rsidRPr="003B0142" w:rsidRDefault="004F60F1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lastRenderedPageBreak/>
        <w:t>Таблица 11А: Обем, оборо</w:t>
      </w:r>
      <w:r w:rsidR="0080029D" w:rsidRPr="003B0142">
        <w:rPr>
          <w:rFonts w:ascii="Calibri" w:hAnsi="Calibri" w:cs="Calibri"/>
        </w:rPr>
        <w:t>т и брой сделки с акции на БФБ</w:t>
      </w:r>
      <w:r w:rsidRPr="003B0142">
        <w:rPr>
          <w:rFonts w:ascii="Calibri" w:hAnsi="Calibri" w:cs="Calibri"/>
        </w:rPr>
        <w:t xml:space="preserve"> – сравнение</w:t>
      </w:r>
      <w:r w:rsidR="00C479CA" w:rsidRPr="003B0142">
        <w:rPr>
          <w:rFonts w:ascii="Calibri" w:hAnsi="Calibri" w:cs="Calibri"/>
        </w:rPr>
        <w:t xml:space="preserve"> със съответния месец на предходния период</w:t>
      </w:r>
    </w:p>
    <w:tbl>
      <w:tblPr>
        <w:tblW w:w="10627" w:type="dxa"/>
        <w:jc w:val="center"/>
        <w:tblLook w:val="04A0" w:firstRow="1" w:lastRow="0" w:firstColumn="1" w:lastColumn="0" w:noHBand="0" w:noVBand="1"/>
      </w:tblPr>
      <w:tblGrid>
        <w:gridCol w:w="1555"/>
        <w:gridCol w:w="861"/>
        <w:gridCol w:w="2115"/>
        <w:gridCol w:w="1002"/>
        <w:gridCol w:w="2000"/>
        <w:gridCol w:w="967"/>
        <w:gridCol w:w="2127"/>
      </w:tblGrid>
      <w:tr w:rsidR="003408E9" w:rsidRPr="003B0142" w:rsidTr="003408E9">
        <w:trPr>
          <w:trHeight w:val="170"/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Месец</w:t>
            </w:r>
          </w:p>
        </w:tc>
        <w:tc>
          <w:tcPr>
            <w:tcW w:w="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Обем лотове</w:t>
            </w:r>
          </w:p>
        </w:tc>
        <w:tc>
          <w:tcPr>
            <w:tcW w:w="2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% промяна спрямо съответния месец на Q2 '19</w:t>
            </w:r>
          </w:p>
        </w:tc>
        <w:tc>
          <w:tcPr>
            <w:tcW w:w="10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Оборот (лева)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% промяна спрямо съответния месец на Q2 '19</w:t>
            </w:r>
          </w:p>
        </w:tc>
        <w:tc>
          <w:tcPr>
            <w:tcW w:w="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Брой сделки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% промяна спрямо съответния месец на Q2 '19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април '19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10 226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53 341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37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май '19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29 018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141 918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110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юни '19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19 592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97 024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57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юли '19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12 991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27,04%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69 145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29,63%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36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-2,70%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август '19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6 206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-78,61%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31 876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-77,54%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-80,91%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септември '19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16 477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-15,90%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84 019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-13,40%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17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-70,18%</w:t>
            </w:r>
          </w:p>
        </w:tc>
      </w:tr>
    </w:tbl>
    <w:p w:rsidR="003408E9" w:rsidRPr="003B0142" w:rsidRDefault="004F60F1" w:rsidP="00C01AC8">
      <w:pPr>
        <w:spacing w:before="240"/>
        <w:rPr>
          <w:rFonts w:ascii="Calibri" w:hAnsi="Calibri" w:cs="Calibri"/>
        </w:rPr>
      </w:pPr>
      <w:r w:rsidRPr="003B0142">
        <w:rPr>
          <w:rFonts w:ascii="Calibri" w:hAnsi="Calibri" w:cs="Calibri"/>
        </w:rPr>
        <w:t>Таблица 11Б: Обем, о</w:t>
      </w:r>
      <w:r w:rsidR="0080029D" w:rsidRPr="003B0142">
        <w:rPr>
          <w:rFonts w:ascii="Calibri" w:hAnsi="Calibri" w:cs="Calibri"/>
        </w:rPr>
        <w:t>борот и брой сделки с акции на БФБ</w:t>
      </w:r>
      <w:r w:rsidRPr="003B0142">
        <w:rPr>
          <w:rFonts w:ascii="Calibri" w:hAnsi="Calibri" w:cs="Calibri"/>
        </w:rPr>
        <w:t xml:space="preserve"> – сравнение</w:t>
      </w:r>
      <w:r w:rsidR="00C479CA" w:rsidRPr="003B0142">
        <w:rPr>
          <w:rFonts w:ascii="Calibri" w:hAnsi="Calibri" w:cs="Calibri"/>
        </w:rPr>
        <w:t xml:space="preserve"> с предходния месец</w:t>
      </w:r>
    </w:p>
    <w:tbl>
      <w:tblPr>
        <w:tblW w:w="10627" w:type="dxa"/>
        <w:jc w:val="center"/>
        <w:tblLook w:val="04A0" w:firstRow="1" w:lastRow="0" w:firstColumn="1" w:lastColumn="0" w:noHBand="0" w:noVBand="1"/>
      </w:tblPr>
      <w:tblGrid>
        <w:gridCol w:w="1555"/>
        <w:gridCol w:w="992"/>
        <w:gridCol w:w="2126"/>
        <w:gridCol w:w="992"/>
        <w:gridCol w:w="2000"/>
        <w:gridCol w:w="875"/>
        <w:gridCol w:w="2087"/>
      </w:tblGrid>
      <w:tr w:rsidR="003408E9" w:rsidRPr="003B0142" w:rsidTr="003408E9">
        <w:trPr>
          <w:trHeight w:val="170"/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Месец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Обем лотове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% промяна спрямо предходния месец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Оборот (лева)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% промяна спрямо предходния месец</w:t>
            </w:r>
          </w:p>
        </w:tc>
        <w:tc>
          <w:tcPr>
            <w:tcW w:w="8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Брой сделки</w:t>
            </w:r>
          </w:p>
        </w:tc>
        <w:tc>
          <w:tcPr>
            <w:tcW w:w="20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center"/>
              <w:rPr>
                <w:rFonts w:ascii="Calibri" w:hAnsi="Calibri" w:cs="Calibri"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FFFFFF"/>
                <w:szCs w:val="22"/>
                <w:lang w:eastAsia="en-US"/>
              </w:rPr>
              <w:t>% промяна спрямо предходния месец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април '19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10 226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53 341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37</w:t>
            </w:r>
          </w:p>
        </w:tc>
        <w:tc>
          <w:tcPr>
            <w:tcW w:w="2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май '19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29 018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183,77%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141 918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166,06%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110</w:t>
            </w:r>
          </w:p>
        </w:tc>
        <w:tc>
          <w:tcPr>
            <w:tcW w:w="2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197,30%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юни '19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19 592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-32,48%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97 024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-31,63%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57</w:t>
            </w:r>
          </w:p>
        </w:tc>
        <w:tc>
          <w:tcPr>
            <w:tcW w:w="2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-48,18%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юли '19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12 991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-33,69%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69 145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-28,73%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36</w:t>
            </w:r>
          </w:p>
        </w:tc>
        <w:tc>
          <w:tcPr>
            <w:tcW w:w="2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-36,84%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август '19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6 206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-52,23%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31 876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-53,90%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21</w:t>
            </w:r>
          </w:p>
        </w:tc>
        <w:tc>
          <w:tcPr>
            <w:tcW w:w="2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-41,67%</w:t>
            </w:r>
          </w:p>
        </w:tc>
      </w:tr>
      <w:tr w:rsidR="003408E9" w:rsidRPr="003B0142" w:rsidTr="008F230E">
        <w:trPr>
          <w:trHeight w:val="170"/>
          <w:jc w:val="center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3408E9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септември '19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16 477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165,50%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84 019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163,58%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17</w:t>
            </w:r>
          </w:p>
        </w:tc>
        <w:tc>
          <w:tcPr>
            <w:tcW w:w="2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8E9" w:rsidRPr="003B0142" w:rsidRDefault="003408E9" w:rsidP="008F230E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-19,05%</w:t>
            </w:r>
          </w:p>
        </w:tc>
      </w:tr>
    </w:tbl>
    <w:p w:rsidR="00015501" w:rsidRPr="003B0142" w:rsidRDefault="004F60F1" w:rsidP="003030DD">
      <w:pPr>
        <w:pStyle w:val="SubNumbers"/>
      </w:pPr>
      <w:bookmarkStart w:id="39" w:name="_Toc394323725"/>
      <w:bookmarkStart w:id="40" w:name="_Ref425843611"/>
      <w:bookmarkStart w:id="41" w:name="_Toc22916677"/>
      <w:r w:rsidRPr="003B0142">
        <w:t>Индекс CGIX</w:t>
      </w:r>
      <w:bookmarkEnd w:id="39"/>
      <w:bookmarkEnd w:id="40"/>
      <w:bookmarkEnd w:id="41"/>
    </w:p>
    <w:tbl>
      <w:tblPr>
        <w:tblStyle w:val="TableGrid"/>
        <w:tblpPr w:leftFromText="141" w:rightFromText="141" w:vertAnchor="text" w:horzAnchor="margin" w:tblpX="-142" w:tblpY="-10"/>
        <w:tblOverlap w:val="never"/>
        <w:tblW w:w="538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</w:tblGrid>
      <w:tr w:rsidR="005D078A" w:rsidRPr="003B0142" w:rsidTr="008F230E">
        <w:tc>
          <w:tcPr>
            <w:tcW w:w="5387" w:type="dxa"/>
          </w:tcPr>
          <w:p w:rsidR="005D078A" w:rsidRPr="003B0142" w:rsidRDefault="00E06D57" w:rsidP="008F230E">
            <w:pPr>
              <w:pStyle w:val="NoSpacing"/>
              <w:jc w:val="center"/>
              <w:rPr>
                <w:rFonts w:ascii="Calibri" w:hAnsi="Calibri" w:cs="Calibri"/>
                <w:sz w:val="12"/>
                <w:szCs w:val="12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31F29B3A" wp14:editId="3D7A93CA">
                  <wp:extent cx="3158490" cy="2135874"/>
                  <wp:effectExtent l="0" t="0" r="3810" b="0"/>
                  <wp:docPr id="16" name="Chart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6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0"/>
                    </a:graphicData>
                  </a:graphic>
                </wp:inline>
              </w:drawing>
            </w:r>
          </w:p>
        </w:tc>
      </w:tr>
    </w:tbl>
    <w:p w:rsidR="00CE6D2C" w:rsidRPr="003B0142" w:rsidRDefault="00CE6D2C" w:rsidP="00CE6D2C">
      <w:pPr>
        <w:rPr>
          <w:rFonts w:ascii="Calibri" w:hAnsi="Calibri" w:cs="Calibri"/>
        </w:rPr>
      </w:pPr>
      <w:bookmarkStart w:id="42" w:name="_Toc394323726"/>
      <w:r w:rsidRPr="003B0142">
        <w:rPr>
          <w:rFonts w:ascii="Calibri" w:hAnsi="Calibri" w:cs="Calibri"/>
        </w:rPr>
        <w:t xml:space="preserve">Стойността на индекса CGIX </w:t>
      </w:r>
      <w:r w:rsidR="00E06D57" w:rsidRPr="003B0142">
        <w:rPr>
          <w:rFonts w:ascii="Calibri" w:hAnsi="Calibri" w:cs="Calibri"/>
        </w:rPr>
        <w:t>нарасна</w:t>
      </w:r>
      <w:r w:rsidRPr="003B0142">
        <w:rPr>
          <w:rFonts w:ascii="Calibri" w:hAnsi="Calibri" w:cs="Calibri"/>
        </w:rPr>
        <w:t xml:space="preserve"> от </w:t>
      </w:r>
      <w:r w:rsidR="00E06D57" w:rsidRPr="003B0142">
        <w:rPr>
          <w:rFonts w:ascii="Calibri" w:hAnsi="Calibri" w:cs="Calibri"/>
        </w:rPr>
        <w:t>144</w:t>
      </w:r>
      <w:r w:rsidRPr="003B0142">
        <w:rPr>
          <w:rFonts w:ascii="Calibri" w:hAnsi="Calibri" w:cs="Calibri"/>
        </w:rPr>
        <w:t>,</w:t>
      </w:r>
      <w:r w:rsidR="00E06D57" w:rsidRPr="003B0142">
        <w:rPr>
          <w:rFonts w:ascii="Calibri" w:hAnsi="Calibri" w:cs="Calibri"/>
        </w:rPr>
        <w:t>04</w:t>
      </w:r>
      <w:r w:rsidRPr="003B0142">
        <w:rPr>
          <w:rFonts w:ascii="Calibri" w:hAnsi="Calibri" w:cs="Calibri"/>
        </w:rPr>
        <w:t xml:space="preserve"> до </w:t>
      </w:r>
      <w:r w:rsidR="00E06D57" w:rsidRPr="003B0142">
        <w:rPr>
          <w:rFonts w:ascii="Calibri" w:hAnsi="Calibri" w:cs="Calibri"/>
        </w:rPr>
        <w:t>144</w:t>
      </w:r>
      <w:r w:rsidRPr="003B0142">
        <w:rPr>
          <w:rFonts w:ascii="Calibri" w:hAnsi="Calibri" w:cs="Calibri"/>
        </w:rPr>
        <w:t>,</w:t>
      </w:r>
      <w:r w:rsidR="00E06D57" w:rsidRPr="003B0142">
        <w:rPr>
          <w:rFonts w:ascii="Calibri" w:hAnsi="Calibri" w:cs="Calibri"/>
        </w:rPr>
        <w:t>85</w:t>
      </w:r>
      <w:r w:rsidRPr="003B0142">
        <w:rPr>
          <w:rFonts w:ascii="Calibri" w:hAnsi="Calibri" w:cs="Calibri"/>
        </w:rPr>
        <w:t xml:space="preserve"> пункта през </w:t>
      </w:r>
      <w:r w:rsidR="005D078A" w:rsidRPr="003B0142">
        <w:rPr>
          <w:rFonts w:ascii="Calibri" w:hAnsi="Calibri" w:cs="Calibri"/>
        </w:rPr>
        <w:t>три</w:t>
      </w:r>
      <w:r w:rsidRPr="003B0142">
        <w:rPr>
          <w:rFonts w:ascii="Calibri" w:hAnsi="Calibri" w:cs="Calibri"/>
        </w:rPr>
        <w:t xml:space="preserve">месечието, което представлява </w:t>
      </w:r>
      <w:r w:rsidR="00E06D57" w:rsidRPr="003B0142">
        <w:rPr>
          <w:rFonts w:ascii="Calibri" w:hAnsi="Calibri" w:cs="Calibri"/>
        </w:rPr>
        <w:t>ръст</w:t>
      </w:r>
      <w:r w:rsidRPr="003B0142">
        <w:rPr>
          <w:rFonts w:ascii="Calibri" w:hAnsi="Calibri" w:cs="Calibri"/>
        </w:rPr>
        <w:t xml:space="preserve"> от </w:t>
      </w:r>
      <w:r w:rsidR="00E06D57" w:rsidRPr="003B0142">
        <w:rPr>
          <w:rFonts w:ascii="Calibri" w:hAnsi="Calibri" w:cs="Calibri"/>
        </w:rPr>
        <w:t>0</w:t>
      </w:r>
      <w:r w:rsidRPr="003B0142">
        <w:rPr>
          <w:rFonts w:ascii="Calibri" w:hAnsi="Calibri" w:cs="Calibri"/>
        </w:rPr>
        <w:t>,</w:t>
      </w:r>
      <w:r w:rsidR="00E06D57" w:rsidRPr="003B0142">
        <w:rPr>
          <w:rFonts w:ascii="Calibri" w:hAnsi="Calibri" w:cs="Calibri"/>
        </w:rPr>
        <w:t>81</w:t>
      </w:r>
      <w:r w:rsidRPr="003B0142">
        <w:rPr>
          <w:rFonts w:ascii="Calibri" w:hAnsi="Calibri" w:cs="Calibri"/>
        </w:rPr>
        <w:t xml:space="preserve"> пункта или </w:t>
      </w:r>
      <w:r w:rsidR="00E06D57" w:rsidRPr="003B0142">
        <w:rPr>
          <w:rFonts w:ascii="Calibri" w:hAnsi="Calibri" w:cs="Calibri"/>
        </w:rPr>
        <w:t>0</w:t>
      </w:r>
      <w:r w:rsidRPr="003B0142">
        <w:rPr>
          <w:rFonts w:ascii="Calibri" w:hAnsi="Calibri" w:cs="Calibri"/>
        </w:rPr>
        <w:t>,</w:t>
      </w:r>
      <w:r w:rsidR="00E06D57" w:rsidRPr="003B0142">
        <w:rPr>
          <w:rFonts w:ascii="Calibri" w:hAnsi="Calibri" w:cs="Calibri"/>
        </w:rPr>
        <w:t>56</w:t>
      </w:r>
      <w:r w:rsidRPr="003B0142">
        <w:rPr>
          <w:rFonts w:ascii="Calibri" w:hAnsi="Calibri" w:cs="Calibri"/>
        </w:rPr>
        <w:t xml:space="preserve">%. Както се вижда и от графиката, </w:t>
      </w:r>
      <w:r w:rsidR="005D078A" w:rsidRPr="003B0142">
        <w:rPr>
          <w:rFonts w:ascii="Calibri" w:hAnsi="Calibri" w:cs="Calibri"/>
        </w:rPr>
        <w:t>тримесечието</w:t>
      </w:r>
      <w:r w:rsidR="00C479CA" w:rsidRPr="003B0142">
        <w:rPr>
          <w:rFonts w:ascii="Calibri" w:hAnsi="Calibri" w:cs="Calibri"/>
        </w:rPr>
        <w:t xml:space="preserve"> </w:t>
      </w:r>
      <w:r w:rsidR="005D078A" w:rsidRPr="003B0142">
        <w:rPr>
          <w:rFonts w:ascii="Calibri" w:hAnsi="Calibri" w:cs="Calibri"/>
        </w:rPr>
        <w:t>се характеризира</w:t>
      </w:r>
      <w:r w:rsidR="00B42435" w:rsidRPr="003B0142">
        <w:rPr>
          <w:rFonts w:ascii="Calibri" w:hAnsi="Calibri" w:cs="Calibri"/>
        </w:rPr>
        <w:t>ше</w:t>
      </w:r>
      <w:r w:rsidR="005D078A" w:rsidRPr="003B0142">
        <w:rPr>
          <w:rFonts w:ascii="Calibri" w:hAnsi="Calibri" w:cs="Calibri"/>
        </w:rPr>
        <w:t xml:space="preserve"> с </w:t>
      </w:r>
      <w:r w:rsidR="00E06D57" w:rsidRPr="003B0142">
        <w:rPr>
          <w:rFonts w:ascii="Calibri" w:hAnsi="Calibri" w:cs="Calibri"/>
        </w:rPr>
        <w:t>разнопосочно движение на индекса, а през септември имаше ясно изразен ръст</w:t>
      </w:r>
      <w:r w:rsidR="005D078A" w:rsidRPr="003B0142">
        <w:rPr>
          <w:rFonts w:ascii="Calibri" w:hAnsi="Calibri" w:cs="Calibri"/>
        </w:rPr>
        <w:t>.</w:t>
      </w:r>
      <w:r w:rsidRPr="003B0142">
        <w:rPr>
          <w:rFonts w:ascii="Calibri" w:hAnsi="Calibri" w:cs="Calibri"/>
        </w:rPr>
        <w:t xml:space="preserve"> Най-ниската стойност на CGIX през </w:t>
      </w:r>
      <w:r w:rsidR="005D078A" w:rsidRPr="003B0142">
        <w:rPr>
          <w:rFonts w:ascii="Calibri" w:hAnsi="Calibri" w:cs="Calibri"/>
        </w:rPr>
        <w:t>три</w:t>
      </w:r>
      <w:r w:rsidRPr="003B0142">
        <w:rPr>
          <w:rFonts w:ascii="Calibri" w:hAnsi="Calibri" w:cs="Calibri"/>
        </w:rPr>
        <w:t xml:space="preserve">месечието беше </w:t>
      </w:r>
      <w:r w:rsidR="005D078A" w:rsidRPr="003B0142">
        <w:rPr>
          <w:rFonts w:ascii="Calibri" w:hAnsi="Calibri" w:cs="Calibri"/>
        </w:rPr>
        <w:t xml:space="preserve">на </w:t>
      </w:r>
      <w:r w:rsidR="00E06D57" w:rsidRPr="003B0142">
        <w:rPr>
          <w:rFonts w:ascii="Calibri" w:hAnsi="Calibri" w:cs="Calibri"/>
        </w:rPr>
        <w:t>30</w:t>
      </w:r>
      <w:r w:rsidR="00B42435" w:rsidRPr="003B0142">
        <w:rPr>
          <w:rFonts w:ascii="Calibri" w:hAnsi="Calibri" w:cs="Calibri"/>
        </w:rPr>
        <w:t xml:space="preserve"> </w:t>
      </w:r>
      <w:r w:rsidR="00E06D57" w:rsidRPr="003B0142">
        <w:rPr>
          <w:rFonts w:ascii="Calibri" w:hAnsi="Calibri" w:cs="Calibri"/>
        </w:rPr>
        <w:t xml:space="preserve">Август </w:t>
      </w:r>
      <w:r w:rsidR="005D078A" w:rsidRPr="003B0142">
        <w:rPr>
          <w:rFonts w:ascii="Calibri" w:hAnsi="Calibri" w:cs="Calibri"/>
        </w:rPr>
        <w:t xml:space="preserve">и </w:t>
      </w:r>
      <w:r w:rsidR="00E06D57" w:rsidRPr="003B0142">
        <w:rPr>
          <w:rFonts w:ascii="Calibri" w:hAnsi="Calibri" w:cs="Calibri"/>
        </w:rPr>
        <w:t>възлизаше на</w:t>
      </w:r>
      <w:r w:rsidR="005D078A" w:rsidRPr="003B0142">
        <w:rPr>
          <w:rFonts w:ascii="Calibri" w:hAnsi="Calibri" w:cs="Calibri"/>
        </w:rPr>
        <w:t xml:space="preserve"> </w:t>
      </w:r>
      <w:r w:rsidR="00E06D57" w:rsidRPr="003B0142">
        <w:rPr>
          <w:rFonts w:ascii="Calibri" w:hAnsi="Calibri" w:cs="Calibri"/>
        </w:rPr>
        <w:t>139</w:t>
      </w:r>
      <w:r w:rsidR="005D078A" w:rsidRPr="003B0142">
        <w:rPr>
          <w:rFonts w:ascii="Calibri" w:hAnsi="Calibri" w:cs="Calibri"/>
        </w:rPr>
        <w:t>,</w:t>
      </w:r>
      <w:r w:rsidR="00E06D57" w:rsidRPr="003B0142">
        <w:rPr>
          <w:rFonts w:ascii="Calibri" w:hAnsi="Calibri" w:cs="Calibri"/>
        </w:rPr>
        <w:t>8</w:t>
      </w:r>
      <w:r w:rsidR="005D078A" w:rsidRPr="003B0142">
        <w:rPr>
          <w:rFonts w:ascii="Calibri" w:hAnsi="Calibri" w:cs="Calibri"/>
        </w:rPr>
        <w:t xml:space="preserve"> пункта</w:t>
      </w:r>
      <w:r w:rsidRPr="003B0142">
        <w:rPr>
          <w:rFonts w:ascii="Calibri" w:hAnsi="Calibri" w:cs="Calibri"/>
        </w:rPr>
        <w:t xml:space="preserve">, а най-високата бе </w:t>
      </w:r>
      <w:r w:rsidR="00B42435" w:rsidRPr="003B0142">
        <w:rPr>
          <w:rFonts w:ascii="Calibri" w:hAnsi="Calibri" w:cs="Calibri"/>
        </w:rPr>
        <w:t xml:space="preserve">на 25 </w:t>
      </w:r>
      <w:r w:rsidR="00E06D57" w:rsidRPr="003B0142">
        <w:rPr>
          <w:rFonts w:ascii="Calibri" w:hAnsi="Calibri" w:cs="Calibri"/>
        </w:rPr>
        <w:t>септември</w:t>
      </w:r>
      <w:r w:rsidR="00B42435" w:rsidRPr="003B0142">
        <w:rPr>
          <w:rFonts w:ascii="Calibri" w:hAnsi="Calibri" w:cs="Calibri"/>
        </w:rPr>
        <w:t xml:space="preserve"> и достигна </w:t>
      </w:r>
      <w:r w:rsidR="00E06D57" w:rsidRPr="003B0142">
        <w:rPr>
          <w:rFonts w:ascii="Calibri" w:hAnsi="Calibri" w:cs="Calibri"/>
        </w:rPr>
        <w:t>145</w:t>
      </w:r>
      <w:r w:rsidRPr="003B0142">
        <w:rPr>
          <w:rFonts w:ascii="Calibri" w:hAnsi="Calibri" w:cs="Calibri"/>
        </w:rPr>
        <w:t>,</w:t>
      </w:r>
      <w:r w:rsidR="00E06D57" w:rsidRPr="003B0142">
        <w:rPr>
          <w:rFonts w:ascii="Calibri" w:hAnsi="Calibri" w:cs="Calibri"/>
        </w:rPr>
        <w:t>48</w:t>
      </w:r>
      <w:r w:rsidRPr="003B0142">
        <w:rPr>
          <w:rFonts w:ascii="Calibri" w:hAnsi="Calibri" w:cs="Calibri"/>
        </w:rPr>
        <w:t xml:space="preserve"> пункта.</w:t>
      </w:r>
    </w:p>
    <w:p w:rsidR="004F60F1" w:rsidRPr="003B0142" w:rsidRDefault="004F60F1" w:rsidP="003030DD">
      <w:pPr>
        <w:pStyle w:val="SubNumbers"/>
      </w:pPr>
      <w:bookmarkStart w:id="43" w:name="_Toc22916678"/>
      <w:r w:rsidRPr="003B0142">
        <w:t>Корпоративно управление</w:t>
      </w:r>
      <w:bookmarkEnd w:id="42"/>
      <w:bookmarkEnd w:id="43"/>
    </w:p>
    <w:p w:rsidR="00BB7206" w:rsidRPr="003B0142" w:rsidRDefault="00BB7206" w:rsidP="001A50AB">
      <w:pPr>
        <w:rPr>
          <w:rFonts w:ascii="Calibri" w:hAnsi="Calibri" w:cs="Calibri"/>
        </w:rPr>
      </w:pPr>
      <w:bookmarkStart w:id="44" w:name="_Toc283112121"/>
      <w:r w:rsidRPr="003B0142">
        <w:rPr>
          <w:rFonts w:ascii="Calibri" w:hAnsi="Calibri" w:cs="Calibri"/>
        </w:rPr>
        <w:t xml:space="preserve">Във връзка със законовите задължения на </w:t>
      </w:r>
      <w:r w:rsidR="00150F52" w:rsidRPr="003B0142">
        <w:rPr>
          <w:rFonts w:ascii="Calibri" w:hAnsi="Calibri" w:cs="Calibri"/>
        </w:rPr>
        <w:t>Българска фондова борса</w:t>
      </w:r>
      <w:r w:rsidRPr="003B0142">
        <w:rPr>
          <w:rFonts w:ascii="Calibri" w:hAnsi="Calibri" w:cs="Calibri"/>
        </w:rPr>
        <w:t xml:space="preserve"> в качеството й на публично дружество, през </w:t>
      </w:r>
      <w:r w:rsidR="00E06D57" w:rsidRPr="003B0142">
        <w:rPr>
          <w:rFonts w:ascii="Calibri" w:hAnsi="Calibri" w:cs="Calibri"/>
        </w:rPr>
        <w:t>третото</w:t>
      </w:r>
      <w:r w:rsidR="00FD5F38" w:rsidRPr="003B0142">
        <w:rPr>
          <w:rFonts w:ascii="Calibri" w:hAnsi="Calibri" w:cs="Calibri"/>
        </w:rPr>
        <w:t xml:space="preserve"> </w:t>
      </w:r>
      <w:r w:rsidR="005D078A" w:rsidRPr="003B0142">
        <w:rPr>
          <w:rFonts w:ascii="Calibri" w:hAnsi="Calibri" w:cs="Calibri"/>
        </w:rPr>
        <w:t>три</w:t>
      </w:r>
      <w:r w:rsidR="00FE2402" w:rsidRPr="003B0142">
        <w:rPr>
          <w:rFonts w:ascii="Calibri" w:hAnsi="Calibri" w:cs="Calibri"/>
        </w:rPr>
        <w:t>месечие на 20</w:t>
      </w:r>
      <w:r w:rsidR="00FD5F38" w:rsidRPr="003B0142">
        <w:rPr>
          <w:rFonts w:ascii="Calibri" w:hAnsi="Calibri" w:cs="Calibri"/>
        </w:rPr>
        <w:t>19</w:t>
      </w:r>
      <w:r w:rsidRPr="003B0142">
        <w:rPr>
          <w:rFonts w:ascii="Calibri" w:hAnsi="Calibri" w:cs="Calibri"/>
        </w:rPr>
        <w:t xml:space="preserve"> година </w:t>
      </w:r>
      <w:r w:rsidR="005D078A" w:rsidRPr="003B0142">
        <w:rPr>
          <w:rFonts w:ascii="Calibri" w:hAnsi="Calibri" w:cs="Calibri"/>
        </w:rPr>
        <w:t>Б</w:t>
      </w:r>
      <w:r w:rsidRPr="003B0142">
        <w:rPr>
          <w:rFonts w:ascii="Calibri" w:hAnsi="Calibri" w:cs="Calibri"/>
        </w:rPr>
        <w:t>орсата оповести пред публичността и изпрати в Комисията за финансов надзор следната информация:</w:t>
      </w:r>
    </w:p>
    <w:p w:rsidR="00B42435" w:rsidRPr="003B0142" w:rsidRDefault="00E06D57" w:rsidP="00B42435">
      <w:pPr>
        <w:pStyle w:val="ListParagraph"/>
        <w:numPr>
          <w:ilvl w:val="0"/>
          <w:numId w:val="10"/>
        </w:numPr>
        <w:rPr>
          <w:rFonts w:ascii="Calibri" w:hAnsi="Calibri" w:cs="Calibri"/>
        </w:rPr>
      </w:pPr>
      <w:bookmarkStart w:id="45" w:name="_Hlk536445665"/>
      <w:r w:rsidRPr="003B0142">
        <w:rPr>
          <w:rFonts w:ascii="Calibri" w:hAnsi="Calibri" w:cs="Calibri"/>
        </w:rPr>
        <w:t>29</w:t>
      </w:r>
      <w:r w:rsidR="009F4F03" w:rsidRPr="003B0142">
        <w:rPr>
          <w:rFonts w:ascii="Calibri" w:hAnsi="Calibri" w:cs="Calibri"/>
        </w:rPr>
        <w:t>.</w:t>
      </w:r>
      <w:r w:rsidRPr="003B0142">
        <w:rPr>
          <w:rFonts w:ascii="Calibri" w:hAnsi="Calibri" w:cs="Calibri"/>
        </w:rPr>
        <w:t>07</w:t>
      </w:r>
      <w:r w:rsidR="009F4F03" w:rsidRPr="003B0142">
        <w:rPr>
          <w:rFonts w:ascii="Calibri" w:hAnsi="Calibri" w:cs="Calibri"/>
        </w:rPr>
        <w:t xml:space="preserve">.2019 г - Тримесечен отчет за </w:t>
      </w:r>
      <w:r w:rsidRPr="003B0142">
        <w:rPr>
          <w:rFonts w:ascii="Calibri" w:hAnsi="Calibri" w:cs="Calibri"/>
        </w:rPr>
        <w:t xml:space="preserve">второ тримесечие на 2019 </w:t>
      </w:r>
      <w:r w:rsidR="009F4F03" w:rsidRPr="003B0142">
        <w:rPr>
          <w:rFonts w:ascii="Calibri" w:hAnsi="Calibri" w:cs="Calibri"/>
        </w:rPr>
        <w:t>г.;</w:t>
      </w:r>
    </w:p>
    <w:p w:rsidR="00E06D57" w:rsidRPr="003B0142" w:rsidRDefault="00E06D57" w:rsidP="00E06D57">
      <w:pPr>
        <w:pStyle w:val="ListParagraph"/>
        <w:numPr>
          <w:ilvl w:val="0"/>
          <w:numId w:val="1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08.08.2019 г. - Вътрешна информация по чл. 17, §1, във вр. с чл. 7 от Регламент №596/2014 на ЕП и на Съвета;</w:t>
      </w:r>
    </w:p>
    <w:p w:rsidR="00E06D57" w:rsidRPr="003B0142" w:rsidRDefault="00E06D57" w:rsidP="00E06D57">
      <w:pPr>
        <w:pStyle w:val="ListParagraph"/>
        <w:numPr>
          <w:ilvl w:val="0"/>
          <w:numId w:val="1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15.08.2019 г. - Представяне на покана за свикване на общо събрание на акционерите и материали за общо събрание на акционерите</w:t>
      </w:r>
    </w:p>
    <w:p w:rsidR="00E06D57" w:rsidRPr="003B0142" w:rsidRDefault="00E06D57" w:rsidP="0096331C">
      <w:pPr>
        <w:pStyle w:val="ListParagraph"/>
        <w:numPr>
          <w:ilvl w:val="0"/>
          <w:numId w:val="1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lastRenderedPageBreak/>
        <w:t>15.08.2019 г. - Публикация на поканата за свикване на общо събрание на акционерите</w:t>
      </w:r>
    </w:p>
    <w:p w:rsidR="00E06D57" w:rsidRPr="003B0142" w:rsidRDefault="00E06D57" w:rsidP="00E06D57">
      <w:pPr>
        <w:pStyle w:val="ListParagraph"/>
        <w:numPr>
          <w:ilvl w:val="0"/>
          <w:numId w:val="1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23.08.2019 г. - Уведомление за изплащането на паричен дивидент;</w:t>
      </w:r>
    </w:p>
    <w:p w:rsidR="00B42435" w:rsidRPr="003B0142" w:rsidRDefault="009F4F03" w:rsidP="00B42435">
      <w:pPr>
        <w:pStyle w:val="ListParagraph"/>
        <w:numPr>
          <w:ilvl w:val="0"/>
          <w:numId w:val="1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27.</w:t>
      </w:r>
      <w:r w:rsidR="00E06D57" w:rsidRPr="003B0142">
        <w:rPr>
          <w:rFonts w:ascii="Calibri" w:hAnsi="Calibri" w:cs="Calibri"/>
        </w:rPr>
        <w:t>08</w:t>
      </w:r>
      <w:r w:rsidRPr="003B0142">
        <w:rPr>
          <w:rFonts w:ascii="Calibri" w:hAnsi="Calibri" w:cs="Calibri"/>
        </w:rPr>
        <w:t xml:space="preserve">.2019 г. - </w:t>
      </w:r>
      <w:r w:rsidR="00B42435" w:rsidRPr="003B0142">
        <w:rPr>
          <w:rFonts w:ascii="Calibri" w:hAnsi="Calibri" w:cs="Calibri"/>
        </w:rPr>
        <w:t xml:space="preserve">Тримесечен консолидиран отчет за </w:t>
      </w:r>
      <w:r w:rsidR="00E06D57" w:rsidRPr="003B0142">
        <w:rPr>
          <w:rFonts w:ascii="Calibri" w:hAnsi="Calibri" w:cs="Calibri"/>
        </w:rPr>
        <w:t>второто тримесечие на 2019</w:t>
      </w:r>
      <w:r w:rsidRPr="003B0142">
        <w:rPr>
          <w:rFonts w:ascii="Calibri" w:hAnsi="Calibri" w:cs="Calibri"/>
        </w:rPr>
        <w:t xml:space="preserve"> </w:t>
      </w:r>
      <w:r w:rsidR="00B42435" w:rsidRPr="003B0142">
        <w:rPr>
          <w:rFonts w:ascii="Calibri" w:hAnsi="Calibri" w:cs="Calibri"/>
        </w:rPr>
        <w:t>г.</w:t>
      </w:r>
      <w:r w:rsidRPr="003B0142">
        <w:rPr>
          <w:rFonts w:ascii="Calibri" w:hAnsi="Calibri" w:cs="Calibri"/>
        </w:rPr>
        <w:t>;</w:t>
      </w:r>
    </w:p>
    <w:p w:rsidR="00E06D57" w:rsidRPr="003B0142" w:rsidRDefault="00E06D57" w:rsidP="00E06D57">
      <w:pPr>
        <w:pStyle w:val="ListParagraph"/>
        <w:numPr>
          <w:ilvl w:val="0"/>
          <w:numId w:val="1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03.09.2019 г. - Представяне на актуализирана покана за свикване на общо събрание на акционерите и материали за общо събрание на акционерите;</w:t>
      </w:r>
    </w:p>
    <w:p w:rsidR="001B28EB" w:rsidRPr="003B0142" w:rsidRDefault="00E06D57" w:rsidP="00E06D57">
      <w:pPr>
        <w:pStyle w:val="ListParagraph"/>
        <w:numPr>
          <w:ilvl w:val="0"/>
          <w:numId w:val="1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17</w:t>
      </w:r>
      <w:r w:rsidR="009F4F03" w:rsidRPr="003B0142">
        <w:rPr>
          <w:rFonts w:ascii="Calibri" w:hAnsi="Calibri" w:cs="Calibri"/>
        </w:rPr>
        <w:t>.</w:t>
      </w:r>
      <w:r w:rsidRPr="003B0142">
        <w:rPr>
          <w:rFonts w:ascii="Calibri" w:hAnsi="Calibri" w:cs="Calibri"/>
        </w:rPr>
        <w:t>09</w:t>
      </w:r>
      <w:r w:rsidR="009F4F03" w:rsidRPr="003B0142">
        <w:rPr>
          <w:rFonts w:ascii="Calibri" w:hAnsi="Calibri" w:cs="Calibri"/>
        </w:rPr>
        <w:t xml:space="preserve">.2019 г. - </w:t>
      </w:r>
      <w:r w:rsidRPr="003B0142">
        <w:rPr>
          <w:rFonts w:ascii="Calibri" w:hAnsi="Calibri" w:cs="Calibri"/>
        </w:rPr>
        <w:t>Вътрешна информация по чл. 17, §1, във вр. с чл. 7 от Регламент №596/2014 на ЕП и на Съвета;</w:t>
      </w:r>
    </w:p>
    <w:p w:rsidR="00E06D57" w:rsidRPr="003B0142" w:rsidRDefault="00E06D57" w:rsidP="00E06D57">
      <w:pPr>
        <w:pStyle w:val="ListParagraph"/>
        <w:numPr>
          <w:ilvl w:val="0"/>
          <w:numId w:val="10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20.09.2019 г. – Протокол от Извънредното общо събрание на акционерите.</w:t>
      </w:r>
    </w:p>
    <w:bookmarkEnd w:id="45"/>
    <w:p w:rsidR="003B2497" w:rsidRPr="003B0142" w:rsidRDefault="00BB7206" w:rsidP="001B28E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Финансовите отчети на дружеството и новините бяха оповестени едновременно на български и английски език.</w:t>
      </w:r>
    </w:p>
    <w:p w:rsidR="00326727" w:rsidRPr="003B0142" w:rsidRDefault="00326727" w:rsidP="001A50AB">
      <w:pPr>
        <w:pStyle w:val="Mainnumbers"/>
        <w:rPr>
          <w:rFonts w:ascii="Calibri" w:hAnsi="Calibri" w:cs="Calibri"/>
        </w:rPr>
      </w:pPr>
      <w:bookmarkStart w:id="46" w:name="_Toc22916679"/>
      <w:r w:rsidRPr="003B0142">
        <w:rPr>
          <w:rFonts w:ascii="Calibri" w:hAnsi="Calibri" w:cs="Calibri"/>
        </w:rPr>
        <w:t>Информационни технологии</w:t>
      </w:r>
      <w:bookmarkEnd w:id="44"/>
      <w:bookmarkEnd w:id="46"/>
    </w:p>
    <w:p w:rsidR="0096331C" w:rsidRPr="003B0142" w:rsidRDefault="004101F6" w:rsidP="0096331C">
      <w:pPr>
        <w:rPr>
          <w:rFonts w:ascii="Calibri" w:hAnsi="Calibri" w:cs="Calibri"/>
        </w:rPr>
      </w:pPr>
      <w:bookmarkStart w:id="47" w:name="_Hlk9861566"/>
      <w:bookmarkStart w:id="48" w:name="_Toc283112122"/>
      <w:r w:rsidRPr="008F230E">
        <w:rPr>
          <w:rFonts w:ascii="Calibri" w:hAnsi="Calibri" w:cs="Calibri"/>
        </w:rPr>
        <w:t xml:space="preserve">През </w:t>
      </w:r>
      <w:r w:rsidR="00D019EC" w:rsidRPr="008F230E">
        <w:rPr>
          <w:rFonts w:ascii="Calibri" w:hAnsi="Calibri" w:cs="Calibri"/>
        </w:rPr>
        <w:t>третото</w:t>
      </w:r>
      <w:r w:rsidRPr="008F230E">
        <w:rPr>
          <w:rFonts w:ascii="Calibri" w:hAnsi="Calibri" w:cs="Calibri"/>
        </w:rPr>
        <w:t xml:space="preserve"> </w:t>
      </w:r>
      <w:r w:rsidR="00FD5F38" w:rsidRPr="008F230E">
        <w:rPr>
          <w:rFonts w:ascii="Calibri" w:hAnsi="Calibri" w:cs="Calibri"/>
        </w:rPr>
        <w:t>тримесечие</w:t>
      </w:r>
      <w:r w:rsidR="008F230E" w:rsidRPr="008F230E">
        <w:rPr>
          <w:rFonts w:ascii="Calibri" w:hAnsi="Calibri" w:cs="Calibri"/>
        </w:rPr>
        <w:t xml:space="preserve"> на 2019 г.</w:t>
      </w:r>
      <w:r w:rsidRPr="008F230E">
        <w:rPr>
          <w:rFonts w:ascii="Calibri" w:hAnsi="Calibri" w:cs="Calibri"/>
        </w:rPr>
        <w:t xml:space="preserve">, </w:t>
      </w:r>
      <w:bookmarkEnd w:id="47"/>
      <w:r w:rsidR="0096331C" w:rsidRPr="008F230E">
        <w:rPr>
          <w:rFonts w:ascii="Calibri" w:hAnsi="Calibri" w:cs="Calibri"/>
        </w:rPr>
        <w:t>представител на дирекция Информационни технологии взе</w:t>
      </w:r>
      <w:r w:rsidR="0096331C" w:rsidRPr="003B0142">
        <w:rPr>
          <w:rFonts w:ascii="Calibri" w:hAnsi="Calibri" w:cs="Calibri"/>
        </w:rPr>
        <w:t xml:space="preserve"> участие в ежегодната ИТ конференция на </w:t>
      </w:r>
      <w:proofErr w:type="spellStart"/>
      <w:r w:rsidR="0096331C" w:rsidRPr="003B0142">
        <w:rPr>
          <w:rFonts w:ascii="Calibri" w:hAnsi="Calibri" w:cs="Calibri"/>
        </w:rPr>
        <w:t>Deutsche</w:t>
      </w:r>
      <w:proofErr w:type="spellEnd"/>
      <w:r w:rsidR="0096331C" w:rsidRPr="003B0142">
        <w:rPr>
          <w:rFonts w:ascii="Calibri" w:hAnsi="Calibri" w:cs="Calibri"/>
        </w:rPr>
        <w:t xml:space="preserve"> </w:t>
      </w:r>
      <w:proofErr w:type="spellStart"/>
      <w:r w:rsidR="0096331C" w:rsidRPr="003B0142">
        <w:rPr>
          <w:rFonts w:ascii="Calibri" w:hAnsi="Calibri" w:cs="Calibri"/>
        </w:rPr>
        <w:t>boerse</w:t>
      </w:r>
      <w:proofErr w:type="spellEnd"/>
      <w:r w:rsidR="0096331C" w:rsidRPr="003B0142">
        <w:rPr>
          <w:rFonts w:ascii="Calibri" w:hAnsi="Calibri" w:cs="Calibri"/>
        </w:rPr>
        <w:t xml:space="preserve">. Тя има за цел да запознае членовете и посредниците с настоящите и с новите проекти на </w:t>
      </w:r>
      <w:proofErr w:type="spellStart"/>
      <w:r w:rsidR="0096331C" w:rsidRPr="003B0142">
        <w:rPr>
          <w:rFonts w:ascii="Calibri" w:hAnsi="Calibri" w:cs="Calibri"/>
        </w:rPr>
        <w:t>Deutsche</w:t>
      </w:r>
      <w:proofErr w:type="spellEnd"/>
      <w:r w:rsidR="0096331C" w:rsidRPr="003B0142">
        <w:rPr>
          <w:rFonts w:ascii="Calibri" w:hAnsi="Calibri" w:cs="Calibri"/>
        </w:rPr>
        <w:t xml:space="preserve"> </w:t>
      </w:r>
      <w:proofErr w:type="spellStart"/>
      <w:r w:rsidR="0096331C" w:rsidRPr="003B0142">
        <w:rPr>
          <w:rFonts w:ascii="Calibri" w:hAnsi="Calibri" w:cs="Calibri"/>
        </w:rPr>
        <w:t>boerse</w:t>
      </w:r>
      <w:proofErr w:type="spellEnd"/>
      <w:r w:rsidR="0096331C" w:rsidRPr="003B0142">
        <w:rPr>
          <w:rFonts w:ascii="Calibri" w:hAnsi="Calibri" w:cs="Calibri"/>
        </w:rPr>
        <w:t xml:space="preserve"> в сферата на електронната търговия, както и да създаде условия за осъществяване на връзки между специалистите от борсите, които работят с платформите </w:t>
      </w:r>
      <w:proofErr w:type="spellStart"/>
      <w:r w:rsidR="0096331C" w:rsidRPr="003B0142">
        <w:rPr>
          <w:rFonts w:ascii="Calibri" w:hAnsi="Calibri" w:cs="Calibri"/>
        </w:rPr>
        <w:t>Eurex</w:t>
      </w:r>
      <w:proofErr w:type="spellEnd"/>
      <w:r w:rsidR="0096331C" w:rsidRPr="003B0142">
        <w:rPr>
          <w:rFonts w:ascii="Calibri" w:hAnsi="Calibri" w:cs="Calibri"/>
        </w:rPr>
        <w:t xml:space="preserve"> и </w:t>
      </w:r>
      <w:proofErr w:type="spellStart"/>
      <w:r w:rsidR="0096331C" w:rsidRPr="003B0142">
        <w:rPr>
          <w:rFonts w:ascii="Calibri" w:hAnsi="Calibri" w:cs="Calibri"/>
        </w:rPr>
        <w:t>Xetra</w:t>
      </w:r>
      <w:proofErr w:type="spellEnd"/>
      <w:r w:rsidR="0096331C" w:rsidRPr="003B0142">
        <w:rPr>
          <w:rFonts w:ascii="Calibri" w:hAnsi="Calibri" w:cs="Calibri"/>
        </w:rPr>
        <w:t xml:space="preserve"> на </w:t>
      </w:r>
      <w:proofErr w:type="spellStart"/>
      <w:r w:rsidR="0096331C" w:rsidRPr="003B0142">
        <w:rPr>
          <w:rFonts w:ascii="Calibri" w:hAnsi="Calibri" w:cs="Calibri"/>
        </w:rPr>
        <w:t>Deutsche</w:t>
      </w:r>
      <w:proofErr w:type="spellEnd"/>
      <w:r w:rsidR="0096331C" w:rsidRPr="003B0142">
        <w:rPr>
          <w:rFonts w:ascii="Calibri" w:hAnsi="Calibri" w:cs="Calibri"/>
        </w:rPr>
        <w:t xml:space="preserve"> </w:t>
      </w:r>
      <w:proofErr w:type="spellStart"/>
      <w:r w:rsidR="0096331C" w:rsidRPr="003B0142">
        <w:rPr>
          <w:rFonts w:ascii="Calibri" w:hAnsi="Calibri" w:cs="Calibri"/>
        </w:rPr>
        <w:t>boerse</w:t>
      </w:r>
      <w:proofErr w:type="spellEnd"/>
      <w:r w:rsidR="0096331C" w:rsidRPr="003B0142">
        <w:rPr>
          <w:rFonts w:ascii="Calibri" w:hAnsi="Calibri" w:cs="Calibri"/>
        </w:rPr>
        <w:t>.</w:t>
      </w:r>
    </w:p>
    <w:p w:rsidR="0096331C" w:rsidRPr="003B0142" w:rsidRDefault="0096331C" w:rsidP="0096331C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През месец август 2019 успешно беше проведен вътрешен одит на Системата за управление /СУ/ на БФБ АД за установяване на съответствието на сертифицираната СУ със стандартите ISO 9001 и ISO 27001.</w:t>
      </w:r>
    </w:p>
    <w:p w:rsidR="0096331C" w:rsidRPr="003B0142" w:rsidRDefault="0096331C" w:rsidP="0096331C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Подменени бяха сървърни сертификати на системите extri.bg и x3news.</w:t>
      </w:r>
    </w:p>
    <w:p w:rsidR="0096331C" w:rsidRPr="003B0142" w:rsidRDefault="0096331C" w:rsidP="0096331C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Подменен беше сертификат на маршрутизатор, изграждащ връзката между </w:t>
      </w:r>
      <w:proofErr w:type="spellStart"/>
      <w:r w:rsidRPr="003B0142">
        <w:rPr>
          <w:rFonts w:ascii="Calibri" w:hAnsi="Calibri" w:cs="Calibri"/>
        </w:rPr>
        <w:t>Deutsche</w:t>
      </w:r>
      <w:proofErr w:type="spellEnd"/>
      <w:r w:rsidRPr="003B0142">
        <w:rPr>
          <w:rFonts w:ascii="Calibri" w:hAnsi="Calibri" w:cs="Calibri"/>
        </w:rPr>
        <w:t xml:space="preserve"> </w:t>
      </w:r>
      <w:proofErr w:type="spellStart"/>
      <w:r w:rsidRPr="003B0142">
        <w:rPr>
          <w:rFonts w:ascii="Calibri" w:hAnsi="Calibri" w:cs="Calibri"/>
        </w:rPr>
        <w:t>boerse</w:t>
      </w:r>
      <w:proofErr w:type="spellEnd"/>
      <w:r w:rsidRPr="003B0142">
        <w:rPr>
          <w:rFonts w:ascii="Calibri" w:hAnsi="Calibri" w:cs="Calibri"/>
        </w:rPr>
        <w:t xml:space="preserve"> и Резервен Център.</w:t>
      </w:r>
    </w:p>
    <w:p w:rsidR="00BF0976" w:rsidRPr="003B0142" w:rsidRDefault="0096331C" w:rsidP="0096331C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Въведен е мониторинг на процесите при достъп до информация съдържаща лични данни.</w:t>
      </w:r>
    </w:p>
    <w:p w:rsidR="00BB7206" w:rsidRPr="003B0142" w:rsidRDefault="00BB7206" w:rsidP="001A50AB">
      <w:pPr>
        <w:pStyle w:val="Mainnumbers"/>
        <w:rPr>
          <w:rFonts w:ascii="Calibri" w:hAnsi="Calibri" w:cs="Calibri"/>
        </w:rPr>
      </w:pPr>
      <w:bookmarkStart w:id="49" w:name="_Toc402281946"/>
      <w:bookmarkStart w:id="50" w:name="_Toc22916680"/>
      <w:bookmarkStart w:id="51" w:name="_Toc373332382"/>
      <w:bookmarkStart w:id="52" w:name="_Toc283112129"/>
      <w:bookmarkEnd w:id="48"/>
      <w:r w:rsidRPr="003B0142">
        <w:rPr>
          <w:rFonts w:ascii="Calibri" w:hAnsi="Calibri" w:cs="Calibri"/>
        </w:rPr>
        <w:t>Международна дейност</w:t>
      </w:r>
      <w:bookmarkEnd w:id="49"/>
      <w:bookmarkEnd w:id="50"/>
    </w:p>
    <w:p w:rsidR="0096331C" w:rsidRPr="003B0142" w:rsidRDefault="0096331C" w:rsidP="0096331C">
      <w:pPr>
        <w:pStyle w:val="ListParagraph"/>
        <w:numPr>
          <w:ilvl w:val="0"/>
          <w:numId w:val="32"/>
        </w:numPr>
        <w:rPr>
          <w:rFonts w:ascii="Calibri" w:hAnsi="Calibri" w:cs="Calibri"/>
        </w:rPr>
      </w:pPr>
      <w:bookmarkStart w:id="53" w:name="_Hlk9861603"/>
      <w:r w:rsidRPr="003B0142">
        <w:rPr>
          <w:rFonts w:ascii="Calibri" w:hAnsi="Calibri" w:cs="Calibri"/>
        </w:rPr>
        <w:t xml:space="preserve">Иван Такев, изпълнителен директор на БФБ, участва в работна среща на Комитета по управление на SEE </w:t>
      </w:r>
      <w:proofErr w:type="spellStart"/>
      <w:r w:rsidRPr="003B0142">
        <w:rPr>
          <w:rFonts w:ascii="Calibri" w:hAnsi="Calibri" w:cs="Calibri"/>
        </w:rPr>
        <w:t>Link</w:t>
      </w:r>
      <w:proofErr w:type="spellEnd"/>
      <w:r w:rsidRPr="003B0142">
        <w:rPr>
          <w:rFonts w:ascii="Calibri" w:hAnsi="Calibri" w:cs="Calibri"/>
        </w:rPr>
        <w:t xml:space="preserve"> в Скопие в периода 09.07 -10.07;</w:t>
      </w:r>
    </w:p>
    <w:p w:rsidR="0096331C" w:rsidRPr="003B0142" w:rsidRDefault="0096331C" w:rsidP="0096331C">
      <w:pPr>
        <w:pStyle w:val="ListParagraph"/>
        <w:numPr>
          <w:ilvl w:val="0"/>
          <w:numId w:val="32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представител на дирекция Информационни технологии взе участие в </w:t>
      </w:r>
      <w:proofErr w:type="spellStart"/>
      <w:r w:rsidRPr="003B0142">
        <w:rPr>
          <w:rFonts w:ascii="Calibri" w:hAnsi="Calibri" w:cs="Calibri"/>
        </w:rPr>
        <w:t>Deutsche</w:t>
      </w:r>
      <w:proofErr w:type="spellEnd"/>
      <w:r w:rsidRPr="003B0142">
        <w:rPr>
          <w:rFonts w:ascii="Calibri" w:hAnsi="Calibri" w:cs="Calibri"/>
        </w:rPr>
        <w:t xml:space="preserve"> </w:t>
      </w:r>
      <w:proofErr w:type="spellStart"/>
      <w:r w:rsidRPr="003B0142">
        <w:rPr>
          <w:rFonts w:ascii="Calibri" w:hAnsi="Calibri" w:cs="Calibri"/>
        </w:rPr>
        <w:t>Borse</w:t>
      </w:r>
      <w:proofErr w:type="spellEnd"/>
      <w:r w:rsidRPr="003B0142">
        <w:rPr>
          <w:rFonts w:ascii="Calibri" w:hAnsi="Calibri" w:cs="Calibri"/>
        </w:rPr>
        <w:t xml:space="preserve"> IT </w:t>
      </w:r>
      <w:proofErr w:type="spellStart"/>
      <w:r w:rsidRPr="003B0142">
        <w:rPr>
          <w:rFonts w:ascii="Calibri" w:hAnsi="Calibri" w:cs="Calibri"/>
        </w:rPr>
        <w:t>Open</w:t>
      </w:r>
      <w:proofErr w:type="spellEnd"/>
      <w:r w:rsidRPr="003B0142">
        <w:rPr>
          <w:rFonts w:ascii="Calibri" w:hAnsi="Calibri" w:cs="Calibri"/>
        </w:rPr>
        <w:t xml:space="preserve"> </w:t>
      </w:r>
      <w:proofErr w:type="spellStart"/>
      <w:r w:rsidRPr="003B0142">
        <w:rPr>
          <w:rFonts w:ascii="Calibri" w:hAnsi="Calibri" w:cs="Calibri"/>
        </w:rPr>
        <w:t>day</w:t>
      </w:r>
      <w:proofErr w:type="spellEnd"/>
      <w:r w:rsidRPr="003B0142">
        <w:rPr>
          <w:rFonts w:ascii="Calibri" w:hAnsi="Calibri" w:cs="Calibri"/>
        </w:rPr>
        <w:t xml:space="preserve"> във Франкфурт в периода 25.09-27.09;</w:t>
      </w:r>
    </w:p>
    <w:p w:rsidR="006E7D54" w:rsidRPr="003B0142" w:rsidRDefault="0096331C" w:rsidP="0096331C">
      <w:pPr>
        <w:pStyle w:val="ListParagraph"/>
        <w:numPr>
          <w:ilvl w:val="0"/>
          <w:numId w:val="32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Представители на БФБ взеха участие в ежегодните спортни игри на фондовите борси от Централна и Източна Европа, проведени в Румъния в периода 20 - 22.09</w:t>
      </w:r>
      <w:bookmarkEnd w:id="53"/>
      <w:r w:rsidRPr="003B0142">
        <w:rPr>
          <w:rFonts w:ascii="Calibri" w:hAnsi="Calibri" w:cs="Calibri"/>
        </w:rPr>
        <w:t>.2019 година.</w:t>
      </w:r>
    </w:p>
    <w:p w:rsidR="006C79E6" w:rsidRPr="003B0142" w:rsidRDefault="00690D22" w:rsidP="001A50AB">
      <w:pPr>
        <w:pStyle w:val="Mainnumbers"/>
        <w:rPr>
          <w:rFonts w:ascii="Calibri" w:hAnsi="Calibri" w:cs="Calibri"/>
        </w:rPr>
      </w:pPr>
      <w:bookmarkStart w:id="54" w:name="_Toc373332383"/>
      <w:bookmarkStart w:id="55" w:name="_Toc22916681"/>
      <w:bookmarkEnd w:id="51"/>
      <w:r w:rsidRPr="003B0142">
        <w:rPr>
          <w:rFonts w:ascii="Calibri" w:hAnsi="Calibri" w:cs="Calibri"/>
        </w:rPr>
        <w:t xml:space="preserve">Основни рискове и </w:t>
      </w:r>
      <w:proofErr w:type="spellStart"/>
      <w:r w:rsidRPr="003B0142">
        <w:rPr>
          <w:rFonts w:ascii="Calibri" w:hAnsi="Calibri" w:cs="Calibri"/>
        </w:rPr>
        <w:t>несигурности</w:t>
      </w:r>
      <w:proofErr w:type="spellEnd"/>
      <w:r w:rsidRPr="003B0142">
        <w:rPr>
          <w:rFonts w:ascii="Calibri" w:hAnsi="Calibri" w:cs="Calibri"/>
        </w:rPr>
        <w:t xml:space="preserve">, пред които е изправена </w:t>
      </w:r>
      <w:bookmarkEnd w:id="54"/>
      <w:r w:rsidR="002D5AEB" w:rsidRPr="003B0142">
        <w:rPr>
          <w:rFonts w:ascii="Calibri" w:hAnsi="Calibri" w:cs="Calibri"/>
        </w:rPr>
        <w:t>„</w:t>
      </w:r>
      <w:r w:rsidR="0019107B" w:rsidRPr="003B0142">
        <w:rPr>
          <w:rFonts w:ascii="Calibri" w:hAnsi="Calibri" w:cs="Calibri"/>
        </w:rPr>
        <w:t>Българска фондова борса</w:t>
      </w:r>
      <w:r w:rsidR="002D5AEB" w:rsidRPr="003B0142">
        <w:rPr>
          <w:rFonts w:ascii="Calibri" w:hAnsi="Calibri" w:cs="Calibri"/>
        </w:rPr>
        <w:t>“ АД</w:t>
      </w:r>
      <w:bookmarkEnd w:id="55"/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Като лицензиран пазарен оператор </w:t>
      </w:r>
      <w:r w:rsidR="00C4001C" w:rsidRPr="003B0142">
        <w:rPr>
          <w:rFonts w:ascii="Calibri" w:hAnsi="Calibri" w:cs="Calibri"/>
        </w:rPr>
        <w:t xml:space="preserve">Българска фондова борса </w:t>
      </w:r>
      <w:r w:rsidRPr="003B0142">
        <w:rPr>
          <w:rFonts w:ascii="Calibri" w:hAnsi="Calibri" w:cs="Calibri"/>
        </w:rPr>
        <w:t>организира дейността и операциите на регулирания пазар съобразно изискванията на закона и актовете по прилагането му. Организацията и управлението на БФБ се извършват въз основа на правилник за дейността, който се приема от Съвета на директорите на Борсата и се одобрява от Комисията за финансов надзор. Правилник</w:t>
      </w:r>
      <w:r w:rsidR="00165B8B" w:rsidRPr="003B0142">
        <w:rPr>
          <w:rFonts w:ascii="Calibri" w:hAnsi="Calibri" w:cs="Calibri"/>
        </w:rPr>
        <w:t>ът</w:t>
      </w:r>
      <w:r w:rsidRPr="003B0142">
        <w:rPr>
          <w:rFonts w:ascii="Calibri" w:hAnsi="Calibri" w:cs="Calibri"/>
        </w:rPr>
        <w:t xml:space="preserve"> за дейността на </w:t>
      </w:r>
      <w:r w:rsidR="00C4001C" w:rsidRPr="003B0142">
        <w:rPr>
          <w:rFonts w:ascii="Calibri" w:hAnsi="Calibri" w:cs="Calibri"/>
        </w:rPr>
        <w:t xml:space="preserve">Българска фондова борса </w:t>
      </w:r>
      <w:r w:rsidRPr="003B0142">
        <w:rPr>
          <w:rFonts w:ascii="Calibri" w:hAnsi="Calibri" w:cs="Calibri"/>
        </w:rPr>
        <w:t>урежда всички аспекти от дейността на дружеството, в т.ч. и:</w:t>
      </w:r>
    </w:p>
    <w:p w:rsidR="00062DD2" w:rsidRPr="003B0142" w:rsidRDefault="00062DD2" w:rsidP="001A50AB">
      <w:pPr>
        <w:pStyle w:val="ListParagraph"/>
        <w:numPr>
          <w:ilvl w:val="0"/>
          <w:numId w:val="3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идентифицирането на възможните заплахи и рискове, които биха могли да причинят потенциални загуби и прекъсване на процесите на търговия, осигурявани, осъществявани и </w:t>
      </w:r>
      <w:r w:rsidRPr="003B0142">
        <w:rPr>
          <w:rFonts w:ascii="Calibri" w:hAnsi="Calibri" w:cs="Calibri"/>
        </w:rPr>
        <w:lastRenderedPageBreak/>
        <w:t xml:space="preserve">поддържани от Борсата; </w:t>
      </w:r>
    </w:p>
    <w:p w:rsidR="00062DD2" w:rsidRPr="003B0142" w:rsidRDefault="00062DD2" w:rsidP="001A50AB">
      <w:pPr>
        <w:pStyle w:val="ListParagraph"/>
        <w:numPr>
          <w:ilvl w:val="0"/>
          <w:numId w:val="3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средствата за контрол и управление на идентифицираните заплахи и рискове; </w:t>
      </w:r>
    </w:p>
    <w:p w:rsidR="00062DD2" w:rsidRPr="003B0142" w:rsidRDefault="00062DD2" w:rsidP="001A50AB">
      <w:pPr>
        <w:pStyle w:val="ListParagraph"/>
        <w:numPr>
          <w:ilvl w:val="0"/>
          <w:numId w:val="3"/>
        </w:numPr>
        <w:rPr>
          <w:rFonts w:ascii="Calibri" w:hAnsi="Calibri" w:cs="Calibri"/>
        </w:rPr>
      </w:pPr>
      <w:r w:rsidRPr="003B0142">
        <w:rPr>
          <w:rFonts w:ascii="Calibri" w:hAnsi="Calibri" w:cs="Calibri"/>
        </w:rPr>
        <w:t>разпределението на отговорностите между служителите на Борсата във връзка с Управлението на рисковете.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Основните видове рискове, относими към дейността </w:t>
      </w:r>
      <w:r w:rsidR="00165B8B" w:rsidRPr="003B0142">
        <w:rPr>
          <w:rFonts w:ascii="Calibri" w:hAnsi="Calibri" w:cs="Calibri"/>
        </w:rPr>
        <w:t xml:space="preserve">на </w:t>
      </w:r>
      <w:r w:rsidRPr="003B0142">
        <w:rPr>
          <w:rFonts w:ascii="Calibri" w:hAnsi="Calibri" w:cs="Calibri"/>
        </w:rPr>
        <w:t>дружеството и политиката по тяхното управление са регламентирани в част VІ - Правила за управление на риска от Правилника за дейността на БФБ.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Политиката по управлението на рисковете се прилага интегрирано и съобразно с всички останали политики и принципи, регламентирани във вътрешните актове на </w:t>
      </w:r>
      <w:r w:rsidR="00C4001C" w:rsidRPr="003B0142">
        <w:rPr>
          <w:rFonts w:ascii="Calibri" w:hAnsi="Calibri" w:cs="Calibri"/>
        </w:rPr>
        <w:t>Българска фондова борса</w:t>
      </w:r>
      <w:r w:rsidRPr="003B0142">
        <w:rPr>
          <w:rFonts w:ascii="Calibri" w:hAnsi="Calibri" w:cs="Calibri"/>
        </w:rPr>
        <w:t>. Правилата за управление на риска на БФБ документират мерките и процедурите по установяване, управление и оценка на рисковете, свързани с дейността на Борсата по реда на чл. 86, ал. 1, т. 3 от Закона за пазарите на финансови инструменти.</w:t>
      </w:r>
    </w:p>
    <w:p w:rsidR="00062DD2" w:rsidRPr="003B0142" w:rsidRDefault="00062DD2" w:rsidP="001A50AB">
      <w:pPr>
        <w:rPr>
          <w:rFonts w:ascii="Calibri" w:hAnsi="Calibri" w:cs="Calibri"/>
        </w:rPr>
      </w:pP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Правилата за управление на риска на </w:t>
      </w:r>
      <w:r w:rsidR="00C4001C" w:rsidRPr="003B0142">
        <w:rPr>
          <w:rFonts w:ascii="Calibri" w:hAnsi="Calibri" w:cs="Calibri"/>
        </w:rPr>
        <w:t xml:space="preserve">Българска фондова борса </w:t>
      </w:r>
      <w:r w:rsidRPr="003B0142">
        <w:rPr>
          <w:rFonts w:ascii="Calibri" w:hAnsi="Calibri" w:cs="Calibri"/>
        </w:rPr>
        <w:t>дефинират следните видове рискове, свързани с дейностите, процедурите и системите на дружеството:</w:t>
      </w:r>
    </w:p>
    <w:p w:rsidR="00062DD2" w:rsidRPr="003B0142" w:rsidRDefault="00062DD2" w:rsidP="001A50AB">
      <w:pPr>
        <w:rPr>
          <w:rFonts w:ascii="Calibri" w:hAnsi="Calibri" w:cs="Calibri"/>
        </w:rPr>
      </w:pP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1. </w:t>
      </w:r>
      <w:r w:rsidRPr="003B0142">
        <w:rPr>
          <w:rFonts w:ascii="Calibri" w:hAnsi="Calibri" w:cs="Calibri"/>
          <w:b/>
        </w:rPr>
        <w:t>Вътрешни</w:t>
      </w:r>
      <w:r w:rsidRPr="003B0142">
        <w:rPr>
          <w:rFonts w:ascii="Calibri" w:hAnsi="Calibri" w:cs="Calibri"/>
        </w:rPr>
        <w:t xml:space="preserve"> - свързани с организацията на работа на Борсата, представляващи: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а) Рискове, свързани с процесите;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рискове, свързани с изпълнението на основните функции на Борсата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рискове, свързани с предлаганите услуги и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проектни рискове</w:t>
      </w:r>
    </w:p>
    <w:p w:rsidR="00062DD2" w:rsidRPr="003B0142" w:rsidRDefault="00062DD2" w:rsidP="001A50AB">
      <w:pPr>
        <w:rPr>
          <w:rFonts w:ascii="Calibri" w:hAnsi="Calibri" w:cs="Calibri"/>
        </w:rPr>
      </w:pP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б) Рискове, свързани със системите;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пълна или частична недостоверност и пропуск в пълнотата на данните;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последващо проявление на проблемите с достоверността и пълнотата на данните;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липса на прецизност в методите на обработка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грешки на софтуерни продукти;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несъвършенство на използваните технологии;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срив на системата на регулирания пазар, информационните и комуникационни системи.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в) Рискове, свързани с персонала;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- напускане на ключови служители;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- недобросъвестно поведение от страна на служителите на Борсата;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- недостатъчна квалификация и липса на подготовка на лицата, работещи по договор за Борсата;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- неблагоприятни изменения в трудовото законодателство;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- неосигурена безопасност на трудовата среда;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- недостатъчна или неадекватна мотивация на служителите; </w:t>
      </w:r>
    </w:p>
    <w:p w:rsidR="00B42AAA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- честа смяна на заетите служители, водеща до невъзможност за адекватно изпълнение на функциите.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2. </w:t>
      </w:r>
      <w:r w:rsidRPr="003B0142">
        <w:rPr>
          <w:rFonts w:ascii="Calibri" w:hAnsi="Calibri" w:cs="Calibri"/>
          <w:b/>
        </w:rPr>
        <w:t>Външни</w:t>
      </w:r>
      <w:r w:rsidRPr="003B0142">
        <w:rPr>
          <w:rFonts w:ascii="Calibri" w:hAnsi="Calibri" w:cs="Calibri"/>
        </w:rPr>
        <w:t xml:space="preserve"> - свързани с макроикономически, политически и други фактори, които оказват и/или могат да окажат влияние върху дейността на Борсата, например: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Неблагоприятни промени в нормативната уредба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Рискове, свързани с прехвърлянето на важни дейности на трета страна – изпълнител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Политически изменения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Изменения в данъчната уредба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lastRenderedPageBreak/>
        <w:t>- Рискове от физическо вмешателство.</w:t>
      </w:r>
    </w:p>
    <w:p w:rsidR="00062DD2" w:rsidRPr="003B0142" w:rsidRDefault="00062DD2" w:rsidP="001A50AB">
      <w:pPr>
        <w:rPr>
          <w:rFonts w:ascii="Calibri" w:hAnsi="Calibri" w:cs="Calibri"/>
        </w:rPr>
      </w:pP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3. </w:t>
      </w:r>
      <w:r w:rsidRPr="003B0142">
        <w:rPr>
          <w:rFonts w:ascii="Calibri" w:hAnsi="Calibri" w:cs="Calibri"/>
          <w:b/>
        </w:rPr>
        <w:t xml:space="preserve">Други рискове, свързани с дейността на </w:t>
      </w:r>
      <w:r w:rsidR="00C4001C" w:rsidRPr="003B0142">
        <w:rPr>
          <w:rFonts w:ascii="Calibri" w:hAnsi="Calibri" w:cs="Calibri"/>
          <w:b/>
        </w:rPr>
        <w:t xml:space="preserve">Българска фондова борса </w:t>
      </w:r>
      <w:r w:rsidRPr="003B0142">
        <w:rPr>
          <w:rFonts w:ascii="Calibri" w:hAnsi="Calibri" w:cs="Calibri"/>
        </w:rPr>
        <w:t>– други рискове, свързани с предлаганите услуги, неидентифицирани в правилата за управление на риска на БФБ</w:t>
      </w:r>
      <w:r w:rsidR="00150F52" w:rsidRPr="003B0142">
        <w:rPr>
          <w:rFonts w:ascii="Calibri" w:hAnsi="Calibri" w:cs="Calibri"/>
        </w:rPr>
        <w:t>.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Пазарен риск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Ценови риск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Валутен риск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- Лихвен риск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Ликвиден риск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4. </w:t>
      </w:r>
      <w:r w:rsidRPr="003B0142">
        <w:rPr>
          <w:rFonts w:ascii="Calibri" w:hAnsi="Calibri" w:cs="Calibri"/>
          <w:b/>
        </w:rPr>
        <w:t>Общи (систематични) рискове</w:t>
      </w:r>
      <w:r w:rsidRPr="003B0142">
        <w:rPr>
          <w:rFonts w:ascii="Calibri" w:hAnsi="Calibri" w:cs="Calibri"/>
        </w:rPr>
        <w:t xml:space="preserve"> - Общите рискове произтичат от възможни промени в цялостната икономическа система и по-конкретно, промяна на условията на финансовите пазари. Те не могат да се диверсифицират, тъй като на тях са изложени всички стопански субекти в страната. 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Кредитен риск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Икономически растеж и външна задлъжнялост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Инфлационен риск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Безработица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Валутен риск и валутен борд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Лихвен риск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Данъчно облагане</w:t>
      </w:r>
    </w:p>
    <w:p w:rsidR="00062DD2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- Други системни рискове</w:t>
      </w:r>
    </w:p>
    <w:p w:rsidR="00062DD2" w:rsidRPr="003B0142" w:rsidRDefault="00062DD2" w:rsidP="001A50AB">
      <w:pPr>
        <w:rPr>
          <w:rFonts w:ascii="Calibri" w:hAnsi="Calibri" w:cs="Calibri"/>
        </w:rPr>
      </w:pPr>
    </w:p>
    <w:p w:rsidR="00B42AAA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Подробно описание на рисковете, характерни за дейността на</w:t>
      </w:r>
      <w:r w:rsidR="008F230E">
        <w:rPr>
          <w:rFonts w:ascii="Calibri" w:hAnsi="Calibri" w:cs="Calibri"/>
        </w:rPr>
        <w:t xml:space="preserve"> </w:t>
      </w:r>
      <w:r w:rsidR="00636F5A" w:rsidRPr="003B0142">
        <w:rPr>
          <w:rFonts w:ascii="Calibri" w:hAnsi="Calibri" w:cs="Calibri"/>
        </w:rPr>
        <w:t>Българска фондова бор</w:t>
      </w:r>
      <w:r w:rsidR="00C4001C" w:rsidRPr="003B0142">
        <w:rPr>
          <w:rFonts w:ascii="Calibri" w:hAnsi="Calibri" w:cs="Calibri"/>
        </w:rPr>
        <w:t>са</w:t>
      </w:r>
      <w:r w:rsidRPr="003B0142">
        <w:rPr>
          <w:rFonts w:ascii="Calibri" w:hAnsi="Calibri" w:cs="Calibri"/>
        </w:rPr>
        <w:t>, е представено в т. 4 „Рискови фактори” от регистрационния документ (стр. 12 – 24), пр</w:t>
      </w:r>
      <w:r w:rsidR="00165B8B" w:rsidRPr="003B0142">
        <w:rPr>
          <w:rFonts w:ascii="Calibri" w:hAnsi="Calibri" w:cs="Calibri"/>
        </w:rPr>
        <w:t>едставляващ Част І от одобрения</w:t>
      </w:r>
      <w:r w:rsidRPr="003B0142">
        <w:rPr>
          <w:rFonts w:ascii="Calibri" w:hAnsi="Calibri" w:cs="Calibri"/>
        </w:rPr>
        <w:t xml:space="preserve"> от </w:t>
      </w:r>
      <w:r w:rsidR="00150F52" w:rsidRPr="003B0142">
        <w:rPr>
          <w:rFonts w:ascii="Calibri" w:hAnsi="Calibri" w:cs="Calibri"/>
        </w:rPr>
        <w:t>Комисията за</w:t>
      </w:r>
      <w:r w:rsidRPr="003B0142">
        <w:rPr>
          <w:rFonts w:ascii="Calibri" w:hAnsi="Calibri" w:cs="Calibri"/>
        </w:rPr>
        <w:t xml:space="preserve"> финансов надзор проспект с решение № 816 – ПД/15.12.2010 г. за допускане на акциите на БФБ до търговия на регулиран пазар. Проспектът може да бъде намерен на интернет страницата на </w:t>
      </w:r>
      <w:r w:rsidR="00C4001C" w:rsidRPr="003B0142">
        <w:rPr>
          <w:rFonts w:ascii="Calibri" w:hAnsi="Calibri" w:cs="Calibri"/>
        </w:rPr>
        <w:t xml:space="preserve">Българска фондова борса </w:t>
      </w:r>
      <w:r w:rsidR="00E6128C" w:rsidRPr="003B0142">
        <w:rPr>
          <w:rFonts w:ascii="Calibri" w:hAnsi="Calibri" w:cs="Calibri"/>
        </w:rPr>
        <w:t>в секция Връзки с инвеститорите -&gt; Права на акционерите</w:t>
      </w:r>
      <w:r w:rsidRPr="003B0142">
        <w:rPr>
          <w:rFonts w:ascii="Calibri" w:hAnsi="Calibri" w:cs="Calibri"/>
        </w:rPr>
        <w:t>.</w:t>
      </w:r>
    </w:p>
    <w:p w:rsidR="00B42AAA" w:rsidRPr="003B0142" w:rsidRDefault="00B42AAA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</w:p>
    <w:p w:rsidR="008C47C4" w:rsidRPr="003B0142" w:rsidRDefault="008C47C4" w:rsidP="001A50AB">
      <w:pPr>
        <w:pStyle w:val="Mainnumbers"/>
        <w:rPr>
          <w:rFonts w:ascii="Calibri" w:hAnsi="Calibri" w:cs="Calibri"/>
        </w:rPr>
      </w:pPr>
      <w:bookmarkStart w:id="56" w:name="_Toc22916682"/>
      <w:r w:rsidRPr="003B0142">
        <w:rPr>
          <w:rFonts w:ascii="Calibri" w:hAnsi="Calibri" w:cs="Calibri"/>
        </w:rPr>
        <w:lastRenderedPageBreak/>
        <w:t xml:space="preserve">Акционерна структура на </w:t>
      </w:r>
      <w:bookmarkEnd w:id="52"/>
      <w:r w:rsidR="00636F5A" w:rsidRPr="003B0142">
        <w:rPr>
          <w:rFonts w:ascii="Calibri" w:hAnsi="Calibri" w:cs="Calibri"/>
        </w:rPr>
        <w:t>Българска фондова борса</w:t>
      </w:r>
      <w:bookmarkEnd w:id="56"/>
    </w:p>
    <w:p w:rsidR="009272B2" w:rsidRPr="003B0142" w:rsidRDefault="009272B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Съгласно направена справка, към </w:t>
      </w:r>
      <w:r w:rsidR="00D019EC" w:rsidRPr="003B0142">
        <w:rPr>
          <w:rFonts w:ascii="Calibri" w:hAnsi="Calibri" w:cs="Calibri"/>
        </w:rPr>
        <w:t>30 септември</w:t>
      </w:r>
      <w:r w:rsidR="004A1D59" w:rsidRPr="003B0142">
        <w:rPr>
          <w:rFonts w:ascii="Calibri" w:hAnsi="Calibri" w:cs="Calibri"/>
        </w:rPr>
        <w:t xml:space="preserve"> </w:t>
      </w:r>
      <w:r w:rsidRPr="003B0142">
        <w:rPr>
          <w:rFonts w:ascii="Calibri" w:hAnsi="Calibri" w:cs="Calibri"/>
        </w:rPr>
        <w:t>201</w:t>
      </w:r>
      <w:r w:rsidR="009F4F03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г. акционерният състав на Борсата е концентриран в четири основни вида лица, както следва:</w:t>
      </w:r>
    </w:p>
    <w:p w:rsidR="004A1D59" w:rsidRPr="003B0142" w:rsidRDefault="0064218C" w:rsidP="004A770C">
      <w:pPr>
        <w:pStyle w:val="a1"/>
        <w:spacing w:before="240"/>
        <w:jc w:val="left"/>
        <w:rPr>
          <w:rFonts w:ascii="Calibri" w:hAnsi="Calibri" w:cs="Calibri"/>
          <w:b/>
          <w:i w:val="0"/>
        </w:rPr>
      </w:pPr>
      <w:r w:rsidRPr="003B0142">
        <w:rPr>
          <w:rFonts w:ascii="Calibri" w:hAnsi="Calibri" w:cs="Calibri"/>
          <w:b/>
          <w:i w:val="0"/>
        </w:rPr>
        <w:t xml:space="preserve">Таблица 12. Акционерна структура към </w:t>
      </w:r>
      <w:r w:rsidR="004A1D59" w:rsidRPr="003B0142">
        <w:rPr>
          <w:rFonts w:ascii="Calibri" w:hAnsi="Calibri" w:cs="Calibri"/>
          <w:b/>
          <w:i w:val="0"/>
        </w:rPr>
        <w:t>3</w:t>
      </w:r>
      <w:r w:rsidR="00D019EC" w:rsidRPr="003B0142">
        <w:rPr>
          <w:rFonts w:ascii="Calibri" w:hAnsi="Calibri" w:cs="Calibri"/>
          <w:b/>
          <w:i w:val="0"/>
        </w:rPr>
        <w:t>0</w:t>
      </w:r>
      <w:r w:rsidRPr="003B0142">
        <w:rPr>
          <w:rFonts w:ascii="Calibri" w:hAnsi="Calibri" w:cs="Calibri"/>
          <w:b/>
          <w:i w:val="0"/>
        </w:rPr>
        <w:t>.</w:t>
      </w:r>
      <w:r w:rsidR="00D019EC" w:rsidRPr="003B0142">
        <w:rPr>
          <w:rFonts w:ascii="Calibri" w:hAnsi="Calibri" w:cs="Calibri"/>
          <w:b/>
          <w:i w:val="0"/>
        </w:rPr>
        <w:t>09</w:t>
      </w:r>
      <w:r w:rsidRPr="003B0142">
        <w:rPr>
          <w:rFonts w:ascii="Calibri" w:hAnsi="Calibri" w:cs="Calibri"/>
          <w:b/>
          <w:i w:val="0"/>
        </w:rPr>
        <w:t>.201</w:t>
      </w:r>
      <w:r w:rsidR="009F4F03" w:rsidRPr="003B0142">
        <w:rPr>
          <w:rFonts w:ascii="Calibri" w:hAnsi="Calibri" w:cs="Calibri"/>
          <w:b/>
          <w:i w:val="0"/>
        </w:rPr>
        <w:t>9</w:t>
      </w:r>
      <w:r w:rsidR="00AD5F5B" w:rsidRPr="003B0142">
        <w:rPr>
          <w:rFonts w:ascii="Calibri" w:hAnsi="Calibri" w:cs="Calibri"/>
          <w:b/>
          <w:i w:val="0"/>
        </w:rPr>
        <w:t xml:space="preserve"> г.</w:t>
      </w:r>
    </w:p>
    <w:tbl>
      <w:tblPr>
        <w:tblW w:w="7340" w:type="dxa"/>
        <w:jc w:val="center"/>
        <w:tblLook w:val="04A0" w:firstRow="1" w:lastRow="0" w:firstColumn="1" w:lastColumn="0" w:noHBand="0" w:noVBand="1"/>
      </w:tblPr>
      <w:tblGrid>
        <w:gridCol w:w="4660"/>
        <w:gridCol w:w="1740"/>
        <w:gridCol w:w="940"/>
      </w:tblGrid>
      <w:tr w:rsidR="00D019EC" w:rsidRPr="003B0142" w:rsidTr="00D019EC">
        <w:trPr>
          <w:trHeight w:val="255"/>
          <w:jc w:val="center"/>
        </w:trPr>
        <w:tc>
          <w:tcPr>
            <w:tcW w:w="4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Cs w:val="22"/>
                <w:lang w:eastAsia="en-US"/>
              </w:rPr>
              <w:t>Вид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Cs w:val="22"/>
                <w:lang w:eastAsia="en-US"/>
              </w:rPr>
              <w:t>Брой акции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Cs w:val="22"/>
                <w:lang w:eastAsia="en-US"/>
              </w:rPr>
              <w:t>%</w:t>
            </w:r>
          </w:p>
        </w:tc>
      </w:tr>
      <w:tr w:rsidR="00D019EC" w:rsidRPr="003B0142" w:rsidTr="00D019EC">
        <w:trPr>
          <w:trHeight w:val="255"/>
          <w:jc w:val="center"/>
        </w:trPr>
        <w:tc>
          <w:tcPr>
            <w:tcW w:w="4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Министерство на финансите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3 295 000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50,05%</w:t>
            </w:r>
          </w:p>
        </w:tc>
      </w:tr>
      <w:tr w:rsidR="00D019EC" w:rsidRPr="003B0142" w:rsidTr="00D019EC">
        <w:trPr>
          <w:trHeight w:val="255"/>
          <w:jc w:val="center"/>
        </w:trPr>
        <w:tc>
          <w:tcPr>
            <w:tcW w:w="4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Инвестиционни посредници и търговски банки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1 032 847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15,69%</w:t>
            </w:r>
          </w:p>
        </w:tc>
      </w:tr>
      <w:tr w:rsidR="00D019EC" w:rsidRPr="003B0142" w:rsidTr="00D019EC">
        <w:trPr>
          <w:trHeight w:val="255"/>
          <w:jc w:val="center"/>
        </w:trPr>
        <w:tc>
          <w:tcPr>
            <w:tcW w:w="4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Други юридически лица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1 337 817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20,32%</w:t>
            </w:r>
          </w:p>
        </w:tc>
      </w:tr>
      <w:tr w:rsidR="00D019EC" w:rsidRPr="003B0142" w:rsidTr="00D019EC">
        <w:trPr>
          <w:trHeight w:val="255"/>
          <w:jc w:val="center"/>
        </w:trPr>
        <w:tc>
          <w:tcPr>
            <w:tcW w:w="4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Физически лица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917 196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13,93%</w:t>
            </w:r>
          </w:p>
        </w:tc>
      </w:tr>
      <w:tr w:rsidR="00D019EC" w:rsidRPr="003B0142" w:rsidTr="00D019EC">
        <w:trPr>
          <w:trHeight w:val="255"/>
          <w:jc w:val="center"/>
        </w:trPr>
        <w:tc>
          <w:tcPr>
            <w:tcW w:w="4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Cs w:val="22"/>
                <w:lang w:eastAsia="en-US"/>
              </w:rPr>
              <w:t>Общо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6 582 860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 </w:t>
            </w:r>
          </w:p>
        </w:tc>
      </w:tr>
      <w:tr w:rsidR="00D019EC" w:rsidRPr="003B0142" w:rsidTr="00D019EC">
        <w:trPr>
          <w:trHeight w:val="255"/>
          <w:jc w:val="center"/>
        </w:trPr>
        <w:tc>
          <w:tcPr>
            <w:tcW w:w="4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От които чуждестранни акционери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220 250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19EC" w:rsidRPr="003B0142" w:rsidRDefault="00D019EC" w:rsidP="00D019EC">
            <w:pPr>
              <w:widowControl/>
              <w:spacing w:line="240" w:lineRule="auto"/>
              <w:jc w:val="righ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3,35%</w:t>
            </w:r>
          </w:p>
        </w:tc>
      </w:tr>
    </w:tbl>
    <w:p w:rsidR="00231DBB" w:rsidRDefault="00231DBB" w:rsidP="001A50AB">
      <w:pPr>
        <w:rPr>
          <w:rFonts w:ascii="Calibri" w:hAnsi="Calibri" w:cs="Calibri"/>
        </w:rPr>
      </w:pPr>
      <w:bookmarkStart w:id="57" w:name="_Toc283112130"/>
    </w:p>
    <w:tbl>
      <w:tblPr>
        <w:tblStyle w:val="TableGrid"/>
        <w:tblW w:w="967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675"/>
      </w:tblGrid>
      <w:tr w:rsidR="00231DBB" w:rsidRPr="003B0142" w:rsidTr="00122821">
        <w:trPr>
          <w:jc w:val="center"/>
        </w:trPr>
        <w:tc>
          <w:tcPr>
            <w:tcW w:w="9675" w:type="dxa"/>
          </w:tcPr>
          <w:p w:rsidR="00231DBB" w:rsidRPr="003B0142" w:rsidRDefault="00231DBB" w:rsidP="00122821">
            <w:pPr>
              <w:jc w:val="left"/>
              <w:rPr>
                <w:rFonts w:ascii="Calibri" w:hAnsi="Calibri" w:cs="Calibri"/>
                <w:b/>
                <w:sz w:val="20"/>
                <w:szCs w:val="20"/>
              </w:rPr>
            </w:pPr>
            <w:bookmarkStart w:id="58" w:name="_Hlk9861679"/>
            <w:r w:rsidRPr="003B0142">
              <w:rPr>
                <w:rFonts w:ascii="Calibri" w:hAnsi="Calibri" w:cs="Calibri"/>
                <w:b/>
                <w:sz w:val="20"/>
                <w:szCs w:val="20"/>
              </w:rPr>
              <w:t>Графика 7: Акционерна структура на „Българска фондова борса“ АД към 30.09.2019 г.</w:t>
            </w:r>
          </w:p>
        </w:tc>
      </w:tr>
      <w:tr w:rsidR="00231DBB" w:rsidRPr="003B0142" w:rsidTr="00122821">
        <w:trPr>
          <w:jc w:val="center"/>
        </w:trPr>
        <w:tc>
          <w:tcPr>
            <w:tcW w:w="9675" w:type="dxa"/>
          </w:tcPr>
          <w:p w:rsidR="00231DBB" w:rsidRPr="003B0142" w:rsidRDefault="00231DBB" w:rsidP="00122821">
            <w:pPr>
              <w:rPr>
                <w:rFonts w:ascii="Calibri" w:hAnsi="Calibri" w:cs="Calibri"/>
                <w:sz w:val="12"/>
                <w:szCs w:val="12"/>
              </w:rPr>
            </w:pPr>
            <w:r w:rsidRPr="003B0142">
              <w:rPr>
                <w:rFonts w:ascii="Calibri" w:hAnsi="Calibri" w:cs="Calibri"/>
                <w:noProof/>
                <w:lang w:val="en-US" w:eastAsia="en-US"/>
              </w:rPr>
              <w:drawing>
                <wp:inline distT="0" distB="0" distL="0" distR="0" wp14:anchorId="3F9F898D" wp14:editId="666CCD52">
                  <wp:extent cx="6066430" cy="3589162"/>
                  <wp:effectExtent l="38100" t="0" r="29845" b="0"/>
                  <wp:docPr id="17" name="Chart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C00-000002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1"/>
                    </a:graphicData>
                  </a:graphic>
                </wp:inline>
              </w:drawing>
            </w:r>
          </w:p>
        </w:tc>
      </w:tr>
      <w:bookmarkEnd w:id="58"/>
    </w:tbl>
    <w:p w:rsidR="00B42AAA" w:rsidRPr="003B0142" w:rsidRDefault="00B42AAA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</w:p>
    <w:p w:rsidR="008C47C4" w:rsidRPr="003B0142" w:rsidRDefault="002735FE" w:rsidP="001A50AB">
      <w:pPr>
        <w:pStyle w:val="Mainnumbers"/>
        <w:rPr>
          <w:rFonts w:ascii="Calibri" w:hAnsi="Calibri" w:cs="Calibri"/>
        </w:rPr>
      </w:pPr>
      <w:bookmarkStart w:id="59" w:name="_Toc22916683"/>
      <w:r w:rsidRPr="003B0142">
        <w:rPr>
          <w:rFonts w:ascii="Calibri" w:hAnsi="Calibri" w:cs="Calibri"/>
        </w:rPr>
        <w:lastRenderedPageBreak/>
        <w:t>Ч</w:t>
      </w:r>
      <w:r w:rsidR="008C47C4" w:rsidRPr="003B0142">
        <w:rPr>
          <w:rFonts w:ascii="Calibri" w:hAnsi="Calibri" w:cs="Calibri"/>
        </w:rPr>
        <w:t xml:space="preserve">ленове на </w:t>
      </w:r>
      <w:bookmarkEnd w:id="57"/>
      <w:r w:rsidR="00636F5A" w:rsidRPr="003B0142">
        <w:rPr>
          <w:rFonts w:ascii="Calibri" w:hAnsi="Calibri" w:cs="Calibri"/>
        </w:rPr>
        <w:t>Българска фондова борса</w:t>
      </w:r>
      <w:bookmarkEnd w:id="59"/>
    </w:p>
    <w:p w:rsidR="002823D4" w:rsidRPr="003B0142" w:rsidRDefault="008E535E" w:rsidP="001A50AB">
      <w:pPr>
        <w:rPr>
          <w:rFonts w:ascii="Calibri" w:hAnsi="Calibri" w:cs="Calibri"/>
        </w:rPr>
      </w:pPr>
      <w:bookmarkStart w:id="60" w:name="_Toc142469810"/>
      <w:r w:rsidRPr="003B0142">
        <w:rPr>
          <w:rFonts w:ascii="Calibri" w:hAnsi="Calibri" w:cs="Calibri"/>
        </w:rPr>
        <w:t xml:space="preserve">През </w:t>
      </w:r>
      <w:r w:rsidR="00D019EC" w:rsidRPr="003B0142">
        <w:rPr>
          <w:rFonts w:ascii="Calibri" w:hAnsi="Calibri" w:cs="Calibri"/>
        </w:rPr>
        <w:t>третото</w:t>
      </w:r>
      <w:r w:rsidR="005216E9" w:rsidRPr="003B0142">
        <w:rPr>
          <w:rFonts w:ascii="Calibri" w:hAnsi="Calibri" w:cs="Calibri"/>
        </w:rPr>
        <w:t xml:space="preserve"> тримесечие </w:t>
      </w:r>
      <w:bookmarkStart w:id="61" w:name="_Hlk9861699"/>
      <w:r w:rsidR="004A770C" w:rsidRPr="003B0142">
        <w:rPr>
          <w:rFonts w:ascii="Calibri" w:hAnsi="Calibri" w:cs="Calibri"/>
        </w:rPr>
        <w:t>няма промяна в членовете на Българска фондова борса</w:t>
      </w:r>
      <w:r w:rsidR="005216E9" w:rsidRPr="003B0142">
        <w:rPr>
          <w:rFonts w:ascii="Calibri" w:hAnsi="Calibri" w:cs="Calibri"/>
        </w:rPr>
        <w:t xml:space="preserve">. Така броят членове на Борсата </w:t>
      </w:r>
      <w:r w:rsidR="004A770C" w:rsidRPr="003B0142">
        <w:rPr>
          <w:rFonts w:ascii="Calibri" w:hAnsi="Calibri" w:cs="Calibri"/>
        </w:rPr>
        <w:t>остана</w:t>
      </w:r>
      <w:r w:rsidR="005216E9" w:rsidRPr="003B0142">
        <w:rPr>
          <w:rFonts w:ascii="Calibri" w:hAnsi="Calibri" w:cs="Calibri"/>
        </w:rPr>
        <w:t xml:space="preserve"> </w:t>
      </w:r>
      <w:r w:rsidR="00D92A1A" w:rsidRPr="003B0142">
        <w:rPr>
          <w:rFonts w:ascii="Calibri" w:hAnsi="Calibri" w:cs="Calibri"/>
        </w:rPr>
        <w:t>49</w:t>
      </w:r>
      <w:bookmarkEnd w:id="61"/>
      <w:r w:rsidR="004A770C" w:rsidRPr="003B0142">
        <w:rPr>
          <w:rFonts w:ascii="Calibri" w:hAnsi="Calibri" w:cs="Calibri"/>
        </w:rPr>
        <w:t xml:space="preserve"> </w:t>
      </w:r>
      <w:r w:rsidR="002823D4" w:rsidRPr="003B0142">
        <w:rPr>
          <w:rFonts w:ascii="Calibri" w:hAnsi="Calibri" w:cs="Calibri"/>
        </w:rPr>
        <w:t xml:space="preserve">(виж Таблица </w:t>
      </w:r>
      <w:r w:rsidR="006A4511" w:rsidRPr="003B0142">
        <w:rPr>
          <w:rFonts w:ascii="Calibri" w:hAnsi="Calibri" w:cs="Calibri"/>
        </w:rPr>
        <w:t>13</w:t>
      </w:r>
      <w:r w:rsidR="002823D4" w:rsidRPr="003B0142">
        <w:rPr>
          <w:rFonts w:ascii="Calibri" w:hAnsi="Calibri" w:cs="Calibri"/>
        </w:rPr>
        <w:t>).</w:t>
      </w:r>
    </w:p>
    <w:p w:rsidR="0064218C" w:rsidRPr="003B0142" w:rsidRDefault="0064218C" w:rsidP="001A50AB">
      <w:pPr>
        <w:rPr>
          <w:rFonts w:ascii="Calibri" w:hAnsi="Calibri" w:cs="Calibri"/>
        </w:rPr>
      </w:pPr>
    </w:p>
    <w:p w:rsidR="00845A03" w:rsidRPr="003B0142" w:rsidRDefault="0064218C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Таблица 1</w:t>
      </w:r>
      <w:r w:rsidR="00455C02" w:rsidRPr="003B0142">
        <w:rPr>
          <w:rFonts w:ascii="Calibri" w:hAnsi="Calibri" w:cs="Calibri"/>
        </w:rPr>
        <w:t>3</w:t>
      </w:r>
      <w:r w:rsidRPr="003B0142">
        <w:rPr>
          <w:rFonts w:ascii="Calibri" w:hAnsi="Calibri" w:cs="Calibri"/>
        </w:rPr>
        <w:t xml:space="preserve">. Членове на БФБ към </w:t>
      </w:r>
      <w:r w:rsidR="00D019EC" w:rsidRPr="003B0142">
        <w:rPr>
          <w:rFonts w:ascii="Calibri" w:hAnsi="Calibri" w:cs="Calibri"/>
        </w:rPr>
        <w:t>30</w:t>
      </w:r>
      <w:r w:rsidR="00732C72" w:rsidRPr="003B0142">
        <w:rPr>
          <w:rFonts w:ascii="Calibri" w:hAnsi="Calibri" w:cs="Calibri"/>
        </w:rPr>
        <w:t>.</w:t>
      </w:r>
      <w:r w:rsidR="004A770C" w:rsidRPr="003B0142">
        <w:rPr>
          <w:rFonts w:ascii="Calibri" w:hAnsi="Calibri" w:cs="Calibri"/>
        </w:rPr>
        <w:t>0</w:t>
      </w:r>
      <w:r w:rsidR="00D019EC" w:rsidRPr="003B0142">
        <w:rPr>
          <w:rFonts w:ascii="Calibri" w:hAnsi="Calibri" w:cs="Calibri"/>
        </w:rPr>
        <w:t>9</w:t>
      </w:r>
      <w:r w:rsidR="00037954" w:rsidRPr="003B0142">
        <w:rPr>
          <w:rFonts w:ascii="Calibri" w:hAnsi="Calibri" w:cs="Calibri"/>
        </w:rPr>
        <w:t>.201</w:t>
      </w:r>
      <w:r w:rsidR="004A770C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г.</w:t>
      </w:r>
    </w:p>
    <w:tbl>
      <w:tblPr>
        <w:tblW w:w="10026" w:type="dxa"/>
        <w:jc w:val="center"/>
        <w:tblLook w:val="04A0" w:firstRow="1" w:lastRow="0" w:firstColumn="1" w:lastColumn="0" w:noHBand="0" w:noVBand="1"/>
      </w:tblPr>
      <w:tblGrid>
        <w:gridCol w:w="5103"/>
        <w:gridCol w:w="4923"/>
      </w:tblGrid>
      <w:tr w:rsidR="00845A03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</w:rPr>
              <w:t>WOOD &amp;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</w:rPr>
              <w:t>Company</w:t>
            </w:r>
            <w:proofErr w:type="spellEnd"/>
            <w:r w:rsidR="00231DBB">
              <w:rPr>
                <w:rFonts w:ascii="Calibri" w:hAnsi="Calibri" w:cs="Calibri"/>
                <w:color w:val="000000"/>
                <w:szCs w:val="22"/>
              </w:rPr>
              <w:t xml:space="preserve"> 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</w:rPr>
              <w:t>Financial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</w:rPr>
              <w:t xml:space="preserve"> Services, 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</w:rPr>
              <w:t>a.s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</w:rPr>
              <w:t>.</w:t>
            </w:r>
          </w:p>
        </w:tc>
        <w:tc>
          <w:tcPr>
            <w:tcW w:w="49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"Фаворит" АД</w:t>
            </w:r>
          </w:p>
        </w:tc>
      </w:tr>
      <w:tr w:rsidR="00845A03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"АБВ Инвестиции" ЕООД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"Фактори" АД</w:t>
            </w:r>
          </w:p>
        </w:tc>
      </w:tr>
      <w:tr w:rsidR="00845A03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"Авал ИН"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ИП "ФК 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Евър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" АД</w:t>
            </w:r>
          </w:p>
        </w:tc>
      </w:tr>
      <w:tr w:rsidR="00845A03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"АВС Финанс"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Фоукал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 Пойнт Инвестмънтс" АД</w:t>
            </w:r>
          </w:p>
        </w:tc>
      </w:tr>
      <w:tr w:rsidR="00845A03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Адамант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 Кепитъл Партнърс"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Ъп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 Тренд" ООД</w:t>
            </w:r>
          </w:p>
        </w:tc>
      </w:tr>
      <w:tr w:rsidR="00845A03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"Балканска Инвестиционна Компания"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"ЮГ Маркет" АД</w:t>
            </w:r>
          </w:p>
        </w:tc>
      </w:tr>
      <w:tr w:rsidR="00845A03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"Балканска консултантска компания-ИП"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"Алианц Банк България" АД</w:t>
            </w:r>
          </w:p>
        </w:tc>
      </w:tr>
      <w:tr w:rsidR="00845A03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БенчМарк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 Финанс"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845A03" w:rsidRPr="003B0142" w:rsidRDefault="00845A03" w:rsidP="00CA3118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"Банка ДСК" ЕАД</w:t>
            </w:r>
          </w:p>
        </w:tc>
      </w:tr>
      <w:tr w:rsidR="005216E9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216E9" w:rsidRPr="003B0142" w:rsidRDefault="005216E9" w:rsidP="005216E9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Булброкърс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216E9" w:rsidRPr="003B0142" w:rsidRDefault="005216E9" w:rsidP="005216E9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"Банка Пиреос България" АД</w:t>
            </w:r>
          </w:p>
        </w:tc>
      </w:tr>
      <w:tr w:rsidR="005216E9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5216E9" w:rsidRPr="003B0142" w:rsidRDefault="005216E9" w:rsidP="005216E9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"Варчев Финанс" ЕООД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216E9" w:rsidRPr="003B0142" w:rsidRDefault="005216E9" w:rsidP="005216E9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"Българо-Американска Кредитна Банка" АД</w:t>
            </w:r>
          </w:p>
        </w:tc>
      </w:tr>
      <w:tr w:rsidR="005216E9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5216E9" w:rsidRPr="003B0142" w:rsidRDefault="005216E9" w:rsidP="005216E9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ИП "Д.И.С.Л. 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Секюритийс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216E9" w:rsidRPr="003B0142" w:rsidRDefault="005216E9" w:rsidP="005216E9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"Българска Банка за развитие"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"Де Ново"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"Инвестбанк"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"Ди Ви Инвест"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"Интернешънъл Асет Банк"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Дилингова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 Финансова Компания"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"Обединена Българска Банка"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"Евро - Финанс"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"Общинска Банка"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"Елана Трейдинг"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"Първа Инвестиционна Банка"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ИП "Загора 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Финакорп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"Райфайзенбанк - България"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ИП "Интеркапитал 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Маркетс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"Тексим банк"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Капман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Ти</w:t>
            </w:r>
            <w:proofErr w:type="spellEnd"/>
            <w:r w:rsidR="00231DBB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 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Би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 Ай Банк" ЕАД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"Карол"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"Токуда Банк"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"Кепитъл Инвест"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"Търговска Банка Д"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ИП "Кепитъл 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Маркетс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"УниКредит Булбанк"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"Първа Финансова Брокерска Къща" ЕООД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"Централна Кооперативна Банка"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ИП "Реал Финанс" АД</w:t>
            </w:r>
          </w:p>
        </w:tc>
        <w:tc>
          <w:tcPr>
            <w:tcW w:w="4923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ТБ "Юробанк България" АД</w:t>
            </w:r>
          </w:p>
        </w:tc>
      </w:tr>
      <w:tr w:rsidR="00D92A1A" w:rsidRPr="003B0142" w:rsidTr="00281F02">
        <w:trPr>
          <w:trHeight w:val="397"/>
          <w:jc w:val="center"/>
        </w:trPr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 xml:space="preserve">ИП "София Интернешънъл </w:t>
            </w:r>
            <w:proofErr w:type="spellStart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Секюритиз</w:t>
            </w:r>
            <w:proofErr w:type="spellEnd"/>
            <w:r w:rsidRPr="003B0142">
              <w:rPr>
                <w:rFonts w:ascii="Calibri" w:hAnsi="Calibri" w:cs="Calibri"/>
                <w:color w:val="000000"/>
                <w:szCs w:val="22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92A1A" w:rsidRPr="003B0142" w:rsidRDefault="00D92A1A" w:rsidP="00D92A1A">
            <w:pPr>
              <w:widowControl/>
              <w:jc w:val="left"/>
              <w:rPr>
                <w:rFonts w:ascii="Calibri" w:hAnsi="Calibri" w:cs="Calibri"/>
                <w:color w:val="000000"/>
                <w:szCs w:val="22"/>
                <w:lang w:eastAsia="en-US"/>
              </w:rPr>
            </w:pPr>
          </w:p>
        </w:tc>
      </w:tr>
    </w:tbl>
    <w:p w:rsidR="00DC1F5D" w:rsidRPr="003B0142" w:rsidRDefault="00DC1F5D" w:rsidP="001A50AB">
      <w:pPr>
        <w:rPr>
          <w:rFonts w:ascii="Calibri" w:hAnsi="Calibri" w:cs="Calibri"/>
        </w:rPr>
      </w:pPr>
    </w:p>
    <w:p w:rsidR="00113FAF" w:rsidRPr="003B0142" w:rsidRDefault="00A916CF" w:rsidP="00845A03">
      <w:pPr>
        <w:pStyle w:val="Mainnumbers"/>
        <w:spacing w:before="0"/>
        <w:rPr>
          <w:rFonts w:ascii="Calibri" w:hAnsi="Calibri" w:cs="Calibri"/>
        </w:rPr>
      </w:pPr>
      <w:r w:rsidRPr="003B0142">
        <w:rPr>
          <w:rFonts w:ascii="Calibri" w:hAnsi="Calibri" w:cs="Calibri"/>
        </w:rPr>
        <w:br w:type="page"/>
      </w:r>
      <w:bookmarkStart w:id="62" w:name="_Toc283112131"/>
      <w:bookmarkStart w:id="63" w:name="_Toc22916684"/>
      <w:r w:rsidR="00113FAF" w:rsidRPr="003B0142">
        <w:rPr>
          <w:rFonts w:ascii="Calibri" w:hAnsi="Calibri" w:cs="Calibri"/>
        </w:rPr>
        <w:lastRenderedPageBreak/>
        <w:t>Финансово състояние на</w:t>
      </w:r>
      <w:bookmarkEnd w:id="60"/>
      <w:bookmarkEnd w:id="62"/>
      <w:r w:rsidR="004A770C" w:rsidRPr="003B0142">
        <w:rPr>
          <w:rFonts w:ascii="Calibri" w:hAnsi="Calibri" w:cs="Calibri"/>
        </w:rPr>
        <w:t xml:space="preserve"> </w:t>
      </w:r>
      <w:r w:rsidR="00636F5A" w:rsidRPr="003B0142">
        <w:rPr>
          <w:rFonts w:ascii="Calibri" w:hAnsi="Calibri" w:cs="Calibri"/>
        </w:rPr>
        <w:t>Българска фондова борса</w:t>
      </w:r>
      <w:bookmarkEnd w:id="63"/>
    </w:p>
    <w:p w:rsidR="00222118" w:rsidRPr="003B0142" w:rsidRDefault="00062DD2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Финансовият отчет на </w:t>
      </w:r>
      <w:r w:rsidR="00AD1AAC" w:rsidRPr="003B0142">
        <w:rPr>
          <w:rFonts w:ascii="Calibri" w:hAnsi="Calibri" w:cs="Calibri"/>
        </w:rPr>
        <w:t xml:space="preserve">Българска фондова борса </w:t>
      </w:r>
      <w:r w:rsidRPr="003B0142">
        <w:rPr>
          <w:rFonts w:ascii="Calibri" w:hAnsi="Calibri" w:cs="Calibri"/>
        </w:rPr>
        <w:t xml:space="preserve">АД е изготвен съгласно приетата счетоводна политика на </w:t>
      </w:r>
      <w:r w:rsidR="009B30B6" w:rsidRPr="003B0142">
        <w:rPr>
          <w:rFonts w:ascii="Calibri" w:hAnsi="Calibri" w:cs="Calibri"/>
        </w:rPr>
        <w:t>БФБ</w:t>
      </w:r>
      <w:r w:rsidR="001230A8" w:rsidRPr="003B0142">
        <w:rPr>
          <w:rFonts w:ascii="Calibri" w:hAnsi="Calibri" w:cs="Calibri"/>
        </w:rPr>
        <w:t xml:space="preserve"> и пред</w:t>
      </w:r>
      <w:r w:rsidRPr="003B0142">
        <w:rPr>
          <w:rFonts w:ascii="Calibri" w:hAnsi="Calibri" w:cs="Calibri"/>
        </w:rPr>
        <w:t>ставя информация за финансовото й състояние и резултатите от дейността й.</w:t>
      </w:r>
    </w:p>
    <w:p w:rsidR="00455C02" w:rsidRPr="003B0142" w:rsidRDefault="00455C02" w:rsidP="003030DD">
      <w:pPr>
        <w:pStyle w:val="SubNumbers"/>
      </w:pPr>
      <w:bookmarkStart w:id="64" w:name="_Toc402281951"/>
      <w:bookmarkStart w:id="65" w:name="_Toc22916685"/>
      <w:bookmarkStart w:id="66" w:name="_Toc386535702"/>
      <w:r w:rsidRPr="003B0142">
        <w:t>Активи/пасиви</w:t>
      </w:r>
      <w:bookmarkEnd w:id="64"/>
      <w:bookmarkEnd w:id="65"/>
    </w:p>
    <w:p w:rsidR="00845A03" w:rsidRPr="003B0142" w:rsidRDefault="00845A03" w:rsidP="00845A03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Сумата на активите на „</w:t>
      </w:r>
      <w:r w:rsidR="00AD1AAC" w:rsidRPr="003B0142">
        <w:rPr>
          <w:rFonts w:ascii="Calibri" w:hAnsi="Calibri" w:cs="Calibri"/>
        </w:rPr>
        <w:t>Българска фондова борса</w:t>
      </w:r>
      <w:r w:rsidRPr="003B0142">
        <w:rPr>
          <w:rFonts w:ascii="Calibri" w:hAnsi="Calibri" w:cs="Calibri"/>
        </w:rPr>
        <w:t xml:space="preserve">“ АД към края на </w:t>
      </w:r>
      <w:r w:rsidR="006C473C" w:rsidRPr="003B0142">
        <w:rPr>
          <w:rFonts w:ascii="Calibri" w:hAnsi="Calibri" w:cs="Calibri"/>
        </w:rPr>
        <w:t>третото</w:t>
      </w:r>
      <w:r w:rsidR="004A770C" w:rsidRPr="003B0142">
        <w:rPr>
          <w:rFonts w:ascii="Calibri" w:hAnsi="Calibri" w:cs="Calibri"/>
        </w:rPr>
        <w:t xml:space="preserve"> </w:t>
      </w:r>
      <w:r w:rsidR="00AD1AAC" w:rsidRPr="003B0142">
        <w:rPr>
          <w:rFonts w:ascii="Calibri" w:hAnsi="Calibri" w:cs="Calibri"/>
        </w:rPr>
        <w:t xml:space="preserve">тримесечие </w:t>
      </w:r>
      <w:r w:rsidR="0007349E" w:rsidRPr="003B0142">
        <w:rPr>
          <w:rFonts w:ascii="Calibri" w:hAnsi="Calibri" w:cs="Calibri"/>
        </w:rPr>
        <w:t xml:space="preserve">на </w:t>
      </w:r>
      <w:r w:rsidRPr="003B0142">
        <w:rPr>
          <w:rFonts w:ascii="Calibri" w:hAnsi="Calibri" w:cs="Calibri"/>
        </w:rPr>
        <w:t>201</w:t>
      </w:r>
      <w:r w:rsidR="0058436E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г. беше с </w:t>
      </w:r>
      <w:r w:rsidR="006C473C" w:rsidRPr="003B0142">
        <w:rPr>
          <w:rFonts w:ascii="Calibri" w:hAnsi="Calibri" w:cs="Calibri"/>
        </w:rPr>
        <w:t>506</w:t>
      </w:r>
      <w:r w:rsidRPr="003B0142">
        <w:rPr>
          <w:rFonts w:ascii="Calibri" w:hAnsi="Calibri" w:cs="Calibri"/>
        </w:rPr>
        <w:t xml:space="preserve"> хил. лв. (</w:t>
      </w:r>
      <w:r w:rsidR="006C473C" w:rsidRPr="003B0142">
        <w:rPr>
          <w:rFonts w:ascii="Calibri" w:hAnsi="Calibri" w:cs="Calibri"/>
        </w:rPr>
        <w:t>4,28%</w:t>
      </w:r>
      <w:r w:rsidRPr="003B0142">
        <w:rPr>
          <w:rFonts w:ascii="Calibri" w:hAnsi="Calibri" w:cs="Calibri"/>
        </w:rPr>
        <w:t>) по-</w:t>
      </w:r>
      <w:r w:rsidR="006C473C" w:rsidRPr="003B0142">
        <w:rPr>
          <w:rFonts w:ascii="Calibri" w:hAnsi="Calibri" w:cs="Calibri"/>
        </w:rPr>
        <w:t>висока</w:t>
      </w:r>
      <w:r w:rsidR="0058436E" w:rsidRPr="003B0142">
        <w:rPr>
          <w:rFonts w:ascii="Calibri" w:hAnsi="Calibri" w:cs="Calibri"/>
        </w:rPr>
        <w:t xml:space="preserve"> от стойността им в края на 2018</w:t>
      </w:r>
      <w:r w:rsidRPr="003B0142">
        <w:rPr>
          <w:rFonts w:ascii="Calibri" w:hAnsi="Calibri" w:cs="Calibri"/>
        </w:rPr>
        <w:t xml:space="preserve"> г. </w:t>
      </w:r>
      <w:r w:rsidR="0058436E" w:rsidRPr="003B0142">
        <w:rPr>
          <w:rFonts w:ascii="Calibri" w:hAnsi="Calibri" w:cs="Calibri"/>
        </w:rPr>
        <w:t xml:space="preserve">В нетекущите активи има </w:t>
      </w:r>
      <w:r w:rsidR="006C473C" w:rsidRPr="003B0142">
        <w:rPr>
          <w:rFonts w:ascii="Calibri" w:hAnsi="Calibri" w:cs="Calibri"/>
        </w:rPr>
        <w:t xml:space="preserve">нарастване </w:t>
      </w:r>
      <w:r w:rsidR="0058436E" w:rsidRPr="003B0142">
        <w:rPr>
          <w:rFonts w:ascii="Calibri" w:hAnsi="Calibri" w:cs="Calibri"/>
        </w:rPr>
        <w:t xml:space="preserve">от </w:t>
      </w:r>
      <w:r w:rsidR="006C473C" w:rsidRPr="003B0142">
        <w:rPr>
          <w:rFonts w:ascii="Calibri" w:hAnsi="Calibri" w:cs="Calibri"/>
        </w:rPr>
        <w:t>638 хиляди лева (7</w:t>
      </w:r>
      <w:r w:rsidR="0058436E" w:rsidRPr="003B0142">
        <w:rPr>
          <w:rFonts w:ascii="Calibri" w:hAnsi="Calibri" w:cs="Calibri"/>
        </w:rPr>
        <w:t>,</w:t>
      </w:r>
      <w:r w:rsidR="006C473C" w:rsidRPr="003B0142">
        <w:rPr>
          <w:rFonts w:ascii="Calibri" w:hAnsi="Calibri" w:cs="Calibri"/>
        </w:rPr>
        <w:t>09</w:t>
      </w:r>
      <w:r w:rsidR="0058436E" w:rsidRPr="003B0142">
        <w:rPr>
          <w:rFonts w:ascii="Calibri" w:hAnsi="Calibri" w:cs="Calibri"/>
        </w:rPr>
        <w:t>%)</w:t>
      </w:r>
      <w:r w:rsidR="006C473C" w:rsidRPr="003B0142">
        <w:rPr>
          <w:rFonts w:ascii="Calibri" w:hAnsi="Calibri" w:cs="Calibri"/>
        </w:rPr>
        <w:t>, което се дължи на отчитането на търговската система и системата за надзор върху търговията като нематериални активи</w:t>
      </w:r>
      <w:r w:rsidRPr="003B0142">
        <w:rPr>
          <w:rFonts w:ascii="Calibri" w:hAnsi="Calibri" w:cs="Calibri"/>
        </w:rPr>
        <w:t>.</w:t>
      </w:r>
      <w:r w:rsidR="006C473C" w:rsidRPr="003B0142">
        <w:rPr>
          <w:rFonts w:ascii="Calibri" w:hAnsi="Calibri" w:cs="Calibri"/>
        </w:rPr>
        <w:t xml:space="preserve"> По останалите пера в нетекущите активи имаше незначителни разлики.</w:t>
      </w:r>
    </w:p>
    <w:p w:rsidR="00845A03" w:rsidRPr="003B0142" w:rsidRDefault="00845A03" w:rsidP="00845A03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Текущите активи </w:t>
      </w:r>
      <w:r w:rsidR="006C473C" w:rsidRPr="003B0142">
        <w:rPr>
          <w:rFonts w:ascii="Calibri" w:hAnsi="Calibri" w:cs="Calibri"/>
        </w:rPr>
        <w:t>намаляха с 4,66%</w:t>
      </w:r>
      <w:r w:rsidRPr="003B0142">
        <w:rPr>
          <w:rFonts w:ascii="Calibri" w:hAnsi="Calibri" w:cs="Calibri"/>
        </w:rPr>
        <w:t xml:space="preserve"> или </w:t>
      </w:r>
      <w:r w:rsidR="006C473C" w:rsidRPr="003B0142">
        <w:rPr>
          <w:rFonts w:ascii="Calibri" w:hAnsi="Calibri" w:cs="Calibri"/>
        </w:rPr>
        <w:t>132</w:t>
      </w:r>
      <w:r w:rsidRPr="003B0142">
        <w:rPr>
          <w:rFonts w:ascii="Calibri" w:hAnsi="Calibri" w:cs="Calibri"/>
        </w:rPr>
        <w:t xml:space="preserve"> хиляди лева</w:t>
      </w:r>
      <w:r w:rsidR="00D92A1A" w:rsidRPr="003B0142">
        <w:rPr>
          <w:rFonts w:ascii="Calibri" w:hAnsi="Calibri" w:cs="Calibri"/>
        </w:rPr>
        <w:t xml:space="preserve">. </w:t>
      </w:r>
      <w:r w:rsidR="006C473C" w:rsidRPr="003B0142">
        <w:rPr>
          <w:rFonts w:ascii="Calibri" w:hAnsi="Calibri" w:cs="Calibri"/>
        </w:rPr>
        <w:t>Спад</w:t>
      </w:r>
      <w:r w:rsidRPr="003B0142">
        <w:rPr>
          <w:rFonts w:ascii="Calibri" w:hAnsi="Calibri" w:cs="Calibri"/>
        </w:rPr>
        <w:t xml:space="preserve"> </w:t>
      </w:r>
      <w:r w:rsidR="0058436E" w:rsidRPr="003B0142">
        <w:rPr>
          <w:rFonts w:ascii="Calibri" w:hAnsi="Calibri" w:cs="Calibri"/>
        </w:rPr>
        <w:t xml:space="preserve">от </w:t>
      </w:r>
      <w:r w:rsidR="006C473C" w:rsidRPr="003B0142">
        <w:rPr>
          <w:rFonts w:ascii="Calibri" w:hAnsi="Calibri" w:cs="Calibri"/>
        </w:rPr>
        <w:t>47</w:t>
      </w:r>
      <w:r w:rsidR="0058436E" w:rsidRPr="003B0142">
        <w:rPr>
          <w:rFonts w:ascii="Calibri" w:hAnsi="Calibri" w:cs="Calibri"/>
        </w:rPr>
        <w:t xml:space="preserve"> хиляди лева </w:t>
      </w:r>
      <w:r w:rsidR="00D92A1A" w:rsidRPr="003B0142">
        <w:rPr>
          <w:rFonts w:ascii="Calibri" w:hAnsi="Calibri" w:cs="Calibri"/>
        </w:rPr>
        <w:t>има</w:t>
      </w:r>
      <w:r w:rsidR="006C473C" w:rsidRPr="003B0142">
        <w:rPr>
          <w:rFonts w:ascii="Calibri" w:hAnsi="Calibri" w:cs="Calibri"/>
        </w:rPr>
        <w:t>ше</w:t>
      </w:r>
      <w:r w:rsidR="00D92A1A" w:rsidRPr="003B0142">
        <w:rPr>
          <w:rFonts w:ascii="Calibri" w:hAnsi="Calibri" w:cs="Calibri"/>
        </w:rPr>
        <w:t xml:space="preserve"> в </w:t>
      </w:r>
      <w:r w:rsidRPr="003B0142">
        <w:rPr>
          <w:rFonts w:ascii="Calibri" w:hAnsi="Calibri" w:cs="Calibri"/>
        </w:rPr>
        <w:t>стойността на позицията</w:t>
      </w:r>
      <w:r w:rsidR="0058436E" w:rsidRPr="003B0142">
        <w:rPr>
          <w:rFonts w:ascii="Calibri" w:hAnsi="Calibri" w:cs="Calibri"/>
        </w:rPr>
        <w:t xml:space="preserve"> Търговски вземания</w:t>
      </w:r>
      <w:r w:rsidR="00D92A1A" w:rsidRPr="003B0142">
        <w:rPr>
          <w:rFonts w:ascii="Calibri" w:hAnsi="Calibri" w:cs="Calibri"/>
        </w:rPr>
        <w:t xml:space="preserve">. </w:t>
      </w:r>
      <w:r w:rsidR="0058436E" w:rsidRPr="003B0142">
        <w:rPr>
          <w:rFonts w:ascii="Calibri" w:hAnsi="Calibri" w:cs="Calibri"/>
        </w:rPr>
        <w:t xml:space="preserve">Други вземания и </w:t>
      </w:r>
      <w:r w:rsidR="006C473C" w:rsidRPr="003B0142">
        <w:rPr>
          <w:rFonts w:ascii="Calibri" w:hAnsi="Calibri" w:cs="Calibri"/>
        </w:rPr>
        <w:t xml:space="preserve">предплатени разходи нарасна с </w:t>
      </w:r>
      <w:r w:rsidR="0058436E" w:rsidRPr="003B0142">
        <w:rPr>
          <w:rFonts w:ascii="Calibri" w:hAnsi="Calibri" w:cs="Calibri"/>
        </w:rPr>
        <w:t>8</w:t>
      </w:r>
      <w:r w:rsidR="006C473C" w:rsidRPr="003B0142">
        <w:rPr>
          <w:rFonts w:ascii="Calibri" w:hAnsi="Calibri" w:cs="Calibri"/>
        </w:rPr>
        <w:t>0</w:t>
      </w:r>
      <w:r w:rsidR="0058436E" w:rsidRPr="003B0142">
        <w:rPr>
          <w:rFonts w:ascii="Calibri" w:hAnsi="Calibri" w:cs="Calibri"/>
        </w:rPr>
        <w:t xml:space="preserve"> хиляди лева. Същевременно Парични средств</w:t>
      </w:r>
      <w:r w:rsidR="005D72CC" w:rsidRPr="003B0142">
        <w:rPr>
          <w:rFonts w:ascii="Calibri" w:hAnsi="Calibri" w:cs="Calibri"/>
        </w:rPr>
        <w:t>а и парични еквиваленти намаля</w:t>
      </w:r>
      <w:r w:rsidR="0058436E" w:rsidRPr="003B0142">
        <w:rPr>
          <w:rFonts w:ascii="Calibri" w:hAnsi="Calibri" w:cs="Calibri"/>
        </w:rPr>
        <w:t xml:space="preserve"> с</w:t>
      </w:r>
      <w:r w:rsidR="005D72CC" w:rsidRPr="003B0142">
        <w:rPr>
          <w:rFonts w:ascii="Calibri" w:hAnsi="Calibri" w:cs="Calibri"/>
        </w:rPr>
        <w:t>ъс</w:t>
      </w:r>
      <w:r w:rsidR="0058436E" w:rsidRPr="003B0142">
        <w:rPr>
          <w:rFonts w:ascii="Calibri" w:hAnsi="Calibri" w:cs="Calibri"/>
        </w:rPr>
        <w:t xml:space="preserve"> </w:t>
      </w:r>
      <w:r w:rsidR="005D72CC" w:rsidRPr="003B0142">
        <w:rPr>
          <w:rFonts w:ascii="Calibri" w:hAnsi="Calibri" w:cs="Calibri"/>
        </w:rPr>
        <w:t>132</w:t>
      </w:r>
      <w:r w:rsidR="0058436E" w:rsidRPr="003B0142">
        <w:rPr>
          <w:rFonts w:ascii="Calibri" w:hAnsi="Calibri" w:cs="Calibri"/>
        </w:rPr>
        <w:t xml:space="preserve"> хиляди лева. </w:t>
      </w:r>
      <w:r w:rsidRPr="003B0142">
        <w:rPr>
          <w:rFonts w:ascii="Calibri" w:hAnsi="Calibri" w:cs="Calibri"/>
        </w:rPr>
        <w:t xml:space="preserve">Към края на </w:t>
      </w:r>
      <w:r w:rsidR="005D72CC" w:rsidRPr="003B0142">
        <w:rPr>
          <w:rFonts w:ascii="Calibri" w:hAnsi="Calibri" w:cs="Calibri"/>
        </w:rPr>
        <w:t>третото</w:t>
      </w:r>
      <w:r w:rsidR="0058436E" w:rsidRPr="003B0142">
        <w:rPr>
          <w:rFonts w:ascii="Calibri" w:hAnsi="Calibri" w:cs="Calibri"/>
        </w:rPr>
        <w:t xml:space="preserve"> </w:t>
      </w:r>
      <w:r w:rsidR="00AD1AAC" w:rsidRPr="003B0142">
        <w:rPr>
          <w:rFonts w:ascii="Calibri" w:hAnsi="Calibri" w:cs="Calibri"/>
        </w:rPr>
        <w:t>три</w:t>
      </w:r>
      <w:r w:rsidR="0058436E" w:rsidRPr="003B0142">
        <w:rPr>
          <w:rFonts w:ascii="Calibri" w:hAnsi="Calibri" w:cs="Calibri"/>
        </w:rPr>
        <w:t>месечие на 2019</w:t>
      </w:r>
      <w:r w:rsidR="0007349E" w:rsidRPr="003B0142">
        <w:rPr>
          <w:rFonts w:ascii="Calibri" w:hAnsi="Calibri" w:cs="Calibri"/>
        </w:rPr>
        <w:t xml:space="preserve"> година</w:t>
      </w:r>
      <w:r w:rsidR="0058436E" w:rsidRPr="003B0142">
        <w:rPr>
          <w:rFonts w:ascii="Calibri" w:hAnsi="Calibri" w:cs="Calibri"/>
        </w:rPr>
        <w:t>, както и в края на 2018 година</w:t>
      </w:r>
      <w:r w:rsidRPr="003B0142">
        <w:rPr>
          <w:rFonts w:ascii="Calibri" w:hAnsi="Calibri" w:cs="Calibri"/>
        </w:rPr>
        <w:t xml:space="preserve"> Борсата няма срочни депозити в банки.</w:t>
      </w:r>
    </w:p>
    <w:p w:rsidR="00845A03" w:rsidRPr="003B0142" w:rsidRDefault="00845A03" w:rsidP="00845A03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>По отнош</w:t>
      </w:r>
      <w:r w:rsidR="0058436E" w:rsidRPr="003B0142">
        <w:rPr>
          <w:rFonts w:ascii="Calibri" w:hAnsi="Calibri" w:cs="Calibri"/>
        </w:rPr>
        <w:t>ение на пасива, към края на 2018</w:t>
      </w:r>
      <w:r w:rsidRPr="003B0142">
        <w:rPr>
          <w:rFonts w:ascii="Calibri" w:hAnsi="Calibri" w:cs="Calibri"/>
        </w:rPr>
        <w:t xml:space="preserve"> година бе натрупана печалба в размер на </w:t>
      </w:r>
      <w:r w:rsidR="0058436E" w:rsidRPr="003B0142">
        <w:rPr>
          <w:rFonts w:ascii="Calibri" w:hAnsi="Calibri" w:cs="Calibri"/>
        </w:rPr>
        <w:t>379</w:t>
      </w:r>
      <w:r w:rsidRPr="003B0142">
        <w:rPr>
          <w:rFonts w:ascii="Calibri" w:hAnsi="Calibri" w:cs="Calibri"/>
        </w:rPr>
        <w:t xml:space="preserve"> хиляди лева. Към края на текущия период е натрупана печалба в размер на </w:t>
      </w:r>
      <w:r w:rsidR="005D72CC" w:rsidRPr="003B0142">
        <w:rPr>
          <w:rFonts w:ascii="Calibri" w:hAnsi="Calibri" w:cs="Calibri"/>
        </w:rPr>
        <w:t>1 211</w:t>
      </w:r>
      <w:r w:rsidRPr="003B0142">
        <w:rPr>
          <w:rFonts w:ascii="Calibri" w:hAnsi="Calibri" w:cs="Calibri"/>
        </w:rPr>
        <w:t xml:space="preserve"> хиляди лева. </w:t>
      </w:r>
      <w:r w:rsidR="00D13F8F" w:rsidRPr="003B0142">
        <w:rPr>
          <w:rFonts w:ascii="Calibri" w:hAnsi="Calibri" w:cs="Calibri"/>
        </w:rPr>
        <w:t xml:space="preserve">Съответно, собственият капитал на дружеството </w:t>
      </w:r>
      <w:r w:rsidR="005D72CC" w:rsidRPr="003B0142">
        <w:rPr>
          <w:rFonts w:ascii="Calibri" w:hAnsi="Calibri" w:cs="Calibri"/>
        </w:rPr>
        <w:t>нарасна</w:t>
      </w:r>
      <w:r w:rsidR="00D13F8F" w:rsidRPr="003B0142">
        <w:rPr>
          <w:rFonts w:ascii="Calibri" w:hAnsi="Calibri" w:cs="Calibri"/>
        </w:rPr>
        <w:t xml:space="preserve"> с </w:t>
      </w:r>
      <w:r w:rsidR="005D72CC" w:rsidRPr="003B0142">
        <w:rPr>
          <w:rFonts w:ascii="Calibri" w:hAnsi="Calibri" w:cs="Calibri"/>
        </w:rPr>
        <w:t>1 049</w:t>
      </w:r>
      <w:r w:rsidR="00D13F8F" w:rsidRPr="003B0142">
        <w:rPr>
          <w:rFonts w:ascii="Calibri" w:hAnsi="Calibri" w:cs="Calibri"/>
        </w:rPr>
        <w:t xml:space="preserve"> хиляди лева. </w:t>
      </w:r>
      <w:r w:rsidRPr="003B0142">
        <w:rPr>
          <w:rFonts w:ascii="Calibri" w:hAnsi="Calibri" w:cs="Calibri"/>
        </w:rPr>
        <w:t xml:space="preserve">Натрупаната печалба на дружеството в края на </w:t>
      </w:r>
      <w:r w:rsidR="00AD1AAC" w:rsidRPr="003B0142">
        <w:rPr>
          <w:rFonts w:ascii="Calibri" w:hAnsi="Calibri" w:cs="Calibri"/>
        </w:rPr>
        <w:t>три</w:t>
      </w:r>
      <w:r w:rsidRPr="003B0142">
        <w:rPr>
          <w:rFonts w:ascii="Calibri" w:hAnsi="Calibri" w:cs="Calibri"/>
        </w:rPr>
        <w:t>месечието се дължи основно на резултата от дейността през текущия период.</w:t>
      </w:r>
    </w:p>
    <w:p w:rsidR="00455C02" w:rsidRPr="003B0142" w:rsidRDefault="00D13F8F" w:rsidP="00845A03">
      <w:pPr>
        <w:rPr>
          <w:rFonts w:ascii="Calibri" w:hAnsi="Calibri" w:cs="Calibri"/>
          <w:szCs w:val="22"/>
        </w:rPr>
      </w:pPr>
      <w:r w:rsidRPr="003B0142">
        <w:rPr>
          <w:rFonts w:ascii="Calibri" w:hAnsi="Calibri" w:cs="Calibri"/>
        </w:rPr>
        <w:t>Текущите задължения спад</w:t>
      </w:r>
      <w:r w:rsidR="005D72CC" w:rsidRPr="003B0142">
        <w:rPr>
          <w:rFonts w:ascii="Calibri" w:hAnsi="Calibri" w:cs="Calibri"/>
        </w:rPr>
        <w:t>наха</w:t>
      </w:r>
      <w:r w:rsidR="00845A03" w:rsidRPr="003B0142">
        <w:rPr>
          <w:rFonts w:ascii="Calibri" w:hAnsi="Calibri" w:cs="Calibri"/>
        </w:rPr>
        <w:t xml:space="preserve"> </w:t>
      </w:r>
      <w:r w:rsidRPr="003B0142">
        <w:rPr>
          <w:rFonts w:ascii="Calibri" w:hAnsi="Calibri" w:cs="Calibri"/>
        </w:rPr>
        <w:t xml:space="preserve">с </w:t>
      </w:r>
      <w:r w:rsidR="005D72CC" w:rsidRPr="003B0142">
        <w:rPr>
          <w:rFonts w:ascii="Calibri" w:hAnsi="Calibri" w:cs="Calibri"/>
        </w:rPr>
        <w:t>45</w:t>
      </w:r>
      <w:r w:rsidRPr="003B0142">
        <w:rPr>
          <w:rFonts w:ascii="Calibri" w:hAnsi="Calibri" w:cs="Calibri"/>
        </w:rPr>
        <w:t>,</w:t>
      </w:r>
      <w:r w:rsidR="005D72CC" w:rsidRPr="003B0142">
        <w:rPr>
          <w:rFonts w:ascii="Calibri" w:hAnsi="Calibri" w:cs="Calibri"/>
        </w:rPr>
        <w:t>21</w:t>
      </w:r>
      <w:r w:rsidR="00845A03" w:rsidRPr="003B0142">
        <w:rPr>
          <w:rFonts w:ascii="Calibri" w:hAnsi="Calibri" w:cs="Calibri"/>
        </w:rPr>
        <w:t>%</w:t>
      </w:r>
      <w:r w:rsidRPr="003B0142">
        <w:rPr>
          <w:rFonts w:ascii="Calibri" w:hAnsi="Calibri" w:cs="Calibri"/>
        </w:rPr>
        <w:t xml:space="preserve"> или </w:t>
      </w:r>
      <w:r w:rsidR="005D72CC" w:rsidRPr="003B0142">
        <w:rPr>
          <w:rFonts w:ascii="Calibri" w:hAnsi="Calibri" w:cs="Calibri"/>
        </w:rPr>
        <w:t>543</w:t>
      </w:r>
      <w:r w:rsidRPr="003B0142">
        <w:rPr>
          <w:rFonts w:ascii="Calibri" w:hAnsi="Calibri" w:cs="Calibri"/>
        </w:rPr>
        <w:t xml:space="preserve"> хил. лв.</w:t>
      </w:r>
      <w:r w:rsidR="00845A03" w:rsidRPr="003B0142">
        <w:rPr>
          <w:rFonts w:ascii="Calibri" w:hAnsi="Calibri" w:cs="Calibri"/>
        </w:rPr>
        <w:t xml:space="preserve">, а нетекущите </w:t>
      </w:r>
      <w:r w:rsidRPr="003B0142">
        <w:rPr>
          <w:rFonts w:ascii="Calibri" w:hAnsi="Calibri" w:cs="Calibri"/>
        </w:rPr>
        <w:t>оста</w:t>
      </w:r>
      <w:r w:rsidR="005D72CC" w:rsidRPr="003B0142">
        <w:rPr>
          <w:rFonts w:ascii="Calibri" w:hAnsi="Calibri" w:cs="Calibri"/>
        </w:rPr>
        <w:t>наха</w:t>
      </w:r>
      <w:r w:rsidRPr="003B0142">
        <w:rPr>
          <w:rFonts w:ascii="Calibri" w:hAnsi="Calibri" w:cs="Calibri"/>
        </w:rPr>
        <w:t xml:space="preserve"> непроменени</w:t>
      </w:r>
      <w:r w:rsidR="00845A03" w:rsidRPr="003B0142">
        <w:rPr>
          <w:rFonts w:ascii="Calibri" w:hAnsi="Calibri" w:cs="Calibri"/>
        </w:rPr>
        <w:t xml:space="preserve">. </w:t>
      </w:r>
      <w:r w:rsidRPr="003B0142">
        <w:rPr>
          <w:rFonts w:ascii="Calibri" w:hAnsi="Calibri" w:cs="Calibri"/>
        </w:rPr>
        <w:t xml:space="preserve">През текущия период бе изплатена </w:t>
      </w:r>
      <w:r w:rsidR="005D72CC" w:rsidRPr="003B0142">
        <w:rPr>
          <w:rFonts w:ascii="Calibri" w:hAnsi="Calibri" w:cs="Calibri"/>
        </w:rPr>
        <w:t>третата последна</w:t>
      </w:r>
      <w:r w:rsidRPr="003B0142">
        <w:rPr>
          <w:rFonts w:ascii="Calibri" w:hAnsi="Calibri" w:cs="Calibri"/>
        </w:rPr>
        <w:t xml:space="preserve"> вноска от задължението</w:t>
      </w:r>
      <w:r w:rsidR="00845A03" w:rsidRPr="003B0142">
        <w:rPr>
          <w:rFonts w:ascii="Calibri" w:hAnsi="Calibri" w:cs="Calibri"/>
        </w:rPr>
        <w:t xml:space="preserve"> към Български енергиен холдинг, свързани с придобиването на капитала на БНЕБ</w:t>
      </w:r>
      <w:r w:rsidRPr="003B0142">
        <w:rPr>
          <w:rFonts w:ascii="Calibri" w:hAnsi="Calibri" w:cs="Calibri"/>
        </w:rPr>
        <w:t xml:space="preserve">, </w:t>
      </w:r>
      <w:r w:rsidR="00AD1AAC" w:rsidRPr="003B0142">
        <w:rPr>
          <w:rFonts w:ascii="Calibri" w:hAnsi="Calibri" w:cs="Calibri"/>
        </w:rPr>
        <w:t>дъл</w:t>
      </w:r>
      <w:r w:rsidRPr="003B0142">
        <w:rPr>
          <w:rFonts w:ascii="Calibri" w:hAnsi="Calibri" w:cs="Calibri"/>
        </w:rPr>
        <w:t>жима</w:t>
      </w:r>
      <w:r w:rsidR="00AD1AAC" w:rsidRPr="003B0142">
        <w:rPr>
          <w:rFonts w:ascii="Calibri" w:hAnsi="Calibri" w:cs="Calibri"/>
        </w:rPr>
        <w:t xml:space="preserve"> към </w:t>
      </w:r>
      <w:r w:rsidR="00845A03" w:rsidRPr="003B0142">
        <w:rPr>
          <w:rFonts w:ascii="Calibri" w:hAnsi="Calibri" w:cs="Calibri"/>
        </w:rPr>
        <w:t>август 2019</w:t>
      </w:r>
      <w:r w:rsidR="005D72CC" w:rsidRPr="003B0142">
        <w:rPr>
          <w:rFonts w:ascii="Calibri" w:hAnsi="Calibri" w:cs="Calibri"/>
        </w:rPr>
        <w:t>. Съответно намаляха</w:t>
      </w:r>
      <w:r w:rsidR="00845A03" w:rsidRPr="003B0142">
        <w:rPr>
          <w:rFonts w:ascii="Calibri" w:hAnsi="Calibri" w:cs="Calibri"/>
        </w:rPr>
        <w:t xml:space="preserve"> </w:t>
      </w:r>
      <w:r w:rsidRPr="003B0142">
        <w:rPr>
          <w:rFonts w:ascii="Calibri" w:hAnsi="Calibri" w:cs="Calibri"/>
          <w:szCs w:val="22"/>
        </w:rPr>
        <w:t>Задължения към доставчици и други кредитори</w:t>
      </w:r>
      <w:r w:rsidR="009B7955" w:rsidRPr="003B0142">
        <w:rPr>
          <w:rFonts w:ascii="Calibri" w:hAnsi="Calibri" w:cs="Calibri"/>
        </w:rPr>
        <w:t>.</w:t>
      </w:r>
    </w:p>
    <w:p w:rsidR="00455C02" w:rsidRPr="003B0142" w:rsidRDefault="00455C02" w:rsidP="003030DD">
      <w:pPr>
        <w:pStyle w:val="SubNumbers"/>
      </w:pPr>
      <w:bookmarkStart w:id="67" w:name="_Toc402281952"/>
      <w:bookmarkStart w:id="68" w:name="_Ref536438316"/>
      <w:bookmarkStart w:id="69" w:name="_Ref536438322"/>
      <w:bookmarkStart w:id="70" w:name="_Toc22916686"/>
      <w:bookmarkStart w:id="71" w:name="_Toc386535703"/>
      <w:bookmarkEnd w:id="66"/>
      <w:r w:rsidRPr="003B0142">
        <w:t>Приходи/разходи</w:t>
      </w:r>
      <w:bookmarkEnd w:id="67"/>
      <w:bookmarkEnd w:id="68"/>
      <w:bookmarkEnd w:id="69"/>
      <w:bookmarkEnd w:id="70"/>
    </w:p>
    <w:p w:rsidR="005E139C" w:rsidRPr="003B0142" w:rsidRDefault="00845A03" w:rsidP="005E139C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По отношение на Приходите от </w:t>
      </w:r>
      <w:r w:rsidR="005D72CC" w:rsidRPr="003B0142">
        <w:rPr>
          <w:rFonts w:ascii="Calibri" w:hAnsi="Calibri" w:cs="Calibri"/>
        </w:rPr>
        <w:t>договори с клиенти</w:t>
      </w:r>
      <w:r w:rsidRPr="003B0142">
        <w:rPr>
          <w:rFonts w:ascii="Calibri" w:hAnsi="Calibri" w:cs="Calibri"/>
        </w:rPr>
        <w:t xml:space="preserve">, Борсата </w:t>
      </w:r>
      <w:r w:rsidR="005D72CC" w:rsidRPr="003B0142">
        <w:rPr>
          <w:rFonts w:ascii="Calibri" w:hAnsi="Calibri" w:cs="Calibri"/>
        </w:rPr>
        <w:t>отбеляза</w:t>
      </w:r>
      <w:r w:rsidR="0028074C" w:rsidRPr="003B0142">
        <w:rPr>
          <w:rFonts w:ascii="Calibri" w:hAnsi="Calibri" w:cs="Calibri"/>
        </w:rPr>
        <w:t xml:space="preserve"> </w:t>
      </w:r>
      <w:r w:rsidR="005D72CC" w:rsidRPr="003B0142">
        <w:rPr>
          <w:rFonts w:ascii="Calibri" w:hAnsi="Calibri" w:cs="Calibri"/>
        </w:rPr>
        <w:t xml:space="preserve">спад </w:t>
      </w:r>
      <w:r w:rsidR="0028074C" w:rsidRPr="003B0142">
        <w:rPr>
          <w:rFonts w:ascii="Calibri" w:hAnsi="Calibri" w:cs="Calibri"/>
        </w:rPr>
        <w:t>спрямо същия период на 2018</w:t>
      </w:r>
      <w:r w:rsidRPr="003B0142">
        <w:rPr>
          <w:rFonts w:ascii="Calibri" w:hAnsi="Calibri" w:cs="Calibri"/>
        </w:rPr>
        <w:t xml:space="preserve"> г. от </w:t>
      </w:r>
      <w:r w:rsidR="005D72CC" w:rsidRPr="003B0142">
        <w:rPr>
          <w:rFonts w:ascii="Calibri" w:hAnsi="Calibri" w:cs="Calibri"/>
        </w:rPr>
        <w:t>6</w:t>
      </w:r>
      <w:r w:rsidR="0007349E" w:rsidRPr="003B0142">
        <w:rPr>
          <w:rFonts w:ascii="Calibri" w:hAnsi="Calibri" w:cs="Calibri"/>
        </w:rPr>
        <w:t>,</w:t>
      </w:r>
      <w:r w:rsidR="005D72CC" w:rsidRPr="003B0142">
        <w:rPr>
          <w:rFonts w:ascii="Calibri" w:hAnsi="Calibri" w:cs="Calibri"/>
        </w:rPr>
        <w:t>2</w:t>
      </w:r>
      <w:r w:rsidRPr="003B0142">
        <w:rPr>
          <w:rFonts w:ascii="Calibri" w:hAnsi="Calibri" w:cs="Calibri"/>
        </w:rPr>
        <w:t>%</w:t>
      </w:r>
      <w:r w:rsidR="0028074C" w:rsidRPr="003B0142">
        <w:rPr>
          <w:rFonts w:ascii="Calibri" w:hAnsi="Calibri" w:cs="Calibri"/>
        </w:rPr>
        <w:t xml:space="preserve"> или </w:t>
      </w:r>
      <w:r w:rsidR="005D72CC" w:rsidRPr="003B0142">
        <w:rPr>
          <w:rFonts w:ascii="Calibri" w:hAnsi="Calibri" w:cs="Calibri"/>
        </w:rPr>
        <w:t>80</w:t>
      </w:r>
      <w:r w:rsidR="0028074C" w:rsidRPr="003B0142">
        <w:rPr>
          <w:rFonts w:ascii="Calibri" w:hAnsi="Calibri" w:cs="Calibri"/>
        </w:rPr>
        <w:t xml:space="preserve"> хиляди лева</w:t>
      </w:r>
      <w:r w:rsidRPr="003B0142">
        <w:rPr>
          <w:rFonts w:ascii="Calibri" w:hAnsi="Calibri" w:cs="Calibri"/>
        </w:rPr>
        <w:t xml:space="preserve">, който се дължи главно на </w:t>
      </w:r>
      <w:r w:rsidR="005D72CC" w:rsidRPr="003B0142">
        <w:rPr>
          <w:rFonts w:ascii="Calibri" w:hAnsi="Calibri" w:cs="Calibri"/>
        </w:rPr>
        <w:t>намаление</w:t>
      </w:r>
      <w:r w:rsidR="0028074C" w:rsidRPr="003B0142">
        <w:rPr>
          <w:rFonts w:ascii="Calibri" w:hAnsi="Calibri" w:cs="Calibri"/>
        </w:rPr>
        <w:t xml:space="preserve"> в </w:t>
      </w:r>
      <w:r w:rsidR="005E139C" w:rsidRPr="003B0142">
        <w:rPr>
          <w:rFonts w:ascii="Calibri" w:hAnsi="Calibri" w:cs="Calibri"/>
        </w:rPr>
        <w:t>приходи</w:t>
      </w:r>
      <w:r w:rsidR="000F16B4" w:rsidRPr="003B0142">
        <w:rPr>
          <w:rFonts w:ascii="Calibri" w:hAnsi="Calibri" w:cs="Calibri"/>
        </w:rPr>
        <w:t xml:space="preserve"> от Комисион</w:t>
      </w:r>
      <w:r w:rsidRPr="003B0142">
        <w:rPr>
          <w:rFonts w:ascii="Calibri" w:hAnsi="Calibri" w:cs="Calibri"/>
        </w:rPr>
        <w:t>и за с</w:t>
      </w:r>
      <w:r w:rsidR="000F16B4" w:rsidRPr="003B0142">
        <w:rPr>
          <w:rFonts w:ascii="Calibri" w:hAnsi="Calibri" w:cs="Calibri"/>
        </w:rPr>
        <w:t>делки на Борсата (</w:t>
      </w:r>
      <w:r w:rsidR="005D72CC" w:rsidRPr="003B0142">
        <w:rPr>
          <w:rFonts w:ascii="Calibri" w:hAnsi="Calibri" w:cs="Calibri"/>
        </w:rPr>
        <w:t>26</w:t>
      </w:r>
      <w:r w:rsidR="0028074C" w:rsidRPr="003B0142">
        <w:rPr>
          <w:rFonts w:ascii="Calibri" w:hAnsi="Calibri" w:cs="Calibri"/>
        </w:rPr>
        <w:t>,</w:t>
      </w:r>
      <w:r w:rsidR="005D72CC" w:rsidRPr="003B0142">
        <w:rPr>
          <w:rFonts w:ascii="Calibri" w:hAnsi="Calibri" w:cs="Calibri"/>
        </w:rPr>
        <w:t>55</w:t>
      </w:r>
      <w:r w:rsidR="0028074C" w:rsidRPr="003B0142">
        <w:rPr>
          <w:rFonts w:ascii="Calibri" w:hAnsi="Calibri" w:cs="Calibri"/>
        </w:rPr>
        <w:t>%</w:t>
      </w:r>
      <w:r w:rsidR="000F16B4" w:rsidRPr="003B0142">
        <w:rPr>
          <w:rFonts w:ascii="Calibri" w:hAnsi="Calibri" w:cs="Calibri"/>
        </w:rPr>
        <w:t>)</w:t>
      </w:r>
      <w:r w:rsidR="005D72CC" w:rsidRPr="003B0142">
        <w:rPr>
          <w:rFonts w:ascii="Calibri" w:hAnsi="Calibri" w:cs="Calibri"/>
        </w:rPr>
        <w:t xml:space="preserve">, ръст на </w:t>
      </w:r>
      <w:r w:rsidR="0028074C" w:rsidRPr="003B0142">
        <w:rPr>
          <w:rFonts w:ascii="Calibri" w:hAnsi="Calibri" w:cs="Calibri"/>
        </w:rPr>
        <w:t>Такси за информационно обслужване (</w:t>
      </w:r>
      <w:r w:rsidR="005D72CC" w:rsidRPr="003B0142">
        <w:rPr>
          <w:rFonts w:ascii="Calibri" w:hAnsi="Calibri" w:cs="Calibri"/>
        </w:rPr>
        <w:t>7,37</w:t>
      </w:r>
      <w:r w:rsidR="0028074C" w:rsidRPr="003B0142">
        <w:rPr>
          <w:rFonts w:ascii="Calibri" w:hAnsi="Calibri" w:cs="Calibri"/>
        </w:rPr>
        <w:t>%)</w:t>
      </w:r>
      <w:r w:rsidR="005D72CC" w:rsidRPr="003B0142">
        <w:rPr>
          <w:rFonts w:ascii="Calibri" w:hAnsi="Calibri" w:cs="Calibri"/>
        </w:rPr>
        <w:t>, трикратен ръст на приходите от Такси за промяна на параметри емисии</w:t>
      </w:r>
      <w:r w:rsidR="00F549B3" w:rsidRPr="003B0142">
        <w:rPr>
          <w:rFonts w:ascii="Calibri" w:hAnsi="Calibri" w:cs="Calibri"/>
        </w:rPr>
        <w:t xml:space="preserve"> и спад на Такси за интернет търговия заради прекратяването на експлоатацията на системата COBOS</w:t>
      </w:r>
      <w:r w:rsidR="0028074C" w:rsidRPr="003B0142">
        <w:rPr>
          <w:rFonts w:ascii="Calibri" w:hAnsi="Calibri" w:cs="Calibri"/>
        </w:rPr>
        <w:t xml:space="preserve">. </w:t>
      </w:r>
      <w:r w:rsidR="00F549B3" w:rsidRPr="003B0142">
        <w:rPr>
          <w:rFonts w:ascii="Calibri" w:hAnsi="Calibri" w:cs="Calibri"/>
        </w:rPr>
        <w:t>Борсата реализира и приходи от такси за докладване като Одобрен механизъм за публикуване.</w:t>
      </w:r>
    </w:p>
    <w:p w:rsidR="00845A03" w:rsidRPr="003B0142" w:rsidRDefault="00845A03" w:rsidP="005E139C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„Финансовите приходи“ </w:t>
      </w:r>
      <w:r w:rsidR="00F549B3" w:rsidRPr="003B0142">
        <w:rPr>
          <w:rFonts w:ascii="Calibri" w:hAnsi="Calibri" w:cs="Calibri"/>
        </w:rPr>
        <w:t>нараснаха</w:t>
      </w:r>
      <w:r w:rsidR="0028074C" w:rsidRPr="003B0142">
        <w:rPr>
          <w:rFonts w:ascii="Calibri" w:hAnsi="Calibri" w:cs="Calibri"/>
        </w:rPr>
        <w:t xml:space="preserve"> </w:t>
      </w:r>
      <w:r w:rsidR="00F549B3" w:rsidRPr="003B0142">
        <w:rPr>
          <w:rFonts w:ascii="Calibri" w:hAnsi="Calibri" w:cs="Calibri"/>
        </w:rPr>
        <w:t>от</w:t>
      </w:r>
      <w:r w:rsidR="0028074C" w:rsidRPr="003B0142">
        <w:rPr>
          <w:rFonts w:ascii="Calibri" w:hAnsi="Calibri" w:cs="Calibri"/>
        </w:rPr>
        <w:t xml:space="preserve"> </w:t>
      </w:r>
      <w:r w:rsidR="00F549B3" w:rsidRPr="003B0142">
        <w:rPr>
          <w:rFonts w:ascii="Calibri" w:hAnsi="Calibri" w:cs="Calibri"/>
        </w:rPr>
        <w:t>1 353</w:t>
      </w:r>
      <w:r w:rsidR="000F16B4" w:rsidRPr="003B0142">
        <w:rPr>
          <w:rFonts w:ascii="Calibri" w:hAnsi="Calibri" w:cs="Calibri"/>
        </w:rPr>
        <w:t xml:space="preserve"> </w:t>
      </w:r>
      <w:r w:rsidRPr="003B0142">
        <w:rPr>
          <w:rFonts w:ascii="Calibri" w:hAnsi="Calibri" w:cs="Calibri"/>
        </w:rPr>
        <w:t>хил. лв</w:t>
      </w:r>
      <w:r w:rsidR="0007349E" w:rsidRPr="003B0142">
        <w:rPr>
          <w:rFonts w:ascii="Calibri" w:hAnsi="Calibri" w:cs="Calibri"/>
        </w:rPr>
        <w:t>.</w:t>
      </w:r>
      <w:r w:rsidRPr="003B0142">
        <w:rPr>
          <w:rFonts w:ascii="Calibri" w:hAnsi="Calibri" w:cs="Calibri"/>
        </w:rPr>
        <w:t xml:space="preserve"> </w:t>
      </w:r>
      <w:r w:rsidR="0028074C" w:rsidRPr="003B0142">
        <w:rPr>
          <w:rFonts w:ascii="Calibri" w:hAnsi="Calibri" w:cs="Calibri"/>
        </w:rPr>
        <w:t xml:space="preserve">до </w:t>
      </w:r>
      <w:r w:rsidR="00F549B3" w:rsidRPr="003B0142">
        <w:rPr>
          <w:rFonts w:ascii="Calibri" w:hAnsi="Calibri" w:cs="Calibri"/>
        </w:rPr>
        <w:t>1 771</w:t>
      </w:r>
      <w:r w:rsidR="0028074C" w:rsidRPr="003B0142">
        <w:rPr>
          <w:rFonts w:ascii="Calibri" w:hAnsi="Calibri" w:cs="Calibri"/>
        </w:rPr>
        <w:t xml:space="preserve"> хиляди, тъй като през </w:t>
      </w:r>
      <w:r w:rsidR="00F549B3" w:rsidRPr="003B0142">
        <w:rPr>
          <w:rFonts w:ascii="Calibri" w:hAnsi="Calibri" w:cs="Calibri"/>
        </w:rPr>
        <w:t>третото</w:t>
      </w:r>
      <w:r w:rsidR="0028074C" w:rsidRPr="003B0142">
        <w:rPr>
          <w:rFonts w:ascii="Calibri" w:hAnsi="Calibri" w:cs="Calibri"/>
        </w:rPr>
        <w:t xml:space="preserve"> тримесечие </w:t>
      </w:r>
      <w:r w:rsidR="00F549B3" w:rsidRPr="003B0142">
        <w:rPr>
          <w:rFonts w:ascii="Calibri" w:hAnsi="Calibri" w:cs="Calibri"/>
        </w:rPr>
        <w:t xml:space="preserve">в тях бе отразен приходът от дивидент от дъщерното дружество </w:t>
      </w:r>
      <w:r w:rsidR="005E139C" w:rsidRPr="003B0142">
        <w:rPr>
          <w:rFonts w:ascii="Calibri" w:hAnsi="Calibri" w:cs="Calibri"/>
        </w:rPr>
        <w:t>Българска независима енергийна борса ЕАД</w:t>
      </w:r>
      <w:r w:rsidRPr="003B0142">
        <w:rPr>
          <w:rFonts w:ascii="Calibri" w:hAnsi="Calibri" w:cs="Calibri"/>
        </w:rPr>
        <w:t>. По останалите приходни пера има незначително в абсолютна стойност движение.</w:t>
      </w:r>
    </w:p>
    <w:p w:rsidR="00845A03" w:rsidRPr="003B0142" w:rsidRDefault="00845A03" w:rsidP="00845A03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Към </w:t>
      </w:r>
      <w:r w:rsidR="00F549B3" w:rsidRPr="003B0142">
        <w:rPr>
          <w:rFonts w:ascii="Calibri" w:hAnsi="Calibri" w:cs="Calibri"/>
        </w:rPr>
        <w:t>30</w:t>
      </w:r>
      <w:r w:rsidRPr="003B0142">
        <w:rPr>
          <w:rFonts w:ascii="Calibri" w:hAnsi="Calibri" w:cs="Calibri"/>
        </w:rPr>
        <w:t>.</w:t>
      </w:r>
      <w:r w:rsidR="0028074C" w:rsidRPr="003B0142">
        <w:rPr>
          <w:rFonts w:ascii="Calibri" w:hAnsi="Calibri" w:cs="Calibri"/>
        </w:rPr>
        <w:t>0</w:t>
      </w:r>
      <w:r w:rsidR="00F549B3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>.201</w:t>
      </w:r>
      <w:r w:rsidR="0028074C" w:rsidRPr="003B0142">
        <w:rPr>
          <w:rFonts w:ascii="Calibri" w:hAnsi="Calibri" w:cs="Calibri"/>
        </w:rPr>
        <w:t>8</w:t>
      </w:r>
      <w:r w:rsidRPr="003B0142">
        <w:rPr>
          <w:rFonts w:ascii="Calibri" w:hAnsi="Calibri" w:cs="Calibri"/>
        </w:rPr>
        <w:t xml:space="preserve"> г. </w:t>
      </w:r>
      <w:r w:rsidR="00F549B3" w:rsidRPr="003B0142">
        <w:rPr>
          <w:rFonts w:ascii="Calibri" w:hAnsi="Calibri" w:cs="Calibri"/>
        </w:rPr>
        <w:t>б</w:t>
      </w:r>
      <w:r w:rsidRPr="003B0142">
        <w:rPr>
          <w:rFonts w:ascii="Calibri" w:hAnsi="Calibri" w:cs="Calibri"/>
        </w:rPr>
        <w:t xml:space="preserve">е реализирана </w:t>
      </w:r>
      <w:r w:rsidR="0028074C" w:rsidRPr="003B0142">
        <w:rPr>
          <w:rFonts w:ascii="Calibri" w:hAnsi="Calibri" w:cs="Calibri"/>
        </w:rPr>
        <w:t>загуба</w:t>
      </w:r>
      <w:r w:rsidRPr="003B0142">
        <w:rPr>
          <w:rFonts w:ascii="Calibri" w:hAnsi="Calibri" w:cs="Calibri"/>
        </w:rPr>
        <w:t xml:space="preserve"> от оперативна дейност в размер на </w:t>
      </w:r>
      <w:r w:rsidR="00F549B3" w:rsidRPr="003B0142">
        <w:rPr>
          <w:rFonts w:ascii="Calibri" w:hAnsi="Calibri" w:cs="Calibri"/>
        </w:rPr>
        <w:t>379</w:t>
      </w:r>
      <w:r w:rsidRPr="003B0142">
        <w:rPr>
          <w:rFonts w:ascii="Calibri" w:hAnsi="Calibri" w:cs="Calibri"/>
        </w:rPr>
        <w:t xml:space="preserve"> хил. лв., а през текущия период оперативната загуба </w:t>
      </w:r>
      <w:r w:rsidR="00F549B3" w:rsidRPr="003B0142">
        <w:rPr>
          <w:rFonts w:ascii="Calibri" w:hAnsi="Calibri" w:cs="Calibri"/>
        </w:rPr>
        <w:t>б</w:t>
      </w:r>
      <w:r w:rsidRPr="003B0142">
        <w:rPr>
          <w:rFonts w:ascii="Calibri" w:hAnsi="Calibri" w:cs="Calibri"/>
        </w:rPr>
        <w:t xml:space="preserve">е на стойност </w:t>
      </w:r>
      <w:r w:rsidR="00F549B3" w:rsidRPr="003B0142">
        <w:rPr>
          <w:rFonts w:ascii="Calibri" w:hAnsi="Calibri" w:cs="Calibri"/>
        </w:rPr>
        <w:t>507</w:t>
      </w:r>
      <w:r w:rsidRPr="003B0142">
        <w:rPr>
          <w:rFonts w:ascii="Calibri" w:hAnsi="Calibri" w:cs="Calibri"/>
        </w:rPr>
        <w:t xml:space="preserve"> хил. лв. Загубата от оперативна дейност </w:t>
      </w:r>
      <w:r w:rsidR="00F549B3" w:rsidRPr="003B0142">
        <w:rPr>
          <w:rFonts w:ascii="Calibri" w:hAnsi="Calibri" w:cs="Calibri"/>
        </w:rPr>
        <w:t>б</w:t>
      </w:r>
      <w:r w:rsidRPr="003B0142">
        <w:rPr>
          <w:rFonts w:ascii="Calibri" w:hAnsi="Calibri" w:cs="Calibri"/>
        </w:rPr>
        <w:t xml:space="preserve">е в следствие на </w:t>
      </w:r>
      <w:r w:rsidR="00F549B3" w:rsidRPr="003B0142">
        <w:rPr>
          <w:rFonts w:ascii="Calibri" w:hAnsi="Calibri" w:cs="Calibri"/>
        </w:rPr>
        <w:t xml:space="preserve">слаб спад </w:t>
      </w:r>
      <w:r w:rsidR="0028074C" w:rsidRPr="003B0142">
        <w:rPr>
          <w:rFonts w:ascii="Calibri" w:hAnsi="Calibri" w:cs="Calibri"/>
        </w:rPr>
        <w:t>на</w:t>
      </w:r>
      <w:r w:rsidRPr="003B0142">
        <w:rPr>
          <w:rFonts w:ascii="Calibri" w:hAnsi="Calibri" w:cs="Calibri"/>
        </w:rPr>
        <w:t xml:space="preserve"> приходите от основната дейност</w:t>
      </w:r>
      <w:r w:rsidR="0028074C" w:rsidRPr="003B0142">
        <w:rPr>
          <w:rFonts w:ascii="Calibri" w:hAnsi="Calibri" w:cs="Calibri"/>
        </w:rPr>
        <w:t xml:space="preserve">, </w:t>
      </w:r>
      <w:r w:rsidR="00F549B3" w:rsidRPr="003B0142">
        <w:rPr>
          <w:rFonts w:ascii="Calibri" w:hAnsi="Calibri" w:cs="Calibri"/>
        </w:rPr>
        <w:t>съпроводен с ръст в разходите за външни услуги, свързан с внедряването на търговската система Т7 и системата за надзор върху търговията</w:t>
      </w:r>
      <w:r w:rsidR="0028074C" w:rsidRPr="003B0142">
        <w:rPr>
          <w:rFonts w:ascii="Calibri" w:hAnsi="Calibri" w:cs="Calibri"/>
        </w:rPr>
        <w:t>.</w:t>
      </w:r>
    </w:p>
    <w:p w:rsidR="00B87BE0" w:rsidRPr="003B0142" w:rsidRDefault="00845A03" w:rsidP="00F549B3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По основните разходни </w:t>
      </w:r>
      <w:r w:rsidR="0028074C" w:rsidRPr="003B0142">
        <w:rPr>
          <w:rFonts w:ascii="Calibri" w:hAnsi="Calibri" w:cs="Calibri"/>
        </w:rPr>
        <w:t xml:space="preserve">пера </w:t>
      </w:r>
      <w:r w:rsidRPr="003B0142">
        <w:rPr>
          <w:rFonts w:ascii="Calibri" w:hAnsi="Calibri" w:cs="Calibri"/>
        </w:rPr>
        <w:t>има</w:t>
      </w:r>
      <w:r w:rsidR="00F549B3" w:rsidRPr="003B0142">
        <w:rPr>
          <w:rFonts w:ascii="Calibri" w:hAnsi="Calibri" w:cs="Calibri"/>
        </w:rPr>
        <w:t>ше</w:t>
      </w:r>
      <w:r w:rsidRPr="003B0142">
        <w:rPr>
          <w:rFonts w:ascii="Calibri" w:hAnsi="Calibri" w:cs="Calibri"/>
        </w:rPr>
        <w:t xml:space="preserve"> ръст от </w:t>
      </w:r>
      <w:r w:rsidR="00F549B3" w:rsidRPr="003B0142">
        <w:rPr>
          <w:rFonts w:ascii="Calibri" w:hAnsi="Calibri" w:cs="Calibri"/>
        </w:rPr>
        <w:t>5</w:t>
      </w:r>
      <w:r w:rsidR="004E3FBA" w:rsidRPr="003B0142">
        <w:rPr>
          <w:rFonts w:ascii="Calibri" w:hAnsi="Calibri" w:cs="Calibri"/>
        </w:rPr>
        <w:t>,</w:t>
      </w:r>
      <w:r w:rsidR="00F549B3" w:rsidRPr="003B0142">
        <w:rPr>
          <w:rFonts w:ascii="Calibri" w:hAnsi="Calibri" w:cs="Calibri"/>
        </w:rPr>
        <w:t>41</w:t>
      </w:r>
      <w:r w:rsidRPr="003B0142">
        <w:rPr>
          <w:rFonts w:ascii="Calibri" w:hAnsi="Calibri" w:cs="Calibri"/>
        </w:rPr>
        <w:t xml:space="preserve">% спрямо </w:t>
      </w:r>
      <w:r w:rsidR="00F549B3" w:rsidRPr="003B0142">
        <w:rPr>
          <w:rFonts w:ascii="Calibri" w:hAnsi="Calibri" w:cs="Calibri"/>
        </w:rPr>
        <w:t>30</w:t>
      </w:r>
      <w:r w:rsidRPr="003B0142">
        <w:rPr>
          <w:rFonts w:ascii="Calibri" w:hAnsi="Calibri" w:cs="Calibri"/>
        </w:rPr>
        <w:t>.</w:t>
      </w:r>
      <w:r w:rsidR="0028074C" w:rsidRPr="003B0142">
        <w:rPr>
          <w:rFonts w:ascii="Calibri" w:hAnsi="Calibri" w:cs="Calibri"/>
        </w:rPr>
        <w:t>0</w:t>
      </w:r>
      <w:r w:rsidR="00F549B3" w:rsidRPr="003B0142">
        <w:rPr>
          <w:rFonts w:ascii="Calibri" w:hAnsi="Calibri" w:cs="Calibri"/>
        </w:rPr>
        <w:t>9</w:t>
      </w:r>
      <w:r w:rsidR="005E139C" w:rsidRPr="003B0142">
        <w:rPr>
          <w:rFonts w:ascii="Calibri" w:hAnsi="Calibri" w:cs="Calibri"/>
        </w:rPr>
        <w:t>.201</w:t>
      </w:r>
      <w:r w:rsidR="0028074C" w:rsidRPr="003B0142">
        <w:rPr>
          <w:rFonts w:ascii="Calibri" w:hAnsi="Calibri" w:cs="Calibri"/>
        </w:rPr>
        <w:t>8</w:t>
      </w:r>
      <w:r w:rsidR="005E139C" w:rsidRPr="003B0142">
        <w:rPr>
          <w:rFonts w:ascii="Calibri" w:hAnsi="Calibri" w:cs="Calibri"/>
        </w:rPr>
        <w:t xml:space="preserve"> година. Нарастване с</w:t>
      </w:r>
      <w:r w:rsidR="00273E66" w:rsidRPr="003B0142">
        <w:rPr>
          <w:rFonts w:ascii="Calibri" w:hAnsi="Calibri" w:cs="Calibri"/>
        </w:rPr>
        <w:t xml:space="preserve"> </w:t>
      </w:r>
      <w:r w:rsidR="00F549B3" w:rsidRPr="003B0142">
        <w:rPr>
          <w:rFonts w:ascii="Calibri" w:hAnsi="Calibri" w:cs="Calibri"/>
        </w:rPr>
        <w:t>99</w:t>
      </w:r>
      <w:r w:rsidR="0028074C" w:rsidRPr="003B0142">
        <w:rPr>
          <w:rFonts w:ascii="Calibri" w:hAnsi="Calibri" w:cs="Calibri"/>
        </w:rPr>
        <w:t xml:space="preserve"> </w:t>
      </w:r>
      <w:r w:rsidRPr="003B0142">
        <w:rPr>
          <w:rFonts w:ascii="Calibri" w:hAnsi="Calibri" w:cs="Calibri"/>
        </w:rPr>
        <w:t xml:space="preserve">хиляди лева или </w:t>
      </w:r>
      <w:r w:rsidR="00F549B3" w:rsidRPr="003B0142">
        <w:rPr>
          <w:rFonts w:ascii="Calibri" w:hAnsi="Calibri" w:cs="Calibri"/>
        </w:rPr>
        <w:t>14</w:t>
      </w:r>
      <w:r w:rsidR="0028074C" w:rsidRPr="003B0142">
        <w:rPr>
          <w:rFonts w:ascii="Calibri" w:hAnsi="Calibri" w:cs="Calibri"/>
        </w:rPr>
        <w:t>,</w:t>
      </w:r>
      <w:r w:rsidR="00F549B3" w:rsidRPr="003B0142">
        <w:rPr>
          <w:rFonts w:ascii="Calibri" w:hAnsi="Calibri" w:cs="Calibri"/>
        </w:rPr>
        <w:t>7</w:t>
      </w:r>
      <w:r w:rsidRPr="003B0142">
        <w:rPr>
          <w:rFonts w:ascii="Calibri" w:hAnsi="Calibri" w:cs="Calibri"/>
        </w:rPr>
        <w:t>% има</w:t>
      </w:r>
      <w:r w:rsidR="00F549B3" w:rsidRPr="003B0142">
        <w:rPr>
          <w:rFonts w:ascii="Calibri" w:hAnsi="Calibri" w:cs="Calibri"/>
        </w:rPr>
        <w:t>ше</w:t>
      </w:r>
      <w:r w:rsidRPr="003B0142">
        <w:rPr>
          <w:rFonts w:ascii="Calibri" w:hAnsi="Calibri" w:cs="Calibri"/>
        </w:rPr>
        <w:t xml:space="preserve"> при </w:t>
      </w:r>
      <w:r w:rsidR="000F526F" w:rsidRPr="003B0142">
        <w:rPr>
          <w:rFonts w:ascii="Calibri" w:hAnsi="Calibri" w:cs="Calibri"/>
        </w:rPr>
        <w:t>„</w:t>
      </w:r>
      <w:r w:rsidR="0028074C" w:rsidRPr="003B0142">
        <w:rPr>
          <w:rFonts w:ascii="Calibri" w:hAnsi="Calibri" w:cs="Calibri"/>
        </w:rPr>
        <w:t xml:space="preserve">Разходи за външни услуги </w:t>
      </w:r>
      <w:r w:rsidR="000F526F" w:rsidRPr="003B0142">
        <w:rPr>
          <w:rFonts w:ascii="Calibri" w:hAnsi="Calibri" w:cs="Calibri"/>
        </w:rPr>
        <w:t>“</w:t>
      </w:r>
      <w:r w:rsidRPr="003B0142">
        <w:rPr>
          <w:rFonts w:ascii="Calibri" w:hAnsi="Calibri" w:cs="Calibri"/>
        </w:rPr>
        <w:t>, а</w:t>
      </w:r>
      <w:r w:rsidR="000F526F" w:rsidRPr="003B0142">
        <w:rPr>
          <w:rFonts w:ascii="Calibri" w:hAnsi="Calibri" w:cs="Calibri"/>
        </w:rPr>
        <w:t xml:space="preserve"> „</w:t>
      </w:r>
      <w:r w:rsidR="00F549B3" w:rsidRPr="003B0142">
        <w:rPr>
          <w:rFonts w:ascii="Calibri" w:hAnsi="Calibri" w:cs="Calibri"/>
        </w:rPr>
        <w:t>Други разходи за дейността спаднаха с 18 хиляди лева.</w:t>
      </w:r>
      <w:r w:rsidRPr="003B0142">
        <w:rPr>
          <w:rFonts w:ascii="Calibri" w:hAnsi="Calibri" w:cs="Calibri"/>
        </w:rPr>
        <w:t>.</w:t>
      </w:r>
      <w:r w:rsidR="00752AB3" w:rsidRPr="003B0142">
        <w:rPr>
          <w:rFonts w:ascii="Calibri" w:hAnsi="Calibri" w:cs="Calibri"/>
        </w:rPr>
        <w:t xml:space="preserve"> </w:t>
      </w:r>
      <w:r w:rsidRPr="003B0142">
        <w:rPr>
          <w:rFonts w:ascii="Calibri" w:hAnsi="Calibri" w:cs="Calibri"/>
        </w:rPr>
        <w:t xml:space="preserve">Промяната в останалите разходни пера </w:t>
      </w:r>
      <w:r w:rsidR="00F549B3" w:rsidRPr="003B0142">
        <w:rPr>
          <w:rFonts w:ascii="Calibri" w:hAnsi="Calibri" w:cs="Calibri"/>
        </w:rPr>
        <w:t>б</w:t>
      </w:r>
      <w:r w:rsidRPr="003B0142">
        <w:rPr>
          <w:rFonts w:ascii="Calibri" w:hAnsi="Calibri" w:cs="Calibri"/>
        </w:rPr>
        <w:t>е незначителна</w:t>
      </w:r>
      <w:r w:rsidR="00886827" w:rsidRPr="003B0142">
        <w:rPr>
          <w:rFonts w:ascii="Calibri" w:hAnsi="Calibri" w:cs="Calibri"/>
        </w:rPr>
        <w:t>.</w:t>
      </w:r>
      <w:r w:rsidR="00B87BE0" w:rsidRPr="003B0142">
        <w:rPr>
          <w:rFonts w:ascii="Calibri" w:hAnsi="Calibri" w:cs="Calibri"/>
        </w:rPr>
        <w:br w:type="page"/>
      </w:r>
    </w:p>
    <w:p w:rsidR="009272B2" w:rsidRPr="003B0142" w:rsidRDefault="009272B2" w:rsidP="003030DD">
      <w:pPr>
        <w:pStyle w:val="SubNumbers"/>
      </w:pPr>
      <w:bookmarkStart w:id="72" w:name="_Toc22916687"/>
      <w:r w:rsidRPr="003B0142">
        <w:lastRenderedPageBreak/>
        <w:t>Финансов резултат</w:t>
      </w:r>
      <w:bookmarkEnd w:id="71"/>
      <w:bookmarkEnd w:id="72"/>
    </w:p>
    <w:p w:rsidR="009272B2" w:rsidRPr="003B0142" w:rsidRDefault="005E2E7C" w:rsidP="001A50AB">
      <w:pPr>
        <w:rPr>
          <w:rFonts w:ascii="Calibri" w:hAnsi="Calibri" w:cs="Calibri"/>
          <w:szCs w:val="22"/>
        </w:rPr>
      </w:pPr>
      <w:r w:rsidRPr="003B0142">
        <w:rPr>
          <w:rFonts w:ascii="Calibri" w:hAnsi="Calibri" w:cs="Calibri"/>
        </w:rPr>
        <w:t>Към края</w:t>
      </w:r>
      <w:r w:rsidR="00D77519" w:rsidRPr="003B0142">
        <w:rPr>
          <w:rFonts w:ascii="Calibri" w:hAnsi="Calibri" w:cs="Calibri"/>
        </w:rPr>
        <w:t xml:space="preserve"> на </w:t>
      </w:r>
      <w:r w:rsidR="00F549B3" w:rsidRPr="003B0142">
        <w:rPr>
          <w:rFonts w:ascii="Calibri" w:hAnsi="Calibri" w:cs="Calibri"/>
        </w:rPr>
        <w:t>третото</w:t>
      </w:r>
      <w:r w:rsidR="00AC6A82" w:rsidRPr="003B0142">
        <w:rPr>
          <w:rFonts w:ascii="Calibri" w:hAnsi="Calibri" w:cs="Calibri"/>
        </w:rPr>
        <w:t xml:space="preserve"> </w:t>
      </w:r>
      <w:r w:rsidR="000F526F" w:rsidRPr="003B0142">
        <w:rPr>
          <w:rFonts w:ascii="Calibri" w:hAnsi="Calibri" w:cs="Calibri"/>
        </w:rPr>
        <w:t>три</w:t>
      </w:r>
      <w:r w:rsidR="00AC6710" w:rsidRPr="003B0142">
        <w:rPr>
          <w:rFonts w:ascii="Calibri" w:hAnsi="Calibri" w:cs="Calibri"/>
        </w:rPr>
        <w:t>месечие на 201</w:t>
      </w:r>
      <w:r w:rsidR="00AC6A82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г. нетния</w:t>
      </w:r>
      <w:r w:rsidR="00025ED9" w:rsidRPr="003B0142">
        <w:rPr>
          <w:rFonts w:ascii="Calibri" w:hAnsi="Calibri" w:cs="Calibri"/>
        </w:rPr>
        <w:t>т</w:t>
      </w:r>
      <w:r w:rsidRPr="003B0142">
        <w:rPr>
          <w:rFonts w:ascii="Calibri" w:hAnsi="Calibri" w:cs="Calibri"/>
        </w:rPr>
        <w:t xml:space="preserve"> финансов резултат, реализиран от „</w:t>
      </w:r>
      <w:r w:rsidR="00636F5A" w:rsidRPr="003B0142">
        <w:rPr>
          <w:rFonts w:ascii="Calibri" w:hAnsi="Calibri" w:cs="Calibri"/>
        </w:rPr>
        <w:t>Българска фондова борса</w:t>
      </w:r>
      <w:r w:rsidRPr="003B0142">
        <w:rPr>
          <w:rFonts w:ascii="Calibri" w:hAnsi="Calibri" w:cs="Calibri"/>
        </w:rPr>
        <w:t xml:space="preserve">“ АД </w:t>
      </w:r>
      <w:r w:rsidR="001A403D" w:rsidRPr="003B0142">
        <w:rPr>
          <w:rFonts w:ascii="Calibri" w:hAnsi="Calibri" w:cs="Calibri"/>
        </w:rPr>
        <w:t>б</w:t>
      </w:r>
      <w:r w:rsidRPr="003B0142">
        <w:rPr>
          <w:rFonts w:ascii="Calibri" w:hAnsi="Calibri" w:cs="Calibri"/>
        </w:rPr>
        <w:t xml:space="preserve">е </w:t>
      </w:r>
      <w:r w:rsidR="001A403D" w:rsidRPr="003B0142">
        <w:rPr>
          <w:rFonts w:ascii="Calibri" w:hAnsi="Calibri" w:cs="Calibri"/>
        </w:rPr>
        <w:t>положителен</w:t>
      </w:r>
      <w:r w:rsidRPr="003B0142">
        <w:rPr>
          <w:rFonts w:ascii="Calibri" w:hAnsi="Calibri" w:cs="Calibri"/>
        </w:rPr>
        <w:t xml:space="preserve"> в размер на </w:t>
      </w:r>
      <w:r w:rsidR="001A403D" w:rsidRPr="003B0142">
        <w:rPr>
          <w:rFonts w:ascii="Calibri" w:hAnsi="Calibri" w:cs="Calibri"/>
        </w:rPr>
        <w:t>1 247</w:t>
      </w:r>
      <w:r w:rsidRPr="003B0142">
        <w:rPr>
          <w:rFonts w:ascii="Calibri" w:hAnsi="Calibri" w:cs="Calibri"/>
        </w:rPr>
        <w:t xml:space="preserve"> хил. лв., </w:t>
      </w:r>
      <w:r w:rsidR="004E3FBA" w:rsidRPr="003B0142">
        <w:rPr>
          <w:rFonts w:ascii="Calibri" w:hAnsi="Calibri" w:cs="Calibri"/>
        </w:rPr>
        <w:t xml:space="preserve">което се дължи главно на </w:t>
      </w:r>
      <w:r w:rsidR="001A403D" w:rsidRPr="003B0142">
        <w:rPr>
          <w:rFonts w:ascii="Calibri" w:hAnsi="Calibri" w:cs="Calibri"/>
        </w:rPr>
        <w:t>нараснали финансови приходи</w:t>
      </w:r>
      <w:r w:rsidR="00C11EE1">
        <w:rPr>
          <w:rFonts w:ascii="Calibri" w:hAnsi="Calibri" w:cs="Calibri"/>
        </w:rPr>
        <w:t>,</w:t>
      </w:r>
      <w:r w:rsidR="001A403D" w:rsidRPr="003B0142">
        <w:rPr>
          <w:rFonts w:ascii="Calibri" w:hAnsi="Calibri" w:cs="Calibri"/>
        </w:rPr>
        <w:t xml:space="preserve"> ръст на разходите и намаляващи оперативни приходи</w:t>
      </w:r>
      <w:r w:rsidR="00AC6A82" w:rsidRPr="003B0142">
        <w:rPr>
          <w:rFonts w:ascii="Calibri" w:hAnsi="Calibri" w:cs="Calibri"/>
        </w:rPr>
        <w:t>.</w:t>
      </w:r>
    </w:p>
    <w:p w:rsidR="00E47CE2" w:rsidRPr="003B0142" w:rsidRDefault="00E47CE2" w:rsidP="003030DD">
      <w:pPr>
        <w:pStyle w:val="SubNumbers"/>
      </w:pPr>
      <w:bookmarkStart w:id="73" w:name="_Toc22916688"/>
      <w:r w:rsidRPr="003B0142">
        <w:t>Сделки със свързани лица</w:t>
      </w:r>
      <w:bookmarkEnd w:id="73"/>
    </w:p>
    <w:p w:rsidR="00E47CE2" w:rsidRPr="003B0142" w:rsidRDefault="00E47CE2" w:rsidP="001A50AB">
      <w:pPr>
        <w:pStyle w:val="BodyText"/>
        <w:rPr>
          <w:rFonts w:ascii="Calibri" w:hAnsi="Calibri" w:cs="Calibri"/>
          <w:b w:val="0"/>
        </w:rPr>
      </w:pPr>
      <w:r w:rsidRPr="003B0142">
        <w:rPr>
          <w:rFonts w:ascii="Calibri" w:hAnsi="Calibri" w:cs="Calibri"/>
          <w:b w:val="0"/>
        </w:rPr>
        <w:t xml:space="preserve">Общият размер на сделките със свързани лица </w:t>
      </w:r>
      <w:r w:rsidR="00C27B27" w:rsidRPr="003B0142">
        <w:rPr>
          <w:rFonts w:ascii="Calibri" w:hAnsi="Calibri" w:cs="Calibri"/>
          <w:b w:val="0"/>
        </w:rPr>
        <w:t>през отчетния период</w:t>
      </w:r>
      <w:r w:rsidR="00AC6A82" w:rsidRPr="003B0142">
        <w:rPr>
          <w:rFonts w:ascii="Calibri" w:hAnsi="Calibri" w:cs="Calibri"/>
          <w:b w:val="0"/>
        </w:rPr>
        <w:t xml:space="preserve"> е</w:t>
      </w:r>
      <w:r w:rsidRPr="003B0142">
        <w:rPr>
          <w:rFonts w:ascii="Calibri" w:hAnsi="Calibri" w:cs="Calibri"/>
          <w:b w:val="0"/>
        </w:rPr>
        <w:t>, както следва:</w:t>
      </w:r>
    </w:p>
    <w:p w:rsidR="004E3FBA" w:rsidRPr="003B0142" w:rsidRDefault="00F70F5C" w:rsidP="001A50AB">
      <w:pPr>
        <w:rPr>
          <w:rFonts w:ascii="Calibri" w:hAnsi="Calibri" w:cs="Calibri"/>
          <w:b/>
        </w:rPr>
      </w:pPr>
      <w:r w:rsidRPr="003B0142">
        <w:rPr>
          <w:rFonts w:ascii="Calibri" w:hAnsi="Calibri" w:cs="Calibri"/>
          <w:b/>
        </w:rPr>
        <w:t>Таблица 1</w:t>
      </w:r>
      <w:r w:rsidR="008E2703" w:rsidRPr="003B0142">
        <w:rPr>
          <w:rFonts w:ascii="Calibri" w:hAnsi="Calibri" w:cs="Calibri"/>
          <w:b/>
        </w:rPr>
        <w:t>4</w:t>
      </w:r>
      <w:r w:rsidR="00844758" w:rsidRPr="003B0142">
        <w:rPr>
          <w:rFonts w:ascii="Calibri" w:hAnsi="Calibri" w:cs="Calibri"/>
          <w:b/>
        </w:rPr>
        <w:t>. Сделки със свързани лица</w:t>
      </w:r>
    </w:p>
    <w:tbl>
      <w:tblPr>
        <w:tblW w:w="1037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94"/>
        <w:gridCol w:w="2998"/>
        <w:gridCol w:w="1239"/>
        <w:gridCol w:w="1239"/>
      </w:tblGrid>
      <w:tr w:rsidR="000F526F" w:rsidRPr="003B0142" w:rsidTr="000F526F">
        <w:trPr>
          <w:trHeight w:val="170"/>
          <w:jc w:val="center"/>
        </w:trPr>
        <w:tc>
          <w:tcPr>
            <w:tcW w:w="4894" w:type="dxa"/>
            <w:shd w:val="clear" w:color="auto" w:fill="4F81BD" w:themeFill="accent1"/>
          </w:tcPr>
          <w:p w:rsidR="000F526F" w:rsidRPr="003B0142" w:rsidRDefault="000F526F" w:rsidP="00F9646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Продажби на свързани лица</w:t>
            </w:r>
          </w:p>
        </w:tc>
        <w:tc>
          <w:tcPr>
            <w:tcW w:w="2998" w:type="dxa"/>
            <w:shd w:val="clear" w:color="auto" w:fill="4F81BD" w:themeFill="accent1"/>
          </w:tcPr>
          <w:p w:rsidR="000F526F" w:rsidRPr="003B0142" w:rsidRDefault="000F526F" w:rsidP="00F9646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Свързано лице</w:t>
            </w:r>
          </w:p>
        </w:tc>
        <w:tc>
          <w:tcPr>
            <w:tcW w:w="1239" w:type="dxa"/>
            <w:shd w:val="clear" w:color="auto" w:fill="4F81BD" w:themeFill="accent1"/>
          </w:tcPr>
          <w:p w:rsidR="000F526F" w:rsidRPr="003B0142" w:rsidRDefault="00F9646F" w:rsidP="001A403D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3</w:t>
            </w:r>
            <w:r w:rsidR="001A403D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0</w:t>
            </w:r>
            <w:r w:rsidR="000F526F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.</w:t>
            </w:r>
            <w:r w:rsidR="001A403D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09</w:t>
            </w:r>
            <w:r w:rsidR="000F526F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.201</w:t>
            </w:r>
            <w:r w:rsidR="00AC6A82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8</w:t>
            </w:r>
          </w:p>
        </w:tc>
        <w:tc>
          <w:tcPr>
            <w:tcW w:w="1239" w:type="dxa"/>
            <w:shd w:val="clear" w:color="auto" w:fill="4F81BD" w:themeFill="accent1"/>
          </w:tcPr>
          <w:p w:rsidR="000F526F" w:rsidRPr="003B0142" w:rsidRDefault="00F9646F" w:rsidP="001A403D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3</w:t>
            </w:r>
            <w:r w:rsidR="001A403D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0</w:t>
            </w:r>
            <w:r w:rsidR="000F526F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.</w:t>
            </w:r>
            <w:r w:rsidR="00AC6A82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0</w:t>
            </w:r>
            <w:r w:rsidR="001A403D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9</w:t>
            </w:r>
            <w:r w:rsidR="000F526F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.201</w:t>
            </w:r>
            <w:r w:rsidR="00AC6A82"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9</w:t>
            </w:r>
          </w:p>
        </w:tc>
      </w:tr>
      <w:tr w:rsidR="000F526F" w:rsidRPr="003B0142" w:rsidTr="000F526F">
        <w:trPr>
          <w:trHeight w:val="170"/>
          <w:jc w:val="center"/>
        </w:trPr>
        <w:tc>
          <w:tcPr>
            <w:tcW w:w="4894" w:type="dxa"/>
            <w:shd w:val="clear" w:color="auto" w:fill="4F81BD" w:themeFill="accent1"/>
          </w:tcPr>
          <w:p w:rsidR="000F526F" w:rsidRPr="003B0142" w:rsidRDefault="000F526F" w:rsidP="00F9646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color w:val="FFFFFF"/>
                <w:sz w:val="20"/>
                <w:szCs w:val="20"/>
              </w:rPr>
            </w:pPr>
          </w:p>
        </w:tc>
        <w:tc>
          <w:tcPr>
            <w:tcW w:w="2998" w:type="dxa"/>
            <w:shd w:val="clear" w:color="auto" w:fill="4F81BD" w:themeFill="accent1"/>
          </w:tcPr>
          <w:p w:rsidR="000F526F" w:rsidRPr="003B0142" w:rsidRDefault="000F526F" w:rsidP="00F9646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9" w:type="dxa"/>
            <w:shd w:val="clear" w:color="auto" w:fill="4F81BD" w:themeFill="accent1"/>
          </w:tcPr>
          <w:p w:rsidR="000F526F" w:rsidRPr="003B0142" w:rsidRDefault="000F526F" w:rsidP="00F9646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BGN ‘000</w:t>
            </w:r>
          </w:p>
        </w:tc>
        <w:tc>
          <w:tcPr>
            <w:tcW w:w="1239" w:type="dxa"/>
            <w:shd w:val="clear" w:color="auto" w:fill="4F81BD" w:themeFill="accent1"/>
          </w:tcPr>
          <w:p w:rsidR="000F526F" w:rsidRPr="003B0142" w:rsidRDefault="000F526F" w:rsidP="00F9646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BGN ‘000</w:t>
            </w:r>
          </w:p>
        </w:tc>
      </w:tr>
      <w:tr w:rsidR="001A403D" w:rsidRPr="003B0142" w:rsidTr="006D4823">
        <w:trPr>
          <w:trHeight w:val="170"/>
          <w:jc w:val="center"/>
        </w:trPr>
        <w:tc>
          <w:tcPr>
            <w:tcW w:w="4894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Такса сделки, такса членство, такса интернет търговия</w:t>
            </w:r>
          </w:p>
        </w:tc>
        <w:tc>
          <w:tcPr>
            <w:tcW w:w="2998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Бенчмарк Финанс АД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24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19</w:t>
            </w:r>
          </w:p>
        </w:tc>
      </w:tr>
      <w:tr w:rsidR="001A403D" w:rsidRPr="003B0142" w:rsidTr="006D4823">
        <w:trPr>
          <w:trHeight w:val="170"/>
          <w:jc w:val="center"/>
        </w:trPr>
        <w:tc>
          <w:tcPr>
            <w:tcW w:w="4894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Такса сделки, такса членство, такса интернет търговия</w:t>
            </w:r>
          </w:p>
        </w:tc>
        <w:tc>
          <w:tcPr>
            <w:tcW w:w="2998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Юробанк България АД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5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3</w:t>
            </w:r>
          </w:p>
        </w:tc>
      </w:tr>
      <w:tr w:rsidR="001A403D" w:rsidRPr="003B0142" w:rsidTr="006D4823">
        <w:trPr>
          <w:trHeight w:val="170"/>
          <w:jc w:val="center"/>
        </w:trPr>
        <w:tc>
          <w:tcPr>
            <w:tcW w:w="4894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Информационно обслужване</w:t>
            </w:r>
          </w:p>
        </w:tc>
        <w:tc>
          <w:tcPr>
            <w:tcW w:w="2998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Сервиз финансови пазари ЕООД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2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2</w:t>
            </w:r>
          </w:p>
        </w:tc>
      </w:tr>
      <w:tr w:rsidR="001A403D" w:rsidRPr="003B0142" w:rsidTr="006D4823">
        <w:trPr>
          <w:trHeight w:val="170"/>
          <w:jc w:val="center"/>
        </w:trPr>
        <w:tc>
          <w:tcPr>
            <w:tcW w:w="4894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Наем на офис</w:t>
            </w:r>
          </w:p>
        </w:tc>
        <w:tc>
          <w:tcPr>
            <w:tcW w:w="2998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Сервиз финансови пазари ЕООД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26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31</w:t>
            </w:r>
          </w:p>
        </w:tc>
      </w:tr>
      <w:tr w:rsidR="001A403D" w:rsidRPr="003B0142" w:rsidTr="006D4823">
        <w:trPr>
          <w:trHeight w:val="170"/>
          <w:jc w:val="center"/>
        </w:trPr>
        <w:tc>
          <w:tcPr>
            <w:tcW w:w="4894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 xml:space="preserve">Получен дивидент </w:t>
            </w:r>
          </w:p>
        </w:tc>
        <w:tc>
          <w:tcPr>
            <w:tcW w:w="2998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БНЕБ ЕАД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715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1 726</w:t>
            </w:r>
          </w:p>
        </w:tc>
      </w:tr>
      <w:tr w:rsidR="001A403D" w:rsidRPr="003B0142" w:rsidTr="00797714">
        <w:trPr>
          <w:trHeight w:val="170"/>
          <w:jc w:val="center"/>
        </w:trPr>
        <w:tc>
          <w:tcPr>
            <w:tcW w:w="4894" w:type="dxa"/>
          </w:tcPr>
          <w:p w:rsidR="001A403D" w:rsidRPr="003B0142" w:rsidRDefault="001A403D" w:rsidP="001A403D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Общо</w:t>
            </w:r>
          </w:p>
        </w:tc>
        <w:tc>
          <w:tcPr>
            <w:tcW w:w="2998" w:type="dxa"/>
          </w:tcPr>
          <w:p w:rsidR="001A403D" w:rsidRPr="003B0142" w:rsidRDefault="001A403D" w:rsidP="001A403D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b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b/>
                <w:szCs w:val="20"/>
                <w:lang w:val="bg-BG"/>
              </w:rPr>
              <w:t>772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b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b/>
                <w:szCs w:val="20"/>
                <w:lang w:val="bg-BG"/>
              </w:rPr>
              <w:t>1 781</w:t>
            </w:r>
          </w:p>
        </w:tc>
      </w:tr>
    </w:tbl>
    <w:p w:rsidR="006F5804" w:rsidRPr="003B0142" w:rsidRDefault="006F5804" w:rsidP="001A50AB">
      <w:pPr>
        <w:rPr>
          <w:rFonts w:ascii="Calibri" w:hAnsi="Calibri" w:cs="Calibri"/>
        </w:rPr>
      </w:pPr>
    </w:p>
    <w:tbl>
      <w:tblPr>
        <w:tblW w:w="10315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36"/>
        <w:gridCol w:w="3002"/>
        <w:gridCol w:w="1239"/>
        <w:gridCol w:w="1238"/>
      </w:tblGrid>
      <w:tr w:rsidR="001A403D" w:rsidRPr="003B0142" w:rsidTr="004E3FBA">
        <w:trPr>
          <w:trHeight w:val="170"/>
          <w:jc w:val="center"/>
        </w:trPr>
        <w:tc>
          <w:tcPr>
            <w:tcW w:w="4836" w:type="dxa"/>
            <w:shd w:val="clear" w:color="auto" w:fill="4F81BD" w:themeFill="accent1"/>
          </w:tcPr>
          <w:p w:rsidR="001A403D" w:rsidRPr="003B0142" w:rsidRDefault="001A403D" w:rsidP="001A403D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Доставки от свързани лица</w:t>
            </w:r>
          </w:p>
        </w:tc>
        <w:tc>
          <w:tcPr>
            <w:tcW w:w="3002" w:type="dxa"/>
            <w:shd w:val="clear" w:color="auto" w:fill="4F81BD" w:themeFill="accent1"/>
          </w:tcPr>
          <w:p w:rsidR="001A403D" w:rsidRPr="003B0142" w:rsidRDefault="001A403D" w:rsidP="001A403D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Свързано лице</w:t>
            </w:r>
          </w:p>
        </w:tc>
        <w:tc>
          <w:tcPr>
            <w:tcW w:w="1239" w:type="dxa"/>
            <w:shd w:val="clear" w:color="auto" w:fill="4F81BD" w:themeFill="accent1"/>
          </w:tcPr>
          <w:p w:rsidR="001A403D" w:rsidRPr="003B0142" w:rsidRDefault="001A403D" w:rsidP="001A403D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30.09.2018</w:t>
            </w:r>
          </w:p>
        </w:tc>
        <w:tc>
          <w:tcPr>
            <w:tcW w:w="1238" w:type="dxa"/>
            <w:shd w:val="clear" w:color="auto" w:fill="4F81BD" w:themeFill="accent1"/>
          </w:tcPr>
          <w:p w:rsidR="001A403D" w:rsidRPr="003B0142" w:rsidRDefault="001A403D" w:rsidP="001A403D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30.09.2019</w:t>
            </w:r>
          </w:p>
        </w:tc>
      </w:tr>
      <w:tr w:rsidR="004E3FBA" w:rsidRPr="003B0142" w:rsidTr="004E3FBA">
        <w:trPr>
          <w:trHeight w:val="170"/>
          <w:jc w:val="center"/>
        </w:trPr>
        <w:tc>
          <w:tcPr>
            <w:tcW w:w="4836" w:type="dxa"/>
            <w:shd w:val="clear" w:color="auto" w:fill="4F81BD" w:themeFill="accent1"/>
          </w:tcPr>
          <w:p w:rsidR="004E3FBA" w:rsidRPr="003B0142" w:rsidRDefault="004E3FBA" w:rsidP="00F9646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3002" w:type="dxa"/>
            <w:shd w:val="clear" w:color="auto" w:fill="4F81BD" w:themeFill="accent1"/>
          </w:tcPr>
          <w:p w:rsidR="004E3FBA" w:rsidRPr="003B0142" w:rsidRDefault="004E3FBA" w:rsidP="00F9646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1239" w:type="dxa"/>
            <w:shd w:val="clear" w:color="auto" w:fill="4F81BD" w:themeFill="accent1"/>
          </w:tcPr>
          <w:p w:rsidR="004E3FBA" w:rsidRPr="003B0142" w:rsidRDefault="004E3FBA" w:rsidP="00F9646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BGN ‘000</w:t>
            </w:r>
          </w:p>
        </w:tc>
        <w:tc>
          <w:tcPr>
            <w:tcW w:w="1238" w:type="dxa"/>
            <w:shd w:val="clear" w:color="auto" w:fill="4F81BD" w:themeFill="accent1"/>
          </w:tcPr>
          <w:p w:rsidR="004E3FBA" w:rsidRPr="003B0142" w:rsidRDefault="004E3FBA" w:rsidP="00F9646F">
            <w:pPr>
              <w:widowControl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FFFFFF"/>
                <w:sz w:val="20"/>
                <w:szCs w:val="20"/>
              </w:rPr>
              <w:t>BGN ‘000</w:t>
            </w:r>
          </w:p>
        </w:tc>
      </w:tr>
      <w:tr w:rsidR="001A403D" w:rsidRPr="003B0142" w:rsidTr="006D4823">
        <w:trPr>
          <w:trHeight w:val="170"/>
          <w:jc w:val="center"/>
        </w:trPr>
        <w:tc>
          <w:tcPr>
            <w:tcW w:w="4836" w:type="dxa"/>
            <w:vAlign w:val="bottom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Информационно обслужване</w:t>
            </w:r>
          </w:p>
        </w:tc>
        <w:tc>
          <w:tcPr>
            <w:tcW w:w="3002" w:type="dxa"/>
            <w:vAlign w:val="bottom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Централен депозитар АД</w:t>
            </w: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2</w:t>
            </w:r>
          </w:p>
        </w:tc>
        <w:tc>
          <w:tcPr>
            <w:tcW w:w="1238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1</w:t>
            </w:r>
          </w:p>
        </w:tc>
      </w:tr>
      <w:tr w:rsidR="001A403D" w:rsidRPr="003B0142" w:rsidTr="004E3FBA">
        <w:trPr>
          <w:trHeight w:val="170"/>
          <w:jc w:val="center"/>
        </w:trPr>
        <w:tc>
          <w:tcPr>
            <w:tcW w:w="4836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Деловодни услуги</w:t>
            </w:r>
          </w:p>
        </w:tc>
        <w:tc>
          <w:tcPr>
            <w:tcW w:w="3002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Сервиз Финансови Пазари ЕООД</w:t>
            </w:r>
          </w:p>
        </w:tc>
        <w:tc>
          <w:tcPr>
            <w:tcW w:w="1239" w:type="dxa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25</w:t>
            </w:r>
          </w:p>
        </w:tc>
        <w:tc>
          <w:tcPr>
            <w:tcW w:w="1238" w:type="dxa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27</w:t>
            </w:r>
          </w:p>
        </w:tc>
      </w:tr>
      <w:tr w:rsidR="001A403D" w:rsidRPr="003B0142" w:rsidTr="004E3FBA">
        <w:trPr>
          <w:trHeight w:val="170"/>
          <w:jc w:val="center"/>
        </w:trPr>
        <w:tc>
          <w:tcPr>
            <w:tcW w:w="4836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Възнаграждения за опериране с продукта Х3</w:t>
            </w:r>
          </w:p>
        </w:tc>
        <w:tc>
          <w:tcPr>
            <w:tcW w:w="3002" w:type="dxa"/>
          </w:tcPr>
          <w:p w:rsidR="001A403D" w:rsidRPr="003B0142" w:rsidRDefault="001A403D" w:rsidP="001A403D">
            <w:pPr>
              <w:pStyle w:val="a2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Сервиз Финансови Пазари ЕООД</w:t>
            </w:r>
          </w:p>
        </w:tc>
        <w:tc>
          <w:tcPr>
            <w:tcW w:w="1239" w:type="dxa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1</w:t>
            </w:r>
          </w:p>
        </w:tc>
        <w:tc>
          <w:tcPr>
            <w:tcW w:w="1238" w:type="dxa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1</w:t>
            </w:r>
          </w:p>
        </w:tc>
      </w:tr>
      <w:tr w:rsidR="001A403D" w:rsidRPr="003B0142" w:rsidTr="004E3FBA">
        <w:trPr>
          <w:trHeight w:val="170"/>
          <w:jc w:val="center"/>
        </w:trPr>
        <w:tc>
          <w:tcPr>
            <w:tcW w:w="4836" w:type="dxa"/>
          </w:tcPr>
          <w:p w:rsidR="001A403D" w:rsidRPr="003B0142" w:rsidRDefault="001A403D" w:rsidP="001A403D">
            <w:pPr>
              <w:pStyle w:val="a2"/>
              <w:widowControl w:val="0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 xml:space="preserve">Такса </w:t>
            </w:r>
            <w:proofErr w:type="spellStart"/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попечителски</w:t>
            </w:r>
            <w:proofErr w:type="spellEnd"/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 xml:space="preserve"> услуги</w:t>
            </w:r>
          </w:p>
        </w:tc>
        <w:tc>
          <w:tcPr>
            <w:tcW w:w="3002" w:type="dxa"/>
          </w:tcPr>
          <w:p w:rsidR="001A403D" w:rsidRPr="003B0142" w:rsidRDefault="001A403D" w:rsidP="001A403D">
            <w:pPr>
              <w:pStyle w:val="a2"/>
              <w:widowControl w:val="0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Юробанк България АД</w:t>
            </w:r>
          </w:p>
        </w:tc>
        <w:tc>
          <w:tcPr>
            <w:tcW w:w="1239" w:type="dxa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1</w:t>
            </w:r>
          </w:p>
        </w:tc>
        <w:tc>
          <w:tcPr>
            <w:tcW w:w="1238" w:type="dxa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-</w:t>
            </w:r>
          </w:p>
        </w:tc>
      </w:tr>
      <w:tr w:rsidR="001A403D" w:rsidRPr="003B0142" w:rsidTr="004E3FBA">
        <w:trPr>
          <w:trHeight w:val="170"/>
          <w:jc w:val="center"/>
        </w:trPr>
        <w:tc>
          <w:tcPr>
            <w:tcW w:w="4836" w:type="dxa"/>
          </w:tcPr>
          <w:p w:rsidR="001A403D" w:rsidRPr="003B0142" w:rsidRDefault="001A403D" w:rsidP="001A403D">
            <w:pPr>
              <w:pStyle w:val="a2"/>
              <w:widowControl w:val="0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Такса членство</w:t>
            </w:r>
          </w:p>
        </w:tc>
        <w:tc>
          <w:tcPr>
            <w:tcW w:w="3002" w:type="dxa"/>
          </w:tcPr>
          <w:p w:rsidR="001A403D" w:rsidRPr="003B0142" w:rsidRDefault="001A403D" w:rsidP="001A403D">
            <w:pPr>
              <w:pStyle w:val="a2"/>
              <w:widowControl w:val="0"/>
              <w:rPr>
                <w:rFonts w:ascii="Calibri" w:hAnsi="Calibri" w:cs="Calibri"/>
                <w:color w:val="auto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color w:val="auto"/>
                <w:szCs w:val="20"/>
                <w:lang w:val="bg-BG"/>
              </w:rPr>
              <w:t>СИИ Линк Скопие</w:t>
            </w:r>
          </w:p>
        </w:tc>
        <w:tc>
          <w:tcPr>
            <w:tcW w:w="1239" w:type="dxa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-</w:t>
            </w:r>
          </w:p>
        </w:tc>
        <w:tc>
          <w:tcPr>
            <w:tcW w:w="1238" w:type="dxa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szCs w:val="20"/>
                <w:lang w:val="bg-BG"/>
              </w:rPr>
              <w:t>12</w:t>
            </w:r>
          </w:p>
        </w:tc>
      </w:tr>
      <w:tr w:rsidR="001A403D" w:rsidRPr="003B0142" w:rsidTr="006D4823">
        <w:trPr>
          <w:trHeight w:val="170"/>
          <w:jc w:val="center"/>
        </w:trPr>
        <w:tc>
          <w:tcPr>
            <w:tcW w:w="4836" w:type="dxa"/>
          </w:tcPr>
          <w:p w:rsidR="001A403D" w:rsidRPr="003B0142" w:rsidRDefault="001A403D" w:rsidP="001A403D">
            <w:pPr>
              <w:widowControl/>
              <w:autoSpaceDE w:val="0"/>
              <w:autoSpaceDN w:val="0"/>
              <w:adjustRightInd w:val="0"/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3B0142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Общо</w:t>
            </w:r>
          </w:p>
        </w:tc>
        <w:tc>
          <w:tcPr>
            <w:tcW w:w="3002" w:type="dxa"/>
          </w:tcPr>
          <w:p w:rsidR="001A403D" w:rsidRPr="003B0142" w:rsidRDefault="001A403D" w:rsidP="001A403D">
            <w:pPr>
              <w:widowControl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9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b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b/>
                <w:szCs w:val="20"/>
                <w:lang w:val="bg-BG"/>
              </w:rPr>
              <w:t>29</w:t>
            </w:r>
          </w:p>
        </w:tc>
        <w:tc>
          <w:tcPr>
            <w:tcW w:w="1238" w:type="dxa"/>
            <w:vAlign w:val="bottom"/>
          </w:tcPr>
          <w:p w:rsidR="001A403D" w:rsidRPr="003B0142" w:rsidRDefault="001A403D" w:rsidP="001A403D">
            <w:pPr>
              <w:pStyle w:val="a3"/>
              <w:rPr>
                <w:rFonts w:ascii="Calibri" w:hAnsi="Calibri" w:cs="Calibri"/>
                <w:b/>
                <w:szCs w:val="20"/>
                <w:lang w:val="bg-BG"/>
              </w:rPr>
            </w:pPr>
            <w:r w:rsidRPr="003B0142">
              <w:rPr>
                <w:rFonts w:ascii="Calibri" w:hAnsi="Calibri" w:cs="Calibri"/>
                <w:b/>
                <w:szCs w:val="20"/>
                <w:lang w:val="bg-BG"/>
              </w:rPr>
              <w:t>41</w:t>
            </w:r>
          </w:p>
        </w:tc>
      </w:tr>
    </w:tbl>
    <w:p w:rsidR="00844758" w:rsidRPr="003B0142" w:rsidRDefault="00844758" w:rsidP="001A50AB">
      <w:pPr>
        <w:rPr>
          <w:rFonts w:ascii="Calibri" w:hAnsi="Calibri" w:cs="Calibri"/>
        </w:rPr>
      </w:pPr>
    </w:p>
    <w:p w:rsidR="008E2822" w:rsidRPr="003B0142" w:rsidRDefault="008E2822" w:rsidP="001A50AB">
      <w:pPr>
        <w:pStyle w:val="BodyText"/>
        <w:rPr>
          <w:rFonts w:ascii="Calibri" w:hAnsi="Calibri" w:cs="Calibri"/>
        </w:rPr>
      </w:pPr>
      <w:r w:rsidRPr="003B0142">
        <w:rPr>
          <w:rFonts w:ascii="Calibri" w:hAnsi="Calibri" w:cs="Calibri"/>
        </w:rPr>
        <w:t>Разчети със свързани лица</w:t>
      </w:r>
    </w:p>
    <w:p w:rsidR="00D4734D" w:rsidRPr="003B0142" w:rsidRDefault="0073788C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Разчетните взаимоотношения със свързани лица включват вземания по продажби </w:t>
      </w:r>
      <w:r w:rsidR="009C0CEA" w:rsidRPr="003B0142">
        <w:rPr>
          <w:rFonts w:ascii="Calibri" w:hAnsi="Calibri" w:cs="Calibri"/>
        </w:rPr>
        <w:t xml:space="preserve">и </w:t>
      </w:r>
      <w:r w:rsidRPr="003B0142">
        <w:rPr>
          <w:rFonts w:ascii="Calibri" w:hAnsi="Calibri" w:cs="Calibri"/>
        </w:rPr>
        <w:t xml:space="preserve">към </w:t>
      </w:r>
      <w:r w:rsidR="001A403D" w:rsidRPr="003B0142">
        <w:rPr>
          <w:rFonts w:ascii="Calibri" w:hAnsi="Calibri" w:cs="Calibri"/>
        </w:rPr>
        <w:t>30</w:t>
      </w:r>
      <w:r w:rsidRPr="003B0142">
        <w:rPr>
          <w:rFonts w:ascii="Calibri" w:hAnsi="Calibri" w:cs="Calibri"/>
        </w:rPr>
        <w:t>.</w:t>
      </w:r>
      <w:r w:rsidR="00AC6A82" w:rsidRPr="003B0142">
        <w:rPr>
          <w:rFonts w:ascii="Calibri" w:hAnsi="Calibri" w:cs="Calibri"/>
        </w:rPr>
        <w:t>0</w:t>
      </w:r>
      <w:r w:rsidR="001A403D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>.201</w:t>
      </w:r>
      <w:r w:rsidR="00AC6A82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 xml:space="preserve"> г.</w:t>
      </w:r>
      <w:r w:rsidR="001A403D" w:rsidRPr="003B0142">
        <w:rPr>
          <w:rFonts w:ascii="Calibri" w:hAnsi="Calibri" w:cs="Calibri"/>
        </w:rPr>
        <w:t xml:space="preserve"> </w:t>
      </w:r>
      <w:r w:rsidR="00C77D86" w:rsidRPr="003B0142">
        <w:rPr>
          <w:rFonts w:ascii="Calibri" w:hAnsi="Calibri" w:cs="Calibri"/>
        </w:rPr>
        <w:t xml:space="preserve">са в размер на </w:t>
      </w:r>
      <w:r w:rsidR="001A403D" w:rsidRPr="003B0142">
        <w:rPr>
          <w:rFonts w:ascii="Calibri" w:hAnsi="Calibri" w:cs="Calibri"/>
        </w:rPr>
        <w:t>2</w:t>
      </w:r>
      <w:r w:rsidR="00FE0339" w:rsidRPr="003B0142">
        <w:rPr>
          <w:rFonts w:ascii="Calibri" w:hAnsi="Calibri" w:cs="Calibri"/>
        </w:rPr>
        <w:t xml:space="preserve"> хил.</w:t>
      </w:r>
      <w:r w:rsidR="00C77D86" w:rsidRPr="003B0142">
        <w:rPr>
          <w:rFonts w:ascii="Calibri" w:hAnsi="Calibri" w:cs="Calibri"/>
        </w:rPr>
        <w:t xml:space="preserve"> лв</w:t>
      </w:r>
      <w:r w:rsidR="00FE0339" w:rsidRPr="003B0142">
        <w:rPr>
          <w:rFonts w:ascii="Calibri" w:hAnsi="Calibri" w:cs="Calibri"/>
        </w:rPr>
        <w:t>.</w:t>
      </w:r>
      <w:r w:rsidRPr="003B0142">
        <w:rPr>
          <w:rFonts w:ascii="Calibri" w:hAnsi="Calibri" w:cs="Calibri"/>
        </w:rPr>
        <w:t>(</w:t>
      </w:r>
      <w:r w:rsidR="00F9646F" w:rsidRPr="003B0142">
        <w:rPr>
          <w:rFonts w:ascii="Calibri" w:hAnsi="Calibri" w:cs="Calibri"/>
        </w:rPr>
        <w:t>3</w:t>
      </w:r>
      <w:r w:rsidR="001A403D" w:rsidRPr="003B0142">
        <w:rPr>
          <w:rFonts w:ascii="Calibri" w:hAnsi="Calibri" w:cs="Calibri"/>
        </w:rPr>
        <w:t>0</w:t>
      </w:r>
      <w:r w:rsidRPr="003B0142">
        <w:rPr>
          <w:rFonts w:ascii="Calibri" w:hAnsi="Calibri" w:cs="Calibri"/>
        </w:rPr>
        <w:t>.</w:t>
      </w:r>
      <w:r w:rsidR="00AC6A82" w:rsidRPr="003B0142">
        <w:rPr>
          <w:rFonts w:ascii="Calibri" w:hAnsi="Calibri" w:cs="Calibri"/>
        </w:rPr>
        <w:t>0</w:t>
      </w:r>
      <w:r w:rsidR="001A403D" w:rsidRPr="003B0142">
        <w:rPr>
          <w:rFonts w:ascii="Calibri" w:hAnsi="Calibri" w:cs="Calibri"/>
        </w:rPr>
        <w:t>9</w:t>
      </w:r>
      <w:r w:rsidRPr="003B0142">
        <w:rPr>
          <w:rFonts w:ascii="Calibri" w:hAnsi="Calibri" w:cs="Calibri"/>
        </w:rPr>
        <w:t>.201</w:t>
      </w:r>
      <w:r w:rsidR="00AC6A82" w:rsidRPr="003B0142">
        <w:rPr>
          <w:rFonts w:ascii="Calibri" w:hAnsi="Calibri" w:cs="Calibri"/>
        </w:rPr>
        <w:t>8</w:t>
      </w:r>
      <w:r w:rsidRPr="003B0142">
        <w:rPr>
          <w:rFonts w:ascii="Calibri" w:hAnsi="Calibri" w:cs="Calibri"/>
        </w:rPr>
        <w:t xml:space="preserve"> г: </w:t>
      </w:r>
      <w:r w:rsidR="004E3FBA" w:rsidRPr="003B0142">
        <w:rPr>
          <w:rFonts w:ascii="Calibri" w:hAnsi="Calibri" w:cs="Calibri"/>
        </w:rPr>
        <w:t>1</w:t>
      </w:r>
      <w:r w:rsidR="00D43A41" w:rsidRPr="003B0142">
        <w:rPr>
          <w:rFonts w:ascii="Calibri" w:hAnsi="Calibri" w:cs="Calibri"/>
        </w:rPr>
        <w:t xml:space="preserve"> хил. лв</w:t>
      </w:r>
      <w:r w:rsidR="00C77D86" w:rsidRPr="003B0142">
        <w:rPr>
          <w:rFonts w:ascii="Calibri" w:hAnsi="Calibri" w:cs="Calibri"/>
        </w:rPr>
        <w:t>.</w:t>
      </w:r>
      <w:r w:rsidRPr="003B0142">
        <w:rPr>
          <w:rFonts w:ascii="Calibri" w:hAnsi="Calibri" w:cs="Calibri"/>
        </w:rPr>
        <w:t>).</w:t>
      </w:r>
    </w:p>
    <w:p w:rsidR="00727506" w:rsidRPr="003B0142" w:rsidRDefault="00315833" w:rsidP="003030DD">
      <w:pPr>
        <w:pStyle w:val="SubNumbers"/>
      </w:pPr>
      <w:bookmarkStart w:id="74" w:name="_Toc22916689"/>
      <w:r w:rsidRPr="003B0142">
        <w:t>О</w:t>
      </w:r>
      <w:r w:rsidR="00727506" w:rsidRPr="003B0142">
        <w:t>с</w:t>
      </w:r>
      <w:r w:rsidRPr="003B0142">
        <w:t>н</w:t>
      </w:r>
      <w:r w:rsidR="00727506" w:rsidRPr="003B0142">
        <w:t>овен доход на акция</w:t>
      </w:r>
      <w:bookmarkEnd w:id="74"/>
    </w:p>
    <w:p w:rsidR="00421E59" w:rsidRPr="003B0142" w:rsidRDefault="00D03868" w:rsidP="001A50AB">
      <w:pPr>
        <w:rPr>
          <w:rFonts w:ascii="Calibri" w:hAnsi="Calibri" w:cs="Calibri"/>
        </w:rPr>
      </w:pPr>
      <w:r w:rsidRPr="003B0142">
        <w:rPr>
          <w:rFonts w:ascii="Calibri" w:hAnsi="Calibri" w:cs="Calibri"/>
        </w:rPr>
        <w:t xml:space="preserve">Нетната </w:t>
      </w:r>
      <w:r w:rsidR="00844758" w:rsidRPr="003B0142">
        <w:rPr>
          <w:rFonts w:ascii="Calibri" w:hAnsi="Calibri" w:cs="Calibri"/>
        </w:rPr>
        <w:t>печалба</w:t>
      </w:r>
      <w:r w:rsidR="00727506" w:rsidRPr="003B0142">
        <w:rPr>
          <w:rFonts w:ascii="Calibri" w:hAnsi="Calibri" w:cs="Calibri"/>
        </w:rPr>
        <w:t xml:space="preserve"> на една акция е изчислен</w:t>
      </w:r>
      <w:r w:rsidRPr="003B0142">
        <w:rPr>
          <w:rFonts w:ascii="Calibri" w:hAnsi="Calibri" w:cs="Calibri"/>
        </w:rPr>
        <w:t>а</w:t>
      </w:r>
      <w:r w:rsidR="00727506" w:rsidRPr="003B0142">
        <w:rPr>
          <w:rFonts w:ascii="Calibri" w:hAnsi="Calibri" w:cs="Calibri"/>
        </w:rPr>
        <w:t xml:space="preserve"> на база на нетната </w:t>
      </w:r>
      <w:r w:rsidR="00844758" w:rsidRPr="003B0142">
        <w:rPr>
          <w:rFonts w:ascii="Calibri" w:hAnsi="Calibri" w:cs="Calibri"/>
        </w:rPr>
        <w:t>печалба</w:t>
      </w:r>
      <w:r w:rsidR="00AC6A82" w:rsidRPr="003B0142">
        <w:rPr>
          <w:rFonts w:ascii="Calibri" w:hAnsi="Calibri" w:cs="Calibri"/>
        </w:rPr>
        <w:t xml:space="preserve"> </w:t>
      </w:r>
      <w:r w:rsidR="00D82022" w:rsidRPr="003B0142">
        <w:rPr>
          <w:rFonts w:ascii="Calibri" w:hAnsi="Calibri" w:cs="Calibri"/>
        </w:rPr>
        <w:t xml:space="preserve">на </w:t>
      </w:r>
      <w:r w:rsidR="00911394" w:rsidRPr="003B0142">
        <w:rPr>
          <w:rFonts w:ascii="Calibri" w:hAnsi="Calibri" w:cs="Calibri"/>
        </w:rPr>
        <w:t>„</w:t>
      </w:r>
      <w:r w:rsidR="00636F5A" w:rsidRPr="003B0142">
        <w:rPr>
          <w:rFonts w:ascii="Calibri" w:hAnsi="Calibri" w:cs="Calibri"/>
        </w:rPr>
        <w:t>Българска фондова борса</w:t>
      </w:r>
      <w:r w:rsidR="00911394" w:rsidRPr="003B0142">
        <w:rPr>
          <w:rFonts w:ascii="Calibri" w:hAnsi="Calibri" w:cs="Calibri"/>
        </w:rPr>
        <w:t>“ АД</w:t>
      </w:r>
      <w:r w:rsidR="00EE15CA" w:rsidRPr="003B0142">
        <w:rPr>
          <w:rFonts w:ascii="Calibri" w:hAnsi="Calibri" w:cs="Calibri"/>
        </w:rPr>
        <w:t xml:space="preserve"> </w:t>
      </w:r>
      <w:r w:rsidR="00727506" w:rsidRPr="003B0142">
        <w:rPr>
          <w:rFonts w:ascii="Calibri" w:hAnsi="Calibri" w:cs="Calibri"/>
        </w:rPr>
        <w:t xml:space="preserve">за </w:t>
      </w:r>
      <w:r w:rsidRPr="003B0142">
        <w:rPr>
          <w:rFonts w:ascii="Calibri" w:hAnsi="Calibri" w:cs="Calibri"/>
        </w:rPr>
        <w:t xml:space="preserve">периода </w:t>
      </w:r>
      <w:r w:rsidR="00727506" w:rsidRPr="003B0142">
        <w:rPr>
          <w:rFonts w:ascii="Calibri" w:hAnsi="Calibri" w:cs="Calibri"/>
        </w:rPr>
        <w:t>и бро</w:t>
      </w:r>
      <w:r w:rsidRPr="003B0142">
        <w:rPr>
          <w:rFonts w:ascii="Calibri" w:hAnsi="Calibri" w:cs="Calibri"/>
        </w:rPr>
        <w:t>я</w:t>
      </w:r>
      <w:r w:rsidR="00727506" w:rsidRPr="003B0142">
        <w:rPr>
          <w:rFonts w:ascii="Calibri" w:hAnsi="Calibri" w:cs="Calibri"/>
        </w:rPr>
        <w:t xml:space="preserve"> на обикновен</w:t>
      </w:r>
      <w:r w:rsidR="00CB2BE3" w:rsidRPr="003B0142">
        <w:rPr>
          <w:rFonts w:ascii="Calibri" w:hAnsi="Calibri" w:cs="Calibri"/>
        </w:rPr>
        <w:t>ите акции през отчетния период.</w:t>
      </w:r>
    </w:p>
    <w:p w:rsidR="00421E59" w:rsidRPr="003B0142" w:rsidRDefault="00421E59">
      <w:pPr>
        <w:widowControl/>
        <w:spacing w:line="240" w:lineRule="auto"/>
        <w:jc w:val="left"/>
        <w:rPr>
          <w:rFonts w:ascii="Calibri" w:hAnsi="Calibri" w:cs="Calibri"/>
        </w:rPr>
      </w:pPr>
    </w:p>
    <w:p w:rsidR="00727506" w:rsidRPr="003B0142" w:rsidRDefault="00002529" w:rsidP="001A50AB">
      <w:pPr>
        <w:rPr>
          <w:rFonts w:ascii="Calibri" w:hAnsi="Calibri" w:cs="Calibri"/>
          <w:i/>
        </w:rPr>
      </w:pPr>
      <w:r w:rsidRPr="003B0142">
        <w:rPr>
          <w:rFonts w:ascii="Calibri" w:hAnsi="Calibri" w:cs="Calibri"/>
        </w:rPr>
        <w:t>Таблица 15</w:t>
      </w:r>
      <w:r w:rsidR="0098481A" w:rsidRPr="003B0142">
        <w:rPr>
          <w:rFonts w:ascii="Calibri" w:hAnsi="Calibri" w:cs="Calibri"/>
        </w:rPr>
        <w:t>. Доход на акция</w:t>
      </w:r>
    </w:p>
    <w:tbl>
      <w:tblPr>
        <w:tblW w:w="780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80"/>
        <w:gridCol w:w="1414"/>
        <w:gridCol w:w="1409"/>
      </w:tblGrid>
      <w:tr w:rsidR="0073788C" w:rsidRPr="003B0142" w:rsidTr="007B1E7A">
        <w:trPr>
          <w:trHeight w:val="170"/>
          <w:jc w:val="center"/>
        </w:trPr>
        <w:tc>
          <w:tcPr>
            <w:tcW w:w="4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4F81BD" w:themeFill="accent1"/>
            <w:noWrap/>
            <w:vAlign w:val="bottom"/>
            <w:hideMark/>
          </w:tcPr>
          <w:p w:rsidR="0073788C" w:rsidRPr="003B0142" w:rsidRDefault="0073788C" w:rsidP="001A50AB">
            <w:pPr>
              <w:rPr>
                <w:rFonts w:ascii="Calibri" w:hAnsi="Calibri" w:cs="Calibri"/>
                <w:color w:val="FFFFFF" w:themeColor="background1"/>
              </w:rPr>
            </w:pPr>
            <w:r w:rsidRPr="003B0142">
              <w:rPr>
                <w:rFonts w:ascii="Calibri" w:hAnsi="Calibri" w:cs="Calibri"/>
                <w:color w:val="FFFFFF" w:themeColor="background1"/>
              </w:rPr>
              <w:t>Основен доход на акция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4F81BD" w:themeFill="accent1"/>
            <w:vAlign w:val="center"/>
            <w:hideMark/>
          </w:tcPr>
          <w:p w:rsidR="0073788C" w:rsidRPr="003B0142" w:rsidRDefault="001A403D" w:rsidP="001A403D">
            <w:pPr>
              <w:jc w:val="center"/>
              <w:rPr>
                <w:rFonts w:ascii="Calibri" w:hAnsi="Calibri" w:cs="Calibri"/>
                <w:color w:val="FFFFFF" w:themeColor="background1"/>
              </w:rPr>
            </w:pPr>
            <w:r w:rsidRPr="003B0142">
              <w:rPr>
                <w:rFonts w:ascii="Calibri" w:hAnsi="Calibri" w:cs="Calibri"/>
                <w:color w:val="FFFFFF" w:themeColor="background1"/>
              </w:rPr>
              <w:t>30</w:t>
            </w:r>
            <w:r w:rsidR="00AC6A82" w:rsidRPr="003B0142">
              <w:rPr>
                <w:rFonts w:ascii="Calibri" w:hAnsi="Calibri" w:cs="Calibri"/>
                <w:color w:val="FFFFFF" w:themeColor="background1"/>
              </w:rPr>
              <w:t>.0</w:t>
            </w:r>
            <w:r w:rsidRPr="003B0142">
              <w:rPr>
                <w:rFonts w:ascii="Calibri" w:hAnsi="Calibri" w:cs="Calibri"/>
                <w:color w:val="FFFFFF" w:themeColor="background1"/>
              </w:rPr>
              <w:t>9</w:t>
            </w:r>
            <w:r w:rsidR="00AC6A82" w:rsidRPr="003B0142">
              <w:rPr>
                <w:rFonts w:ascii="Calibri" w:hAnsi="Calibri" w:cs="Calibri"/>
                <w:color w:val="FFFFFF" w:themeColor="background1"/>
              </w:rPr>
              <w:t>.2018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4F81BD" w:themeFill="accent1"/>
            <w:vAlign w:val="center"/>
            <w:hideMark/>
          </w:tcPr>
          <w:p w:rsidR="0073788C" w:rsidRPr="003B0142" w:rsidRDefault="001A403D" w:rsidP="001A403D">
            <w:pPr>
              <w:jc w:val="center"/>
              <w:rPr>
                <w:rFonts w:ascii="Calibri" w:hAnsi="Calibri" w:cs="Calibri"/>
                <w:color w:val="FFFFFF" w:themeColor="background1"/>
              </w:rPr>
            </w:pPr>
            <w:r w:rsidRPr="003B0142">
              <w:rPr>
                <w:rFonts w:ascii="Calibri" w:hAnsi="Calibri" w:cs="Calibri"/>
                <w:color w:val="FFFFFF" w:themeColor="background1"/>
              </w:rPr>
              <w:t>30</w:t>
            </w:r>
            <w:r w:rsidR="00AC6A82" w:rsidRPr="003B0142">
              <w:rPr>
                <w:rFonts w:ascii="Calibri" w:hAnsi="Calibri" w:cs="Calibri"/>
                <w:color w:val="FFFFFF" w:themeColor="background1"/>
              </w:rPr>
              <w:t>.</w:t>
            </w:r>
            <w:r w:rsidRPr="003B0142">
              <w:rPr>
                <w:rFonts w:ascii="Calibri" w:hAnsi="Calibri" w:cs="Calibri"/>
                <w:color w:val="FFFFFF" w:themeColor="background1"/>
              </w:rPr>
              <w:t>09</w:t>
            </w:r>
            <w:r w:rsidR="00FE0339" w:rsidRPr="003B0142">
              <w:rPr>
                <w:rFonts w:ascii="Calibri" w:hAnsi="Calibri" w:cs="Calibri"/>
                <w:color w:val="FFFFFF" w:themeColor="background1"/>
              </w:rPr>
              <w:t>.201</w:t>
            </w:r>
            <w:r w:rsidR="00AC6A82" w:rsidRPr="003B0142">
              <w:rPr>
                <w:rFonts w:ascii="Calibri" w:hAnsi="Calibri" w:cs="Calibri"/>
                <w:color w:val="FFFFFF" w:themeColor="background1"/>
              </w:rPr>
              <w:t>9</w:t>
            </w:r>
          </w:p>
        </w:tc>
      </w:tr>
      <w:tr w:rsidR="0073788C" w:rsidRPr="003B0142" w:rsidTr="0073788C">
        <w:trPr>
          <w:trHeight w:val="170"/>
          <w:jc w:val="center"/>
        </w:trPr>
        <w:tc>
          <w:tcPr>
            <w:tcW w:w="4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3B0142" w:rsidRDefault="0073788C" w:rsidP="001A50AB">
            <w:pPr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Средно претеглен брой акции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3B0142" w:rsidRDefault="0035366A" w:rsidP="004D1FE8">
            <w:pPr>
              <w:jc w:val="right"/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6 </w:t>
            </w:r>
            <w:r w:rsidR="0073788C" w:rsidRPr="003B0142">
              <w:rPr>
                <w:rFonts w:ascii="Calibri" w:hAnsi="Calibri" w:cs="Calibri"/>
              </w:rPr>
              <w:t>582</w:t>
            </w:r>
            <w:r w:rsidR="00FE0339" w:rsidRPr="003B0142">
              <w:rPr>
                <w:rFonts w:ascii="Calibri" w:hAnsi="Calibri" w:cs="Calibri"/>
              </w:rPr>
              <w:t> </w:t>
            </w:r>
            <w:r w:rsidR="0073788C" w:rsidRPr="003B0142">
              <w:rPr>
                <w:rFonts w:ascii="Calibri" w:hAnsi="Calibri" w:cs="Calibri"/>
              </w:rPr>
              <w:t>860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3B0142" w:rsidRDefault="0073788C" w:rsidP="004D1FE8">
            <w:pPr>
              <w:jc w:val="right"/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6</w:t>
            </w:r>
            <w:r w:rsidR="0035366A" w:rsidRPr="003B0142">
              <w:rPr>
                <w:rFonts w:ascii="Calibri" w:hAnsi="Calibri" w:cs="Calibri"/>
              </w:rPr>
              <w:t> </w:t>
            </w:r>
            <w:r w:rsidRPr="003B0142">
              <w:rPr>
                <w:rFonts w:ascii="Calibri" w:hAnsi="Calibri" w:cs="Calibri"/>
              </w:rPr>
              <w:t>582860</w:t>
            </w:r>
          </w:p>
        </w:tc>
      </w:tr>
      <w:tr w:rsidR="0073788C" w:rsidRPr="003B0142" w:rsidTr="0073788C">
        <w:trPr>
          <w:trHeight w:val="170"/>
          <w:jc w:val="center"/>
        </w:trPr>
        <w:tc>
          <w:tcPr>
            <w:tcW w:w="4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3B0142" w:rsidRDefault="0035366A" w:rsidP="00EE15CA">
            <w:pPr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З</w:t>
            </w:r>
            <w:r w:rsidR="0073788C" w:rsidRPr="003B0142">
              <w:rPr>
                <w:rFonts w:ascii="Calibri" w:hAnsi="Calibri" w:cs="Calibri"/>
              </w:rPr>
              <w:t xml:space="preserve">агуба/печалба за </w:t>
            </w:r>
            <w:r w:rsidR="00EE15CA" w:rsidRPr="003B0142">
              <w:rPr>
                <w:rFonts w:ascii="Calibri" w:hAnsi="Calibri" w:cs="Calibri"/>
              </w:rPr>
              <w:t>периода</w:t>
            </w:r>
            <w:r w:rsidR="0073788C" w:rsidRPr="003B0142">
              <w:rPr>
                <w:rFonts w:ascii="Calibri" w:hAnsi="Calibri" w:cs="Calibri"/>
              </w:rPr>
              <w:t xml:space="preserve"> (BGN’000)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3B0142" w:rsidRDefault="001A403D" w:rsidP="004D1FE8">
            <w:pPr>
              <w:jc w:val="right"/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971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3B0142" w:rsidRDefault="001A403D" w:rsidP="001A403D">
            <w:pPr>
              <w:jc w:val="right"/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1 247</w:t>
            </w:r>
          </w:p>
        </w:tc>
      </w:tr>
      <w:tr w:rsidR="0073788C" w:rsidRPr="003B0142" w:rsidTr="0073788C">
        <w:trPr>
          <w:trHeight w:val="170"/>
          <w:jc w:val="center"/>
        </w:trPr>
        <w:tc>
          <w:tcPr>
            <w:tcW w:w="4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3B0142" w:rsidRDefault="0073788C" w:rsidP="001A50AB">
            <w:pPr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Загуба/доход на акция (BGN)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3B0142" w:rsidRDefault="001A403D" w:rsidP="004D1FE8">
            <w:pPr>
              <w:jc w:val="right"/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0,15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3B0142" w:rsidRDefault="001A403D" w:rsidP="000F526F">
            <w:pPr>
              <w:jc w:val="right"/>
              <w:rPr>
                <w:rFonts w:ascii="Calibri" w:hAnsi="Calibri" w:cs="Calibri"/>
              </w:rPr>
            </w:pPr>
            <w:r w:rsidRPr="003B0142">
              <w:rPr>
                <w:rFonts w:ascii="Calibri" w:hAnsi="Calibri" w:cs="Calibri"/>
              </w:rPr>
              <w:t>0,19</w:t>
            </w:r>
          </w:p>
        </w:tc>
      </w:tr>
    </w:tbl>
    <w:p w:rsidR="00ED1EEC" w:rsidRPr="003B0142" w:rsidRDefault="00ED1EEC" w:rsidP="001A50AB">
      <w:pPr>
        <w:rPr>
          <w:rFonts w:ascii="Calibri" w:hAnsi="Calibri" w:cs="Calibri"/>
        </w:rPr>
      </w:pPr>
    </w:p>
    <w:sectPr w:rsidR="00ED1EEC" w:rsidRPr="003B0142" w:rsidSect="00596850">
      <w:headerReference w:type="default" r:id="rId22"/>
      <w:footerReference w:type="even" r:id="rId23"/>
      <w:footerReference w:type="default" r:id="rId24"/>
      <w:pgSz w:w="11906" w:h="16838"/>
      <w:pgMar w:top="2268" w:right="1134" w:bottom="1134" w:left="1134" w:header="0" w:footer="22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D07D2" w:rsidRDefault="00ED07D2" w:rsidP="001A50AB">
      <w:r>
        <w:separator/>
      </w:r>
    </w:p>
  </w:endnote>
  <w:endnote w:type="continuationSeparator" w:id="0">
    <w:p w:rsidR="00ED07D2" w:rsidRDefault="00ED07D2" w:rsidP="001A50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s Gothic Cyr">
    <w:altName w:val="Microsoft YaHei"/>
    <w:panose1 w:val="020B0503020103020203"/>
    <w:charset w:val="CC"/>
    <w:family w:val="swiss"/>
    <w:pitch w:val="variable"/>
    <w:sig w:usb0="00000201" w:usb1="00000000" w:usb2="00000000" w:usb3="00000000" w:csb0="00000004" w:csb1="00000000"/>
    <w:embedRegular r:id="rId1" w:fontKey="{8FB6FA65-CCA5-4977-B56C-29A537EBD1C1}"/>
    <w:embedBold r:id="rId2" w:fontKey="{08DD879E-E634-4662-BBDE-026AE2E346E2}"/>
    <w:embedBoldItalic r:id="rId3" w:fontKey="{0A5A3B53-664A-4BD0-A374-12E02A825581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F775F50A-28DA-4460-BD72-83C9C7C7A052}"/>
    <w:embedBold r:id="rId5" w:fontKey="{59D84666-C4C1-4950-A0F7-7B898331534E}"/>
    <w:embedItalic r:id="rId6" w:fontKey="{AF508641-8748-4DD6-950E-24D227B909CE}"/>
    <w:embedBoldItalic r:id="rId7" w:fontKey="{7C3B88B3-2CA8-462C-AA43-94F26880F4AE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8" w:fontKey="{6216788A-F4DB-49D3-A63A-7E407B113375}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  <w:embedBold r:id="rId9" w:fontKey="{EB2AD7D1-11DA-4355-A7D6-B740301C3DCC}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  <w:embedBold r:id="rId10" w:fontKey="{6F49EF6B-55B0-40F2-8E64-E69DC17F31D7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1" w:fontKey="{989B38E3-8336-47E3-8654-161DDB41042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22821" w:rsidRDefault="00122821" w:rsidP="001A50AB">
    <w:pPr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122821" w:rsidRDefault="00122821" w:rsidP="001A50A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22821" w:rsidRDefault="00122821" w:rsidP="001A50AB">
    <w:r>
      <w:rPr>
        <w:noProof/>
        <w:lang w:val="en-US" w:eastAsia="en-US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-902335</wp:posOffset>
          </wp:positionH>
          <wp:positionV relativeFrom="paragraph">
            <wp:posOffset>-280670</wp:posOffset>
          </wp:positionV>
          <wp:extent cx="7863840" cy="683260"/>
          <wp:effectExtent l="0" t="0" r="3810" b="2540"/>
          <wp:wrapNone/>
          <wp:docPr id="31" name="Картина 1" descr="foot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oot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63840" cy="6832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8C752E">
      <w:rPr>
        <w:rStyle w:val="PageNumber"/>
        <w:noProof/>
      </w:rPr>
      <w:t>23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D07D2" w:rsidRDefault="00ED07D2" w:rsidP="001A50AB">
      <w:r>
        <w:separator/>
      </w:r>
    </w:p>
  </w:footnote>
  <w:footnote w:type="continuationSeparator" w:id="0">
    <w:p w:rsidR="00ED07D2" w:rsidRDefault="00ED07D2" w:rsidP="001A50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22821" w:rsidRPr="0098260E" w:rsidRDefault="00212C9C" w:rsidP="00C4001C">
    <w:pPr>
      <w:jc w:val="center"/>
      <w:rPr>
        <w:rFonts w:ascii="Calibri" w:hAnsi="Calibri"/>
        <w:lang w:val="en-US"/>
      </w:rPr>
    </w:pPr>
    <w:r>
      <w:rPr>
        <w:rFonts w:ascii="Calibri" w:hAnsi="Calibri"/>
        <w:noProof/>
        <w:lang w:val="en-US" w:eastAsia="en-US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align>right</wp:align>
          </wp:positionH>
          <wp:positionV relativeFrom="paragraph">
            <wp:posOffset>0</wp:posOffset>
          </wp:positionV>
          <wp:extent cx="7550812" cy="1396365"/>
          <wp:effectExtent l="0" t="0" r="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812" cy="139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134C30"/>
    <w:multiLevelType w:val="hybridMultilevel"/>
    <w:tmpl w:val="03B464A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814C85"/>
    <w:multiLevelType w:val="hybridMultilevel"/>
    <w:tmpl w:val="80687712"/>
    <w:lvl w:ilvl="0" w:tplc="CD2EE410">
      <w:numFmt w:val="bullet"/>
      <w:lvlText w:val="-"/>
      <w:lvlJc w:val="left"/>
      <w:pPr>
        <w:ind w:left="720" w:hanging="360"/>
      </w:pPr>
      <w:rPr>
        <w:rFonts w:ascii="News Gothic Cyr" w:eastAsia="Times New Roman" w:hAnsi="News Gothic Cyr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684028"/>
    <w:multiLevelType w:val="hybridMultilevel"/>
    <w:tmpl w:val="E2662592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C623999"/>
    <w:multiLevelType w:val="hybridMultilevel"/>
    <w:tmpl w:val="D33E824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D03138"/>
    <w:multiLevelType w:val="hybridMultilevel"/>
    <w:tmpl w:val="D682E1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7F4456"/>
    <w:multiLevelType w:val="hybridMultilevel"/>
    <w:tmpl w:val="D60C4B7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BB2614"/>
    <w:multiLevelType w:val="hybridMultilevel"/>
    <w:tmpl w:val="8D8CE0BC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8424C8"/>
    <w:multiLevelType w:val="hybridMultilevel"/>
    <w:tmpl w:val="780E46D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2B5931"/>
    <w:multiLevelType w:val="hybridMultilevel"/>
    <w:tmpl w:val="0662504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594F8F"/>
    <w:multiLevelType w:val="hybridMultilevel"/>
    <w:tmpl w:val="BD0E408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0D08A9"/>
    <w:multiLevelType w:val="hybridMultilevel"/>
    <w:tmpl w:val="D094613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4F731A"/>
    <w:multiLevelType w:val="hybridMultilevel"/>
    <w:tmpl w:val="FF724B7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0141C9"/>
    <w:multiLevelType w:val="hybridMultilevel"/>
    <w:tmpl w:val="1CEE24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3E4F5F"/>
    <w:multiLevelType w:val="hybridMultilevel"/>
    <w:tmpl w:val="43B4D3A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5B02FD"/>
    <w:multiLevelType w:val="hybridMultilevel"/>
    <w:tmpl w:val="A4CA440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64A43B8"/>
    <w:multiLevelType w:val="hybridMultilevel"/>
    <w:tmpl w:val="327E9692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1224934"/>
    <w:multiLevelType w:val="hybridMultilevel"/>
    <w:tmpl w:val="2A74FB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5F732A7"/>
    <w:multiLevelType w:val="hybridMultilevel"/>
    <w:tmpl w:val="DDBAB67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C323B0A"/>
    <w:multiLevelType w:val="hybridMultilevel"/>
    <w:tmpl w:val="83246A7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612435"/>
    <w:multiLevelType w:val="hybridMultilevel"/>
    <w:tmpl w:val="95D825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A156C6"/>
    <w:multiLevelType w:val="hybridMultilevel"/>
    <w:tmpl w:val="724C40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FEA2A43"/>
    <w:multiLevelType w:val="multilevel"/>
    <w:tmpl w:val="A7747E74"/>
    <w:lvl w:ilvl="0">
      <w:start w:val="1"/>
      <w:numFmt w:val="decimal"/>
      <w:pStyle w:val="Heading1"/>
      <w:lvlText w:val="%1."/>
      <w:lvlJc w:val="left"/>
      <w:pPr>
        <w:tabs>
          <w:tab w:val="num" w:pos="-283"/>
        </w:tabs>
        <w:ind w:left="0" w:firstLine="0"/>
      </w:pPr>
      <w:rPr>
        <w:rFonts w:ascii="News Gothic Cyr" w:hAnsi="News Gothic Cyr" w:hint="default"/>
        <w:b/>
        <w:i w:val="0"/>
        <w:color w:val="auto"/>
        <w:sz w:val="24"/>
        <w:szCs w:val="24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-283"/>
        </w:tabs>
        <w:ind w:left="0" w:firstLine="0"/>
      </w:pPr>
      <w:rPr>
        <w:rFonts w:ascii="News Gothic Cyr" w:hAnsi="News Gothic Cyr" w:hint="default"/>
        <w:b/>
        <w:i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873"/>
        </w:tabs>
        <w:ind w:left="0" w:firstLine="0"/>
      </w:pPr>
      <w:rPr>
        <w:rFonts w:ascii="News Gothic Cyr" w:hAnsi="News Gothic Cyr" w:hint="default"/>
        <w:b/>
        <w:i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233"/>
        </w:tabs>
        <w:ind w:left="1161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953"/>
        </w:tabs>
        <w:ind w:left="166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13"/>
        </w:tabs>
        <w:ind w:left="2169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033"/>
        </w:tabs>
        <w:ind w:left="2673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393"/>
        </w:tabs>
        <w:ind w:left="3177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113"/>
        </w:tabs>
        <w:ind w:left="3753" w:hanging="1440"/>
      </w:pPr>
      <w:rPr>
        <w:rFonts w:hint="default"/>
      </w:rPr>
    </w:lvl>
  </w:abstractNum>
  <w:abstractNum w:abstractNumId="22" w15:restartNumberingAfterBreak="0">
    <w:nsid w:val="7C644BA6"/>
    <w:multiLevelType w:val="hybridMultilevel"/>
    <w:tmpl w:val="D1624A0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F1408C5"/>
    <w:multiLevelType w:val="multilevel"/>
    <w:tmpl w:val="43C2C45E"/>
    <w:lvl w:ilvl="0">
      <w:start w:val="1"/>
      <w:numFmt w:val="decimal"/>
      <w:pStyle w:val="Mainnumbers"/>
      <w:lvlText w:val="%1."/>
      <w:lvlJc w:val="left"/>
      <w:pPr>
        <w:ind w:left="360" w:hanging="360"/>
      </w:pPr>
    </w:lvl>
    <w:lvl w:ilvl="1">
      <w:start w:val="1"/>
      <w:numFmt w:val="decimal"/>
      <w:pStyle w:val="SubNumbers"/>
      <w:lvlText w:val="%1.%2."/>
      <w:lvlJc w:val="left"/>
      <w:pPr>
        <w:ind w:left="792" w:hanging="432"/>
      </w:pPr>
      <w:rPr>
        <w:b/>
        <w:color w:val="auto"/>
      </w:rPr>
    </w:lvl>
    <w:lvl w:ilvl="2">
      <w:start w:val="1"/>
      <w:numFmt w:val="decimal"/>
      <w:pStyle w:val="SubSubNumber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1"/>
  </w:num>
  <w:num w:numId="2">
    <w:abstractNumId w:val="23"/>
  </w:num>
  <w:num w:numId="3">
    <w:abstractNumId w:val="13"/>
  </w:num>
  <w:num w:numId="4">
    <w:abstractNumId w:val="15"/>
  </w:num>
  <w:num w:numId="5">
    <w:abstractNumId w:val="4"/>
  </w:num>
  <w:num w:numId="6">
    <w:abstractNumId w:val="23"/>
  </w:num>
  <w:num w:numId="7">
    <w:abstractNumId w:val="2"/>
  </w:num>
  <w:num w:numId="8">
    <w:abstractNumId w:val="12"/>
  </w:num>
  <w:num w:numId="9">
    <w:abstractNumId w:val="1"/>
  </w:num>
  <w:num w:numId="10">
    <w:abstractNumId w:val="19"/>
  </w:num>
  <w:num w:numId="11">
    <w:abstractNumId w:val="10"/>
  </w:num>
  <w:num w:numId="12">
    <w:abstractNumId w:val="7"/>
  </w:num>
  <w:num w:numId="13">
    <w:abstractNumId w:val="6"/>
  </w:num>
  <w:num w:numId="14">
    <w:abstractNumId w:val="23"/>
  </w:num>
  <w:num w:numId="15">
    <w:abstractNumId w:val="23"/>
  </w:num>
  <w:num w:numId="16">
    <w:abstractNumId w:val="23"/>
  </w:num>
  <w:num w:numId="17">
    <w:abstractNumId w:val="23"/>
  </w:num>
  <w:num w:numId="18">
    <w:abstractNumId w:val="23"/>
  </w:num>
  <w:num w:numId="19">
    <w:abstractNumId w:val="23"/>
  </w:num>
  <w:num w:numId="20">
    <w:abstractNumId w:val="23"/>
  </w:num>
  <w:num w:numId="21">
    <w:abstractNumId w:val="20"/>
  </w:num>
  <w:num w:numId="22">
    <w:abstractNumId w:val="9"/>
  </w:num>
  <w:num w:numId="23">
    <w:abstractNumId w:val="11"/>
  </w:num>
  <w:num w:numId="24">
    <w:abstractNumId w:val="3"/>
  </w:num>
  <w:num w:numId="25">
    <w:abstractNumId w:val="14"/>
  </w:num>
  <w:num w:numId="26">
    <w:abstractNumId w:val="5"/>
  </w:num>
  <w:num w:numId="27">
    <w:abstractNumId w:val="18"/>
  </w:num>
  <w:num w:numId="28">
    <w:abstractNumId w:val="22"/>
  </w:num>
  <w:num w:numId="29">
    <w:abstractNumId w:val="8"/>
  </w:num>
  <w:num w:numId="30">
    <w:abstractNumId w:val="17"/>
  </w:num>
  <w:num w:numId="31">
    <w:abstractNumId w:val="16"/>
  </w:num>
  <w:num w:numId="32">
    <w:abstractNumId w:val="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embedTrueTypeFonts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4096" w:nlCheck="1" w:checkStyle="0"/>
  <w:activeWritingStyle w:appName="MSWord" w:lang="bg-BG" w:vendorID="11" w:dllVersion="512" w:checkStyle="1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6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N7M0NDCwMDc2tzQ0MzdR0lEKTi0uzszPAykwNq4FAPRep8UtAAAA"/>
  </w:docVars>
  <w:rsids>
    <w:rsidRoot w:val="00376AC3"/>
    <w:rsid w:val="00000041"/>
    <w:rsid w:val="000003C5"/>
    <w:rsid w:val="00000571"/>
    <w:rsid w:val="000009B8"/>
    <w:rsid w:val="00000F09"/>
    <w:rsid w:val="000016E2"/>
    <w:rsid w:val="00002187"/>
    <w:rsid w:val="00002529"/>
    <w:rsid w:val="0000284A"/>
    <w:rsid w:val="000028E7"/>
    <w:rsid w:val="00002E19"/>
    <w:rsid w:val="000032B0"/>
    <w:rsid w:val="00003431"/>
    <w:rsid w:val="0000446D"/>
    <w:rsid w:val="000045A6"/>
    <w:rsid w:val="00004686"/>
    <w:rsid w:val="0000473D"/>
    <w:rsid w:val="0000684B"/>
    <w:rsid w:val="00006BAE"/>
    <w:rsid w:val="00006E0D"/>
    <w:rsid w:val="000077F6"/>
    <w:rsid w:val="00007AFC"/>
    <w:rsid w:val="000107C7"/>
    <w:rsid w:val="00011A3D"/>
    <w:rsid w:val="00011DAE"/>
    <w:rsid w:val="00011E88"/>
    <w:rsid w:val="00011F93"/>
    <w:rsid w:val="00012675"/>
    <w:rsid w:val="00013257"/>
    <w:rsid w:val="00013428"/>
    <w:rsid w:val="00013A0F"/>
    <w:rsid w:val="00013CE6"/>
    <w:rsid w:val="00013EE6"/>
    <w:rsid w:val="00014528"/>
    <w:rsid w:val="0001512F"/>
    <w:rsid w:val="0001531D"/>
    <w:rsid w:val="00015501"/>
    <w:rsid w:val="000159B7"/>
    <w:rsid w:val="00016463"/>
    <w:rsid w:val="0001647F"/>
    <w:rsid w:val="00016A61"/>
    <w:rsid w:val="00016C7D"/>
    <w:rsid w:val="0001760B"/>
    <w:rsid w:val="00017D76"/>
    <w:rsid w:val="00017EBE"/>
    <w:rsid w:val="00020154"/>
    <w:rsid w:val="000223C8"/>
    <w:rsid w:val="000229D2"/>
    <w:rsid w:val="00022A34"/>
    <w:rsid w:val="00024461"/>
    <w:rsid w:val="000244B4"/>
    <w:rsid w:val="00024649"/>
    <w:rsid w:val="00024B65"/>
    <w:rsid w:val="00024EE4"/>
    <w:rsid w:val="0002534C"/>
    <w:rsid w:val="00025905"/>
    <w:rsid w:val="00025C3F"/>
    <w:rsid w:val="00025ED9"/>
    <w:rsid w:val="00026072"/>
    <w:rsid w:val="00026660"/>
    <w:rsid w:val="00027FA6"/>
    <w:rsid w:val="000300D9"/>
    <w:rsid w:val="000302D7"/>
    <w:rsid w:val="000309D7"/>
    <w:rsid w:val="0003180C"/>
    <w:rsid w:val="0003194C"/>
    <w:rsid w:val="00032851"/>
    <w:rsid w:val="00032CB2"/>
    <w:rsid w:val="00032D3F"/>
    <w:rsid w:val="00034288"/>
    <w:rsid w:val="00034626"/>
    <w:rsid w:val="00035312"/>
    <w:rsid w:val="0003544F"/>
    <w:rsid w:val="00035496"/>
    <w:rsid w:val="00035636"/>
    <w:rsid w:val="00035A7E"/>
    <w:rsid w:val="00035AEF"/>
    <w:rsid w:val="00035AF0"/>
    <w:rsid w:val="000364A5"/>
    <w:rsid w:val="00036D66"/>
    <w:rsid w:val="0003723F"/>
    <w:rsid w:val="000372A6"/>
    <w:rsid w:val="00037954"/>
    <w:rsid w:val="00040C03"/>
    <w:rsid w:val="00040C2F"/>
    <w:rsid w:val="00041099"/>
    <w:rsid w:val="00041234"/>
    <w:rsid w:val="00041511"/>
    <w:rsid w:val="00041C39"/>
    <w:rsid w:val="00041F08"/>
    <w:rsid w:val="00042EB2"/>
    <w:rsid w:val="00043168"/>
    <w:rsid w:val="000432F0"/>
    <w:rsid w:val="00043FFF"/>
    <w:rsid w:val="0004416C"/>
    <w:rsid w:val="000443AD"/>
    <w:rsid w:val="000469F2"/>
    <w:rsid w:val="00046CD6"/>
    <w:rsid w:val="00047537"/>
    <w:rsid w:val="00047632"/>
    <w:rsid w:val="00047C32"/>
    <w:rsid w:val="000505B5"/>
    <w:rsid w:val="00050984"/>
    <w:rsid w:val="00050B58"/>
    <w:rsid w:val="000515C3"/>
    <w:rsid w:val="00051678"/>
    <w:rsid w:val="00052250"/>
    <w:rsid w:val="000523C7"/>
    <w:rsid w:val="000523D8"/>
    <w:rsid w:val="00052977"/>
    <w:rsid w:val="00052C64"/>
    <w:rsid w:val="00052D72"/>
    <w:rsid w:val="000534A3"/>
    <w:rsid w:val="00053D1C"/>
    <w:rsid w:val="00053F57"/>
    <w:rsid w:val="00054606"/>
    <w:rsid w:val="00054CA0"/>
    <w:rsid w:val="000556F7"/>
    <w:rsid w:val="000564E8"/>
    <w:rsid w:val="0005666C"/>
    <w:rsid w:val="00056A5B"/>
    <w:rsid w:val="00056B69"/>
    <w:rsid w:val="00056FA5"/>
    <w:rsid w:val="000575D3"/>
    <w:rsid w:val="000602B5"/>
    <w:rsid w:val="00060636"/>
    <w:rsid w:val="000608B9"/>
    <w:rsid w:val="000610AC"/>
    <w:rsid w:val="000617B9"/>
    <w:rsid w:val="00061BD0"/>
    <w:rsid w:val="00061F58"/>
    <w:rsid w:val="000623A9"/>
    <w:rsid w:val="00062A7D"/>
    <w:rsid w:val="00062B76"/>
    <w:rsid w:val="00062DD2"/>
    <w:rsid w:val="00062F33"/>
    <w:rsid w:val="000632C7"/>
    <w:rsid w:val="00063CBB"/>
    <w:rsid w:val="000657C1"/>
    <w:rsid w:val="00065D1E"/>
    <w:rsid w:val="000664A4"/>
    <w:rsid w:val="00066961"/>
    <w:rsid w:val="00066AB6"/>
    <w:rsid w:val="00066FD3"/>
    <w:rsid w:val="00067AF2"/>
    <w:rsid w:val="00067C56"/>
    <w:rsid w:val="00070105"/>
    <w:rsid w:val="000723C1"/>
    <w:rsid w:val="00073492"/>
    <w:rsid w:val="0007349E"/>
    <w:rsid w:val="00073BD3"/>
    <w:rsid w:val="00073FE0"/>
    <w:rsid w:val="00075F2B"/>
    <w:rsid w:val="0007657E"/>
    <w:rsid w:val="00076C6C"/>
    <w:rsid w:val="00076E41"/>
    <w:rsid w:val="0008045C"/>
    <w:rsid w:val="00081381"/>
    <w:rsid w:val="00081486"/>
    <w:rsid w:val="000817A4"/>
    <w:rsid w:val="00082FF5"/>
    <w:rsid w:val="0008301C"/>
    <w:rsid w:val="000832FA"/>
    <w:rsid w:val="000839FD"/>
    <w:rsid w:val="00083F1E"/>
    <w:rsid w:val="000847E0"/>
    <w:rsid w:val="0008501E"/>
    <w:rsid w:val="00085BEF"/>
    <w:rsid w:val="00086411"/>
    <w:rsid w:val="00086C0F"/>
    <w:rsid w:val="000873AD"/>
    <w:rsid w:val="00087A03"/>
    <w:rsid w:val="000901A2"/>
    <w:rsid w:val="00090367"/>
    <w:rsid w:val="0009038D"/>
    <w:rsid w:val="00092E42"/>
    <w:rsid w:val="00092EF7"/>
    <w:rsid w:val="0009310E"/>
    <w:rsid w:val="000935FE"/>
    <w:rsid w:val="00094E29"/>
    <w:rsid w:val="0009536E"/>
    <w:rsid w:val="00095414"/>
    <w:rsid w:val="00095700"/>
    <w:rsid w:val="000963E3"/>
    <w:rsid w:val="00096773"/>
    <w:rsid w:val="00096CBF"/>
    <w:rsid w:val="00096DB2"/>
    <w:rsid w:val="00096E0A"/>
    <w:rsid w:val="0009711E"/>
    <w:rsid w:val="000A05CE"/>
    <w:rsid w:val="000A0D88"/>
    <w:rsid w:val="000A0F0F"/>
    <w:rsid w:val="000A153F"/>
    <w:rsid w:val="000A1654"/>
    <w:rsid w:val="000A18F8"/>
    <w:rsid w:val="000A1E6D"/>
    <w:rsid w:val="000A24C6"/>
    <w:rsid w:val="000A2BF1"/>
    <w:rsid w:val="000A3418"/>
    <w:rsid w:val="000A34F2"/>
    <w:rsid w:val="000A377F"/>
    <w:rsid w:val="000A3890"/>
    <w:rsid w:val="000A3EE6"/>
    <w:rsid w:val="000A3F0D"/>
    <w:rsid w:val="000A4771"/>
    <w:rsid w:val="000A5174"/>
    <w:rsid w:val="000A5364"/>
    <w:rsid w:val="000A579B"/>
    <w:rsid w:val="000A5924"/>
    <w:rsid w:val="000A5A80"/>
    <w:rsid w:val="000A6355"/>
    <w:rsid w:val="000A64F7"/>
    <w:rsid w:val="000A660E"/>
    <w:rsid w:val="000A66A7"/>
    <w:rsid w:val="000A78FC"/>
    <w:rsid w:val="000A7A97"/>
    <w:rsid w:val="000A7D69"/>
    <w:rsid w:val="000B0F2B"/>
    <w:rsid w:val="000B135B"/>
    <w:rsid w:val="000B1819"/>
    <w:rsid w:val="000B1C6A"/>
    <w:rsid w:val="000B201E"/>
    <w:rsid w:val="000B27B7"/>
    <w:rsid w:val="000B28B4"/>
    <w:rsid w:val="000B2A15"/>
    <w:rsid w:val="000B2B69"/>
    <w:rsid w:val="000B2CDF"/>
    <w:rsid w:val="000B2F4F"/>
    <w:rsid w:val="000B3083"/>
    <w:rsid w:val="000B30FE"/>
    <w:rsid w:val="000B343F"/>
    <w:rsid w:val="000B480F"/>
    <w:rsid w:val="000B4A34"/>
    <w:rsid w:val="000B4D82"/>
    <w:rsid w:val="000B5FBD"/>
    <w:rsid w:val="000B69D4"/>
    <w:rsid w:val="000B770E"/>
    <w:rsid w:val="000B777B"/>
    <w:rsid w:val="000B79F0"/>
    <w:rsid w:val="000B7D3F"/>
    <w:rsid w:val="000B7D94"/>
    <w:rsid w:val="000C03C2"/>
    <w:rsid w:val="000C0F70"/>
    <w:rsid w:val="000C0FB7"/>
    <w:rsid w:val="000C15D0"/>
    <w:rsid w:val="000C2FF8"/>
    <w:rsid w:val="000C38F3"/>
    <w:rsid w:val="000C3CB4"/>
    <w:rsid w:val="000C56C3"/>
    <w:rsid w:val="000C5F29"/>
    <w:rsid w:val="000C60E3"/>
    <w:rsid w:val="000C6B48"/>
    <w:rsid w:val="000C6E5F"/>
    <w:rsid w:val="000C6F29"/>
    <w:rsid w:val="000C7723"/>
    <w:rsid w:val="000C784E"/>
    <w:rsid w:val="000C7D9D"/>
    <w:rsid w:val="000D1972"/>
    <w:rsid w:val="000D1AE1"/>
    <w:rsid w:val="000D2316"/>
    <w:rsid w:val="000D2738"/>
    <w:rsid w:val="000D289F"/>
    <w:rsid w:val="000D28BF"/>
    <w:rsid w:val="000D333F"/>
    <w:rsid w:val="000D3442"/>
    <w:rsid w:val="000D34BF"/>
    <w:rsid w:val="000D3604"/>
    <w:rsid w:val="000D3D97"/>
    <w:rsid w:val="000D48C7"/>
    <w:rsid w:val="000D4C66"/>
    <w:rsid w:val="000D4F07"/>
    <w:rsid w:val="000D51E6"/>
    <w:rsid w:val="000D537F"/>
    <w:rsid w:val="000D61CA"/>
    <w:rsid w:val="000D62D2"/>
    <w:rsid w:val="000D638B"/>
    <w:rsid w:val="000D657B"/>
    <w:rsid w:val="000D7398"/>
    <w:rsid w:val="000D78EA"/>
    <w:rsid w:val="000D7B56"/>
    <w:rsid w:val="000E0112"/>
    <w:rsid w:val="000E0180"/>
    <w:rsid w:val="000E103D"/>
    <w:rsid w:val="000E1A95"/>
    <w:rsid w:val="000E1BEA"/>
    <w:rsid w:val="000E2DAB"/>
    <w:rsid w:val="000E4544"/>
    <w:rsid w:val="000E456C"/>
    <w:rsid w:val="000E4B46"/>
    <w:rsid w:val="000E4B56"/>
    <w:rsid w:val="000E5568"/>
    <w:rsid w:val="000E5E19"/>
    <w:rsid w:val="000E7CDE"/>
    <w:rsid w:val="000E7DC3"/>
    <w:rsid w:val="000E7FFD"/>
    <w:rsid w:val="000F0066"/>
    <w:rsid w:val="000F032F"/>
    <w:rsid w:val="000F0877"/>
    <w:rsid w:val="000F094C"/>
    <w:rsid w:val="000F109B"/>
    <w:rsid w:val="000F16B4"/>
    <w:rsid w:val="000F1F2E"/>
    <w:rsid w:val="000F222A"/>
    <w:rsid w:val="000F24E2"/>
    <w:rsid w:val="000F2ED8"/>
    <w:rsid w:val="000F3256"/>
    <w:rsid w:val="000F3D5D"/>
    <w:rsid w:val="000F3EBA"/>
    <w:rsid w:val="000F4A83"/>
    <w:rsid w:val="000F4FEC"/>
    <w:rsid w:val="000F526F"/>
    <w:rsid w:val="000F5910"/>
    <w:rsid w:val="000F5A0B"/>
    <w:rsid w:val="000F62B5"/>
    <w:rsid w:val="000F6D9E"/>
    <w:rsid w:val="000F7EDE"/>
    <w:rsid w:val="00100E06"/>
    <w:rsid w:val="00101260"/>
    <w:rsid w:val="00101518"/>
    <w:rsid w:val="001016B1"/>
    <w:rsid w:val="001016B8"/>
    <w:rsid w:val="00101707"/>
    <w:rsid w:val="00101836"/>
    <w:rsid w:val="00102405"/>
    <w:rsid w:val="00103136"/>
    <w:rsid w:val="0010327A"/>
    <w:rsid w:val="001035E7"/>
    <w:rsid w:val="001042CE"/>
    <w:rsid w:val="00104785"/>
    <w:rsid w:val="001053D7"/>
    <w:rsid w:val="00106038"/>
    <w:rsid w:val="001068F1"/>
    <w:rsid w:val="00106A90"/>
    <w:rsid w:val="00106C72"/>
    <w:rsid w:val="00106F7F"/>
    <w:rsid w:val="001072CF"/>
    <w:rsid w:val="00111709"/>
    <w:rsid w:val="00111BF5"/>
    <w:rsid w:val="00113A76"/>
    <w:rsid w:val="00113FAF"/>
    <w:rsid w:val="00114071"/>
    <w:rsid w:val="001147B6"/>
    <w:rsid w:val="0011542D"/>
    <w:rsid w:val="00115992"/>
    <w:rsid w:val="00116F96"/>
    <w:rsid w:val="00117133"/>
    <w:rsid w:val="00117568"/>
    <w:rsid w:val="00117924"/>
    <w:rsid w:val="00117E7F"/>
    <w:rsid w:val="001201FF"/>
    <w:rsid w:val="00120522"/>
    <w:rsid w:val="001207DC"/>
    <w:rsid w:val="00120FCC"/>
    <w:rsid w:val="001210F5"/>
    <w:rsid w:val="00121438"/>
    <w:rsid w:val="00121516"/>
    <w:rsid w:val="00121AA5"/>
    <w:rsid w:val="00121BD9"/>
    <w:rsid w:val="00122383"/>
    <w:rsid w:val="00122821"/>
    <w:rsid w:val="001228FB"/>
    <w:rsid w:val="00122F00"/>
    <w:rsid w:val="001230A8"/>
    <w:rsid w:val="001241C2"/>
    <w:rsid w:val="0012430F"/>
    <w:rsid w:val="0012538C"/>
    <w:rsid w:val="00125597"/>
    <w:rsid w:val="00125854"/>
    <w:rsid w:val="0012666A"/>
    <w:rsid w:val="00126764"/>
    <w:rsid w:val="00126C44"/>
    <w:rsid w:val="00127044"/>
    <w:rsid w:val="00127255"/>
    <w:rsid w:val="001279D9"/>
    <w:rsid w:val="00127CB4"/>
    <w:rsid w:val="00130EFA"/>
    <w:rsid w:val="00131340"/>
    <w:rsid w:val="0013201F"/>
    <w:rsid w:val="00132668"/>
    <w:rsid w:val="00132B0B"/>
    <w:rsid w:val="001341A4"/>
    <w:rsid w:val="001341D9"/>
    <w:rsid w:val="001346A6"/>
    <w:rsid w:val="00134A7C"/>
    <w:rsid w:val="00134F13"/>
    <w:rsid w:val="0013500A"/>
    <w:rsid w:val="00135498"/>
    <w:rsid w:val="00137D58"/>
    <w:rsid w:val="00140553"/>
    <w:rsid w:val="00140B88"/>
    <w:rsid w:val="001418F8"/>
    <w:rsid w:val="00143351"/>
    <w:rsid w:val="00143563"/>
    <w:rsid w:val="0014393C"/>
    <w:rsid w:val="001441C9"/>
    <w:rsid w:val="0014482E"/>
    <w:rsid w:val="00144B4C"/>
    <w:rsid w:val="00145042"/>
    <w:rsid w:val="00145783"/>
    <w:rsid w:val="00145F07"/>
    <w:rsid w:val="0014716C"/>
    <w:rsid w:val="00147EAC"/>
    <w:rsid w:val="0015070E"/>
    <w:rsid w:val="00150F52"/>
    <w:rsid w:val="001510FD"/>
    <w:rsid w:val="00151F5C"/>
    <w:rsid w:val="00152300"/>
    <w:rsid w:val="001524A4"/>
    <w:rsid w:val="00152911"/>
    <w:rsid w:val="00154650"/>
    <w:rsid w:val="0015471C"/>
    <w:rsid w:val="0015482E"/>
    <w:rsid w:val="00155A28"/>
    <w:rsid w:val="00155CB5"/>
    <w:rsid w:val="00155EE6"/>
    <w:rsid w:val="00156B21"/>
    <w:rsid w:val="00156F26"/>
    <w:rsid w:val="00157013"/>
    <w:rsid w:val="00157448"/>
    <w:rsid w:val="00157A0A"/>
    <w:rsid w:val="00157CC9"/>
    <w:rsid w:val="00160306"/>
    <w:rsid w:val="00160443"/>
    <w:rsid w:val="0016071A"/>
    <w:rsid w:val="00160F66"/>
    <w:rsid w:val="00161882"/>
    <w:rsid w:val="00161CA5"/>
    <w:rsid w:val="0016268B"/>
    <w:rsid w:val="00163898"/>
    <w:rsid w:val="00163E78"/>
    <w:rsid w:val="001644C8"/>
    <w:rsid w:val="00164B08"/>
    <w:rsid w:val="001650BD"/>
    <w:rsid w:val="0016533A"/>
    <w:rsid w:val="00165B8B"/>
    <w:rsid w:val="00166755"/>
    <w:rsid w:val="00166924"/>
    <w:rsid w:val="00166ADD"/>
    <w:rsid w:val="00166E6C"/>
    <w:rsid w:val="00167059"/>
    <w:rsid w:val="00167528"/>
    <w:rsid w:val="00167897"/>
    <w:rsid w:val="00170A45"/>
    <w:rsid w:val="00171172"/>
    <w:rsid w:val="0017134E"/>
    <w:rsid w:val="00171A25"/>
    <w:rsid w:val="00172002"/>
    <w:rsid w:val="00172202"/>
    <w:rsid w:val="001728FC"/>
    <w:rsid w:val="00172FC0"/>
    <w:rsid w:val="001731B2"/>
    <w:rsid w:val="0017389D"/>
    <w:rsid w:val="00173A28"/>
    <w:rsid w:val="00174DE4"/>
    <w:rsid w:val="00174F05"/>
    <w:rsid w:val="00175600"/>
    <w:rsid w:val="00175B00"/>
    <w:rsid w:val="0017656B"/>
    <w:rsid w:val="001767D2"/>
    <w:rsid w:val="00177131"/>
    <w:rsid w:val="00177C23"/>
    <w:rsid w:val="00177D3D"/>
    <w:rsid w:val="001803A2"/>
    <w:rsid w:val="0018114E"/>
    <w:rsid w:val="00181C80"/>
    <w:rsid w:val="00181DAA"/>
    <w:rsid w:val="00182B8D"/>
    <w:rsid w:val="00182F8D"/>
    <w:rsid w:val="00183725"/>
    <w:rsid w:val="00183E8E"/>
    <w:rsid w:val="00184839"/>
    <w:rsid w:val="00184DB4"/>
    <w:rsid w:val="00185525"/>
    <w:rsid w:val="00185990"/>
    <w:rsid w:val="0018650C"/>
    <w:rsid w:val="00186C89"/>
    <w:rsid w:val="001876EF"/>
    <w:rsid w:val="00190641"/>
    <w:rsid w:val="00190D41"/>
    <w:rsid w:val="0019107B"/>
    <w:rsid w:val="00192957"/>
    <w:rsid w:val="00192F96"/>
    <w:rsid w:val="001930A0"/>
    <w:rsid w:val="00193641"/>
    <w:rsid w:val="00193E5C"/>
    <w:rsid w:val="00193E92"/>
    <w:rsid w:val="00194154"/>
    <w:rsid w:val="001945C8"/>
    <w:rsid w:val="0019559A"/>
    <w:rsid w:val="00195F93"/>
    <w:rsid w:val="0019633E"/>
    <w:rsid w:val="00197076"/>
    <w:rsid w:val="0019751E"/>
    <w:rsid w:val="00197828"/>
    <w:rsid w:val="001978F3"/>
    <w:rsid w:val="00197C40"/>
    <w:rsid w:val="00197E10"/>
    <w:rsid w:val="00197F4F"/>
    <w:rsid w:val="001A0C2A"/>
    <w:rsid w:val="001A0C3E"/>
    <w:rsid w:val="001A19C2"/>
    <w:rsid w:val="001A1A99"/>
    <w:rsid w:val="001A1E43"/>
    <w:rsid w:val="001A2238"/>
    <w:rsid w:val="001A2613"/>
    <w:rsid w:val="001A357C"/>
    <w:rsid w:val="001A403D"/>
    <w:rsid w:val="001A4247"/>
    <w:rsid w:val="001A42AC"/>
    <w:rsid w:val="001A458B"/>
    <w:rsid w:val="001A49B8"/>
    <w:rsid w:val="001A4C1F"/>
    <w:rsid w:val="001A4C36"/>
    <w:rsid w:val="001A4F35"/>
    <w:rsid w:val="001A50AB"/>
    <w:rsid w:val="001A50E0"/>
    <w:rsid w:val="001A5E57"/>
    <w:rsid w:val="001A600B"/>
    <w:rsid w:val="001A6168"/>
    <w:rsid w:val="001A672B"/>
    <w:rsid w:val="001A6A61"/>
    <w:rsid w:val="001A7A25"/>
    <w:rsid w:val="001A7DC4"/>
    <w:rsid w:val="001B13B6"/>
    <w:rsid w:val="001B1AEF"/>
    <w:rsid w:val="001B1F22"/>
    <w:rsid w:val="001B212B"/>
    <w:rsid w:val="001B2344"/>
    <w:rsid w:val="001B27C4"/>
    <w:rsid w:val="001B28EB"/>
    <w:rsid w:val="001B350E"/>
    <w:rsid w:val="001B352D"/>
    <w:rsid w:val="001B359F"/>
    <w:rsid w:val="001B41DF"/>
    <w:rsid w:val="001B6366"/>
    <w:rsid w:val="001B67EC"/>
    <w:rsid w:val="001B6B2B"/>
    <w:rsid w:val="001B6F76"/>
    <w:rsid w:val="001B720A"/>
    <w:rsid w:val="001B7422"/>
    <w:rsid w:val="001B7D06"/>
    <w:rsid w:val="001B7D6D"/>
    <w:rsid w:val="001C0795"/>
    <w:rsid w:val="001C0802"/>
    <w:rsid w:val="001C0EFA"/>
    <w:rsid w:val="001C1435"/>
    <w:rsid w:val="001C1786"/>
    <w:rsid w:val="001C1B9B"/>
    <w:rsid w:val="001C1D69"/>
    <w:rsid w:val="001C1EE9"/>
    <w:rsid w:val="001C23F0"/>
    <w:rsid w:val="001C2914"/>
    <w:rsid w:val="001C3244"/>
    <w:rsid w:val="001C3390"/>
    <w:rsid w:val="001C3990"/>
    <w:rsid w:val="001C3C2E"/>
    <w:rsid w:val="001C40A1"/>
    <w:rsid w:val="001C419F"/>
    <w:rsid w:val="001C4221"/>
    <w:rsid w:val="001C5C97"/>
    <w:rsid w:val="001C5E58"/>
    <w:rsid w:val="001C655A"/>
    <w:rsid w:val="001C6B36"/>
    <w:rsid w:val="001C6D2A"/>
    <w:rsid w:val="001C7761"/>
    <w:rsid w:val="001C7A07"/>
    <w:rsid w:val="001C7A22"/>
    <w:rsid w:val="001D0173"/>
    <w:rsid w:val="001D0429"/>
    <w:rsid w:val="001D0C95"/>
    <w:rsid w:val="001D2477"/>
    <w:rsid w:val="001D2A3D"/>
    <w:rsid w:val="001D3448"/>
    <w:rsid w:val="001D3AE7"/>
    <w:rsid w:val="001D4CBC"/>
    <w:rsid w:val="001D510C"/>
    <w:rsid w:val="001D653D"/>
    <w:rsid w:val="001D759C"/>
    <w:rsid w:val="001E052E"/>
    <w:rsid w:val="001E1229"/>
    <w:rsid w:val="001E16F0"/>
    <w:rsid w:val="001E1E9D"/>
    <w:rsid w:val="001E294C"/>
    <w:rsid w:val="001E2C30"/>
    <w:rsid w:val="001E3279"/>
    <w:rsid w:val="001E33C7"/>
    <w:rsid w:val="001E362C"/>
    <w:rsid w:val="001E39C4"/>
    <w:rsid w:val="001E4426"/>
    <w:rsid w:val="001E4CE0"/>
    <w:rsid w:val="001E51BC"/>
    <w:rsid w:val="001E57A6"/>
    <w:rsid w:val="001E5CCD"/>
    <w:rsid w:val="001E5D04"/>
    <w:rsid w:val="001E5FB6"/>
    <w:rsid w:val="001E69E4"/>
    <w:rsid w:val="001E6C9F"/>
    <w:rsid w:val="001E750F"/>
    <w:rsid w:val="001E773D"/>
    <w:rsid w:val="001E7C96"/>
    <w:rsid w:val="001F06A0"/>
    <w:rsid w:val="001F0994"/>
    <w:rsid w:val="001F0C6B"/>
    <w:rsid w:val="001F2A4C"/>
    <w:rsid w:val="001F2C29"/>
    <w:rsid w:val="001F2E05"/>
    <w:rsid w:val="001F3DB8"/>
    <w:rsid w:val="001F406D"/>
    <w:rsid w:val="001F41E5"/>
    <w:rsid w:val="001F4B76"/>
    <w:rsid w:val="001F5081"/>
    <w:rsid w:val="001F5398"/>
    <w:rsid w:val="001F5A78"/>
    <w:rsid w:val="001F5D33"/>
    <w:rsid w:val="001F63DA"/>
    <w:rsid w:val="001F68FE"/>
    <w:rsid w:val="001F6A69"/>
    <w:rsid w:val="001F6A7B"/>
    <w:rsid w:val="001F7702"/>
    <w:rsid w:val="00200153"/>
    <w:rsid w:val="00200924"/>
    <w:rsid w:val="00201CFE"/>
    <w:rsid w:val="00201E66"/>
    <w:rsid w:val="00202987"/>
    <w:rsid w:val="00202C0C"/>
    <w:rsid w:val="00202C25"/>
    <w:rsid w:val="00202CED"/>
    <w:rsid w:val="00203435"/>
    <w:rsid w:val="00203D44"/>
    <w:rsid w:val="00204316"/>
    <w:rsid w:val="0020460E"/>
    <w:rsid w:val="00204996"/>
    <w:rsid w:val="00205464"/>
    <w:rsid w:val="002062F9"/>
    <w:rsid w:val="002064D2"/>
    <w:rsid w:val="00206996"/>
    <w:rsid w:val="00206DD2"/>
    <w:rsid w:val="00207015"/>
    <w:rsid w:val="002070AB"/>
    <w:rsid w:val="002071BD"/>
    <w:rsid w:val="002103C6"/>
    <w:rsid w:val="00210763"/>
    <w:rsid w:val="00210879"/>
    <w:rsid w:val="0021248C"/>
    <w:rsid w:val="00212C9C"/>
    <w:rsid w:val="00213288"/>
    <w:rsid w:val="00213A3B"/>
    <w:rsid w:val="00213F29"/>
    <w:rsid w:val="002143A9"/>
    <w:rsid w:val="00214EF0"/>
    <w:rsid w:val="00214F5C"/>
    <w:rsid w:val="00215C1C"/>
    <w:rsid w:val="00215C4D"/>
    <w:rsid w:val="00216775"/>
    <w:rsid w:val="00217441"/>
    <w:rsid w:val="00217608"/>
    <w:rsid w:val="00217C85"/>
    <w:rsid w:val="002212E9"/>
    <w:rsid w:val="002212F5"/>
    <w:rsid w:val="002217A5"/>
    <w:rsid w:val="00222118"/>
    <w:rsid w:val="002240DA"/>
    <w:rsid w:val="00224328"/>
    <w:rsid w:val="00224527"/>
    <w:rsid w:val="002253C7"/>
    <w:rsid w:val="00225A9C"/>
    <w:rsid w:val="00226B28"/>
    <w:rsid w:val="00227A72"/>
    <w:rsid w:val="00227B68"/>
    <w:rsid w:val="0023013D"/>
    <w:rsid w:val="0023052A"/>
    <w:rsid w:val="00230891"/>
    <w:rsid w:val="00230F6B"/>
    <w:rsid w:val="0023102F"/>
    <w:rsid w:val="00231DBB"/>
    <w:rsid w:val="00232338"/>
    <w:rsid w:val="00232E5E"/>
    <w:rsid w:val="002334C9"/>
    <w:rsid w:val="002337D7"/>
    <w:rsid w:val="00233BCE"/>
    <w:rsid w:val="002344C6"/>
    <w:rsid w:val="00234E5E"/>
    <w:rsid w:val="00235507"/>
    <w:rsid w:val="0023571E"/>
    <w:rsid w:val="00235E39"/>
    <w:rsid w:val="00235EF0"/>
    <w:rsid w:val="00235F2F"/>
    <w:rsid w:val="00236A8D"/>
    <w:rsid w:val="00237462"/>
    <w:rsid w:val="002375D4"/>
    <w:rsid w:val="002377DC"/>
    <w:rsid w:val="00240387"/>
    <w:rsid w:val="00241A8A"/>
    <w:rsid w:val="00241ABE"/>
    <w:rsid w:val="00241B33"/>
    <w:rsid w:val="00242005"/>
    <w:rsid w:val="00242479"/>
    <w:rsid w:val="0024252B"/>
    <w:rsid w:val="00244470"/>
    <w:rsid w:val="0024544F"/>
    <w:rsid w:val="00245A4D"/>
    <w:rsid w:val="00245B35"/>
    <w:rsid w:val="002468DB"/>
    <w:rsid w:val="00246BFA"/>
    <w:rsid w:val="00246EF2"/>
    <w:rsid w:val="00247C1F"/>
    <w:rsid w:val="00250690"/>
    <w:rsid w:val="002508DE"/>
    <w:rsid w:val="00250985"/>
    <w:rsid w:val="00251119"/>
    <w:rsid w:val="00251329"/>
    <w:rsid w:val="00251B6F"/>
    <w:rsid w:val="0025238E"/>
    <w:rsid w:val="00252CE9"/>
    <w:rsid w:val="00252E6D"/>
    <w:rsid w:val="002530AF"/>
    <w:rsid w:val="002531D1"/>
    <w:rsid w:val="00254AC3"/>
    <w:rsid w:val="00254C55"/>
    <w:rsid w:val="00256317"/>
    <w:rsid w:val="0025647A"/>
    <w:rsid w:val="00256730"/>
    <w:rsid w:val="00256954"/>
    <w:rsid w:val="00257221"/>
    <w:rsid w:val="002573C9"/>
    <w:rsid w:val="00257B9B"/>
    <w:rsid w:val="00260036"/>
    <w:rsid w:val="002600EE"/>
    <w:rsid w:val="00260465"/>
    <w:rsid w:val="00260598"/>
    <w:rsid w:val="002614C0"/>
    <w:rsid w:val="00261E32"/>
    <w:rsid w:val="00264414"/>
    <w:rsid w:val="00266E75"/>
    <w:rsid w:val="00267891"/>
    <w:rsid w:val="00270631"/>
    <w:rsid w:val="002706AA"/>
    <w:rsid w:val="00270D30"/>
    <w:rsid w:val="002711EB"/>
    <w:rsid w:val="00271248"/>
    <w:rsid w:val="0027179F"/>
    <w:rsid w:val="002717C5"/>
    <w:rsid w:val="00271DF2"/>
    <w:rsid w:val="00271FD6"/>
    <w:rsid w:val="002727BD"/>
    <w:rsid w:val="002735FE"/>
    <w:rsid w:val="00273917"/>
    <w:rsid w:val="00273E66"/>
    <w:rsid w:val="002740AD"/>
    <w:rsid w:val="0027431D"/>
    <w:rsid w:val="00274E87"/>
    <w:rsid w:val="0027517C"/>
    <w:rsid w:val="002753A0"/>
    <w:rsid w:val="00275B91"/>
    <w:rsid w:val="0027681C"/>
    <w:rsid w:val="00276DBC"/>
    <w:rsid w:val="00277073"/>
    <w:rsid w:val="0027714B"/>
    <w:rsid w:val="00277B80"/>
    <w:rsid w:val="0028074C"/>
    <w:rsid w:val="0028089B"/>
    <w:rsid w:val="002808EC"/>
    <w:rsid w:val="0028103D"/>
    <w:rsid w:val="00281831"/>
    <w:rsid w:val="002818BB"/>
    <w:rsid w:val="00281AB5"/>
    <w:rsid w:val="00281BAA"/>
    <w:rsid w:val="00281F02"/>
    <w:rsid w:val="002823D4"/>
    <w:rsid w:val="00283925"/>
    <w:rsid w:val="00283BF9"/>
    <w:rsid w:val="002841D3"/>
    <w:rsid w:val="0028420D"/>
    <w:rsid w:val="00284243"/>
    <w:rsid w:val="0028469B"/>
    <w:rsid w:val="002849A1"/>
    <w:rsid w:val="0028523A"/>
    <w:rsid w:val="00285551"/>
    <w:rsid w:val="00286CCB"/>
    <w:rsid w:val="00286F36"/>
    <w:rsid w:val="00287460"/>
    <w:rsid w:val="002907D7"/>
    <w:rsid w:val="00290D4F"/>
    <w:rsid w:val="00290F1C"/>
    <w:rsid w:val="00291639"/>
    <w:rsid w:val="0029187D"/>
    <w:rsid w:val="002919DC"/>
    <w:rsid w:val="00291D06"/>
    <w:rsid w:val="0029290C"/>
    <w:rsid w:val="002936B6"/>
    <w:rsid w:val="00294981"/>
    <w:rsid w:val="00295027"/>
    <w:rsid w:val="002950A7"/>
    <w:rsid w:val="00295F7B"/>
    <w:rsid w:val="0029626B"/>
    <w:rsid w:val="002962A2"/>
    <w:rsid w:val="002968D5"/>
    <w:rsid w:val="002970BF"/>
    <w:rsid w:val="00297498"/>
    <w:rsid w:val="002A13F7"/>
    <w:rsid w:val="002A16D3"/>
    <w:rsid w:val="002A1CF3"/>
    <w:rsid w:val="002A2178"/>
    <w:rsid w:val="002A2194"/>
    <w:rsid w:val="002A21F2"/>
    <w:rsid w:val="002A226D"/>
    <w:rsid w:val="002A2859"/>
    <w:rsid w:val="002A2996"/>
    <w:rsid w:val="002A2F70"/>
    <w:rsid w:val="002A30E4"/>
    <w:rsid w:val="002A52FA"/>
    <w:rsid w:val="002A54B1"/>
    <w:rsid w:val="002A6963"/>
    <w:rsid w:val="002A6E95"/>
    <w:rsid w:val="002A78DE"/>
    <w:rsid w:val="002A7D51"/>
    <w:rsid w:val="002B0914"/>
    <w:rsid w:val="002B0CF0"/>
    <w:rsid w:val="002B0F7A"/>
    <w:rsid w:val="002B2569"/>
    <w:rsid w:val="002B3443"/>
    <w:rsid w:val="002B3777"/>
    <w:rsid w:val="002B39C4"/>
    <w:rsid w:val="002B494E"/>
    <w:rsid w:val="002B5E67"/>
    <w:rsid w:val="002B7604"/>
    <w:rsid w:val="002B7673"/>
    <w:rsid w:val="002B77E0"/>
    <w:rsid w:val="002B7836"/>
    <w:rsid w:val="002B788C"/>
    <w:rsid w:val="002C128C"/>
    <w:rsid w:val="002C1C01"/>
    <w:rsid w:val="002C2941"/>
    <w:rsid w:val="002C2D82"/>
    <w:rsid w:val="002C36A4"/>
    <w:rsid w:val="002C3897"/>
    <w:rsid w:val="002C3CC3"/>
    <w:rsid w:val="002C486F"/>
    <w:rsid w:val="002C4C7C"/>
    <w:rsid w:val="002C4D60"/>
    <w:rsid w:val="002C4DBD"/>
    <w:rsid w:val="002C4FE1"/>
    <w:rsid w:val="002C534A"/>
    <w:rsid w:val="002C53AC"/>
    <w:rsid w:val="002C54A7"/>
    <w:rsid w:val="002C5F5F"/>
    <w:rsid w:val="002C7171"/>
    <w:rsid w:val="002C77B6"/>
    <w:rsid w:val="002C7EDA"/>
    <w:rsid w:val="002D1002"/>
    <w:rsid w:val="002D176D"/>
    <w:rsid w:val="002D23EF"/>
    <w:rsid w:val="002D2572"/>
    <w:rsid w:val="002D2996"/>
    <w:rsid w:val="002D3A03"/>
    <w:rsid w:val="002D3A4D"/>
    <w:rsid w:val="002D3E25"/>
    <w:rsid w:val="002D48B8"/>
    <w:rsid w:val="002D4BC9"/>
    <w:rsid w:val="002D4F87"/>
    <w:rsid w:val="002D5AEB"/>
    <w:rsid w:val="002D5BD3"/>
    <w:rsid w:val="002D62F8"/>
    <w:rsid w:val="002D66DB"/>
    <w:rsid w:val="002D6848"/>
    <w:rsid w:val="002D70F4"/>
    <w:rsid w:val="002D77B0"/>
    <w:rsid w:val="002E045D"/>
    <w:rsid w:val="002E0C80"/>
    <w:rsid w:val="002E1503"/>
    <w:rsid w:val="002E18E3"/>
    <w:rsid w:val="002E2014"/>
    <w:rsid w:val="002E21A0"/>
    <w:rsid w:val="002E22D8"/>
    <w:rsid w:val="002E23E8"/>
    <w:rsid w:val="002E323B"/>
    <w:rsid w:val="002E3443"/>
    <w:rsid w:val="002E3FC1"/>
    <w:rsid w:val="002E4626"/>
    <w:rsid w:val="002E4649"/>
    <w:rsid w:val="002E48F8"/>
    <w:rsid w:val="002E5785"/>
    <w:rsid w:val="002E5EDB"/>
    <w:rsid w:val="002E6419"/>
    <w:rsid w:val="002E661F"/>
    <w:rsid w:val="002E6884"/>
    <w:rsid w:val="002E6D1A"/>
    <w:rsid w:val="002E7ADC"/>
    <w:rsid w:val="002E7B41"/>
    <w:rsid w:val="002F0304"/>
    <w:rsid w:val="002F0A25"/>
    <w:rsid w:val="002F182D"/>
    <w:rsid w:val="002F1CA0"/>
    <w:rsid w:val="002F2171"/>
    <w:rsid w:val="002F264A"/>
    <w:rsid w:val="002F323F"/>
    <w:rsid w:val="002F36EA"/>
    <w:rsid w:val="002F3DA7"/>
    <w:rsid w:val="002F412C"/>
    <w:rsid w:val="002F41A6"/>
    <w:rsid w:val="002F427B"/>
    <w:rsid w:val="002F4758"/>
    <w:rsid w:val="002F47E4"/>
    <w:rsid w:val="002F4FAD"/>
    <w:rsid w:val="002F5D9B"/>
    <w:rsid w:val="002F61E9"/>
    <w:rsid w:val="002F67F7"/>
    <w:rsid w:val="002F6880"/>
    <w:rsid w:val="002F69C2"/>
    <w:rsid w:val="002F6D5A"/>
    <w:rsid w:val="002F723A"/>
    <w:rsid w:val="002F7516"/>
    <w:rsid w:val="002F7A87"/>
    <w:rsid w:val="002F7FBB"/>
    <w:rsid w:val="00300443"/>
    <w:rsid w:val="00300896"/>
    <w:rsid w:val="00301445"/>
    <w:rsid w:val="00301500"/>
    <w:rsid w:val="00301EA7"/>
    <w:rsid w:val="0030267F"/>
    <w:rsid w:val="00302916"/>
    <w:rsid w:val="00302CCA"/>
    <w:rsid w:val="003030DD"/>
    <w:rsid w:val="0030358F"/>
    <w:rsid w:val="00304075"/>
    <w:rsid w:val="00304480"/>
    <w:rsid w:val="00304526"/>
    <w:rsid w:val="00304BC1"/>
    <w:rsid w:val="00304BDD"/>
    <w:rsid w:val="00304D47"/>
    <w:rsid w:val="003052B6"/>
    <w:rsid w:val="00305AEC"/>
    <w:rsid w:val="00305BD1"/>
    <w:rsid w:val="00306155"/>
    <w:rsid w:val="003070AE"/>
    <w:rsid w:val="0030735D"/>
    <w:rsid w:val="00307387"/>
    <w:rsid w:val="00307E33"/>
    <w:rsid w:val="00311917"/>
    <w:rsid w:val="00311B46"/>
    <w:rsid w:val="00311FB6"/>
    <w:rsid w:val="00312475"/>
    <w:rsid w:val="003127E9"/>
    <w:rsid w:val="00312CA7"/>
    <w:rsid w:val="00313903"/>
    <w:rsid w:val="00313ABA"/>
    <w:rsid w:val="00314AF2"/>
    <w:rsid w:val="00315833"/>
    <w:rsid w:val="00315B67"/>
    <w:rsid w:val="00315E3D"/>
    <w:rsid w:val="00315E8A"/>
    <w:rsid w:val="00315FD9"/>
    <w:rsid w:val="00316218"/>
    <w:rsid w:val="00316C04"/>
    <w:rsid w:val="00316DE1"/>
    <w:rsid w:val="00317686"/>
    <w:rsid w:val="0032119E"/>
    <w:rsid w:val="0032145D"/>
    <w:rsid w:val="0032299A"/>
    <w:rsid w:val="00325B8A"/>
    <w:rsid w:val="0032615D"/>
    <w:rsid w:val="00326727"/>
    <w:rsid w:val="003268A9"/>
    <w:rsid w:val="00326BCA"/>
    <w:rsid w:val="00326E61"/>
    <w:rsid w:val="00326F09"/>
    <w:rsid w:val="00327B2D"/>
    <w:rsid w:val="0033000C"/>
    <w:rsid w:val="00330CD8"/>
    <w:rsid w:val="00331039"/>
    <w:rsid w:val="00331084"/>
    <w:rsid w:val="0033108C"/>
    <w:rsid w:val="00331169"/>
    <w:rsid w:val="003316EC"/>
    <w:rsid w:val="00331DB1"/>
    <w:rsid w:val="00332D43"/>
    <w:rsid w:val="00332E61"/>
    <w:rsid w:val="003335AC"/>
    <w:rsid w:val="00334771"/>
    <w:rsid w:val="0033588E"/>
    <w:rsid w:val="00336120"/>
    <w:rsid w:val="0033625E"/>
    <w:rsid w:val="00336B60"/>
    <w:rsid w:val="00336D65"/>
    <w:rsid w:val="00336F32"/>
    <w:rsid w:val="0033725B"/>
    <w:rsid w:val="00340313"/>
    <w:rsid w:val="00340334"/>
    <w:rsid w:val="003408E9"/>
    <w:rsid w:val="003421B4"/>
    <w:rsid w:val="00342FD3"/>
    <w:rsid w:val="003432A3"/>
    <w:rsid w:val="00343365"/>
    <w:rsid w:val="0034369C"/>
    <w:rsid w:val="00343E0B"/>
    <w:rsid w:val="00343FC4"/>
    <w:rsid w:val="00344236"/>
    <w:rsid w:val="003450E3"/>
    <w:rsid w:val="003457EB"/>
    <w:rsid w:val="00345DE7"/>
    <w:rsid w:val="0034641B"/>
    <w:rsid w:val="00346A80"/>
    <w:rsid w:val="00347992"/>
    <w:rsid w:val="003500EF"/>
    <w:rsid w:val="003507F8"/>
    <w:rsid w:val="0035099F"/>
    <w:rsid w:val="0035174A"/>
    <w:rsid w:val="00351B0A"/>
    <w:rsid w:val="00351D0D"/>
    <w:rsid w:val="0035213E"/>
    <w:rsid w:val="00352F9D"/>
    <w:rsid w:val="0035366A"/>
    <w:rsid w:val="00353841"/>
    <w:rsid w:val="0035395F"/>
    <w:rsid w:val="00353E85"/>
    <w:rsid w:val="003546D0"/>
    <w:rsid w:val="00354964"/>
    <w:rsid w:val="00354C4B"/>
    <w:rsid w:val="00354E76"/>
    <w:rsid w:val="00354F74"/>
    <w:rsid w:val="00355004"/>
    <w:rsid w:val="0035513A"/>
    <w:rsid w:val="0035517E"/>
    <w:rsid w:val="00355586"/>
    <w:rsid w:val="0035584A"/>
    <w:rsid w:val="00355B33"/>
    <w:rsid w:val="00356307"/>
    <w:rsid w:val="00356AF7"/>
    <w:rsid w:val="0035700F"/>
    <w:rsid w:val="00357C3E"/>
    <w:rsid w:val="00357D79"/>
    <w:rsid w:val="003605E8"/>
    <w:rsid w:val="00360DE9"/>
    <w:rsid w:val="00360E68"/>
    <w:rsid w:val="00361C31"/>
    <w:rsid w:val="00361E95"/>
    <w:rsid w:val="00361EB2"/>
    <w:rsid w:val="00361F9A"/>
    <w:rsid w:val="00362374"/>
    <w:rsid w:val="00362A95"/>
    <w:rsid w:val="00362CD4"/>
    <w:rsid w:val="00363783"/>
    <w:rsid w:val="0036389A"/>
    <w:rsid w:val="00363930"/>
    <w:rsid w:val="0036399A"/>
    <w:rsid w:val="00363ECC"/>
    <w:rsid w:val="00364941"/>
    <w:rsid w:val="00364E43"/>
    <w:rsid w:val="00364FB4"/>
    <w:rsid w:val="00365205"/>
    <w:rsid w:val="0036542D"/>
    <w:rsid w:val="00365470"/>
    <w:rsid w:val="003658E9"/>
    <w:rsid w:val="00367A48"/>
    <w:rsid w:val="00367A4D"/>
    <w:rsid w:val="00367DC5"/>
    <w:rsid w:val="00367EFF"/>
    <w:rsid w:val="00367F26"/>
    <w:rsid w:val="00367FAB"/>
    <w:rsid w:val="00370192"/>
    <w:rsid w:val="00370557"/>
    <w:rsid w:val="003706AF"/>
    <w:rsid w:val="00371410"/>
    <w:rsid w:val="003724E1"/>
    <w:rsid w:val="00372529"/>
    <w:rsid w:val="00373961"/>
    <w:rsid w:val="00373B2C"/>
    <w:rsid w:val="00373CC8"/>
    <w:rsid w:val="0037435D"/>
    <w:rsid w:val="003747C3"/>
    <w:rsid w:val="003758C7"/>
    <w:rsid w:val="00376AC3"/>
    <w:rsid w:val="00376ADA"/>
    <w:rsid w:val="00376DC4"/>
    <w:rsid w:val="003772C7"/>
    <w:rsid w:val="00377431"/>
    <w:rsid w:val="00377B21"/>
    <w:rsid w:val="00377DB5"/>
    <w:rsid w:val="00380588"/>
    <w:rsid w:val="003809B7"/>
    <w:rsid w:val="00380EED"/>
    <w:rsid w:val="00380FD1"/>
    <w:rsid w:val="00381053"/>
    <w:rsid w:val="00381470"/>
    <w:rsid w:val="003815A7"/>
    <w:rsid w:val="003816E3"/>
    <w:rsid w:val="00382793"/>
    <w:rsid w:val="0038279E"/>
    <w:rsid w:val="00382A7B"/>
    <w:rsid w:val="00383121"/>
    <w:rsid w:val="00383656"/>
    <w:rsid w:val="0038365A"/>
    <w:rsid w:val="00383914"/>
    <w:rsid w:val="00383F32"/>
    <w:rsid w:val="003847E3"/>
    <w:rsid w:val="003849BB"/>
    <w:rsid w:val="003853FA"/>
    <w:rsid w:val="00385846"/>
    <w:rsid w:val="003859D6"/>
    <w:rsid w:val="00385A8B"/>
    <w:rsid w:val="003866BC"/>
    <w:rsid w:val="0038686A"/>
    <w:rsid w:val="00386C5F"/>
    <w:rsid w:val="00386E36"/>
    <w:rsid w:val="0038744B"/>
    <w:rsid w:val="003900D7"/>
    <w:rsid w:val="0039020B"/>
    <w:rsid w:val="003909E1"/>
    <w:rsid w:val="00391091"/>
    <w:rsid w:val="0039118C"/>
    <w:rsid w:val="00391F12"/>
    <w:rsid w:val="00392A8F"/>
    <w:rsid w:val="0039483E"/>
    <w:rsid w:val="00394A2F"/>
    <w:rsid w:val="00394C06"/>
    <w:rsid w:val="00395238"/>
    <w:rsid w:val="00395E50"/>
    <w:rsid w:val="00396537"/>
    <w:rsid w:val="00397812"/>
    <w:rsid w:val="00397C49"/>
    <w:rsid w:val="003A0530"/>
    <w:rsid w:val="003A0A60"/>
    <w:rsid w:val="003A12C9"/>
    <w:rsid w:val="003A1851"/>
    <w:rsid w:val="003A1A7E"/>
    <w:rsid w:val="003A1CC7"/>
    <w:rsid w:val="003A1E84"/>
    <w:rsid w:val="003A3770"/>
    <w:rsid w:val="003A3EF5"/>
    <w:rsid w:val="003A4206"/>
    <w:rsid w:val="003A431F"/>
    <w:rsid w:val="003A45F7"/>
    <w:rsid w:val="003A5661"/>
    <w:rsid w:val="003A574E"/>
    <w:rsid w:val="003A5F46"/>
    <w:rsid w:val="003A6912"/>
    <w:rsid w:val="003A6BEA"/>
    <w:rsid w:val="003A6CBB"/>
    <w:rsid w:val="003A6CCC"/>
    <w:rsid w:val="003A7A7E"/>
    <w:rsid w:val="003B0142"/>
    <w:rsid w:val="003B025F"/>
    <w:rsid w:val="003B0282"/>
    <w:rsid w:val="003B0DDD"/>
    <w:rsid w:val="003B2497"/>
    <w:rsid w:val="003B2CA5"/>
    <w:rsid w:val="003B3796"/>
    <w:rsid w:val="003B3E62"/>
    <w:rsid w:val="003B40C0"/>
    <w:rsid w:val="003B4152"/>
    <w:rsid w:val="003B4513"/>
    <w:rsid w:val="003B4A54"/>
    <w:rsid w:val="003B50D1"/>
    <w:rsid w:val="003B62FC"/>
    <w:rsid w:val="003B6490"/>
    <w:rsid w:val="003B7DF1"/>
    <w:rsid w:val="003C0CDE"/>
    <w:rsid w:val="003C1C68"/>
    <w:rsid w:val="003C1D4F"/>
    <w:rsid w:val="003C2334"/>
    <w:rsid w:val="003C38A9"/>
    <w:rsid w:val="003C3C52"/>
    <w:rsid w:val="003C3D35"/>
    <w:rsid w:val="003C57F9"/>
    <w:rsid w:val="003C67FA"/>
    <w:rsid w:val="003C6C2F"/>
    <w:rsid w:val="003C6CB6"/>
    <w:rsid w:val="003C6E04"/>
    <w:rsid w:val="003C7301"/>
    <w:rsid w:val="003D09BC"/>
    <w:rsid w:val="003D0B7C"/>
    <w:rsid w:val="003D1308"/>
    <w:rsid w:val="003D1D31"/>
    <w:rsid w:val="003D2905"/>
    <w:rsid w:val="003D2F59"/>
    <w:rsid w:val="003D35E7"/>
    <w:rsid w:val="003D36FB"/>
    <w:rsid w:val="003D4CDE"/>
    <w:rsid w:val="003D4ED2"/>
    <w:rsid w:val="003D571C"/>
    <w:rsid w:val="003D5BEB"/>
    <w:rsid w:val="003D60A3"/>
    <w:rsid w:val="003D6459"/>
    <w:rsid w:val="003D688D"/>
    <w:rsid w:val="003D69A1"/>
    <w:rsid w:val="003D7469"/>
    <w:rsid w:val="003D7EEE"/>
    <w:rsid w:val="003E053F"/>
    <w:rsid w:val="003E223E"/>
    <w:rsid w:val="003E395E"/>
    <w:rsid w:val="003E4376"/>
    <w:rsid w:val="003E4CBC"/>
    <w:rsid w:val="003E5876"/>
    <w:rsid w:val="003E69EA"/>
    <w:rsid w:val="003E6CCB"/>
    <w:rsid w:val="003E7A74"/>
    <w:rsid w:val="003F00B3"/>
    <w:rsid w:val="003F010B"/>
    <w:rsid w:val="003F0DCF"/>
    <w:rsid w:val="003F1179"/>
    <w:rsid w:val="003F11DC"/>
    <w:rsid w:val="003F1308"/>
    <w:rsid w:val="003F1659"/>
    <w:rsid w:val="003F1A30"/>
    <w:rsid w:val="003F1CA4"/>
    <w:rsid w:val="003F1D15"/>
    <w:rsid w:val="003F1E31"/>
    <w:rsid w:val="003F24A5"/>
    <w:rsid w:val="003F262E"/>
    <w:rsid w:val="003F32E3"/>
    <w:rsid w:val="003F3B82"/>
    <w:rsid w:val="003F3C3E"/>
    <w:rsid w:val="003F40B5"/>
    <w:rsid w:val="003F492F"/>
    <w:rsid w:val="003F4A98"/>
    <w:rsid w:val="003F60F4"/>
    <w:rsid w:val="003F68D0"/>
    <w:rsid w:val="003F6B73"/>
    <w:rsid w:val="004002E9"/>
    <w:rsid w:val="00401398"/>
    <w:rsid w:val="00401893"/>
    <w:rsid w:val="00401922"/>
    <w:rsid w:val="00401DFB"/>
    <w:rsid w:val="00401E53"/>
    <w:rsid w:val="0040204D"/>
    <w:rsid w:val="004021CF"/>
    <w:rsid w:val="00402969"/>
    <w:rsid w:val="00403035"/>
    <w:rsid w:val="0040398A"/>
    <w:rsid w:val="00403994"/>
    <w:rsid w:val="00403A3B"/>
    <w:rsid w:val="00404581"/>
    <w:rsid w:val="004047F5"/>
    <w:rsid w:val="004048AB"/>
    <w:rsid w:val="00404CD8"/>
    <w:rsid w:val="00405090"/>
    <w:rsid w:val="004056E3"/>
    <w:rsid w:val="00405BA4"/>
    <w:rsid w:val="00406025"/>
    <w:rsid w:val="00406266"/>
    <w:rsid w:val="00407144"/>
    <w:rsid w:val="004101F6"/>
    <w:rsid w:val="00410B1B"/>
    <w:rsid w:val="00410BBE"/>
    <w:rsid w:val="00410DEA"/>
    <w:rsid w:val="00410E67"/>
    <w:rsid w:val="004114C8"/>
    <w:rsid w:val="00411B99"/>
    <w:rsid w:val="00411F42"/>
    <w:rsid w:val="00412676"/>
    <w:rsid w:val="00413061"/>
    <w:rsid w:val="00413352"/>
    <w:rsid w:val="00413808"/>
    <w:rsid w:val="0041400B"/>
    <w:rsid w:val="00414874"/>
    <w:rsid w:val="004149BE"/>
    <w:rsid w:val="0041563C"/>
    <w:rsid w:val="00415B34"/>
    <w:rsid w:val="004162DD"/>
    <w:rsid w:val="004167A9"/>
    <w:rsid w:val="0041744E"/>
    <w:rsid w:val="00417512"/>
    <w:rsid w:val="004175A8"/>
    <w:rsid w:val="00417731"/>
    <w:rsid w:val="0042005A"/>
    <w:rsid w:val="00421404"/>
    <w:rsid w:val="00421649"/>
    <w:rsid w:val="0042165D"/>
    <w:rsid w:val="00421E59"/>
    <w:rsid w:val="004224ED"/>
    <w:rsid w:val="00423E0E"/>
    <w:rsid w:val="00424B29"/>
    <w:rsid w:val="004250C1"/>
    <w:rsid w:val="00425CFE"/>
    <w:rsid w:val="0042662C"/>
    <w:rsid w:val="0042693A"/>
    <w:rsid w:val="00427F2A"/>
    <w:rsid w:val="0043026B"/>
    <w:rsid w:val="0043078C"/>
    <w:rsid w:val="00430F55"/>
    <w:rsid w:val="0043139B"/>
    <w:rsid w:val="0043153D"/>
    <w:rsid w:val="0043218F"/>
    <w:rsid w:val="004331D1"/>
    <w:rsid w:val="00433303"/>
    <w:rsid w:val="00433523"/>
    <w:rsid w:val="00433A83"/>
    <w:rsid w:val="0043444F"/>
    <w:rsid w:val="00434B11"/>
    <w:rsid w:val="00434D90"/>
    <w:rsid w:val="00435028"/>
    <w:rsid w:val="00435088"/>
    <w:rsid w:val="004353E4"/>
    <w:rsid w:val="0043567C"/>
    <w:rsid w:val="00435C04"/>
    <w:rsid w:val="00436F6A"/>
    <w:rsid w:val="00437EE7"/>
    <w:rsid w:val="004402E5"/>
    <w:rsid w:val="00440ACA"/>
    <w:rsid w:val="00440C1D"/>
    <w:rsid w:val="00441331"/>
    <w:rsid w:val="00441941"/>
    <w:rsid w:val="0044223F"/>
    <w:rsid w:val="004423B3"/>
    <w:rsid w:val="0044281A"/>
    <w:rsid w:val="004438CE"/>
    <w:rsid w:val="00443A53"/>
    <w:rsid w:val="00443AAB"/>
    <w:rsid w:val="00443D66"/>
    <w:rsid w:val="00444484"/>
    <w:rsid w:val="00444D57"/>
    <w:rsid w:val="00444E3C"/>
    <w:rsid w:val="00445404"/>
    <w:rsid w:val="00445A2B"/>
    <w:rsid w:val="00445FCD"/>
    <w:rsid w:val="0044619C"/>
    <w:rsid w:val="004465E1"/>
    <w:rsid w:val="00446DE6"/>
    <w:rsid w:val="00447B71"/>
    <w:rsid w:val="004502D5"/>
    <w:rsid w:val="00451061"/>
    <w:rsid w:val="00451466"/>
    <w:rsid w:val="00451D8E"/>
    <w:rsid w:val="0045205E"/>
    <w:rsid w:val="00452F31"/>
    <w:rsid w:val="0045382F"/>
    <w:rsid w:val="00453C3F"/>
    <w:rsid w:val="00453F6F"/>
    <w:rsid w:val="00454A48"/>
    <w:rsid w:val="00454A69"/>
    <w:rsid w:val="00454D2C"/>
    <w:rsid w:val="0045586C"/>
    <w:rsid w:val="00455C02"/>
    <w:rsid w:val="00455C89"/>
    <w:rsid w:val="0045643B"/>
    <w:rsid w:val="00457437"/>
    <w:rsid w:val="00457E1B"/>
    <w:rsid w:val="00457F73"/>
    <w:rsid w:val="0046035C"/>
    <w:rsid w:val="00461B1D"/>
    <w:rsid w:val="00461D63"/>
    <w:rsid w:val="00461DF2"/>
    <w:rsid w:val="00462739"/>
    <w:rsid w:val="00462B74"/>
    <w:rsid w:val="00462C4D"/>
    <w:rsid w:val="004632DF"/>
    <w:rsid w:val="00463761"/>
    <w:rsid w:val="004644B4"/>
    <w:rsid w:val="0046473E"/>
    <w:rsid w:val="004652A8"/>
    <w:rsid w:val="00465E78"/>
    <w:rsid w:val="00466E19"/>
    <w:rsid w:val="004678D4"/>
    <w:rsid w:val="0047007E"/>
    <w:rsid w:val="00470C31"/>
    <w:rsid w:val="00470FB1"/>
    <w:rsid w:val="0047128F"/>
    <w:rsid w:val="00471570"/>
    <w:rsid w:val="0047173E"/>
    <w:rsid w:val="004717D8"/>
    <w:rsid w:val="00471B1F"/>
    <w:rsid w:val="00473089"/>
    <w:rsid w:val="0047355D"/>
    <w:rsid w:val="00474FF7"/>
    <w:rsid w:val="0047614D"/>
    <w:rsid w:val="0047676C"/>
    <w:rsid w:val="004769AA"/>
    <w:rsid w:val="00476B64"/>
    <w:rsid w:val="00477171"/>
    <w:rsid w:val="004779BE"/>
    <w:rsid w:val="00480EB3"/>
    <w:rsid w:val="00480FF6"/>
    <w:rsid w:val="00481566"/>
    <w:rsid w:val="00481773"/>
    <w:rsid w:val="004818E4"/>
    <w:rsid w:val="00482242"/>
    <w:rsid w:val="00482443"/>
    <w:rsid w:val="00482CFE"/>
    <w:rsid w:val="00482D97"/>
    <w:rsid w:val="004837D9"/>
    <w:rsid w:val="00483BD6"/>
    <w:rsid w:val="00483C38"/>
    <w:rsid w:val="00485A99"/>
    <w:rsid w:val="0048664F"/>
    <w:rsid w:val="0048676E"/>
    <w:rsid w:val="00486D0C"/>
    <w:rsid w:val="00487408"/>
    <w:rsid w:val="0049026B"/>
    <w:rsid w:val="00490380"/>
    <w:rsid w:val="00490561"/>
    <w:rsid w:val="0049070B"/>
    <w:rsid w:val="00491096"/>
    <w:rsid w:val="0049144C"/>
    <w:rsid w:val="0049174F"/>
    <w:rsid w:val="004919A1"/>
    <w:rsid w:val="00491DEE"/>
    <w:rsid w:val="004929B1"/>
    <w:rsid w:val="00492D95"/>
    <w:rsid w:val="0049366D"/>
    <w:rsid w:val="00493783"/>
    <w:rsid w:val="00493C1D"/>
    <w:rsid w:val="00493D27"/>
    <w:rsid w:val="00493E7D"/>
    <w:rsid w:val="0049443E"/>
    <w:rsid w:val="004947C9"/>
    <w:rsid w:val="0049483E"/>
    <w:rsid w:val="004964D5"/>
    <w:rsid w:val="004968A5"/>
    <w:rsid w:val="0049694D"/>
    <w:rsid w:val="00497176"/>
    <w:rsid w:val="00497E75"/>
    <w:rsid w:val="004A019F"/>
    <w:rsid w:val="004A097B"/>
    <w:rsid w:val="004A1D59"/>
    <w:rsid w:val="004A2313"/>
    <w:rsid w:val="004A23E6"/>
    <w:rsid w:val="004A27F7"/>
    <w:rsid w:val="004A2BD0"/>
    <w:rsid w:val="004A3514"/>
    <w:rsid w:val="004A49C3"/>
    <w:rsid w:val="004A4D7A"/>
    <w:rsid w:val="004A4E80"/>
    <w:rsid w:val="004A557E"/>
    <w:rsid w:val="004A5770"/>
    <w:rsid w:val="004A5F77"/>
    <w:rsid w:val="004A6042"/>
    <w:rsid w:val="004A7662"/>
    <w:rsid w:val="004A770C"/>
    <w:rsid w:val="004A7EB5"/>
    <w:rsid w:val="004B006C"/>
    <w:rsid w:val="004B045C"/>
    <w:rsid w:val="004B04CF"/>
    <w:rsid w:val="004B0B79"/>
    <w:rsid w:val="004B1369"/>
    <w:rsid w:val="004B13A3"/>
    <w:rsid w:val="004B299E"/>
    <w:rsid w:val="004B2AB6"/>
    <w:rsid w:val="004B306E"/>
    <w:rsid w:val="004B3936"/>
    <w:rsid w:val="004B3C95"/>
    <w:rsid w:val="004B434A"/>
    <w:rsid w:val="004B4D4E"/>
    <w:rsid w:val="004B518A"/>
    <w:rsid w:val="004B54C2"/>
    <w:rsid w:val="004B54F2"/>
    <w:rsid w:val="004B59E5"/>
    <w:rsid w:val="004B5F75"/>
    <w:rsid w:val="004B66C0"/>
    <w:rsid w:val="004B6706"/>
    <w:rsid w:val="004B712E"/>
    <w:rsid w:val="004C0801"/>
    <w:rsid w:val="004C158B"/>
    <w:rsid w:val="004C1718"/>
    <w:rsid w:val="004C1CC3"/>
    <w:rsid w:val="004C1DB1"/>
    <w:rsid w:val="004C2294"/>
    <w:rsid w:val="004C23AD"/>
    <w:rsid w:val="004C2598"/>
    <w:rsid w:val="004C26F7"/>
    <w:rsid w:val="004C2C6E"/>
    <w:rsid w:val="004C33AE"/>
    <w:rsid w:val="004C377C"/>
    <w:rsid w:val="004C3BC8"/>
    <w:rsid w:val="004C3C4C"/>
    <w:rsid w:val="004C3D11"/>
    <w:rsid w:val="004C46C5"/>
    <w:rsid w:val="004C4CBB"/>
    <w:rsid w:val="004C574E"/>
    <w:rsid w:val="004C61D4"/>
    <w:rsid w:val="004C69CC"/>
    <w:rsid w:val="004C6F9D"/>
    <w:rsid w:val="004C7706"/>
    <w:rsid w:val="004D0F54"/>
    <w:rsid w:val="004D1299"/>
    <w:rsid w:val="004D1C79"/>
    <w:rsid w:val="004D1FE8"/>
    <w:rsid w:val="004D21E9"/>
    <w:rsid w:val="004D21F9"/>
    <w:rsid w:val="004D2469"/>
    <w:rsid w:val="004D2587"/>
    <w:rsid w:val="004D2635"/>
    <w:rsid w:val="004D293E"/>
    <w:rsid w:val="004D2B66"/>
    <w:rsid w:val="004D2CC4"/>
    <w:rsid w:val="004D2D5A"/>
    <w:rsid w:val="004D2F95"/>
    <w:rsid w:val="004D30E5"/>
    <w:rsid w:val="004D3113"/>
    <w:rsid w:val="004D33F3"/>
    <w:rsid w:val="004D42BE"/>
    <w:rsid w:val="004D48E7"/>
    <w:rsid w:val="004D4F95"/>
    <w:rsid w:val="004D5B70"/>
    <w:rsid w:val="004D5CAC"/>
    <w:rsid w:val="004D722F"/>
    <w:rsid w:val="004D78ED"/>
    <w:rsid w:val="004E0189"/>
    <w:rsid w:val="004E2117"/>
    <w:rsid w:val="004E21EE"/>
    <w:rsid w:val="004E221E"/>
    <w:rsid w:val="004E2AB2"/>
    <w:rsid w:val="004E2DA2"/>
    <w:rsid w:val="004E340D"/>
    <w:rsid w:val="004E34D8"/>
    <w:rsid w:val="004E3D1F"/>
    <w:rsid w:val="004E3D2B"/>
    <w:rsid w:val="004E3FBA"/>
    <w:rsid w:val="004E42BD"/>
    <w:rsid w:val="004E42F0"/>
    <w:rsid w:val="004E4D14"/>
    <w:rsid w:val="004E5C33"/>
    <w:rsid w:val="004E6124"/>
    <w:rsid w:val="004E657A"/>
    <w:rsid w:val="004E68EB"/>
    <w:rsid w:val="004E7019"/>
    <w:rsid w:val="004E71A2"/>
    <w:rsid w:val="004E7FB1"/>
    <w:rsid w:val="004F061F"/>
    <w:rsid w:val="004F0EB7"/>
    <w:rsid w:val="004F1465"/>
    <w:rsid w:val="004F1B9A"/>
    <w:rsid w:val="004F1C69"/>
    <w:rsid w:val="004F1EF3"/>
    <w:rsid w:val="004F243A"/>
    <w:rsid w:val="004F2C33"/>
    <w:rsid w:val="004F36AB"/>
    <w:rsid w:val="004F4543"/>
    <w:rsid w:val="004F4645"/>
    <w:rsid w:val="004F4FB5"/>
    <w:rsid w:val="004F5560"/>
    <w:rsid w:val="004F5DC7"/>
    <w:rsid w:val="004F60F1"/>
    <w:rsid w:val="004F75D7"/>
    <w:rsid w:val="004F775A"/>
    <w:rsid w:val="004F7E46"/>
    <w:rsid w:val="00500262"/>
    <w:rsid w:val="005003A9"/>
    <w:rsid w:val="005006A9"/>
    <w:rsid w:val="00500800"/>
    <w:rsid w:val="00500A89"/>
    <w:rsid w:val="00500DD0"/>
    <w:rsid w:val="00500F35"/>
    <w:rsid w:val="00501001"/>
    <w:rsid w:val="0050108C"/>
    <w:rsid w:val="00501586"/>
    <w:rsid w:val="00501B03"/>
    <w:rsid w:val="00502A08"/>
    <w:rsid w:val="00502DE3"/>
    <w:rsid w:val="00504287"/>
    <w:rsid w:val="00504D7C"/>
    <w:rsid w:val="00504ECE"/>
    <w:rsid w:val="0050540E"/>
    <w:rsid w:val="00505783"/>
    <w:rsid w:val="005058A4"/>
    <w:rsid w:val="005068DC"/>
    <w:rsid w:val="00506AF5"/>
    <w:rsid w:val="00506EAB"/>
    <w:rsid w:val="00506F8A"/>
    <w:rsid w:val="00506FCA"/>
    <w:rsid w:val="00507F4B"/>
    <w:rsid w:val="005104C3"/>
    <w:rsid w:val="00510570"/>
    <w:rsid w:val="00510A56"/>
    <w:rsid w:val="00510B90"/>
    <w:rsid w:val="00510FB0"/>
    <w:rsid w:val="0051127F"/>
    <w:rsid w:val="00512752"/>
    <w:rsid w:val="005127E5"/>
    <w:rsid w:val="00512DD4"/>
    <w:rsid w:val="005132DE"/>
    <w:rsid w:val="00513658"/>
    <w:rsid w:val="0051441F"/>
    <w:rsid w:val="00514693"/>
    <w:rsid w:val="005146A7"/>
    <w:rsid w:val="00514904"/>
    <w:rsid w:val="00514E61"/>
    <w:rsid w:val="00515D49"/>
    <w:rsid w:val="005160AC"/>
    <w:rsid w:val="00516EA6"/>
    <w:rsid w:val="00516EB7"/>
    <w:rsid w:val="0052053D"/>
    <w:rsid w:val="00520AEA"/>
    <w:rsid w:val="005216E9"/>
    <w:rsid w:val="00521B02"/>
    <w:rsid w:val="00521D18"/>
    <w:rsid w:val="005229B0"/>
    <w:rsid w:val="00523ACE"/>
    <w:rsid w:val="00523AF4"/>
    <w:rsid w:val="005241E4"/>
    <w:rsid w:val="005244DB"/>
    <w:rsid w:val="0052497A"/>
    <w:rsid w:val="00524A69"/>
    <w:rsid w:val="00524C13"/>
    <w:rsid w:val="005250F0"/>
    <w:rsid w:val="00525A0D"/>
    <w:rsid w:val="00525CA1"/>
    <w:rsid w:val="005264BD"/>
    <w:rsid w:val="0052667B"/>
    <w:rsid w:val="0052681E"/>
    <w:rsid w:val="00527031"/>
    <w:rsid w:val="0052788A"/>
    <w:rsid w:val="00530495"/>
    <w:rsid w:val="00530636"/>
    <w:rsid w:val="0053071A"/>
    <w:rsid w:val="00530CFF"/>
    <w:rsid w:val="00532396"/>
    <w:rsid w:val="0053386A"/>
    <w:rsid w:val="005351D2"/>
    <w:rsid w:val="00535BB3"/>
    <w:rsid w:val="00535CCF"/>
    <w:rsid w:val="005363E1"/>
    <w:rsid w:val="00536843"/>
    <w:rsid w:val="00536EBA"/>
    <w:rsid w:val="0053703F"/>
    <w:rsid w:val="00537863"/>
    <w:rsid w:val="00537AF6"/>
    <w:rsid w:val="005400E8"/>
    <w:rsid w:val="005402C1"/>
    <w:rsid w:val="0054031C"/>
    <w:rsid w:val="00541089"/>
    <w:rsid w:val="00541E23"/>
    <w:rsid w:val="0054233F"/>
    <w:rsid w:val="00542508"/>
    <w:rsid w:val="00542694"/>
    <w:rsid w:val="00542DBE"/>
    <w:rsid w:val="005433C2"/>
    <w:rsid w:val="0054382D"/>
    <w:rsid w:val="0054389A"/>
    <w:rsid w:val="005439E0"/>
    <w:rsid w:val="00543FB3"/>
    <w:rsid w:val="00544567"/>
    <w:rsid w:val="00544C6C"/>
    <w:rsid w:val="005460BC"/>
    <w:rsid w:val="0054660E"/>
    <w:rsid w:val="00546761"/>
    <w:rsid w:val="00546987"/>
    <w:rsid w:val="00546BAC"/>
    <w:rsid w:val="005505AB"/>
    <w:rsid w:val="00551003"/>
    <w:rsid w:val="00551218"/>
    <w:rsid w:val="00551887"/>
    <w:rsid w:val="00552358"/>
    <w:rsid w:val="00552A15"/>
    <w:rsid w:val="005538FA"/>
    <w:rsid w:val="00553A0E"/>
    <w:rsid w:val="005545E6"/>
    <w:rsid w:val="0055468B"/>
    <w:rsid w:val="005546AD"/>
    <w:rsid w:val="00555097"/>
    <w:rsid w:val="005559B4"/>
    <w:rsid w:val="00555CD2"/>
    <w:rsid w:val="00555E1D"/>
    <w:rsid w:val="005560D3"/>
    <w:rsid w:val="0055687B"/>
    <w:rsid w:val="00556D65"/>
    <w:rsid w:val="0055727A"/>
    <w:rsid w:val="005573C5"/>
    <w:rsid w:val="00557986"/>
    <w:rsid w:val="00557A8A"/>
    <w:rsid w:val="00557C36"/>
    <w:rsid w:val="0056027A"/>
    <w:rsid w:val="005603B4"/>
    <w:rsid w:val="00560AF7"/>
    <w:rsid w:val="00560CAD"/>
    <w:rsid w:val="00560D4F"/>
    <w:rsid w:val="00561A84"/>
    <w:rsid w:val="00561F7A"/>
    <w:rsid w:val="00561FAD"/>
    <w:rsid w:val="00565142"/>
    <w:rsid w:val="00565221"/>
    <w:rsid w:val="00565DE0"/>
    <w:rsid w:val="005663F3"/>
    <w:rsid w:val="00566D94"/>
    <w:rsid w:val="00567FB2"/>
    <w:rsid w:val="005700F3"/>
    <w:rsid w:val="0057175C"/>
    <w:rsid w:val="005717BA"/>
    <w:rsid w:val="00571C66"/>
    <w:rsid w:val="005720BE"/>
    <w:rsid w:val="00572814"/>
    <w:rsid w:val="00572CD0"/>
    <w:rsid w:val="00572CFD"/>
    <w:rsid w:val="00572D88"/>
    <w:rsid w:val="00572EE1"/>
    <w:rsid w:val="005738B5"/>
    <w:rsid w:val="00573AB9"/>
    <w:rsid w:val="00573CEF"/>
    <w:rsid w:val="00574233"/>
    <w:rsid w:val="00574A6F"/>
    <w:rsid w:val="00575729"/>
    <w:rsid w:val="00575A77"/>
    <w:rsid w:val="00576016"/>
    <w:rsid w:val="00576555"/>
    <w:rsid w:val="005769B4"/>
    <w:rsid w:val="00576BA4"/>
    <w:rsid w:val="0057752D"/>
    <w:rsid w:val="0058057B"/>
    <w:rsid w:val="00580977"/>
    <w:rsid w:val="00580C7B"/>
    <w:rsid w:val="005812C6"/>
    <w:rsid w:val="0058172B"/>
    <w:rsid w:val="00583274"/>
    <w:rsid w:val="00584286"/>
    <w:rsid w:val="0058436E"/>
    <w:rsid w:val="00584BBF"/>
    <w:rsid w:val="00584E9E"/>
    <w:rsid w:val="00585B38"/>
    <w:rsid w:val="0058603F"/>
    <w:rsid w:val="00586948"/>
    <w:rsid w:val="00586A20"/>
    <w:rsid w:val="00586DD4"/>
    <w:rsid w:val="00586F66"/>
    <w:rsid w:val="00587A34"/>
    <w:rsid w:val="00587E4B"/>
    <w:rsid w:val="00590147"/>
    <w:rsid w:val="00590372"/>
    <w:rsid w:val="0059089C"/>
    <w:rsid w:val="00590AF3"/>
    <w:rsid w:val="00590DF1"/>
    <w:rsid w:val="005914BA"/>
    <w:rsid w:val="0059170D"/>
    <w:rsid w:val="00591A50"/>
    <w:rsid w:val="00591A57"/>
    <w:rsid w:val="00591CA2"/>
    <w:rsid w:val="005920E0"/>
    <w:rsid w:val="005925DE"/>
    <w:rsid w:val="00593264"/>
    <w:rsid w:val="00593A60"/>
    <w:rsid w:val="00593D72"/>
    <w:rsid w:val="00593DF8"/>
    <w:rsid w:val="00593E12"/>
    <w:rsid w:val="00594142"/>
    <w:rsid w:val="00594D1B"/>
    <w:rsid w:val="00594D9A"/>
    <w:rsid w:val="00595F0B"/>
    <w:rsid w:val="00596850"/>
    <w:rsid w:val="005A0470"/>
    <w:rsid w:val="005A0CB9"/>
    <w:rsid w:val="005A1939"/>
    <w:rsid w:val="005A1D57"/>
    <w:rsid w:val="005A242C"/>
    <w:rsid w:val="005A2843"/>
    <w:rsid w:val="005A2D6C"/>
    <w:rsid w:val="005A3753"/>
    <w:rsid w:val="005A398A"/>
    <w:rsid w:val="005A3A67"/>
    <w:rsid w:val="005A51DC"/>
    <w:rsid w:val="005A5978"/>
    <w:rsid w:val="005A5BA7"/>
    <w:rsid w:val="005A64E0"/>
    <w:rsid w:val="005B00B9"/>
    <w:rsid w:val="005B044C"/>
    <w:rsid w:val="005B0AB5"/>
    <w:rsid w:val="005B26E0"/>
    <w:rsid w:val="005B272E"/>
    <w:rsid w:val="005B2C4D"/>
    <w:rsid w:val="005B2DCB"/>
    <w:rsid w:val="005B2EC8"/>
    <w:rsid w:val="005B30E1"/>
    <w:rsid w:val="005B3638"/>
    <w:rsid w:val="005B3853"/>
    <w:rsid w:val="005B3FF0"/>
    <w:rsid w:val="005B51A9"/>
    <w:rsid w:val="005B543A"/>
    <w:rsid w:val="005B5451"/>
    <w:rsid w:val="005B5F8C"/>
    <w:rsid w:val="005B6FD0"/>
    <w:rsid w:val="005B7190"/>
    <w:rsid w:val="005B77D8"/>
    <w:rsid w:val="005B7B25"/>
    <w:rsid w:val="005B7BA3"/>
    <w:rsid w:val="005C0776"/>
    <w:rsid w:val="005C1243"/>
    <w:rsid w:val="005C14E3"/>
    <w:rsid w:val="005C171B"/>
    <w:rsid w:val="005C184E"/>
    <w:rsid w:val="005C1863"/>
    <w:rsid w:val="005C1DD2"/>
    <w:rsid w:val="005C25D7"/>
    <w:rsid w:val="005C2F47"/>
    <w:rsid w:val="005C3018"/>
    <w:rsid w:val="005C391D"/>
    <w:rsid w:val="005C4021"/>
    <w:rsid w:val="005C419D"/>
    <w:rsid w:val="005C44C0"/>
    <w:rsid w:val="005C44D6"/>
    <w:rsid w:val="005C462F"/>
    <w:rsid w:val="005C5271"/>
    <w:rsid w:val="005C5BFB"/>
    <w:rsid w:val="005C6569"/>
    <w:rsid w:val="005C6977"/>
    <w:rsid w:val="005C6D69"/>
    <w:rsid w:val="005C6E56"/>
    <w:rsid w:val="005C7298"/>
    <w:rsid w:val="005C7A2E"/>
    <w:rsid w:val="005D078A"/>
    <w:rsid w:val="005D1227"/>
    <w:rsid w:val="005D227F"/>
    <w:rsid w:val="005D24D5"/>
    <w:rsid w:val="005D2BF7"/>
    <w:rsid w:val="005D3E08"/>
    <w:rsid w:val="005D4447"/>
    <w:rsid w:val="005D46FA"/>
    <w:rsid w:val="005D4768"/>
    <w:rsid w:val="005D4A4D"/>
    <w:rsid w:val="005D4F74"/>
    <w:rsid w:val="005D614E"/>
    <w:rsid w:val="005D6A59"/>
    <w:rsid w:val="005D6C71"/>
    <w:rsid w:val="005D6FC6"/>
    <w:rsid w:val="005D72CC"/>
    <w:rsid w:val="005D7587"/>
    <w:rsid w:val="005D76A7"/>
    <w:rsid w:val="005D7840"/>
    <w:rsid w:val="005E03E9"/>
    <w:rsid w:val="005E0DB6"/>
    <w:rsid w:val="005E139C"/>
    <w:rsid w:val="005E190E"/>
    <w:rsid w:val="005E1DB2"/>
    <w:rsid w:val="005E1DFD"/>
    <w:rsid w:val="005E2016"/>
    <w:rsid w:val="005E22C9"/>
    <w:rsid w:val="005E2324"/>
    <w:rsid w:val="005E259D"/>
    <w:rsid w:val="005E2E7C"/>
    <w:rsid w:val="005E31AC"/>
    <w:rsid w:val="005E3681"/>
    <w:rsid w:val="005E3BEE"/>
    <w:rsid w:val="005E3D48"/>
    <w:rsid w:val="005E4198"/>
    <w:rsid w:val="005E4226"/>
    <w:rsid w:val="005E4916"/>
    <w:rsid w:val="005E4D4F"/>
    <w:rsid w:val="005E51B0"/>
    <w:rsid w:val="005E5719"/>
    <w:rsid w:val="005E5CDD"/>
    <w:rsid w:val="005E5D6C"/>
    <w:rsid w:val="005E693C"/>
    <w:rsid w:val="005E7B17"/>
    <w:rsid w:val="005F02A2"/>
    <w:rsid w:val="005F13ED"/>
    <w:rsid w:val="005F1705"/>
    <w:rsid w:val="005F261E"/>
    <w:rsid w:val="005F2FC8"/>
    <w:rsid w:val="005F32CC"/>
    <w:rsid w:val="005F32F4"/>
    <w:rsid w:val="005F33E8"/>
    <w:rsid w:val="005F3D86"/>
    <w:rsid w:val="005F3DB9"/>
    <w:rsid w:val="005F458C"/>
    <w:rsid w:val="005F4716"/>
    <w:rsid w:val="005F4900"/>
    <w:rsid w:val="005F4B86"/>
    <w:rsid w:val="005F4F05"/>
    <w:rsid w:val="005F535F"/>
    <w:rsid w:val="005F5628"/>
    <w:rsid w:val="005F5CC3"/>
    <w:rsid w:val="005F5E75"/>
    <w:rsid w:val="005F681B"/>
    <w:rsid w:val="005F69AB"/>
    <w:rsid w:val="005F69CF"/>
    <w:rsid w:val="005F6F49"/>
    <w:rsid w:val="005F7230"/>
    <w:rsid w:val="005F7ABE"/>
    <w:rsid w:val="005F7D03"/>
    <w:rsid w:val="006004B5"/>
    <w:rsid w:val="00600FB4"/>
    <w:rsid w:val="006011E9"/>
    <w:rsid w:val="00601C19"/>
    <w:rsid w:val="006020BE"/>
    <w:rsid w:val="006021B0"/>
    <w:rsid w:val="0060298B"/>
    <w:rsid w:val="006034FF"/>
    <w:rsid w:val="00603702"/>
    <w:rsid w:val="00603B87"/>
    <w:rsid w:val="006045D2"/>
    <w:rsid w:val="006046E9"/>
    <w:rsid w:val="00604B60"/>
    <w:rsid w:val="00604F8E"/>
    <w:rsid w:val="00605EE4"/>
    <w:rsid w:val="006061ED"/>
    <w:rsid w:val="00606326"/>
    <w:rsid w:val="006071F2"/>
    <w:rsid w:val="006076B0"/>
    <w:rsid w:val="00607CF8"/>
    <w:rsid w:val="00610833"/>
    <w:rsid w:val="00610CFD"/>
    <w:rsid w:val="00611A41"/>
    <w:rsid w:val="00611B43"/>
    <w:rsid w:val="00612436"/>
    <w:rsid w:val="00613B9F"/>
    <w:rsid w:val="00614928"/>
    <w:rsid w:val="00614DA3"/>
    <w:rsid w:val="00614E85"/>
    <w:rsid w:val="00614FCC"/>
    <w:rsid w:val="00615439"/>
    <w:rsid w:val="0061575E"/>
    <w:rsid w:val="006159CF"/>
    <w:rsid w:val="00615DDB"/>
    <w:rsid w:val="0061651B"/>
    <w:rsid w:val="0061729A"/>
    <w:rsid w:val="00620AD3"/>
    <w:rsid w:val="00621223"/>
    <w:rsid w:val="00621362"/>
    <w:rsid w:val="0062146C"/>
    <w:rsid w:val="00621B5D"/>
    <w:rsid w:val="00621FBF"/>
    <w:rsid w:val="00622188"/>
    <w:rsid w:val="00624795"/>
    <w:rsid w:val="00624D97"/>
    <w:rsid w:val="006253E4"/>
    <w:rsid w:val="00626A42"/>
    <w:rsid w:val="00627527"/>
    <w:rsid w:val="0062764E"/>
    <w:rsid w:val="0062776A"/>
    <w:rsid w:val="00627970"/>
    <w:rsid w:val="006309D3"/>
    <w:rsid w:val="00631290"/>
    <w:rsid w:val="00631703"/>
    <w:rsid w:val="006328D2"/>
    <w:rsid w:val="00632AB0"/>
    <w:rsid w:val="00633812"/>
    <w:rsid w:val="00633951"/>
    <w:rsid w:val="00633A49"/>
    <w:rsid w:val="00634248"/>
    <w:rsid w:val="00634E88"/>
    <w:rsid w:val="00635A63"/>
    <w:rsid w:val="00636F5A"/>
    <w:rsid w:val="0064019A"/>
    <w:rsid w:val="0064030C"/>
    <w:rsid w:val="00640E35"/>
    <w:rsid w:val="00640FE1"/>
    <w:rsid w:val="0064119C"/>
    <w:rsid w:val="00641279"/>
    <w:rsid w:val="00641A1D"/>
    <w:rsid w:val="00642045"/>
    <w:rsid w:val="006420AB"/>
    <w:rsid w:val="0064218C"/>
    <w:rsid w:val="00642313"/>
    <w:rsid w:val="0064287B"/>
    <w:rsid w:val="00642BE0"/>
    <w:rsid w:val="00642BED"/>
    <w:rsid w:val="00642C25"/>
    <w:rsid w:val="00642EAA"/>
    <w:rsid w:val="00643322"/>
    <w:rsid w:val="006441F7"/>
    <w:rsid w:val="006442F3"/>
    <w:rsid w:val="00644453"/>
    <w:rsid w:val="006447A3"/>
    <w:rsid w:val="00644B6E"/>
    <w:rsid w:val="00645790"/>
    <w:rsid w:val="0064649E"/>
    <w:rsid w:val="006464B1"/>
    <w:rsid w:val="00646F15"/>
    <w:rsid w:val="006473C2"/>
    <w:rsid w:val="00650585"/>
    <w:rsid w:val="00650CC3"/>
    <w:rsid w:val="00651075"/>
    <w:rsid w:val="00651D06"/>
    <w:rsid w:val="00652AAC"/>
    <w:rsid w:val="00652CB7"/>
    <w:rsid w:val="00652EE8"/>
    <w:rsid w:val="0065333D"/>
    <w:rsid w:val="00653AB5"/>
    <w:rsid w:val="00653B5D"/>
    <w:rsid w:val="00653E89"/>
    <w:rsid w:val="00653FC0"/>
    <w:rsid w:val="00654811"/>
    <w:rsid w:val="006562C4"/>
    <w:rsid w:val="00656716"/>
    <w:rsid w:val="00656AAC"/>
    <w:rsid w:val="00656D17"/>
    <w:rsid w:val="00657016"/>
    <w:rsid w:val="006572AB"/>
    <w:rsid w:val="0065789D"/>
    <w:rsid w:val="00657F22"/>
    <w:rsid w:val="006601CA"/>
    <w:rsid w:val="00660607"/>
    <w:rsid w:val="00660D58"/>
    <w:rsid w:val="006613CF"/>
    <w:rsid w:val="0066165E"/>
    <w:rsid w:val="00661FC8"/>
    <w:rsid w:val="006620E7"/>
    <w:rsid w:val="00663234"/>
    <w:rsid w:val="00664852"/>
    <w:rsid w:val="00664920"/>
    <w:rsid w:val="00664F2E"/>
    <w:rsid w:val="0066500E"/>
    <w:rsid w:val="0066589B"/>
    <w:rsid w:val="00665D11"/>
    <w:rsid w:val="00665E27"/>
    <w:rsid w:val="00666705"/>
    <w:rsid w:val="00666791"/>
    <w:rsid w:val="0066703E"/>
    <w:rsid w:val="0066715F"/>
    <w:rsid w:val="006674EB"/>
    <w:rsid w:val="00670163"/>
    <w:rsid w:val="006705A9"/>
    <w:rsid w:val="00671A51"/>
    <w:rsid w:val="0067224E"/>
    <w:rsid w:val="006723DC"/>
    <w:rsid w:val="0067282F"/>
    <w:rsid w:val="00672A07"/>
    <w:rsid w:val="00672B1A"/>
    <w:rsid w:val="00673556"/>
    <w:rsid w:val="00673DCA"/>
    <w:rsid w:val="0067451D"/>
    <w:rsid w:val="00674E05"/>
    <w:rsid w:val="006751A8"/>
    <w:rsid w:val="00675544"/>
    <w:rsid w:val="00675E2B"/>
    <w:rsid w:val="00676213"/>
    <w:rsid w:val="006768E3"/>
    <w:rsid w:val="00676B3E"/>
    <w:rsid w:val="00676D01"/>
    <w:rsid w:val="00677301"/>
    <w:rsid w:val="0067742B"/>
    <w:rsid w:val="006777FB"/>
    <w:rsid w:val="006804BD"/>
    <w:rsid w:val="00680B16"/>
    <w:rsid w:val="00680FA6"/>
    <w:rsid w:val="00682C46"/>
    <w:rsid w:val="006830C8"/>
    <w:rsid w:val="0068395E"/>
    <w:rsid w:val="00683CD4"/>
    <w:rsid w:val="00684BDE"/>
    <w:rsid w:val="0068556D"/>
    <w:rsid w:val="00686473"/>
    <w:rsid w:val="00686BAA"/>
    <w:rsid w:val="00687209"/>
    <w:rsid w:val="00687262"/>
    <w:rsid w:val="00690053"/>
    <w:rsid w:val="00690782"/>
    <w:rsid w:val="00690D22"/>
    <w:rsid w:val="00690EA1"/>
    <w:rsid w:val="00691732"/>
    <w:rsid w:val="006918E3"/>
    <w:rsid w:val="00691AC6"/>
    <w:rsid w:val="00691B3E"/>
    <w:rsid w:val="00691C64"/>
    <w:rsid w:val="00692235"/>
    <w:rsid w:val="00692514"/>
    <w:rsid w:val="00692CD0"/>
    <w:rsid w:val="006936FE"/>
    <w:rsid w:val="0069404C"/>
    <w:rsid w:val="006943DF"/>
    <w:rsid w:val="00694658"/>
    <w:rsid w:val="00694740"/>
    <w:rsid w:val="0069529F"/>
    <w:rsid w:val="006955FE"/>
    <w:rsid w:val="00695B26"/>
    <w:rsid w:val="006964A6"/>
    <w:rsid w:val="006975C0"/>
    <w:rsid w:val="00697D63"/>
    <w:rsid w:val="006A0388"/>
    <w:rsid w:val="006A08D0"/>
    <w:rsid w:val="006A0988"/>
    <w:rsid w:val="006A0D1D"/>
    <w:rsid w:val="006A0F5F"/>
    <w:rsid w:val="006A23A5"/>
    <w:rsid w:val="006A243D"/>
    <w:rsid w:val="006A27A6"/>
    <w:rsid w:val="006A2AB4"/>
    <w:rsid w:val="006A3BF8"/>
    <w:rsid w:val="006A3E67"/>
    <w:rsid w:val="006A4511"/>
    <w:rsid w:val="006A499E"/>
    <w:rsid w:val="006A4BC4"/>
    <w:rsid w:val="006A5227"/>
    <w:rsid w:val="006A5C20"/>
    <w:rsid w:val="006A5D55"/>
    <w:rsid w:val="006A63F1"/>
    <w:rsid w:val="006A6622"/>
    <w:rsid w:val="006A6B17"/>
    <w:rsid w:val="006A6F33"/>
    <w:rsid w:val="006A76A9"/>
    <w:rsid w:val="006A7B22"/>
    <w:rsid w:val="006A7FF4"/>
    <w:rsid w:val="006B0D94"/>
    <w:rsid w:val="006B0DFE"/>
    <w:rsid w:val="006B0E02"/>
    <w:rsid w:val="006B1A1A"/>
    <w:rsid w:val="006B2F15"/>
    <w:rsid w:val="006B3A71"/>
    <w:rsid w:val="006B3B6B"/>
    <w:rsid w:val="006B3CE0"/>
    <w:rsid w:val="006B4F9B"/>
    <w:rsid w:val="006B542F"/>
    <w:rsid w:val="006B56C2"/>
    <w:rsid w:val="006B5ED2"/>
    <w:rsid w:val="006B5F3C"/>
    <w:rsid w:val="006B67A1"/>
    <w:rsid w:val="006B7337"/>
    <w:rsid w:val="006B75B0"/>
    <w:rsid w:val="006B7DC5"/>
    <w:rsid w:val="006C0833"/>
    <w:rsid w:val="006C0EC7"/>
    <w:rsid w:val="006C14A5"/>
    <w:rsid w:val="006C1A9E"/>
    <w:rsid w:val="006C1C44"/>
    <w:rsid w:val="006C1C75"/>
    <w:rsid w:val="006C23D9"/>
    <w:rsid w:val="006C2FA7"/>
    <w:rsid w:val="006C304A"/>
    <w:rsid w:val="006C3459"/>
    <w:rsid w:val="006C3D95"/>
    <w:rsid w:val="006C3E03"/>
    <w:rsid w:val="006C44D3"/>
    <w:rsid w:val="006C459E"/>
    <w:rsid w:val="006C473C"/>
    <w:rsid w:val="006C4815"/>
    <w:rsid w:val="006C4C0A"/>
    <w:rsid w:val="006C4C53"/>
    <w:rsid w:val="006C5F38"/>
    <w:rsid w:val="006C61AA"/>
    <w:rsid w:val="006C6221"/>
    <w:rsid w:val="006C62D3"/>
    <w:rsid w:val="006C6557"/>
    <w:rsid w:val="006C6813"/>
    <w:rsid w:val="006C6ABF"/>
    <w:rsid w:val="006C6C9C"/>
    <w:rsid w:val="006C7336"/>
    <w:rsid w:val="006C79E6"/>
    <w:rsid w:val="006D003E"/>
    <w:rsid w:val="006D0F7F"/>
    <w:rsid w:val="006D1277"/>
    <w:rsid w:val="006D132A"/>
    <w:rsid w:val="006D1DD6"/>
    <w:rsid w:val="006D2837"/>
    <w:rsid w:val="006D3500"/>
    <w:rsid w:val="006D42B8"/>
    <w:rsid w:val="006D42DA"/>
    <w:rsid w:val="006D4823"/>
    <w:rsid w:val="006D5565"/>
    <w:rsid w:val="006D571E"/>
    <w:rsid w:val="006D68C0"/>
    <w:rsid w:val="006D6E18"/>
    <w:rsid w:val="006D6F0B"/>
    <w:rsid w:val="006D770D"/>
    <w:rsid w:val="006D7BFB"/>
    <w:rsid w:val="006E0664"/>
    <w:rsid w:val="006E0D3B"/>
    <w:rsid w:val="006E14FF"/>
    <w:rsid w:val="006E285F"/>
    <w:rsid w:val="006E2F0D"/>
    <w:rsid w:val="006E2F1D"/>
    <w:rsid w:val="006E30D3"/>
    <w:rsid w:val="006E3868"/>
    <w:rsid w:val="006E3B13"/>
    <w:rsid w:val="006E3C44"/>
    <w:rsid w:val="006E421A"/>
    <w:rsid w:val="006E4E7E"/>
    <w:rsid w:val="006E4EC4"/>
    <w:rsid w:val="006E4F37"/>
    <w:rsid w:val="006E5C6B"/>
    <w:rsid w:val="006E6027"/>
    <w:rsid w:val="006E6686"/>
    <w:rsid w:val="006E723E"/>
    <w:rsid w:val="006E76F9"/>
    <w:rsid w:val="006E7A5E"/>
    <w:rsid w:val="006E7D46"/>
    <w:rsid w:val="006E7D54"/>
    <w:rsid w:val="006E7DA3"/>
    <w:rsid w:val="006F01CF"/>
    <w:rsid w:val="006F0328"/>
    <w:rsid w:val="006F0C38"/>
    <w:rsid w:val="006F0E03"/>
    <w:rsid w:val="006F2133"/>
    <w:rsid w:val="006F2969"/>
    <w:rsid w:val="006F2EE1"/>
    <w:rsid w:val="006F3201"/>
    <w:rsid w:val="006F3D05"/>
    <w:rsid w:val="006F405C"/>
    <w:rsid w:val="006F5171"/>
    <w:rsid w:val="006F5804"/>
    <w:rsid w:val="006F5B02"/>
    <w:rsid w:val="006F6626"/>
    <w:rsid w:val="006F6673"/>
    <w:rsid w:val="006F6AED"/>
    <w:rsid w:val="006F6E40"/>
    <w:rsid w:val="006F6EE0"/>
    <w:rsid w:val="006F6EFB"/>
    <w:rsid w:val="006F76C0"/>
    <w:rsid w:val="006F78EF"/>
    <w:rsid w:val="007010DB"/>
    <w:rsid w:val="007010E6"/>
    <w:rsid w:val="00701617"/>
    <w:rsid w:val="00702727"/>
    <w:rsid w:val="00702A78"/>
    <w:rsid w:val="00702AB0"/>
    <w:rsid w:val="007035D2"/>
    <w:rsid w:val="0070371D"/>
    <w:rsid w:val="00703ACD"/>
    <w:rsid w:val="00703BE5"/>
    <w:rsid w:val="00703EE8"/>
    <w:rsid w:val="007044D4"/>
    <w:rsid w:val="00704620"/>
    <w:rsid w:val="007054A1"/>
    <w:rsid w:val="00705612"/>
    <w:rsid w:val="007060B5"/>
    <w:rsid w:val="00706DF3"/>
    <w:rsid w:val="0070789A"/>
    <w:rsid w:val="00707B59"/>
    <w:rsid w:val="00707CF0"/>
    <w:rsid w:val="00710F7A"/>
    <w:rsid w:val="00711092"/>
    <w:rsid w:val="00711328"/>
    <w:rsid w:val="007117DD"/>
    <w:rsid w:val="00711CC2"/>
    <w:rsid w:val="0071252D"/>
    <w:rsid w:val="00713285"/>
    <w:rsid w:val="007135A6"/>
    <w:rsid w:val="00713CE5"/>
    <w:rsid w:val="0071455E"/>
    <w:rsid w:val="00714573"/>
    <w:rsid w:val="00714856"/>
    <w:rsid w:val="00714C0B"/>
    <w:rsid w:val="0071580F"/>
    <w:rsid w:val="0071632D"/>
    <w:rsid w:val="007165CC"/>
    <w:rsid w:val="0071662F"/>
    <w:rsid w:val="007169BB"/>
    <w:rsid w:val="00716F1F"/>
    <w:rsid w:val="007174D1"/>
    <w:rsid w:val="007174E7"/>
    <w:rsid w:val="00717DCF"/>
    <w:rsid w:val="00717FD7"/>
    <w:rsid w:val="00720194"/>
    <w:rsid w:val="00720287"/>
    <w:rsid w:val="007206BD"/>
    <w:rsid w:val="0072137F"/>
    <w:rsid w:val="007213CD"/>
    <w:rsid w:val="00721661"/>
    <w:rsid w:val="00721F40"/>
    <w:rsid w:val="00722ADB"/>
    <w:rsid w:val="00722FE9"/>
    <w:rsid w:val="0072340B"/>
    <w:rsid w:val="00723473"/>
    <w:rsid w:val="00723D46"/>
    <w:rsid w:val="00723E7C"/>
    <w:rsid w:val="007241D3"/>
    <w:rsid w:val="0072527E"/>
    <w:rsid w:val="00725E78"/>
    <w:rsid w:val="00726752"/>
    <w:rsid w:val="00726D0E"/>
    <w:rsid w:val="007273BA"/>
    <w:rsid w:val="00727506"/>
    <w:rsid w:val="007276CB"/>
    <w:rsid w:val="00730219"/>
    <w:rsid w:val="007308B2"/>
    <w:rsid w:val="00730935"/>
    <w:rsid w:val="0073095C"/>
    <w:rsid w:val="00730DF6"/>
    <w:rsid w:val="00730F1D"/>
    <w:rsid w:val="00731976"/>
    <w:rsid w:val="00731A6C"/>
    <w:rsid w:val="00731DD7"/>
    <w:rsid w:val="00731E14"/>
    <w:rsid w:val="00732C72"/>
    <w:rsid w:val="007333BB"/>
    <w:rsid w:val="007339B1"/>
    <w:rsid w:val="007339F6"/>
    <w:rsid w:val="00734AED"/>
    <w:rsid w:val="00735E27"/>
    <w:rsid w:val="007364B3"/>
    <w:rsid w:val="007366CD"/>
    <w:rsid w:val="007372BA"/>
    <w:rsid w:val="0073788C"/>
    <w:rsid w:val="00737C15"/>
    <w:rsid w:val="00740256"/>
    <w:rsid w:val="007406D6"/>
    <w:rsid w:val="00741018"/>
    <w:rsid w:val="007410C6"/>
    <w:rsid w:val="007413F1"/>
    <w:rsid w:val="007418AE"/>
    <w:rsid w:val="00741D6F"/>
    <w:rsid w:val="0074229B"/>
    <w:rsid w:val="00742A03"/>
    <w:rsid w:val="007437A9"/>
    <w:rsid w:val="007437B4"/>
    <w:rsid w:val="00743BEF"/>
    <w:rsid w:val="0074464A"/>
    <w:rsid w:val="00744EEE"/>
    <w:rsid w:val="00744F12"/>
    <w:rsid w:val="007453FE"/>
    <w:rsid w:val="00745C7D"/>
    <w:rsid w:val="00745FA6"/>
    <w:rsid w:val="00745FEF"/>
    <w:rsid w:val="007465D5"/>
    <w:rsid w:val="00746D7B"/>
    <w:rsid w:val="00746DFF"/>
    <w:rsid w:val="00747811"/>
    <w:rsid w:val="00747CE6"/>
    <w:rsid w:val="00747E32"/>
    <w:rsid w:val="00750A03"/>
    <w:rsid w:val="00751A51"/>
    <w:rsid w:val="00751DDB"/>
    <w:rsid w:val="0075213E"/>
    <w:rsid w:val="00752A2A"/>
    <w:rsid w:val="00752AB3"/>
    <w:rsid w:val="00753217"/>
    <w:rsid w:val="00753474"/>
    <w:rsid w:val="00754560"/>
    <w:rsid w:val="0075499B"/>
    <w:rsid w:val="00754E75"/>
    <w:rsid w:val="007551A5"/>
    <w:rsid w:val="007551E9"/>
    <w:rsid w:val="00755353"/>
    <w:rsid w:val="00755815"/>
    <w:rsid w:val="007569D4"/>
    <w:rsid w:val="00756AD6"/>
    <w:rsid w:val="00756E7F"/>
    <w:rsid w:val="00756F85"/>
    <w:rsid w:val="007579E4"/>
    <w:rsid w:val="00757B40"/>
    <w:rsid w:val="00757DC3"/>
    <w:rsid w:val="00760649"/>
    <w:rsid w:val="00760B8C"/>
    <w:rsid w:val="00761F87"/>
    <w:rsid w:val="00762139"/>
    <w:rsid w:val="00762C94"/>
    <w:rsid w:val="00762FC7"/>
    <w:rsid w:val="007631D0"/>
    <w:rsid w:val="00763468"/>
    <w:rsid w:val="00763CD3"/>
    <w:rsid w:val="00764388"/>
    <w:rsid w:val="00764742"/>
    <w:rsid w:val="00764F58"/>
    <w:rsid w:val="007657B3"/>
    <w:rsid w:val="007662EA"/>
    <w:rsid w:val="00766843"/>
    <w:rsid w:val="00766DF4"/>
    <w:rsid w:val="00767FDB"/>
    <w:rsid w:val="007700BA"/>
    <w:rsid w:val="00770754"/>
    <w:rsid w:val="0077222F"/>
    <w:rsid w:val="00772A63"/>
    <w:rsid w:val="00773327"/>
    <w:rsid w:val="007733ED"/>
    <w:rsid w:val="00773990"/>
    <w:rsid w:val="007740E1"/>
    <w:rsid w:val="00774622"/>
    <w:rsid w:val="00774652"/>
    <w:rsid w:val="007747F8"/>
    <w:rsid w:val="00774D56"/>
    <w:rsid w:val="007750EC"/>
    <w:rsid w:val="007756A8"/>
    <w:rsid w:val="00775AD9"/>
    <w:rsid w:val="00775C75"/>
    <w:rsid w:val="00776084"/>
    <w:rsid w:val="007765AF"/>
    <w:rsid w:val="0077707C"/>
    <w:rsid w:val="007779AE"/>
    <w:rsid w:val="00780065"/>
    <w:rsid w:val="0078019C"/>
    <w:rsid w:val="007804ED"/>
    <w:rsid w:val="00780613"/>
    <w:rsid w:val="007809BF"/>
    <w:rsid w:val="00780D24"/>
    <w:rsid w:val="00780D2C"/>
    <w:rsid w:val="00782232"/>
    <w:rsid w:val="00782881"/>
    <w:rsid w:val="00782B65"/>
    <w:rsid w:val="00782D5F"/>
    <w:rsid w:val="00783023"/>
    <w:rsid w:val="007832B8"/>
    <w:rsid w:val="00783443"/>
    <w:rsid w:val="00783F37"/>
    <w:rsid w:val="00784B0D"/>
    <w:rsid w:val="00784CF4"/>
    <w:rsid w:val="00785113"/>
    <w:rsid w:val="00785B0E"/>
    <w:rsid w:val="007866F2"/>
    <w:rsid w:val="007910D3"/>
    <w:rsid w:val="00791551"/>
    <w:rsid w:val="00792E45"/>
    <w:rsid w:val="007939A8"/>
    <w:rsid w:val="007942D8"/>
    <w:rsid w:val="00795098"/>
    <w:rsid w:val="00795169"/>
    <w:rsid w:val="00795278"/>
    <w:rsid w:val="007958EE"/>
    <w:rsid w:val="00795A63"/>
    <w:rsid w:val="00795F55"/>
    <w:rsid w:val="007964F7"/>
    <w:rsid w:val="00796630"/>
    <w:rsid w:val="00796886"/>
    <w:rsid w:val="00796E52"/>
    <w:rsid w:val="00797096"/>
    <w:rsid w:val="00797714"/>
    <w:rsid w:val="00797E3A"/>
    <w:rsid w:val="00797FF2"/>
    <w:rsid w:val="007A0E55"/>
    <w:rsid w:val="007A1BC9"/>
    <w:rsid w:val="007A1D61"/>
    <w:rsid w:val="007A2CC8"/>
    <w:rsid w:val="007A42E4"/>
    <w:rsid w:val="007A4581"/>
    <w:rsid w:val="007A45D5"/>
    <w:rsid w:val="007A513E"/>
    <w:rsid w:val="007A57FF"/>
    <w:rsid w:val="007A665C"/>
    <w:rsid w:val="007A6A3A"/>
    <w:rsid w:val="007A75AA"/>
    <w:rsid w:val="007A771B"/>
    <w:rsid w:val="007A7A88"/>
    <w:rsid w:val="007A7DEE"/>
    <w:rsid w:val="007B1E7A"/>
    <w:rsid w:val="007B25CE"/>
    <w:rsid w:val="007B2783"/>
    <w:rsid w:val="007B3DA3"/>
    <w:rsid w:val="007B58A5"/>
    <w:rsid w:val="007B5E60"/>
    <w:rsid w:val="007B617A"/>
    <w:rsid w:val="007B6E34"/>
    <w:rsid w:val="007B7717"/>
    <w:rsid w:val="007B7E27"/>
    <w:rsid w:val="007C01F2"/>
    <w:rsid w:val="007C048D"/>
    <w:rsid w:val="007C0B9C"/>
    <w:rsid w:val="007C112F"/>
    <w:rsid w:val="007C1898"/>
    <w:rsid w:val="007C1E73"/>
    <w:rsid w:val="007C248F"/>
    <w:rsid w:val="007C2C5A"/>
    <w:rsid w:val="007C2C9E"/>
    <w:rsid w:val="007C33B9"/>
    <w:rsid w:val="007C36A8"/>
    <w:rsid w:val="007C3F29"/>
    <w:rsid w:val="007C40FD"/>
    <w:rsid w:val="007C49F1"/>
    <w:rsid w:val="007C5064"/>
    <w:rsid w:val="007C508E"/>
    <w:rsid w:val="007C5285"/>
    <w:rsid w:val="007C59CB"/>
    <w:rsid w:val="007C600B"/>
    <w:rsid w:val="007C7111"/>
    <w:rsid w:val="007C7553"/>
    <w:rsid w:val="007C7729"/>
    <w:rsid w:val="007C7D81"/>
    <w:rsid w:val="007D005B"/>
    <w:rsid w:val="007D0492"/>
    <w:rsid w:val="007D04A6"/>
    <w:rsid w:val="007D04BE"/>
    <w:rsid w:val="007D0C1A"/>
    <w:rsid w:val="007D234D"/>
    <w:rsid w:val="007D3968"/>
    <w:rsid w:val="007D4A19"/>
    <w:rsid w:val="007D4BC2"/>
    <w:rsid w:val="007D524F"/>
    <w:rsid w:val="007D5537"/>
    <w:rsid w:val="007D5D98"/>
    <w:rsid w:val="007D7087"/>
    <w:rsid w:val="007D79FC"/>
    <w:rsid w:val="007E0A07"/>
    <w:rsid w:val="007E0ED1"/>
    <w:rsid w:val="007E15E0"/>
    <w:rsid w:val="007E1617"/>
    <w:rsid w:val="007E2111"/>
    <w:rsid w:val="007E2C3E"/>
    <w:rsid w:val="007E3648"/>
    <w:rsid w:val="007E40CA"/>
    <w:rsid w:val="007E50B1"/>
    <w:rsid w:val="007E51F3"/>
    <w:rsid w:val="007E53E8"/>
    <w:rsid w:val="007E54FC"/>
    <w:rsid w:val="007E6BD4"/>
    <w:rsid w:val="007E6CC9"/>
    <w:rsid w:val="007E6F53"/>
    <w:rsid w:val="007E77DC"/>
    <w:rsid w:val="007E7AA1"/>
    <w:rsid w:val="007E7EDC"/>
    <w:rsid w:val="007F05B6"/>
    <w:rsid w:val="007F0D0C"/>
    <w:rsid w:val="007F116E"/>
    <w:rsid w:val="007F1182"/>
    <w:rsid w:val="007F202C"/>
    <w:rsid w:val="007F23F0"/>
    <w:rsid w:val="007F2C40"/>
    <w:rsid w:val="007F2E58"/>
    <w:rsid w:val="007F3469"/>
    <w:rsid w:val="007F361A"/>
    <w:rsid w:val="007F3720"/>
    <w:rsid w:val="007F3F29"/>
    <w:rsid w:val="007F410C"/>
    <w:rsid w:val="007F4421"/>
    <w:rsid w:val="007F4786"/>
    <w:rsid w:val="007F4BB0"/>
    <w:rsid w:val="007F5C18"/>
    <w:rsid w:val="007F64F2"/>
    <w:rsid w:val="007F6ECA"/>
    <w:rsid w:val="007F7496"/>
    <w:rsid w:val="007F788C"/>
    <w:rsid w:val="008000DE"/>
    <w:rsid w:val="0080029D"/>
    <w:rsid w:val="00800626"/>
    <w:rsid w:val="0080084B"/>
    <w:rsid w:val="00800A2D"/>
    <w:rsid w:val="00800AB0"/>
    <w:rsid w:val="00800D61"/>
    <w:rsid w:val="00801781"/>
    <w:rsid w:val="008024EE"/>
    <w:rsid w:val="00803068"/>
    <w:rsid w:val="00803DC9"/>
    <w:rsid w:val="00804089"/>
    <w:rsid w:val="00804B1B"/>
    <w:rsid w:val="00806849"/>
    <w:rsid w:val="00806CF8"/>
    <w:rsid w:val="00806E04"/>
    <w:rsid w:val="00806EE1"/>
    <w:rsid w:val="00806EF6"/>
    <w:rsid w:val="008072DE"/>
    <w:rsid w:val="00807304"/>
    <w:rsid w:val="00807312"/>
    <w:rsid w:val="00807466"/>
    <w:rsid w:val="0080757F"/>
    <w:rsid w:val="00807F38"/>
    <w:rsid w:val="00811E6E"/>
    <w:rsid w:val="008125F8"/>
    <w:rsid w:val="0081291D"/>
    <w:rsid w:val="00812A66"/>
    <w:rsid w:val="00812EE3"/>
    <w:rsid w:val="00813A33"/>
    <w:rsid w:val="00813F55"/>
    <w:rsid w:val="00815DAF"/>
    <w:rsid w:val="00816022"/>
    <w:rsid w:val="008160AA"/>
    <w:rsid w:val="008160B4"/>
    <w:rsid w:val="00816406"/>
    <w:rsid w:val="00816D0A"/>
    <w:rsid w:val="0081703B"/>
    <w:rsid w:val="0081778B"/>
    <w:rsid w:val="00820176"/>
    <w:rsid w:val="00820207"/>
    <w:rsid w:val="00820339"/>
    <w:rsid w:val="00820C53"/>
    <w:rsid w:val="00820E88"/>
    <w:rsid w:val="00821A7C"/>
    <w:rsid w:val="00821BBB"/>
    <w:rsid w:val="0082201D"/>
    <w:rsid w:val="008220E8"/>
    <w:rsid w:val="008222A9"/>
    <w:rsid w:val="008225F9"/>
    <w:rsid w:val="008230D9"/>
    <w:rsid w:val="0082339C"/>
    <w:rsid w:val="008237D7"/>
    <w:rsid w:val="008239E5"/>
    <w:rsid w:val="00823D74"/>
    <w:rsid w:val="00823FBD"/>
    <w:rsid w:val="00823FC2"/>
    <w:rsid w:val="00823FD6"/>
    <w:rsid w:val="00824214"/>
    <w:rsid w:val="00824796"/>
    <w:rsid w:val="00824B28"/>
    <w:rsid w:val="00824CA7"/>
    <w:rsid w:val="00824EA5"/>
    <w:rsid w:val="00825276"/>
    <w:rsid w:val="00825348"/>
    <w:rsid w:val="0082599F"/>
    <w:rsid w:val="00825B34"/>
    <w:rsid w:val="00826206"/>
    <w:rsid w:val="0082622D"/>
    <w:rsid w:val="008267B4"/>
    <w:rsid w:val="00826E64"/>
    <w:rsid w:val="00827AA1"/>
    <w:rsid w:val="00827BE7"/>
    <w:rsid w:val="00830ABD"/>
    <w:rsid w:val="00830BC1"/>
    <w:rsid w:val="00830BC9"/>
    <w:rsid w:val="00831746"/>
    <w:rsid w:val="00832E19"/>
    <w:rsid w:val="00833680"/>
    <w:rsid w:val="00833EFB"/>
    <w:rsid w:val="00834067"/>
    <w:rsid w:val="00834DD1"/>
    <w:rsid w:val="00835BB3"/>
    <w:rsid w:val="00836DD7"/>
    <w:rsid w:val="00837111"/>
    <w:rsid w:val="00837B24"/>
    <w:rsid w:val="00837CE6"/>
    <w:rsid w:val="00837D66"/>
    <w:rsid w:val="008407F8"/>
    <w:rsid w:val="00840A8F"/>
    <w:rsid w:val="00840B0D"/>
    <w:rsid w:val="00841BC1"/>
    <w:rsid w:val="008423E3"/>
    <w:rsid w:val="008432F0"/>
    <w:rsid w:val="00843499"/>
    <w:rsid w:val="008439A2"/>
    <w:rsid w:val="00843B03"/>
    <w:rsid w:val="00843B83"/>
    <w:rsid w:val="00843D70"/>
    <w:rsid w:val="00844758"/>
    <w:rsid w:val="00844800"/>
    <w:rsid w:val="00844A5D"/>
    <w:rsid w:val="008452B2"/>
    <w:rsid w:val="0084589A"/>
    <w:rsid w:val="00845A03"/>
    <w:rsid w:val="00845EAB"/>
    <w:rsid w:val="00846966"/>
    <w:rsid w:val="00850AB5"/>
    <w:rsid w:val="00850BCE"/>
    <w:rsid w:val="008524BB"/>
    <w:rsid w:val="008525F6"/>
    <w:rsid w:val="00852A7A"/>
    <w:rsid w:val="00854DEE"/>
    <w:rsid w:val="00855697"/>
    <w:rsid w:val="0085592A"/>
    <w:rsid w:val="00855EE0"/>
    <w:rsid w:val="0085611A"/>
    <w:rsid w:val="008562AB"/>
    <w:rsid w:val="008572A2"/>
    <w:rsid w:val="008575FB"/>
    <w:rsid w:val="008577A6"/>
    <w:rsid w:val="00857824"/>
    <w:rsid w:val="008602EF"/>
    <w:rsid w:val="00860A76"/>
    <w:rsid w:val="00860DE3"/>
    <w:rsid w:val="008610F4"/>
    <w:rsid w:val="00861489"/>
    <w:rsid w:val="00861AA4"/>
    <w:rsid w:val="008633CA"/>
    <w:rsid w:val="0086345D"/>
    <w:rsid w:val="00863A48"/>
    <w:rsid w:val="00863DBA"/>
    <w:rsid w:val="00863E84"/>
    <w:rsid w:val="0086461F"/>
    <w:rsid w:val="00864645"/>
    <w:rsid w:val="00864FB5"/>
    <w:rsid w:val="0086557A"/>
    <w:rsid w:val="008658E7"/>
    <w:rsid w:val="00865F6B"/>
    <w:rsid w:val="0086680F"/>
    <w:rsid w:val="00867E08"/>
    <w:rsid w:val="00867E91"/>
    <w:rsid w:val="00867F06"/>
    <w:rsid w:val="00870280"/>
    <w:rsid w:val="00870AA4"/>
    <w:rsid w:val="0087161D"/>
    <w:rsid w:val="008716E0"/>
    <w:rsid w:val="008718CC"/>
    <w:rsid w:val="00873208"/>
    <w:rsid w:val="0087378F"/>
    <w:rsid w:val="00873987"/>
    <w:rsid w:val="00874362"/>
    <w:rsid w:val="00874EFC"/>
    <w:rsid w:val="008751F3"/>
    <w:rsid w:val="00875E7B"/>
    <w:rsid w:val="008768DA"/>
    <w:rsid w:val="008777AD"/>
    <w:rsid w:val="00877F8B"/>
    <w:rsid w:val="00880590"/>
    <w:rsid w:val="0088083E"/>
    <w:rsid w:val="00880B04"/>
    <w:rsid w:val="00880F0A"/>
    <w:rsid w:val="00881608"/>
    <w:rsid w:val="0088176B"/>
    <w:rsid w:val="00881799"/>
    <w:rsid w:val="00881C61"/>
    <w:rsid w:val="00882762"/>
    <w:rsid w:val="00882878"/>
    <w:rsid w:val="00882A7A"/>
    <w:rsid w:val="00882A89"/>
    <w:rsid w:val="00884708"/>
    <w:rsid w:val="00885186"/>
    <w:rsid w:val="008856F6"/>
    <w:rsid w:val="00885964"/>
    <w:rsid w:val="00886827"/>
    <w:rsid w:val="00886C86"/>
    <w:rsid w:val="00886CFD"/>
    <w:rsid w:val="00887B31"/>
    <w:rsid w:val="00887F50"/>
    <w:rsid w:val="008909B8"/>
    <w:rsid w:val="00890D36"/>
    <w:rsid w:val="008910A5"/>
    <w:rsid w:val="008914CC"/>
    <w:rsid w:val="008918D3"/>
    <w:rsid w:val="0089196E"/>
    <w:rsid w:val="00891CFA"/>
    <w:rsid w:val="00892229"/>
    <w:rsid w:val="00892402"/>
    <w:rsid w:val="00894006"/>
    <w:rsid w:val="0089433A"/>
    <w:rsid w:val="00894CFF"/>
    <w:rsid w:val="00894DCD"/>
    <w:rsid w:val="00895129"/>
    <w:rsid w:val="008953F2"/>
    <w:rsid w:val="008965BB"/>
    <w:rsid w:val="00896BB5"/>
    <w:rsid w:val="00896C30"/>
    <w:rsid w:val="00896D31"/>
    <w:rsid w:val="00896F33"/>
    <w:rsid w:val="008973B6"/>
    <w:rsid w:val="00897639"/>
    <w:rsid w:val="008978C6"/>
    <w:rsid w:val="00897AF5"/>
    <w:rsid w:val="00897E8D"/>
    <w:rsid w:val="008A01DF"/>
    <w:rsid w:val="008A03F1"/>
    <w:rsid w:val="008A0E8D"/>
    <w:rsid w:val="008A1044"/>
    <w:rsid w:val="008A17F0"/>
    <w:rsid w:val="008A2270"/>
    <w:rsid w:val="008A3275"/>
    <w:rsid w:val="008A33D1"/>
    <w:rsid w:val="008A3562"/>
    <w:rsid w:val="008A393A"/>
    <w:rsid w:val="008A3A9A"/>
    <w:rsid w:val="008A459D"/>
    <w:rsid w:val="008A5107"/>
    <w:rsid w:val="008A6FD8"/>
    <w:rsid w:val="008A766A"/>
    <w:rsid w:val="008B083D"/>
    <w:rsid w:val="008B0E19"/>
    <w:rsid w:val="008B109D"/>
    <w:rsid w:val="008B1750"/>
    <w:rsid w:val="008B19C6"/>
    <w:rsid w:val="008B2C02"/>
    <w:rsid w:val="008B2F60"/>
    <w:rsid w:val="008B30C0"/>
    <w:rsid w:val="008B36D0"/>
    <w:rsid w:val="008B3B5A"/>
    <w:rsid w:val="008B44B8"/>
    <w:rsid w:val="008B4F27"/>
    <w:rsid w:val="008B513B"/>
    <w:rsid w:val="008B5297"/>
    <w:rsid w:val="008B54EA"/>
    <w:rsid w:val="008B55A1"/>
    <w:rsid w:val="008B5F5C"/>
    <w:rsid w:val="008B6322"/>
    <w:rsid w:val="008B6564"/>
    <w:rsid w:val="008B689B"/>
    <w:rsid w:val="008B69D9"/>
    <w:rsid w:val="008B7264"/>
    <w:rsid w:val="008B762F"/>
    <w:rsid w:val="008B7800"/>
    <w:rsid w:val="008C023E"/>
    <w:rsid w:val="008C079D"/>
    <w:rsid w:val="008C0FE6"/>
    <w:rsid w:val="008C0FF1"/>
    <w:rsid w:val="008C147E"/>
    <w:rsid w:val="008C14A7"/>
    <w:rsid w:val="008C341E"/>
    <w:rsid w:val="008C3EB9"/>
    <w:rsid w:val="008C47C4"/>
    <w:rsid w:val="008C54E1"/>
    <w:rsid w:val="008C553A"/>
    <w:rsid w:val="008C5C68"/>
    <w:rsid w:val="008C742B"/>
    <w:rsid w:val="008C752E"/>
    <w:rsid w:val="008C7ACF"/>
    <w:rsid w:val="008C7C52"/>
    <w:rsid w:val="008D0115"/>
    <w:rsid w:val="008D0743"/>
    <w:rsid w:val="008D1CCC"/>
    <w:rsid w:val="008D1D49"/>
    <w:rsid w:val="008D1E64"/>
    <w:rsid w:val="008D44F0"/>
    <w:rsid w:val="008D44F9"/>
    <w:rsid w:val="008D49D3"/>
    <w:rsid w:val="008D6707"/>
    <w:rsid w:val="008D6BE8"/>
    <w:rsid w:val="008D7306"/>
    <w:rsid w:val="008D78BA"/>
    <w:rsid w:val="008D7F1D"/>
    <w:rsid w:val="008D7FB5"/>
    <w:rsid w:val="008E11FB"/>
    <w:rsid w:val="008E13B8"/>
    <w:rsid w:val="008E1617"/>
    <w:rsid w:val="008E16B8"/>
    <w:rsid w:val="008E1889"/>
    <w:rsid w:val="008E1EEE"/>
    <w:rsid w:val="008E24FF"/>
    <w:rsid w:val="008E2703"/>
    <w:rsid w:val="008E271A"/>
    <w:rsid w:val="008E2822"/>
    <w:rsid w:val="008E3A51"/>
    <w:rsid w:val="008E411F"/>
    <w:rsid w:val="008E4270"/>
    <w:rsid w:val="008E4373"/>
    <w:rsid w:val="008E46FE"/>
    <w:rsid w:val="008E4768"/>
    <w:rsid w:val="008E535E"/>
    <w:rsid w:val="008E5807"/>
    <w:rsid w:val="008E5D44"/>
    <w:rsid w:val="008E5EEA"/>
    <w:rsid w:val="008E6943"/>
    <w:rsid w:val="008E79B8"/>
    <w:rsid w:val="008E7E2D"/>
    <w:rsid w:val="008F159B"/>
    <w:rsid w:val="008F1EF5"/>
    <w:rsid w:val="008F230E"/>
    <w:rsid w:val="008F2769"/>
    <w:rsid w:val="008F292C"/>
    <w:rsid w:val="008F2CFD"/>
    <w:rsid w:val="008F2D1A"/>
    <w:rsid w:val="008F30C8"/>
    <w:rsid w:val="008F335A"/>
    <w:rsid w:val="008F45D7"/>
    <w:rsid w:val="008F46F7"/>
    <w:rsid w:val="008F4D4C"/>
    <w:rsid w:val="008F5FCF"/>
    <w:rsid w:val="008F61B7"/>
    <w:rsid w:val="008F6864"/>
    <w:rsid w:val="008F74C3"/>
    <w:rsid w:val="0090052F"/>
    <w:rsid w:val="00901124"/>
    <w:rsid w:val="00901ABF"/>
    <w:rsid w:val="0090242D"/>
    <w:rsid w:val="0090297D"/>
    <w:rsid w:val="00902DE2"/>
    <w:rsid w:val="00902F28"/>
    <w:rsid w:val="0090309A"/>
    <w:rsid w:val="00903B70"/>
    <w:rsid w:val="00903F80"/>
    <w:rsid w:val="00904396"/>
    <w:rsid w:val="0090469A"/>
    <w:rsid w:val="009047C6"/>
    <w:rsid w:val="00904861"/>
    <w:rsid w:val="00904A29"/>
    <w:rsid w:val="00904CD9"/>
    <w:rsid w:val="00904D33"/>
    <w:rsid w:val="009050C8"/>
    <w:rsid w:val="00905AD2"/>
    <w:rsid w:val="00905D6A"/>
    <w:rsid w:val="00906098"/>
    <w:rsid w:val="009065D1"/>
    <w:rsid w:val="00906866"/>
    <w:rsid w:val="00906933"/>
    <w:rsid w:val="00907EF3"/>
    <w:rsid w:val="009100E7"/>
    <w:rsid w:val="009105C0"/>
    <w:rsid w:val="0091084F"/>
    <w:rsid w:val="00911171"/>
    <w:rsid w:val="00911394"/>
    <w:rsid w:val="00911486"/>
    <w:rsid w:val="009114C9"/>
    <w:rsid w:val="0091315D"/>
    <w:rsid w:val="00913271"/>
    <w:rsid w:val="00913E4B"/>
    <w:rsid w:val="00914D21"/>
    <w:rsid w:val="00915084"/>
    <w:rsid w:val="00915577"/>
    <w:rsid w:val="009156F7"/>
    <w:rsid w:val="00915CCE"/>
    <w:rsid w:val="00916229"/>
    <w:rsid w:val="00917463"/>
    <w:rsid w:val="009174BA"/>
    <w:rsid w:val="00920742"/>
    <w:rsid w:val="0092156D"/>
    <w:rsid w:val="00921CCF"/>
    <w:rsid w:val="00921E26"/>
    <w:rsid w:val="00922399"/>
    <w:rsid w:val="00922C3F"/>
    <w:rsid w:val="00923127"/>
    <w:rsid w:val="00923F7C"/>
    <w:rsid w:val="009248F9"/>
    <w:rsid w:val="0092502F"/>
    <w:rsid w:val="0092537A"/>
    <w:rsid w:val="009257F6"/>
    <w:rsid w:val="00926A56"/>
    <w:rsid w:val="009272B2"/>
    <w:rsid w:val="009273F5"/>
    <w:rsid w:val="009275C3"/>
    <w:rsid w:val="00931032"/>
    <w:rsid w:val="009311A9"/>
    <w:rsid w:val="0093147C"/>
    <w:rsid w:val="00931A38"/>
    <w:rsid w:val="009333A0"/>
    <w:rsid w:val="00933503"/>
    <w:rsid w:val="0093360A"/>
    <w:rsid w:val="00933AFB"/>
    <w:rsid w:val="0093442E"/>
    <w:rsid w:val="00934B6D"/>
    <w:rsid w:val="00935014"/>
    <w:rsid w:val="00936F21"/>
    <w:rsid w:val="00937338"/>
    <w:rsid w:val="00940293"/>
    <w:rsid w:val="00940A19"/>
    <w:rsid w:val="00940D3C"/>
    <w:rsid w:val="0094154D"/>
    <w:rsid w:val="00941C9C"/>
    <w:rsid w:val="00941CB7"/>
    <w:rsid w:val="00942AFB"/>
    <w:rsid w:val="00943E6A"/>
    <w:rsid w:val="009443A4"/>
    <w:rsid w:val="00944A58"/>
    <w:rsid w:val="0094520F"/>
    <w:rsid w:val="009453E7"/>
    <w:rsid w:val="00945E50"/>
    <w:rsid w:val="009471DD"/>
    <w:rsid w:val="009476FB"/>
    <w:rsid w:val="009477C8"/>
    <w:rsid w:val="009500B7"/>
    <w:rsid w:val="00950A64"/>
    <w:rsid w:val="00950A6E"/>
    <w:rsid w:val="00951130"/>
    <w:rsid w:val="00951192"/>
    <w:rsid w:val="00951476"/>
    <w:rsid w:val="0095154D"/>
    <w:rsid w:val="009517DF"/>
    <w:rsid w:val="009518CC"/>
    <w:rsid w:val="0095198A"/>
    <w:rsid w:val="00951B1A"/>
    <w:rsid w:val="00952357"/>
    <w:rsid w:val="00952B4D"/>
    <w:rsid w:val="00952B76"/>
    <w:rsid w:val="0095361A"/>
    <w:rsid w:val="00953C4D"/>
    <w:rsid w:val="00953D6F"/>
    <w:rsid w:val="00954A52"/>
    <w:rsid w:val="00954D04"/>
    <w:rsid w:val="00955BAE"/>
    <w:rsid w:val="0095652D"/>
    <w:rsid w:val="009610D0"/>
    <w:rsid w:val="00961609"/>
    <w:rsid w:val="00961F9B"/>
    <w:rsid w:val="00962A5B"/>
    <w:rsid w:val="00962ED3"/>
    <w:rsid w:val="0096331C"/>
    <w:rsid w:val="0096345A"/>
    <w:rsid w:val="0096362A"/>
    <w:rsid w:val="00963643"/>
    <w:rsid w:val="00963C1C"/>
    <w:rsid w:val="00963D12"/>
    <w:rsid w:val="00963FF2"/>
    <w:rsid w:val="00964113"/>
    <w:rsid w:val="009651B9"/>
    <w:rsid w:val="009658A2"/>
    <w:rsid w:val="00965E2F"/>
    <w:rsid w:val="0096622D"/>
    <w:rsid w:val="00966420"/>
    <w:rsid w:val="00966818"/>
    <w:rsid w:val="00967574"/>
    <w:rsid w:val="00967E50"/>
    <w:rsid w:val="009711F4"/>
    <w:rsid w:val="0097218D"/>
    <w:rsid w:val="00972516"/>
    <w:rsid w:val="00972896"/>
    <w:rsid w:val="00972B88"/>
    <w:rsid w:val="00972D8A"/>
    <w:rsid w:val="00974105"/>
    <w:rsid w:val="00974CEA"/>
    <w:rsid w:val="00976B74"/>
    <w:rsid w:val="0097713B"/>
    <w:rsid w:val="00977B6E"/>
    <w:rsid w:val="00980E33"/>
    <w:rsid w:val="0098163F"/>
    <w:rsid w:val="00981DAF"/>
    <w:rsid w:val="00981E56"/>
    <w:rsid w:val="00981F6E"/>
    <w:rsid w:val="00981F96"/>
    <w:rsid w:val="0098260E"/>
    <w:rsid w:val="009826F9"/>
    <w:rsid w:val="00983D1F"/>
    <w:rsid w:val="00983E04"/>
    <w:rsid w:val="009841F4"/>
    <w:rsid w:val="00984612"/>
    <w:rsid w:val="0098481A"/>
    <w:rsid w:val="009851C3"/>
    <w:rsid w:val="009859D8"/>
    <w:rsid w:val="00986063"/>
    <w:rsid w:val="009868FF"/>
    <w:rsid w:val="00986904"/>
    <w:rsid w:val="00986B98"/>
    <w:rsid w:val="00986DC8"/>
    <w:rsid w:val="00987251"/>
    <w:rsid w:val="00987B90"/>
    <w:rsid w:val="00987D4D"/>
    <w:rsid w:val="00987ED4"/>
    <w:rsid w:val="00987ED7"/>
    <w:rsid w:val="0099025F"/>
    <w:rsid w:val="0099129E"/>
    <w:rsid w:val="009917FD"/>
    <w:rsid w:val="00991A79"/>
    <w:rsid w:val="00991FE8"/>
    <w:rsid w:val="009920A9"/>
    <w:rsid w:val="00992424"/>
    <w:rsid w:val="00992736"/>
    <w:rsid w:val="00992857"/>
    <w:rsid w:val="00993282"/>
    <w:rsid w:val="00994289"/>
    <w:rsid w:val="009943FE"/>
    <w:rsid w:val="009948A8"/>
    <w:rsid w:val="00994D7C"/>
    <w:rsid w:val="0099555F"/>
    <w:rsid w:val="00995A9B"/>
    <w:rsid w:val="00995D33"/>
    <w:rsid w:val="00995D39"/>
    <w:rsid w:val="00995D94"/>
    <w:rsid w:val="00996260"/>
    <w:rsid w:val="0099662B"/>
    <w:rsid w:val="00996639"/>
    <w:rsid w:val="009968E2"/>
    <w:rsid w:val="0099787F"/>
    <w:rsid w:val="009A098C"/>
    <w:rsid w:val="009A0A82"/>
    <w:rsid w:val="009A1164"/>
    <w:rsid w:val="009A1949"/>
    <w:rsid w:val="009A21F5"/>
    <w:rsid w:val="009A37F2"/>
    <w:rsid w:val="009A39A6"/>
    <w:rsid w:val="009A3F7B"/>
    <w:rsid w:val="009A57F4"/>
    <w:rsid w:val="009A6554"/>
    <w:rsid w:val="009A793F"/>
    <w:rsid w:val="009B0515"/>
    <w:rsid w:val="009B0BD2"/>
    <w:rsid w:val="009B0FC9"/>
    <w:rsid w:val="009B18C6"/>
    <w:rsid w:val="009B1906"/>
    <w:rsid w:val="009B284D"/>
    <w:rsid w:val="009B292F"/>
    <w:rsid w:val="009B30B6"/>
    <w:rsid w:val="009B4494"/>
    <w:rsid w:val="009B4C3E"/>
    <w:rsid w:val="009B5B6B"/>
    <w:rsid w:val="009B7198"/>
    <w:rsid w:val="009B78D3"/>
    <w:rsid w:val="009B7955"/>
    <w:rsid w:val="009B79B9"/>
    <w:rsid w:val="009C012E"/>
    <w:rsid w:val="009C05A8"/>
    <w:rsid w:val="009C07F6"/>
    <w:rsid w:val="009C0CEA"/>
    <w:rsid w:val="009C23DB"/>
    <w:rsid w:val="009C2A38"/>
    <w:rsid w:val="009C2E2C"/>
    <w:rsid w:val="009C2E51"/>
    <w:rsid w:val="009C30AA"/>
    <w:rsid w:val="009C3790"/>
    <w:rsid w:val="009C4671"/>
    <w:rsid w:val="009C47BF"/>
    <w:rsid w:val="009C49A3"/>
    <w:rsid w:val="009C4AD0"/>
    <w:rsid w:val="009C4D89"/>
    <w:rsid w:val="009C4E14"/>
    <w:rsid w:val="009C571E"/>
    <w:rsid w:val="009C5CE2"/>
    <w:rsid w:val="009C5E0C"/>
    <w:rsid w:val="009C5F03"/>
    <w:rsid w:val="009C65F3"/>
    <w:rsid w:val="009C6686"/>
    <w:rsid w:val="009C66C7"/>
    <w:rsid w:val="009C6920"/>
    <w:rsid w:val="009C6E5F"/>
    <w:rsid w:val="009C7159"/>
    <w:rsid w:val="009C794A"/>
    <w:rsid w:val="009D00D6"/>
    <w:rsid w:val="009D030D"/>
    <w:rsid w:val="009D0400"/>
    <w:rsid w:val="009D1152"/>
    <w:rsid w:val="009D11F7"/>
    <w:rsid w:val="009D1C69"/>
    <w:rsid w:val="009D24E4"/>
    <w:rsid w:val="009D2F1D"/>
    <w:rsid w:val="009D2FFC"/>
    <w:rsid w:val="009D4271"/>
    <w:rsid w:val="009D433D"/>
    <w:rsid w:val="009D43DD"/>
    <w:rsid w:val="009D506A"/>
    <w:rsid w:val="009D5D3B"/>
    <w:rsid w:val="009D67C4"/>
    <w:rsid w:val="009D6AA9"/>
    <w:rsid w:val="009D6DE4"/>
    <w:rsid w:val="009E0020"/>
    <w:rsid w:val="009E0B7F"/>
    <w:rsid w:val="009E1860"/>
    <w:rsid w:val="009E2021"/>
    <w:rsid w:val="009E2983"/>
    <w:rsid w:val="009E6349"/>
    <w:rsid w:val="009E6547"/>
    <w:rsid w:val="009E65E4"/>
    <w:rsid w:val="009E694F"/>
    <w:rsid w:val="009E6CEB"/>
    <w:rsid w:val="009E7DD8"/>
    <w:rsid w:val="009E7F8A"/>
    <w:rsid w:val="009F03A6"/>
    <w:rsid w:val="009F0984"/>
    <w:rsid w:val="009F0C1C"/>
    <w:rsid w:val="009F0C1D"/>
    <w:rsid w:val="009F1D22"/>
    <w:rsid w:val="009F2B4E"/>
    <w:rsid w:val="009F2F18"/>
    <w:rsid w:val="009F3990"/>
    <w:rsid w:val="009F39A4"/>
    <w:rsid w:val="009F3CA7"/>
    <w:rsid w:val="009F4583"/>
    <w:rsid w:val="009F471F"/>
    <w:rsid w:val="009F4910"/>
    <w:rsid w:val="009F4BAF"/>
    <w:rsid w:val="009F4DB5"/>
    <w:rsid w:val="009F4F03"/>
    <w:rsid w:val="009F5BF2"/>
    <w:rsid w:val="009F74D0"/>
    <w:rsid w:val="009F7E30"/>
    <w:rsid w:val="00A0006B"/>
    <w:rsid w:val="00A00269"/>
    <w:rsid w:val="00A00A56"/>
    <w:rsid w:val="00A00A93"/>
    <w:rsid w:val="00A00B6F"/>
    <w:rsid w:val="00A04D91"/>
    <w:rsid w:val="00A04ECE"/>
    <w:rsid w:val="00A04F60"/>
    <w:rsid w:val="00A0539E"/>
    <w:rsid w:val="00A05539"/>
    <w:rsid w:val="00A05BBB"/>
    <w:rsid w:val="00A05D3C"/>
    <w:rsid w:val="00A060DF"/>
    <w:rsid w:val="00A0653D"/>
    <w:rsid w:val="00A066F9"/>
    <w:rsid w:val="00A06F8C"/>
    <w:rsid w:val="00A11B1B"/>
    <w:rsid w:val="00A135FD"/>
    <w:rsid w:val="00A13C0D"/>
    <w:rsid w:val="00A13CEF"/>
    <w:rsid w:val="00A13FAE"/>
    <w:rsid w:val="00A140E7"/>
    <w:rsid w:val="00A1468D"/>
    <w:rsid w:val="00A14762"/>
    <w:rsid w:val="00A15601"/>
    <w:rsid w:val="00A164F7"/>
    <w:rsid w:val="00A16714"/>
    <w:rsid w:val="00A16BFC"/>
    <w:rsid w:val="00A16F30"/>
    <w:rsid w:val="00A2073D"/>
    <w:rsid w:val="00A2073F"/>
    <w:rsid w:val="00A21938"/>
    <w:rsid w:val="00A21F0A"/>
    <w:rsid w:val="00A22320"/>
    <w:rsid w:val="00A2285B"/>
    <w:rsid w:val="00A23C89"/>
    <w:rsid w:val="00A246F1"/>
    <w:rsid w:val="00A247B5"/>
    <w:rsid w:val="00A25243"/>
    <w:rsid w:val="00A2579A"/>
    <w:rsid w:val="00A25AB8"/>
    <w:rsid w:val="00A25DAE"/>
    <w:rsid w:val="00A25FC6"/>
    <w:rsid w:val="00A2698B"/>
    <w:rsid w:val="00A2721B"/>
    <w:rsid w:val="00A27938"/>
    <w:rsid w:val="00A27F35"/>
    <w:rsid w:val="00A30E78"/>
    <w:rsid w:val="00A3251C"/>
    <w:rsid w:val="00A325E3"/>
    <w:rsid w:val="00A32757"/>
    <w:rsid w:val="00A32E7F"/>
    <w:rsid w:val="00A33B2C"/>
    <w:rsid w:val="00A33F82"/>
    <w:rsid w:val="00A34EFF"/>
    <w:rsid w:val="00A34F4D"/>
    <w:rsid w:val="00A3512C"/>
    <w:rsid w:val="00A35988"/>
    <w:rsid w:val="00A36EA3"/>
    <w:rsid w:val="00A4005D"/>
    <w:rsid w:val="00A4026C"/>
    <w:rsid w:val="00A407A6"/>
    <w:rsid w:val="00A40BC5"/>
    <w:rsid w:val="00A40CD4"/>
    <w:rsid w:val="00A41CEF"/>
    <w:rsid w:val="00A42EE1"/>
    <w:rsid w:val="00A4310F"/>
    <w:rsid w:val="00A43561"/>
    <w:rsid w:val="00A43879"/>
    <w:rsid w:val="00A43C15"/>
    <w:rsid w:val="00A45F20"/>
    <w:rsid w:val="00A46DD9"/>
    <w:rsid w:val="00A474BB"/>
    <w:rsid w:val="00A47770"/>
    <w:rsid w:val="00A4781E"/>
    <w:rsid w:val="00A500BA"/>
    <w:rsid w:val="00A50646"/>
    <w:rsid w:val="00A5077B"/>
    <w:rsid w:val="00A50C23"/>
    <w:rsid w:val="00A50F97"/>
    <w:rsid w:val="00A513B8"/>
    <w:rsid w:val="00A51639"/>
    <w:rsid w:val="00A5166A"/>
    <w:rsid w:val="00A5183C"/>
    <w:rsid w:val="00A518F8"/>
    <w:rsid w:val="00A51BF3"/>
    <w:rsid w:val="00A51FC9"/>
    <w:rsid w:val="00A5251F"/>
    <w:rsid w:val="00A52ED3"/>
    <w:rsid w:val="00A52F59"/>
    <w:rsid w:val="00A537A3"/>
    <w:rsid w:val="00A53F93"/>
    <w:rsid w:val="00A5409B"/>
    <w:rsid w:val="00A54A30"/>
    <w:rsid w:val="00A54B7D"/>
    <w:rsid w:val="00A54E12"/>
    <w:rsid w:val="00A54E67"/>
    <w:rsid w:val="00A55057"/>
    <w:rsid w:val="00A559A6"/>
    <w:rsid w:val="00A568A8"/>
    <w:rsid w:val="00A569C7"/>
    <w:rsid w:val="00A57247"/>
    <w:rsid w:val="00A57623"/>
    <w:rsid w:val="00A57F93"/>
    <w:rsid w:val="00A60180"/>
    <w:rsid w:val="00A6086C"/>
    <w:rsid w:val="00A608AC"/>
    <w:rsid w:val="00A615FE"/>
    <w:rsid w:val="00A617CC"/>
    <w:rsid w:val="00A6240E"/>
    <w:rsid w:val="00A62914"/>
    <w:rsid w:val="00A6295E"/>
    <w:rsid w:val="00A62B4D"/>
    <w:rsid w:val="00A63690"/>
    <w:rsid w:val="00A63C13"/>
    <w:rsid w:val="00A64348"/>
    <w:rsid w:val="00A648BD"/>
    <w:rsid w:val="00A64CBD"/>
    <w:rsid w:val="00A64E68"/>
    <w:rsid w:val="00A6568D"/>
    <w:rsid w:val="00A656C1"/>
    <w:rsid w:val="00A657E0"/>
    <w:rsid w:val="00A657ED"/>
    <w:rsid w:val="00A660EA"/>
    <w:rsid w:val="00A66DCA"/>
    <w:rsid w:val="00A674EC"/>
    <w:rsid w:val="00A67A91"/>
    <w:rsid w:val="00A67AB7"/>
    <w:rsid w:val="00A70822"/>
    <w:rsid w:val="00A70965"/>
    <w:rsid w:val="00A7104F"/>
    <w:rsid w:val="00A722B2"/>
    <w:rsid w:val="00A7331A"/>
    <w:rsid w:val="00A73956"/>
    <w:rsid w:val="00A73C6B"/>
    <w:rsid w:val="00A740E9"/>
    <w:rsid w:val="00A75F8B"/>
    <w:rsid w:val="00A75F9D"/>
    <w:rsid w:val="00A76126"/>
    <w:rsid w:val="00A767D8"/>
    <w:rsid w:val="00A76EF2"/>
    <w:rsid w:val="00A772D2"/>
    <w:rsid w:val="00A77823"/>
    <w:rsid w:val="00A77FFC"/>
    <w:rsid w:val="00A801C5"/>
    <w:rsid w:val="00A83688"/>
    <w:rsid w:val="00A83D1E"/>
    <w:rsid w:val="00A83FAE"/>
    <w:rsid w:val="00A8474B"/>
    <w:rsid w:val="00A84E6E"/>
    <w:rsid w:val="00A85845"/>
    <w:rsid w:val="00A85B27"/>
    <w:rsid w:val="00A86E92"/>
    <w:rsid w:val="00A87193"/>
    <w:rsid w:val="00A87B8C"/>
    <w:rsid w:val="00A90581"/>
    <w:rsid w:val="00A9074C"/>
    <w:rsid w:val="00A90CF7"/>
    <w:rsid w:val="00A90DC9"/>
    <w:rsid w:val="00A9109A"/>
    <w:rsid w:val="00A916CF"/>
    <w:rsid w:val="00A918DA"/>
    <w:rsid w:val="00A91955"/>
    <w:rsid w:val="00A91CD6"/>
    <w:rsid w:val="00A92373"/>
    <w:rsid w:val="00A923FE"/>
    <w:rsid w:val="00A92527"/>
    <w:rsid w:val="00A92738"/>
    <w:rsid w:val="00A93873"/>
    <w:rsid w:val="00A94F48"/>
    <w:rsid w:val="00A959F0"/>
    <w:rsid w:val="00A95BA3"/>
    <w:rsid w:val="00A966EA"/>
    <w:rsid w:val="00A9706E"/>
    <w:rsid w:val="00AA0661"/>
    <w:rsid w:val="00AA0C64"/>
    <w:rsid w:val="00AA0FD4"/>
    <w:rsid w:val="00AA113C"/>
    <w:rsid w:val="00AA1499"/>
    <w:rsid w:val="00AA16E4"/>
    <w:rsid w:val="00AA19AD"/>
    <w:rsid w:val="00AA1E3F"/>
    <w:rsid w:val="00AA209C"/>
    <w:rsid w:val="00AA2592"/>
    <w:rsid w:val="00AA2602"/>
    <w:rsid w:val="00AA2FC3"/>
    <w:rsid w:val="00AA3C0E"/>
    <w:rsid w:val="00AA422A"/>
    <w:rsid w:val="00AA461F"/>
    <w:rsid w:val="00AA47C7"/>
    <w:rsid w:val="00AA48F2"/>
    <w:rsid w:val="00AA4A0A"/>
    <w:rsid w:val="00AA4AFD"/>
    <w:rsid w:val="00AA4D1F"/>
    <w:rsid w:val="00AA51F3"/>
    <w:rsid w:val="00AA583A"/>
    <w:rsid w:val="00AA617A"/>
    <w:rsid w:val="00AA626E"/>
    <w:rsid w:val="00AA6ADC"/>
    <w:rsid w:val="00AA713D"/>
    <w:rsid w:val="00AB072A"/>
    <w:rsid w:val="00AB0EC1"/>
    <w:rsid w:val="00AB10F6"/>
    <w:rsid w:val="00AB27E9"/>
    <w:rsid w:val="00AB2B80"/>
    <w:rsid w:val="00AB3112"/>
    <w:rsid w:val="00AB3701"/>
    <w:rsid w:val="00AB53AF"/>
    <w:rsid w:val="00AB54A9"/>
    <w:rsid w:val="00AB6232"/>
    <w:rsid w:val="00AB664A"/>
    <w:rsid w:val="00AB7770"/>
    <w:rsid w:val="00AC012C"/>
    <w:rsid w:val="00AC0853"/>
    <w:rsid w:val="00AC21AC"/>
    <w:rsid w:val="00AC2EA9"/>
    <w:rsid w:val="00AC3501"/>
    <w:rsid w:val="00AC353B"/>
    <w:rsid w:val="00AC3C08"/>
    <w:rsid w:val="00AC4075"/>
    <w:rsid w:val="00AC4D1A"/>
    <w:rsid w:val="00AC5D0F"/>
    <w:rsid w:val="00AC62A3"/>
    <w:rsid w:val="00AC63D9"/>
    <w:rsid w:val="00AC64FE"/>
    <w:rsid w:val="00AC6710"/>
    <w:rsid w:val="00AC6A82"/>
    <w:rsid w:val="00AC7CFA"/>
    <w:rsid w:val="00AD0051"/>
    <w:rsid w:val="00AD03AC"/>
    <w:rsid w:val="00AD0C94"/>
    <w:rsid w:val="00AD0FE1"/>
    <w:rsid w:val="00AD1244"/>
    <w:rsid w:val="00AD1AAC"/>
    <w:rsid w:val="00AD2A30"/>
    <w:rsid w:val="00AD3FDE"/>
    <w:rsid w:val="00AD44AF"/>
    <w:rsid w:val="00AD5421"/>
    <w:rsid w:val="00AD5ED1"/>
    <w:rsid w:val="00AD5F5B"/>
    <w:rsid w:val="00AD73E6"/>
    <w:rsid w:val="00AD7708"/>
    <w:rsid w:val="00AD7760"/>
    <w:rsid w:val="00AD7B36"/>
    <w:rsid w:val="00AE023A"/>
    <w:rsid w:val="00AE0B75"/>
    <w:rsid w:val="00AE0D4B"/>
    <w:rsid w:val="00AE0E0A"/>
    <w:rsid w:val="00AE0EB0"/>
    <w:rsid w:val="00AE1846"/>
    <w:rsid w:val="00AE19C8"/>
    <w:rsid w:val="00AE1E73"/>
    <w:rsid w:val="00AE22C9"/>
    <w:rsid w:val="00AE3183"/>
    <w:rsid w:val="00AE37AF"/>
    <w:rsid w:val="00AE3CE4"/>
    <w:rsid w:val="00AE4056"/>
    <w:rsid w:val="00AE4D9A"/>
    <w:rsid w:val="00AE5199"/>
    <w:rsid w:val="00AE5721"/>
    <w:rsid w:val="00AE580B"/>
    <w:rsid w:val="00AE5D97"/>
    <w:rsid w:val="00AE712A"/>
    <w:rsid w:val="00AE7C14"/>
    <w:rsid w:val="00AE7E5A"/>
    <w:rsid w:val="00AF0309"/>
    <w:rsid w:val="00AF0C61"/>
    <w:rsid w:val="00AF0D82"/>
    <w:rsid w:val="00AF1838"/>
    <w:rsid w:val="00AF18A8"/>
    <w:rsid w:val="00AF204F"/>
    <w:rsid w:val="00AF242F"/>
    <w:rsid w:val="00AF27EF"/>
    <w:rsid w:val="00AF2B20"/>
    <w:rsid w:val="00AF325E"/>
    <w:rsid w:val="00AF32B3"/>
    <w:rsid w:val="00AF3372"/>
    <w:rsid w:val="00AF34EB"/>
    <w:rsid w:val="00AF47AF"/>
    <w:rsid w:val="00AF49EC"/>
    <w:rsid w:val="00AF4D6F"/>
    <w:rsid w:val="00AF5CA3"/>
    <w:rsid w:val="00AF5F3B"/>
    <w:rsid w:val="00AF6015"/>
    <w:rsid w:val="00AF65D9"/>
    <w:rsid w:val="00AF66E4"/>
    <w:rsid w:val="00AF74D9"/>
    <w:rsid w:val="00AF7DB8"/>
    <w:rsid w:val="00AF7E22"/>
    <w:rsid w:val="00B000BA"/>
    <w:rsid w:val="00B00BD1"/>
    <w:rsid w:val="00B0147B"/>
    <w:rsid w:val="00B015A0"/>
    <w:rsid w:val="00B01B38"/>
    <w:rsid w:val="00B0301F"/>
    <w:rsid w:val="00B031E7"/>
    <w:rsid w:val="00B049FE"/>
    <w:rsid w:val="00B04A6F"/>
    <w:rsid w:val="00B05AD0"/>
    <w:rsid w:val="00B05C92"/>
    <w:rsid w:val="00B05ECD"/>
    <w:rsid w:val="00B067DC"/>
    <w:rsid w:val="00B0705D"/>
    <w:rsid w:val="00B0757A"/>
    <w:rsid w:val="00B076BB"/>
    <w:rsid w:val="00B07739"/>
    <w:rsid w:val="00B07781"/>
    <w:rsid w:val="00B07C49"/>
    <w:rsid w:val="00B07C88"/>
    <w:rsid w:val="00B1074F"/>
    <w:rsid w:val="00B112F7"/>
    <w:rsid w:val="00B11C24"/>
    <w:rsid w:val="00B121DB"/>
    <w:rsid w:val="00B14289"/>
    <w:rsid w:val="00B15188"/>
    <w:rsid w:val="00B15AFD"/>
    <w:rsid w:val="00B15E94"/>
    <w:rsid w:val="00B176ED"/>
    <w:rsid w:val="00B1799D"/>
    <w:rsid w:val="00B17C44"/>
    <w:rsid w:val="00B17DEE"/>
    <w:rsid w:val="00B20B10"/>
    <w:rsid w:val="00B2148C"/>
    <w:rsid w:val="00B215CD"/>
    <w:rsid w:val="00B21FE2"/>
    <w:rsid w:val="00B229CB"/>
    <w:rsid w:val="00B2319A"/>
    <w:rsid w:val="00B2354A"/>
    <w:rsid w:val="00B237DD"/>
    <w:rsid w:val="00B23C6F"/>
    <w:rsid w:val="00B23FBF"/>
    <w:rsid w:val="00B2463D"/>
    <w:rsid w:val="00B24815"/>
    <w:rsid w:val="00B24C35"/>
    <w:rsid w:val="00B2577F"/>
    <w:rsid w:val="00B259E9"/>
    <w:rsid w:val="00B262C8"/>
    <w:rsid w:val="00B2730B"/>
    <w:rsid w:val="00B3081A"/>
    <w:rsid w:val="00B30AED"/>
    <w:rsid w:val="00B30EB6"/>
    <w:rsid w:val="00B31888"/>
    <w:rsid w:val="00B31BB4"/>
    <w:rsid w:val="00B32C82"/>
    <w:rsid w:val="00B32E57"/>
    <w:rsid w:val="00B333F3"/>
    <w:rsid w:val="00B33BC6"/>
    <w:rsid w:val="00B34525"/>
    <w:rsid w:val="00B3564B"/>
    <w:rsid w:val="00B36094"/>
    <w:rsid w:val="00B36661"/>
    <w:rsid w:val="00B36B10"/>
    <w:rsid w:val="00B377A7"/>
    <w:rsid w:val="00B37D37"/>
    <w:rsid w:val="00B37E4D"/>
    <w:rsid w:val="00B37FF6"/>
    <w:rsid w:val="00B4141F"/>
    <w:rsid w:val="00B415C4"/>
    <w:rsid w:val="00B42039"/>
    <w:rsid w:val="00B42435"/>
    <w:rsid w:val="00B42AAA"/>
    <w:rsid w:val="00B4482A"/>
    <w:rsid w:val="00B4517F"/>
    <w:rsid w:val="00B462A7"/>
    <w:rsid w:val="00B47F08"/>
    <w:rsid w:val="00B501B0"/>
    <w:rsid w:val="00B503AB"/>
    <w:rsid w:val="00B50EB5"/>
    <w:rsid w:val="00B5288E"/>
    <w:rsid w:val="00B530C5"/>
    <w:rsid w:val="00B53128"/>
    <w:rsid w:val="00B533E7"/>
    <w:rsid w:val="00B536EC"/>
    <w:rsid w:val="00B54311"/>
    <w:rsid w:val="00B545E1"/>
    <w:rsid w:val="00B549E1"/>
    <w:rsid w:val="00B54B1C"/>
    <w:rsid w:val="00B5502D"/>
    <w:rsid w:val="00B552E2"/>
    <w:rsid w:val="00B5553E"/>
    <w:rsid w:val="00B55838"/>
    <w:rsid w:val="00B55F6B"/>
    <w:rsid w:val="00B56324"/>
    <w:rsid w:val="00B56356"/>
    <w:rsid w:val="00B56712"/>
    <w:rsid w:val="00B56794"/>
    <w:rsid w:val="00B56CBC"/>
    <w:rsid w:val="00B571B2"/>
    <w:rsid w:val="00B57238"/>
    <w:rsid w:val="00B57370"/>
    <w:rsid w:val="00B5773B"/>
    <w:rsid w:val="00B577CD"/>
    <w:rsid w:val="00B60023"/>
    <w:rsid w:val="00B60160"/>
    <w:rsid w:val="00B604D7"/>
    <w:rsid w:val="00B62B56"/>
    <w:rsid w:val="00B62C17"/>
    <w:rsid w:val="00B62E0C"/>
    <w:rsid w:val="00B62FE2"/>
    <w:rsid w:val="00B6345B"/>
    <w:rsid w:val="00B65145"/>
    <w:rsid w:val="00B652A2"/>
    <w:rsid w:val="00B65AEF"/>
    <w:rsid w:val="00B66212"/>
    <w:rsid w:val="00B664D2"/>
    <w:rsid w:val="00B6695A"/>
    <w:rsid w:val="00B66B59"/>
    <w:rsid w:val="00B670D2"/>
    <w:rsid w:val="00B700DC"/>
    <w:rsid w:val="00B7019A"/>
    <w:rsid w:val="00B7080C"/>
    <w:rsid w:val="00B710B7"/>
    <w:rsid w:val="00B71455"/>
    <w:rsid w:val="00B71A52"/>
    <w:rsid w:val="00B71BB8"/>
    <w:rsid w:val="00B7219D"/>
    <w:rsid w:val="00B72528"/>
    <w:rsid w:val="00B73132"/>
    <w:rsid w:val="00B73FCC"/>
    <w:rsid w:val="00B74238"/>
    <w:rsid w:val="00B7629C"/>
    <w:rsid w:val="00B76968"/>
    <w:rsid w:val="00B77D22"/>
    <w:rsid w:val="00B828AE"/>
    <w:rsid w:val="00B82C06"/>
    <w:rsid w:val="00B83F33"/>
    <w:rsid w:val="00B85953"/>
    <w:rsid w:val="00B85FFF"/>
    <w:rsid w:val="00B86200"/>
    <w:rsid w:val="00B876BB"/>
    <w:rsid w:val="00B87BE0"/>
    <w:rsid w:val="00B9053A"/>
    <w:rsid w:val="00B90924"/>
    <w:rsid w:val="00B910E9"/>
    <w:rsid w:val="00B9185E"/>
    <w:rsid w:val="00B92BE1"/>
    <w:rsid w:val="00B934AB"/>
    <w:rsid w:val="00B93B72"/>
    <w:rsid w:val="00B9406E"/>
    <w:rsid w:val="00B9438A"/>
    <w:rsid w:val="00B950EA"/>
    <w:rsid w:val="00B9528B"/>
    <w:rsid w:val="00B95553"/>
    <w:rsid w:val="00B95CA6"/>
    <w:rsid w:val="00B9680D"/>
    <w:rsid w:val="00B96A5D"/>
    <w:rsid w:val="00B97093"/>
    <w:rsid w:val="00BA02EA"/>
    <w:rsid w:val="00BA03DD"/>
    <w:rsid w:val="00BA0490"/>
    <w:rsid w:val="00BA1255"/>
    <w:rsid w:val="00BA1484"/>
    <w:rsid w:val="00BA19BF"/>
    <w:rsid w:val="00BA19CA"/>
    <w:rsid w:val="00BA2736"/>
    <w:rsid w:val="00BA2FEF"/>
    <w:rsid w:val="00BA3232"/>
    <w:rsid w:val="00BA3CC7"/>
    <w:rsid w:val="00BA3D26"/>
    <w:rsid w:val="00BA3FE9"/>
    <w:rsid w:val="00BA40BC"/>
    <w:rsid w:val="00BA4CF8"/>
    <w:rsid w:val="00BA5492"/>
    <w:rsid w:val="00BA5E0B"/>
    <w:rsid w:val="00BA6528"/>
    <w:rsid w:val="00BA6F97"/>
    <w:rsid w:val="00BA7074"/>
    <w:rsid w:val="00BA70B8"/>
    <w:rsid w:val="00BA72AA"/>
    <w:rsid w:val="00BA7356"/>
    <w:rsid w:val="00BA7C54"/>
    <w:rsid w:val="00BA7DC9"/>
    <w:rsid w:val="00BA7FDB"/>
    <w:rsid w:val="00BB018C"/>
    <w:rsid w:val="00BB0AE7"/>
    <w:rsid w:val="00BB1BEB"/>
    <w:rsid w:val="00BB266B"/>
    <w:rsid w:val="00BB28B0"/>
    <w:rsid w:val="00BB2AA1"/>
    <w:rsid w:val="00BB3051"/>
    <w:rsid w:val="00BB35F4"/>
    <w:rsid w:val="00BB3934"/>
    <w:rsid w:val="00BB404C"/>
    <w:rsid w:val="00BB4743"/>
    <w:rsid w:val="00BB5581"/>
    <w:rsid w:val="00BB55BB"/>
    <w:rsid w:val="00BB62E0"/>
    <w:rsid w:val="00BB68BF"/>
    <w:rsid w:val="00BB7206"/>
    <w:rsid w:val="00BB7DE6"/>
    <w:rsid w:val="00BC124D"/>
    <w:rsid w:val="00BC1847"/>
    <w:rsid w:val="00BC1EF8"/>
    <w:rsid w:val="00BC25F1"/>
    <w:rsid w:val="00BC26DB"/>
    <w:rsid w:val="00BC28E1"/>
    <w:rsid w:val="00BC2B43"/>
    <w:rsid w:val="00BC4777"/>
    <w:rsid w:val="00BC4BF0"/>
    <w:rsid w:val="00BC5066"/>
    <w:rsid w:val="00BC5267"/>
    <w:rsid w:val="00BC52B7"/>
    <w:rsid w:val="00BC596E"/>
    <w:rsid w:val="00BC6023"/>
    <w:rsid w:val="00BC6155"/>
    <w:rsid w:val="00BC62BB"/>
    <w:rsid w:val="00BC63B3"/>
    <w:rsid w:val="00BC7A89"/>
    <w:rsid w:val="00BD07DB"/>
    <w:rsid w:val="00BD0C38"/>
    <w:rsid w:val="00BD0D4D"/>
    <w:rsid w:val="00BD0E6E"/>
    <w:rsid w:val="00BD15D6"/>
    <w:rsid w:val="00BD27C5"/>
    <w:rsid w:val="00BD37E1"/>
    <w:rsid w:val="00BD3D98"/>
    <w:rsid w:val="00BD4026"/>
    <w:rsid w:val="00BD46FA"/>
    <w:rsid w:val="00BD4728"/>
    <w:rsid w:val="00BD5108"/>
    <w:rsid w:val="00BD5A6E"/>
    <w:rsid w:val="00BD724A"/>
    <w:rsid w:val="00BD778B"/>
    <w:rsid w:val="00BD7B38"/>
    <w:rsid w:val="00BE01A7"/>
    <w:rsid w:val="00BE0D85"/>
    <w:rsid w:val="00BE0D96"/>
    <w:rsid w:val="00BE111F"/>
    <w:rsid w:val="00BE156B"/>
    <w:rsid w:val="00BE2407"/>
    <w:rsid w:val="00BE3F38"/>
    <w:rsid w:val="00BE45BC"/>
    <w:rsid w:val="00BE4B78"/>
    <w:rsid w:val="00BE586D"/>
    <w:rsid w:val="00BE5917"/>
    <w:rsid w:val="00BE68A5"/>
    <w:rsid w:val="00BE7500"/>
    <w:rsid w:val="00BE7A77"/>
    <w:rsid w:val="00BE7EE7"/>
    <w:rsid w:val="00BF0944"/>
    <w:rsid w:val="00BF0976"/>
    <w:rsid w:val="00BF0E2C"/>
    <w:rsid w:val="00BF19C3"/>
    <w:rsid w:val="00BF1E4C"/>
    <w:rsid w:val="00BF237B"/>
    <w:rsid w:val="00BF24CB"/>
    <w:rsid w:val="00BF405F"/>
    <w:rsid w:val="00BF4A0C"/>
    <w:rsid w:val="00BF5438"/>
    <w:rsid w:val="00BF5AB9"/>
    <w:rsid w:val="00BF5D00"/>
    <w:rsid w:val="00BF6339"/>
    <w:rsid w:val="00BF6699"/>
    <w:rsid w:val="00BF6FFD"/>
    <w:rsid w:val="00BF7078"/>
    <w:rsid w:val="00BF78B4"/>
    <w:rsid w:val="00BF7A2A"/>
    <w:rsid w:val="00BF7BC7"/>
    <w:rsid w:val="00C00140"/>
    <w:rsid w:val="00C008EE"/>
    <w:rsid w:val="00C009C0"/>
    <w:rsid w:val="00C00FCC"/>
    <w:rsid w:val="00C01962"/>
    <w:rsid w:val="00C01AC8"/>
    <w:rsid w:val="00C01B21"/>
    <w:rsid w:val="00C01FAF"/>
    <w:rsid w:val="00C021D8"/>
    <w:rsid w:val="00C02C2C"/>
    <w:rsid w:val="00C02E1F"/>
    <w:rsid w:val="00C02F0B"/>
    <w:rsid w:val="00C0372F"/>
    <w:rsid w:val="00C0441E"/>
    <w:rsid w:val="00C0498A"/>
    <w:rsid w:val="00C053A7"/>
    <w:rsid w:val="00C068AD"/>
    <w:rsid w:val="00C06F29"/>
    <w:rsid w:val="00C0707B"/>
    <w:rsid w:val="00C07923"/>
    <w:rsid w:val="00C079D4"/>
    <w:rsid w:val="00C07D51"/>
    <w:rsid w:val="00C10666"/>
    <w:rsid w:val="00C1130F"/>
    <w:rsid w:val="00C11DF4"/>
    <w:rsid w:val="00C11EE1"/>
    <w:rsid w:val="00C12A7A"/>
    <w:rsid w:val="00C12E2D"/>
    <w:rsid w:val="00C13CCD"/>
    <w:rsid w:val="00C1444D"/>
    <w:rsid w:val="00C14DAB"/>
    <w:rsid w:val="00C15009"/>
    <w:rsid w:val="00C15103"/>
    <w:rsid w:val="00C155A4"/>
    <w:rsid w:val="00C15CA0"/>
    <w:rsid w:val="00C15D65"/>
    <w:rsid w:val="00C17272"/>
    <w:rsid w:val="00C1730A"/>
    <w:rsid w:val="00C176A0"/>
    <w:rsid w:val="00C17EF6"/>
    <w:rsid w:val="00C20031"/>
    <w:rsid w:val="00C207AE"/>
    <w:rsid w:val="00C20F8F"/>
    <w:rsid w:val="00C22210"/>
    <w:rsid w:val="00C222F3"/>
    <w:rsid w:val="00C22364"/>
    <w:rsid w:val="00C22881"/>
    <w:rsid w:val="00C22CDC"/>
    <w:rsid w:val="00C2306E"/>
    <w:rsid w:val="00C23BF4"/>
    <w:rsid w:val="00C23F8C"/>
    <w:rsid w:val="00C24DB5"/>
    <w:rsid w:val="00C25A7F"/>
    <w:rsid w:val="00C25AE2"/>
    <w:rsid w:val="00C2636C"/>
    <w:rsid w:val="00C265F7"/>
    <w:rsid w:val="00C2687D"/>
    <w:rsid w:val="00C271F3"/>
    <w:rsid w:val="00C27505"/>
    <w:rsid w:val="00C27641"/>
    <w:rsid w:val="00C27B27"/>
    <w:rsid w:val="00C311E6"/>
    <w:rsid w:val="00C314C8"/>
    <w:rsid w:val="00C31DFD"/>
    <w:rsid w:val="00C31F8A"/>
    <w:rsid w:val="00C32822"/>
    <w:rsid w:val="00C32ACE"/>
    <w:rsid w:val="00C32D38"/>
    <w:rsid w:val="00C32FEE"/>
    <w:rsid w:val="00C331F0"/>
    <w:rsid w:val="00C33583"/>
    <w:rsid w:val="00C33905"/>
    <w:rsid w:val="00C34500"/>
    <w:rsid w:val="00C34701"/>
    <w:rsid w:val="00C34D1C"/>
    <w:rsid w:val="00C34FE7"/>
    <w:rsid w:val="00C35787"/>
    <w:rsid w:val="00C36CEC"/>
    <w:rsid w:val="00C4001C"/>
    <w:rsid w:val="00C40DE4"/>
    <w:rsid w:val="00C40E79"/>
    <w:rsid w:val="00C413DA"/>
    <w:rsid w:val="00C41505"/>
    <w:rsid w:val="00C42178"/>
    <w:rsid w:val="00C42F50"/>
    <w:rsid w:val="00C43B1E"/>
    <w:rsid w:val="00C43E77"/>
    <w:rsid w:val="00C45079"/>
    <w:rsid w:val="00C4520E"/>
    <w:rsid w:val="00C45E17"/>
    <w:rsid w:val="00C47216"/>
    <w:rsid w:val="00C472FC"/>
    <w:rsid w:val="00C478C4"/>
    <w:rsid w:val="00C479CA"/>
    <w:rsid w:val="00C47A38"/>
    <w:rsid w:val="00C50657"/>
    <w:rsid w:val="00C50B49"/>
    <w:rsid w:val="00C5194B"/>
    <w:rsid w:val="00C5207D"/>
    <w:rsid w:val="00C525C0"/>
    <w:rsid w:val="00C528DA"/>
    <w:rsid w:val="00C53E9A"/>
    <w:rsid w:val="00C54314"/>
    <w:rsid w:val="00C543B0"/>
    <w:rsid w:val="00C54818"/>
    <w:rsid w:val="00C55299"/>
    <w:rsid w:val="00C55CC6"/>
    <w:rsid w:val="00C563A5"/>
    <w:rsid w:val="00C56C13"/>
    <w:rsid w:val="00C56CCA"/>
    <w:rsid w:val="00C5723D"/>
    <w:rsid w:val="00C57A3B"/>
    <w:rsid w:val="00C607AF"/>
    <w:rsid w:val="00C607E8"/>
    <w:rsid w:val="00C608CA"/>
    <w:rsid w:val="00C60B14"/>
    <w:rsid w:val="00C60D56"/>
    <w:rsid w:val="00C614F1"/>
    <w:rsid w:val="00C619B5"/>
    <w:rsid w:val="00C625A6"/>
    <w:rsid w:val="00C62634"/>
    <w:rsid w:val="00C63DCB"/>
    <w:rsid w:val="00C64AD7"/>
    <w:rsid w:val="00C64B7B"/>
    <w:rsid w:val="00C64C85"/>
    <w:rsid w:val="00C66627"/>
    <w:rsid w:val="00C66895"/>
    <w:rsid w:val="00C6798B"/>
    <w:rsid w:val="00C67D3E"/>
    <w:rsid w:val="00C70518"/>
    <w:rsid w:val="00C7064E"/>
    <w:rsid w:val="00C70AB5"/>
    <w:rsid w:val="00C70EC9"/>
    <w:rsid w:val="00C70FF4"/>
    <w:rsid w:val="00C720B4"/>
    <w:rsid w:val="00C7255D"/>
    <w:rsid w:val="00C72659"/>
    <w:rsid w:val="00C7330E"/>
    <w:rsid w:val="00C737FD"/>
    <w:rsid w:val="00C74A99"/>
    <w:rsid w:val="00C74BF8"/>
    <w:rsid w:val="00C75D08"/>
    <w:rsid w:val="00C76720"/>
    <w:rsid w:val="00C7672B"/>
    <w:rsid w:val="00C76B84"/>
    <w:rsid w:val="00C76C2D"/>
    <w:rsid w:val="00C778D9"/>
    <w:rsid w:val="00C77D86"/>
    <w:rsid w:val="00C809F6"/>
    <w:rsid w:val="00C80C0B"/>
    <w:rsid w:val="00C80E3F"/>
    <w:rsid w:val="00C810E9"/>
    <w:rsid w:val="00C816E8"/>
    <w:rsid w:val="00C81D9D"/>
    <w:rsid w:val="00C82AFD"/>
    <w:rsid w:val="00C835B9"/>
    <w:rsid w:val="00C83A5F"/>
    <w:rsid w:val="00C844BE"/>
    <w:rsid w:val="00C8473F"/>
    <w:rsid w:val="00C84A8C"/>
    <w:rsid w:val="00C84B30"/>
    <w:rsid w:val="00C85987"/>
    <w:rsid w:val="00C85AAD"/>
    <w:rsid w:val="00C85FE0"/>
    <w:rsid w:val="00C86580"/>
    <w:rsid w:val="00C8669F"/>
    <w:rsid w:val="00C8673C"/>
    <w:rsid w:val="00C86E20"/>
    <w:rsid w:val="00C87419"/>
    <w:rsid w:val="00C875BC"/>
    <w:rsid w:val="00C907ED"/>
    <w:rsid w:val="00C918C0"/>
    <w:rsid w:val="00C91ACA"/>
    <w:rsid w:val="00C91E89"/>
    <w:rsid w:val="00C91EDF"/>
    <w:rsid w:val="00C932FC"/>
    <w:rsid w:val="00C93500"/>
    <w:rsid w:val="00C93788"/>
    <w:rsid w:val="00C940FD"/>
    <w:rsid w:val="00C9448E"/>
    <w:rsid w:val="00C945C9"/>
    <w:rsid w:val="00C949B8"/>
    <w:rsid w:val="00C94B35"/>
    <w:rsid w:val="00C94D37"/>
    <w:rsid w:val="00C94F07"/>
    <w:rsid w:val="00C94F86"/>
    <w:rsid w:val="00C9554A"/>
    <w:rsid w:val="00C95D17"/>
    <w:rsid w:val="00C976FF"/>
    <w:rsid w:val="00C97D4F"/>
    <w:rsid w:val="00CA0FBA"/>
    <w:rsid w:val="00CA10DA"/>
    <w:rsid w:val="00CA1784"/>
    <w:rsid w:val="00CA1A93"/>
    <w:rsid w:val="00CA1D90"/>
    <w:rsid w:val="00CA1E59"/>
    <w:rsid w:val="00CA2293"/>
    <w:rsid w:val="00CA25A2"/>
    <w:rsid w:val="00CA30BB"/>
    <w:rsid w:val="00CA3118"/>
    <w:rsid w:val="00CA35F7"/>
    <w:rsid w:val="00CA3FB7"/>
    <w:rsid w:val="00CA4C0E"/>
    <w:rsid w:val="00CA5650"/>
    <w:rsid w:val="00CA595D"/>
    <w:rsid w:val="00CA6517"/>
    <w:rsid w:val="00CA65F3"/>
    <w:rsid w:val="00CA6FD5"/>
    <w:rsid w:val="00CA7528"/>
    <w:rsid w:val="00CA7718"/>
    <w:rsid w:val="00CB12B6"/>
    <w:rsid w:val="00CB13ED"/>
    <w:rsid w:val="00CB172D"/>
    <w:rsid w:val="00CB1BD8"/>
    <w:rsid w:val="00CB1E16"/>
    <w:rsid w:val="00CB2BE3"/>
    <w:rsid w:val="00CB340B"/>
    <w:rsid w:val="00CB380E"/>
    <w:rsid w:val="00CB3A1F"/>
    <w:rsid w:val="00CB4A5D"/>
    <w:rsid w:val="00CB517F"/>
    <w:rsid w:val="00CB522F"/>
    <w:rsid w:val="00CB5BDE"/>
    <w:rsid w:val="00CB6265"/>
    <w:rsid w:val="00CB63FF"/>
    <w:rsid w:val="00CB6C39"/>
    <w:rsid w:val="00CB70A5"/>
    <w:rsid w:val="00CB72BB"/>
    <w:rsid w:val="00CB758C"/>
    <w:rsid w:val="00CB7BE8"/>
    <w:rsid w:val="00CC0F2C"/>
    <w:rsid w:val="00CC120E"/>
    <w:rsid w:val="00CC1FB9"/>
    <w:rsid w:val="00CC21A4"/>
    <w:rsid w:val="00CC27AA"/>
    <w:rsid w:val="00CC2B94"/>
    <w:rsid w:val="00CC32BF"/>
    <w:rsid w:val="00CC362B"/>
    <w:rsid w:val="00CC371D"/>
    <w:rsid w:val="00CC39F1"/>
    <w:rsid w:val="00CC3F5A"/>
    <w:rsid w:val="00CC4D5C"/>
    <w:rsid w:val="00CC4F32"/>
    <w:rsid w:val="00CC4F7E"/>
    <w:rsid w:val="00CC53C9"/>
    <w:rsid w:val="00CC5E86"/>
    <w:rsid w:val="00CC69D7"/>
    <w:rsid w:val="00CC7437"/>
    <w:rsid w:val="00CC7A2A"/>
    <w:rsid w:val="00CC7D69"/>
    <w:rsid w:val="00CD013A"/>
    <w:rsid w:val="00CD04E8"/>
    <w:rsid w:val="00CD13DE"/>
    <w:rsid w:val="00CD1C61"/>
    <w:rsid w:val="00CD1D26"/>
    <w:rsid w:val="00CD2545"/>
    <w:rsid w:val="00CD2679"/>
    <w:rsid w:val="00CD2681"/>
    <w:rsid w:val="00CD3FB4"/>
    <w:rsid w:val="00CD3FC8"/>
    <w:rsid w:val="00CD430D"/>
    <w:rsid w:val="00CD4C7A"/>
    <w:rsid w:val="00CD4F2D"/>
    <w:rsid w:val="00CD5088"/>
    <w:rsid w:val="00CD55AD"/>
    <w:rsid w:val="00CD5603"/>
    <w:rsid w:val="00CD6250"/>
    <w:rsid w:val="00CD6448"/>
    <w:rsid w:val="00CD6573"/>
    <w:rsid w:val="00CD6AE9"/>
    <w:rsid w:val="00CD74FF"/>
    <w:rsid w:val="00CD7520"/>
    <w:rsid w:val="00CD7570"/>
    <w:rsid w:val="00CD7973"/>
    <w:rsid w:val="00CD7B65"/>
    <w:rsid w:val="00CD7E47"/>
    <w:rsid w:val="00CD7FAD"/>
    <w:rsid w:val="00CE106A"/>
    <w:rsid w:val="00CE127A"/>
    <w:rsid w:val="00CE172C"/>
    <w:rsid w:val="00CE1971"/>
    <w:rsid w:val="00CE28B8"/>
    <w:rsid w:val="00CE3414"/>
    <w:rsid w:val="00CE3C9B"/>
    <w:rsid w:val="00CE408A"/>
    <w:rsid w:val="00CE6D2C"/>
    <w:rsid w:val="00CE72A5"/>
    <w:rsid w:val="00CE73AF"/>
    <w:rsid w:val="00CE7831"/>
    <w:rsid w:val="00CE79EE"/>
    <w:rsid w:val="00CF0300"/>
    <w:rsid w:val="00CF0387"/>
    <w:rsid w:val="00CF0938"/>
    <w:rsid w:val="00CF1D30"/>
    <w:rsid w:val="00CF222B"/>
    <w:rsid w:val="00CF26AF"/>
    <w:rsid w:val="00CF36F7"/>
    <w:rsid w:val="00CF3711"/>
    <w:rsid w:val="00CF3ABF"/>
    <w:rsid w:val="00CF4069"/>
    <w:rsid w:val="00CF43E8"/>
    <w:rsid w:val="00CF4B6C"/>
    <w:rsid w:val="00CF5422"/>
    <w:rsid w:val="00CF5885"/>
    <w:rsid w:val="00CF5D93"/>
    <w:rsid w:val="00CF64EC"/>
    <w:rsid w:val="00CF716A"/>
    <w:rsid w:val="00CF7C44"/>
    <w:rsid w:val="00CF7D6C"/>
    <w:rsid w:val="00D00A0F"/>
    <w:rsid w:val="00D011FE"/>
    <w:rsid w:val="00D017D2"/>
    <w:rsid w:val="00D019EC"/>
    <w:rsid w:val="00D02206"/>
    <w:rsid w:val="00D02FAC"/>
    <w:rsid w:val="00D03868"/>
    <w:rsid w:val="00D03D49"/>
    <w:rsid w:val="00D03DCA"/>
    <w:rsid w:val="00D03DF4"/>
    <w:rsid w:val="00D04786"/>
    <w:rsid w:val="00D04FF8"/>
    <w:rsid w:val="00D053A6"/>
    <w:rsid w:val="00D05E7A"/>
    <w:rsid w:val="00D069BF"/>
    <w:rsid w:val="00D06A17"/>
    <w:rsid w:val="00D06C89"/>
    <w:rsid w:val="00D0759C"/>
    <w:rsid w:val="00D07869"/>
    <w:rsid w:val="00D07CA1"/>
    <w:rsid w:val="00D10180"/>
    <w:rsid w:val="00D10445"/>
    <w:rsid w:val="00D10F06"/>
    <w:rsid w:val="00D1145B"/>
    <w:rsid w:val="00D12E72"/>
    <w:rsid w:val="00D13807"/>
    <w:rsid w:val="00D13C3A"/>
    <w:rsid w:val="00D13F8F"/>
    <w:rsid w:val="00D14694"/>
    <w:rsid w:val="00D14BDF"/>
    <w:rsid w:val="00D15055"/>
    <w:rsid w:val="00D15074"/>
    <w:rsid w:val="00D15BAE"/>
    <w:rsid w:val="00D15FF6"/>
    <w:rsid w:val="00D16648"/>
    <w:rsid w:val="00D1722C"/>
    <w:rsid w:val="00D1727B"/>
    <w:rsid w:val="00D17299"/>
    <w:rsid w:val="00D174C7"/>
    <w:rsid w:val="00D20608"/>
    <w:rsid w:val="00D20C6A"/>
    <w:rsid w:val="00D21A56"/>
    <w:rsid w:val="00D22313"/>
    <w:rsid w:val="00D229E2"/>
    <w:rsid w:val="00D2371F"/>
    <w:rsid w:val="00D23ADC"/>
    <w:rsid w:val="00D23EF3"/>
    <w:rsid w:val="00D242F4"/>
    <w:rsid w:val="00D246B4"/>
    <w:rsid w:val="00D2532A"/>
    <w:rsid w:val="00D2543D"/>
    <w:rsid w:val="00D25A9D"/>
    <w:rsid w:val="00D25E33"/>
    <w:rsid w:val="00D25E66"/>
    <w:rsid w:val="00D26159"/>
    <w:rsid w:val="00D26770"/>
    <w:rsid w:val="00D26899"/>
    <w:rsid w:val="00D2694F"/>
    <w:rsid w:val="00D27A55"/>
    <w:rsid w:val="00D30FB7"/>
    <w:rsid w:val="00D31C76"/>
    <w:rsid w:val="00D329A0"/>
    <w:rsid w:val="00D33164"/>
    <w:rsid w:val="00D33237"/>
    <w:rsid w:val="00D339E6"/>
    <w:rsid w:val="00D34967"/>
    <w:rsid w:val="00D34FFF"/>
    <w:rsid w:val="00D3548E"/>
    <w:rsid w:val="00D359AD"/>
    <w:rsid w:val="00D35B1F"/>
    <w:rsid w:val="00D362AC"/>
    <w:rsid w:val="00D369EE"/>
    <w:rsid w:val="00D37548"/>
    <w:rsid w:val="00D377B8"/>
    <w:rsid w:val="00D37D12"/>
    <w:rsid w:val="00D37E95"/>
    <w:rsid w:val="00D40056"/>
    <w:rsid w:val="00D40C3C"/>
    <w:rsid w:val="00D4121A"/>
    <w:rsid w:val="00D412E0"/>
    <w:rsid w:val="00D418B5"/>
    <w:rsid w:val="00D41F22"/>
    <w:rsid w:val="00D42B37"/>
    <w:rsid w:val="00D43A41"/>
    <w:rsid w:val="00D43D44"/>
    <w:rsid w:val="00D44765"/>
    <w:rsid w:val="00D44845"/>
    <w:rsid w:val="00D449AE"/>
    <w:rsid w:val="00D44F20"/>
    <w:rsid w:val="00D45879"/>
    <w:rsid w:val="00D45C00"/>
    <w:rsid w:val="00D460F8"/>
    <w:rsid w:val="00D4619D"/>
    <w:rsid w:val="00D46337"/>
    <w:rsid w:val="00D47111"/>
    <w:rsid w:val="00D47146"/>
    <w:rsid w:val="00D4734D"/>
    <w:rsid w:val="00D47A8D"/>
    <w:rsid w:val="00D47BC2"/>
    <w:rsid w:val="00D5094E"/>
    <w:rsid w:val="00D50D49"/>
    <w:rsid w:val="00D511AC"/>
    <w:rsid w:val="00D5145E"/>
    <w:rsid w:val="00D5195F"/>
    <w:rsid w:val="00D51AB4"/>
    <w:rsid w:val="00D52E6E"/>
    <w:rsid w:val="00D5308A"/>
    <w:rsid w:val="00D538A6"/>
    <w:rsid w:val="00D53FCA"/>
    <w:rsid w:val="00D5443E"/>
    <w:rsid w:val="00D544F7"/>
    <w:rsid w:val="00D5453D"/>
    <w:rsid w:val="00D5472E"/>
    <w:rsid w:val="00D548F1"/>
    <w:rsid w:val="00D54D63"/>
    <w:rsid w:val="00D5544C"/>
    <w:rsid w:val="00D55A9E"/>
    <w:rsid w:val="00D55E08"/>
    <w:rsid w:val="00D56DE2"/>
    <w:rsid w:val="00D57EF3"/>
    <w:rsid w:val="00D6024F"/>
    <w:rsid w:val="00D6103D"/>
    <w:rsid w:val="00D629AB"/>
    <w:rsid w:val="00D63F77"/>
    <w:rsid w:val="00D6444E"/>
    <w:rsid w:val="00D64D60"/>
    <w:rsid w:val="00D6575D"/>
    <w:rsid w:val="00D65EB6"/>
    <w:rsid w:val="00D66722"/>
    <w:rsid w:val="00D66B58"/>
    <w:rsid w:val="00D67AA0"/>
    <w:rsid w:val="00D67DD7"/>
    <w:rsid w:val="00D70391"/>
    <w:rsid w:val="00D703F0"/>
    <w:rsid w:val="00D70829"/>
    <w:rsid w:val="00D716DE"/>
    <w:rsid w:val="00D7219B"/>
    <w:rsid w:val="00D7229B"/>
    <w:rsid w:val="00D7316E"/>
    <w:rsid w:val="00D7384B"/>
    <w:rsid w:val="00D73C80"/>
    <w:rsid w:val="00D74379"/>
    <w:rsid w:val="00D743BE"/>
    <w:rsid w:val="00D7496E"/>
    <w:rsid w:val="00D74A9E"/>
    <w:rsid w:val="00D758CC"/>
    <w:rsid w:val="00D764B2"/>
    <w:rsid w:val="00D76EC7"/>
    <w:rsid w:val="00D77519"/>
    <w:rsid w:val="00D77D20"/>
    <w:rsid w:val="00D80F51"/>
    <w:rsid w:val="00D81747"/>
    <w:rsid w:val="00D81E0F"/>
    <w:rsid w:val="00D82022"/>
    <w:rsid w:val="00D821CB"/>
    <w:rsid w:val="00D822B0"/>
    <w:rsid w:val="00D82D02"/>
    <w:rsid w:val="00D83395"/>
    <w:rsid w:val="00D8404F"/>
    <w:rsid w:val="00D844CD"/>
    <w:rsid w:val="00D8457E"/>
    <w:rsid w:val="00D85D09"/>
    <w:rsid w:val="00D905FC"/>
    <w:rsid w:val="00D907C7"/>
    <w:rsid w:val="00D90C70"/>
    <w:rsid w:val="00D92336"/>
    <w:rsid w:val="00D92A1A"/>
    <w:rsid w:val="00D92B30"/>
    <w:rsid w:val="00D92ED4"/>
    <w:rsid w:val="00D93706"/>
    <w:rsid w:val="00D93F9A"/>
    <w:rsid w:val="00D945A3"/>
    <w:rsid w:val="00D94A3E"/>
    <w:rsid w:val="00D94C96"/>
    <w:rsid w:val="00D95438"/>
    <w:rsid w:val="00D955DB"/>
    <w:rsid w:val="00D961FE"/>
    <w:rsid w:val="00D96266"/>
    <w:rsid w:val="00D96C71"/>
    <w:rsid w:val="00D96E90"/>
    <w:rsid w:val="00D96EB3"/>
    <w:rsid w:val="00D9797F"/>
    <w:rsid w:val="00D97A31"/>
    <w:rsid w:val="00DA2743"/>
    <w:rsid w:val="00DA2C40"/>
    <w:rsid w:val="00DA30F7"/>
    <w:rsid w:val="00DA3B3F"/>
    <w:rsid w:val="00DA3CF2"/>
    <w:rsid w:val="00DA43D3"/>
    <w:rsid w:val="00DA51B6"/>
    <w:rsid w:val="00DA53FD"/>
    <w:rsid w:val="00DA5640"/>
    <w:rsid w:val="00DA57AF"/>
    <w:rsid w:val="00DA5D47"/>
    <w:rsid w:val="00DA7F13"/>
    <w:rsid w:val="00DB0EBA"/>
    <w:rsid w:val="00DB145D"/>
    <w:rsid w:val="00DB1D8B"/>
    <w:rsid w:val="00DB1F07"/>
    <w:rsid w:val="00DB47BB"/>
    <w:rsid w:val="00DB4C01"/>
    <w:rsid w:val="00DB4C80"/>
    <w:rsid w:val="00DB5B45"/>
    <w:rsid w:val="00DB5D9D"/>
    <w:rsid w:val="00DB5E59"/>
    <w:rsid w:val="00DB5F15"/>
    <w:rsid w:val="00DB60B9"/>
    <w:rsid w:val="00DB64D4"/>
    <w:rsid w:val="00DB65BF"/>
    <w:rsid w:val="00DB6D28"/>
    <w:rsid w:val="00DB76B5"/>
    <w:rsid w:val="00DB772B"/>
    <w:rsid w:val="00DB7B6B"/>
    <w:rsid w:val="00DB7D99"/>
    <w:rsid w:val="00DB7DD4"/>
    <w:rsid w:val="00DC05E3"/>
    <w:rsid w:val="00DC07D8"/>
    <w:rsid w:val="00DC0AEB"/>
    <w:rsid w:val="00DC0C1D"/>
    <w:rsid w:val="00DC0E95"/>
    <w:rsid w:val="00DC0F91"/>
    <w:rsid w:val="00DC1F5D"/>
    <w:rsid w:val="00DC1FAD"/>
    <w:rsid w:val="00DC2392"/>
    <w:rsid w:val="00DC282E"/>
    <w:rsid w:val="00DC3C0C"/>
    <w:rsid w:val="00DC3CAF"/>
    <w:rsid w:val="00DC40E1"/>
    <w:rsid w:val="00DC55CA"/>
    <w:rsid w:val="00DC5CE8"/>
    <w:rsid w:val="00DC63D9"/>
    <w:rsid w:val="00DC7E08"/>
    <w:rsid w:val="00DD0955"/>
    <w:rsid w:val="00DD0CF1"/>
    <w:rsid w:val="00DD0EB7"/>
    <w:rsid w:val="00DD15E8"/>
    <w:rsid w:val="00DD1C51"/>
    <w:rsid w:val="00DD3429"/>
    <w:rsid w:val="00DD3998"/>
    <w:rsid w:val="00DD5339"/>
    <w:rsid w:val="00DD5629"/>
    <w:rsid w:val="00DD5826"/>
    <w:rsid w:val="00DD5998"/>
    <w:rsid w:val="00DD5C7D"/>
    <w:rsid w:val="00DD5F09"/>
    <w:rsid w:val="00DD6092"/>
    <w:rsid w:val="00DD66A6"/>
    <w:rsid w:val="00DD7098"/>
    <w:rsid w:val="00DD7173"/>
    <w:rsid w:val="00DD7269"/>
    <w:rsid w:val="00DE0188"/>
    <w:rsid w:val="00DE068D"/>
    <w:rsid w:val="00DE07CA"/>
    <w:rsid w:val="00DE09D6"/>
    <w:rsid w:val="00DE266E"/>
    <w:rsid w:val="00DE277A"/>
    <w:rsid w:val="00DE27EC"/>
    <w:rsid w:val="00DE29A1"/>
    <w:rsid w:val="00DE2BF5"/>
    <w:rsid w:val="00DE3353"/>
    <w:rsid w:val="00DE3467"/>
    <w:rsid w:val="00DE44AA"/>
    <w:rsid w:val="00DE4829"/>
    <w:rsid w:val="00DE4AFD"/>
    <w:rsid w:val="00DE5453"/>
    <w:rsid w:val="00DE5EFF"/>
    <w:rsid w:val="00DE61EB"/>
    <w:rsid w:val="00DE6300"/>
    <w:rsid w:val="00DE63F6"/>
    <w:rsid w:val="00DE6A9A"/>
    <w:rsid w:val="00DE6F10"/>
    <w:rsid w:val="00DE7178"/>
    <w:rsid w:val="00DE7514"/>
    <w:rsid w:val="00DE7ECF"/>
    <w:rsid w:val="00DF0835"/>
    <w:rsid w:val="00DF12F8"/>
    <w:rsid w:val="00DF1346"/>
    <w:rsid w:val="00DF14E9"/>
    <w:rsid w:val="00DF203D"/>
    <w:rsid w:val="00DF2399"/>
    <w:rsid w:val="00DF29ED"/>
    <w:rsid w:val="00DF2A3E"/>
    <w:rsid w:val="00DF3162"/>
    <w:rsid w:val="00DF3490"/>
    <w:rsid w:val="00DF4DB9"/>
    <w:rsid w:val="00DF5258"/>
    <w:rsid w:val="00DF61EC"/>
    <w:rsid w:val="00DF63C7"/>
    <w:rsid w:val="00DF6DDB"/>
    <w:rsid w:val="00DF6E82"/>
    <w:rsid w:val="00DF7387"/>
    <w:rsid w:val="00DF795C"/>
    <w:rsid w:val="00E0051F"/>
    <w:rsid w:val="00E00C3E"/>
    <w:rsid w:val="00E00E66"/>
    <w:rsid w:val="00E00E9E"/>
    <w:rsid w:val="00E00F4C"/>
    <w:rsid w:val="00E032A9"/>
    <w:rsid w:val="00E03E62"/>
    <w:rsid w:val="00E0421F"/>
    <w:rsid w:val="00E0439F"/>
    <w:rsid w:val="00E05B83"/>
    <w:rsid w:val="00E060B3"/>
    <w:rsid w:val="00E060C2"/>
    <w:rsid w:val="00E063D9"/>
    <w:rsid w:val="00E06932"/>
    <w:rsid w:val="00E06D57"/>
    <w:rsid w:val="00E10751"/>
    <w:rsid w:val="00E1089B"/>
    <w:rsid w:val="00E11060"/>
    <w:rsid w:val="00E1195D"/>
    <w:rsid w:val="00E11A38"/>
    <w:rsid w:val="00E11F66"/>
    <w:rsid w:val="00E12132"/>
    <w:rsid w:val="00E12575"/>
    <w:rsid w:val="00E129D2"/>
    <w:rsid w:val="00E132B8"/>
    <w:rsid w:val="00E14800"/>
    <w:rsid w:val="00E14A80"/>
    <w:rsid w:val="00E14C28"/>
    <w:rsid w:val="00E152F7"/>
    <w:rsid w:val="00E15C8E"/>
    <w:rsid w:val="00E15D8C"/>
    <w:rsid w:val="00E1686D"/>
    <w:rsid w:val="00E169C2"/>
    <w:rsid w:val="00E175D8"/>
    <w:rsid w:val="00E20014"/>
    <w:rsid w:val="00E206A0"/>
    <w:rsid w:val="00E20938"/>
    <w:rsid w:val="00E213A6"/>
    <w:rsid w:val="00E21643"/>
    <w:rsid w:val="00E21CED"/>
    <w:rsid w:val="00E21FC5"/>
    <w:rsid w:val="00E233D1"/>
    <w:rsid w:val="00E236BD"/>
    <w:rsid w:val="00E23D6E"/>
    <w:rsid w:val="00E23E09"/>
    <w:rsid w:val="00E23E79"/>
    <w:rsid w:val="00E24744"/>
    <w:rsid w:val="00E24D4F"/>
    <w:rsid w:val="00E24EC2"/>
    <w:rsid w:val="00E25483"/>
    <w:rsid w:val="00E25644"/>
    <w:rsid w:val="00E259D8"/>
    <w:rsid w:val="00E25C24"/>
    <w:rsid w:val="00E26072"/>
    <w:rsid w:val="00E2620B"/>
    <w:rsid w:val="00E26306"/>
    <w:rsid w:val="00E27309"/>
    <w:rsid w:val="00E277E1"/>
    <w:rsid w:val="00E3044C"/>
    <w:rsid w:val="00E30658"/>
    <w:rsid w:val="00E30884"/>
    <w:rsid w:val="00E31D9B"/>
    <w:rsid w:val="00E31F3A"/>
    <w:rsid w:val="00E33FB8"/>
    <w:rsid w:val="00E34030"/>
    <w:rsid w:val="00E34048"/>
    <w:rsid w:val="00E341D8"/>
    <w:rsid w:val="00E341F8"/>
    <w:rsid w:val="00E35D69"/>
    <w:rsid w:val="00E368B3"/>
    <w:rsid w:val="00E3691F"/>
    <w:rsid w:val="00E36D5E"/>
    <w:rsid w:val="00E37007"/>
    <w:rsid w:val="00E37078"/>
    <w:rsid w:val="00E37F85"/>
    <w:rsid w:val="00E40C98"/>
    <w:rsid w:val="00E412B3"/>
    <w:rsid w:val="00E41CFC"/>
    <w:rsid w:val="00E41F04"/>
    <w:rsid w:val="00E422B1"/>
    <w:rsid w:val="00E42918"/>
    <w:rsid w:val="00E429AF"/>
    <w:rsid w:val="00E42BAB"/>
    <w:rsid w:val="00E42E29"/>
    <w:rsid w:val="00E42F1C"/>
    <w:rsid w:val="00E434FD"/>
    <w:rsid w:val="00E436C8"/>
    <w:rsid w:val="00E438C3"/>
    <w:rsid w:val="00E43B81"/>
    <w:rsid w:val="00E43C77"/>
    <w:rsid w:val="00E441C3"/>
    <w:rsid w:val="00E45189"/>
    <w:rsid w:val="00E4538A"/>
    <w:rsid w:val="00E45AE9"/>
    <w:rsid w:val="00E45B0A"/>
    <w:rsid w:val="00E46EAA"/>
    <w:rsid w:val="00E46FD7"/>
    <w:rsid w:val="00E474BC"/>
    <w:rsid w:val="00E47CE2"/>
    <w:rsid w:val="00E501C1"/>
    <w:rsid w:val="00E508B1"/>
    <w:rsid w:val="00E509F3"/>
    <w:rsid w:val="00E50F81"/>
    <w:rsid w:val="00E52720"/>
    <w:rsid w:val="00E53842"/>
    <w:rsid w:val="00E53980"/>
    <w:rsid w:val="00E53F06"/>
    <w:rsid w:val="00E542DB"/>
    <w:rsid w:val="00E548FB"/>
    <w:rsid w:val="00E550E6"/>
    <w:rsid w:val="00E55412"/>
    <w:rsid w:val="00E556E5"/>
    <w:rsid w:val="00E55CA8"/>
    <w:rsid w:val="00E5642F"/>
    <w:rsid w:val="00E56451"/>
    <w:rsid w:val="00E56561"/>
    <w:rsid w:val="00E566FE"/>
    <w:rsid w:val="00E56CD5"/>
    <w:rsid w:val="00E56D6C"/>
    <w:rsid w:val="00E56E43"/>
    <w:rsid w:val="00E57439"/>
    <w:rsid w:val="00E57B86"/>
    <w:rsid w:val="00E6128C"/>
    <w:rsid w:val="00E6153D"/>
    <w:rsid w:val="00E61F3F"/>
    <w:rsid w:val="00E62288"/>
    <w:rsid w:val="00E62ABA"/>
    <w:rsid w:val="00E62F97"/>
    <w:rsid w:val="00E6304D"/>
    <w:rsid w:val="00E63253"/>
    <w:rsid w:val="00E63DC4"/>
    <w:rsid w:val="00E64F47"/>
    <w:rsid w:val="00E65FEF"/>
    <w:rsid w:val="00E662AF"/>
    <w:rsid w:val="00E66827"/>
    <w:rsid w:val="00E6732F"/>
    <w:rsid w:val="00E67755"/>
    <w:rsid w:val="00E67BB0"/>
    <w:rsid w:val="00E67FE0"/>
    <w:rsid w:val="00E70388"/>
    <w:rsid w:val="00E70902"/>
    <w:rsid w:val="00E70E8F"/>
    <w:rsid w:val="00E71533"/>
    <w:rsid w:val="00E71B6B"/>
    <w:rsid w:val="00E721EA"/>
    <w:rsid w:val="00E7254D"/>
    <w:rsid w:val="00E72E99"/>
    <w:rsid w:val="00E72EB7"/>
    <w:rsid w:val="00E74629"/>
    <w:rsid w:val="00E75580"/>
    <w:rsid w:val="00E755EF"/>
    <w:rsid w:val="00E75655"/>
    <w:rsid w:val="00E7595B"/>
    <w:rsid w:val="00E75D1C"/>
    <w:rsid w:val="00E75FDE"/>
    <w:rsid w:val="00E76AAF"/>
    <w:rsid w:val="00E76FFE"/>
    <w:rsid w:val="00E77269"/>
    <w:rsid w:val="00E777C3"/>
    <w:rsid w:val="00E80099"/>
    <w:rsid w:val="00E80152"/>
    <w:rsid w:val="00E80DCC"/>
    <w:rsid w:val="00E814F5"/>
    <w:rsid w:val="00E8191C"/>
    <w:rsid w:val="00E8205E"/>
    <w:rsid w:val="00E823A0"/>
    <w:rsid w:val="00E82871"/>
    <w:rsid w:val="00E82911"/>
    <w:rsid w:val="00E829FC"/>
    <w:rsid w:val="00E82A1A"/>
    <w:rsid w:val="00E82D13"/>
    <w:rsid w:val="00E83B71"/>
    <w:rsid w:val="00E84662"/>
    <w:rsid w:val="00E84F61"/>
    <w:rsid w:val="00E85152"/>
    <w:rsid w:val="00E854AE"/>
    <w:rsid w:val="00E860E1"/>
    <w:rsid w:val="00E860FD"/>
    <w:rsid w:val="00E86C55"/>
    <w:rsid w:val="00E87468"/>
    <w:rsid w:val="00E8774C"/>
    <w:rsid w:val="00E87E3E"/>
    <w:rsid w:val="00E9002C"/>
    <w:rsid w:val="00E90B57"/>
    <w:rsid w:val="00E90EE9"/>
    <w:rsid w:val="00E917A6"/>
    <w:rsid w:val="00E92057"/>
    <w:rsid w:val="00E9212A"/>
    <w:rsid w:val="00E92392"/>
    <w:rsid w:val="00E92F18"/>
    <w:rsid w:val="00E94B1D"/>
    <w:rsid w:val="00E951DF"/>
    <w:rsid w:val="00E95C06"/>
    <w:rsid w:val="00E95C8F"/>
    <w:rsid w:val="00E95F46"/>
    <w:rsid w:val="00E96025"/>
    <w:rsid w:val="00E9671F"/>
    <w:rsid w:val="00E96735"/>
    <w:rsid w:val="00E9734D"/>
    <w:rsid w:val="00EA16B1"/>
    <w:rsid w:val="00EA25DC"/>
    <w:rsid w:val="00EA2765"/>
    <w:rsid w:val="00EA336E"/>
    <w:rsid w:val="00EA3811"/>
    <w:rsid w:val="00EA396D"/>
    <w:rsid w:val="00EA3B7E"/>
    <w:rsid w:val="00EA5762"/>
    <w:rsid w:val="00EA58CC"/>
    <w:rsid w:val="00EA5921"/>
    <w:rsid w:val="00EA5BA8"/>
    <w:rsid w:val="00EA5FBD"/>
    <w:rsid w:val="00EA6002"/>
    <w:rsid w:val="00EA7140"/>
    <w:rsid w:val="00EA74AD"/>
    <w:rsid w:val="00EA7886"/>
    <w:rsid w:val="00EA7A4C"/>
    <w:rsid w:val="00EB0CB0"/>
    <w:rsid w:val="00EB0EFA"/>
    <w:rsid w:val="00EB1911"/>
    <w:rsid w:val="00EB1B78"/>
    <w:rsid w:val="00EB227E"/>
    <w:rsid w:val="00EB2321"/>
    <w:rsid w:val="00EB2839"/>
    <w:rsid w:val="00EB31EF"/>
    <w:rsid w:val="00EB31FA"/>
    <w:rsid w:val="00EB37D1"/>
    <w:rsid w:val="00EB488E"/>
    <w:rsid w:val="00EB600D"/>
    <w:rsid w:val="00EB62DC"/>
    <w:rsid w:val="00EB6337"/>
    <w:rsid w:val="00EB657E"/>
    <w:rsid w:val="00EB690F"/>
    <w:rsid w:val="00EB705F"/>
    <w:rsid w:val="00EB71C7"/>
    <w:rsid w:val="00EB7A20"/>
    <w:rsid w:val="00EC04CE"/>
    <w:rsid w:val="00EC1665"/>
    <w:rsid w:val="00EC20A1"/>
    <w:rsid w:val="00EC2AB1"/>
    <w:rsid w:val="00EC383A"/>
    <w:rsid w:val="00EC424F"/>
    <w:rsid w:val="00EC4349"/>
    <w:rsid w:val="00EC4446"/>
    <w:rsid w:val="00EC4781"/>
    <w:rsid w:val="00EC557C"/>
    <w:rsid w:val="00EC61A1"/>
    <w:rsid w:val="00EC6CD4"/>
    <w:rsid w:val="00EC6E2E"/>
    <w:rsid w:val="00EC700D"/>
    <w:rsid w:val="00EC70CE"/>
    <w:rsid w:val="00EC7183"/>
    <w:rsid w:val="00EC7635"/>
    <w:rsid w:val="00EC7779"/>
    <w:rsid w:val="00EC784F"/>
    <w:rsid w:val="00EC7C53"/>
    <w:rsid w:val="00ED07D2"/>
    <w:rsid w:val="00ED0AC1"/>
    <w:rsid w:val="00ED0AE5"/>
    <w:rsid w:val="00ED1140"/>
    <w:rsid w:val="00ED1A5A"/>
    <w:rsid w:val="00ED1EEC"/>
    <w:rsid w:val="00ED222C"/>
    <w:rsid w:val="00ED25B4"/>
    <w:rsid w:val="00ED263E"/>
    <w:rsid w:val="00ED2D6E"/>
    <w:rsid w:val="00ED2F4C"/>
    <w:rsid w:val="00ED33F1"/>
    <w:rsid w:val="00ED37A5"/>
    <w:rsid w:val="00ED3C4B"/>
    <w:rsid w:val="00ED3CC3"/>
    <w:rsid w:val="00ED44CF"/>
    <w:rsid w:val="00ED4E24"/>
    <w:rsid w:val="00ED5120"/>
    <w:rsid w:val="00ED5432"/>
    <w:rsid w:val="00ED62BD"/>
    <w:rsid w:val="00ED63FF"/>
    <w:rsid w:val="00ED69E0"/>
    <w:rsid w:val="00ED6AE2"/>
    <w:rsid w:val="00ED6D17"/>
    <w:rsid w:val="00ED750F"/>
    <w:rsid w:val="00EE11EE"/>
    <w:rsid w:val="00EE15CA"/>
    <w:rsid w:val="00EE1C00"/>
    <w:rsid w:val="00EE300E"/>
    <w:rsid w:val="00EE337B"/>
    <w:rsid w:val="00EE349B"/>
    <w:rsid w:val="00EE3A7B"/>
    <w:rsid w:val="00EE4046"/>
    <w:rsid w:val="00EE5214"/>
    <w:rsid w:val="00EE5460"/>
    <w:rsid w:val="00EE5783"/>
    <w:rsid w:val="00EE5B06"/>
    <w:rsid w:val="00EE696A"/>
    <w:rsid w:val="00EE769F"/>
    <w:rsid w:val="00EF0828"/>
    <w:rsid w:val="00EF1F23"/>
    <w:rsid w:val="00EF2E3E"/>
    <w:rsid w:val="00EF3285"/>
    <w:rsid w:val="00EF336C"/>
    <w:rsid w:val="00EF50CD"/>
    <w:rsid w:val="00EF52C1"/>
    <w:rsid w:val="00EF58F4"/>
    <w:rsid w:val="00EF5932"/>
    <w:rsid w:val="00EF5B30"/>
    <w:rsid w:val="00EF62E9"/>
    <w:rsid w:val="00EF6537"/>
    <w:rsid w:val="00EF69AF"/>
    <w:rsid w:val="00EF74BF"/>
    <w:rsid w:val="00EF7B9E"/>
    <w:rsid w:val="00EF7C96"/>
    <w:rsid w:val="00EF7CD6"/>
    <w:rsid w:val="00F0003C"/>
    <w:rsid w:val="00F0006A"/>
    <w:rsid w:val="00F0020E"/>
    <w:rsid w:val="00F0042C"/>
    <w:rsid w:val="00F0063B"/>
    <w:rsid w:val="00F014A2"/>
    <w:rsid w:val="00F01BE4"/>
    <w:rsid w:val="00F023BC"/>
    <w:rsid w:val="00F024D6"/>
    <w:rsid w:val="00F02957"/>
    <w:rsid w:val="00F03863"/>
    <w:rsid w:val="00F04C67"/>
    <w:rsid w:val="00F04C7D"/>
    <w:rsid w:val="00F0522A"/>
    <w:rsid w:val="00F0578F"/>
    <w:rsid w:val="00F058F9"/>
    <w:rsid w:val="00F05F29"/>
    <w:rsid w:val="00F062A3"/>
    <w:rsid w:val="00F063B4"/>
    <w:rsid w:val="00F07BBE"/>
    <w:rsid w:val="00F10224"/>
    <w:rsid w:val="00F10BDE"/>
    <w:rsid w:val="00F11366"/>
    <w:rsid w:val="00F1154F"/>
    <w:rsid w:val="00F11C3A"/>
    <w:rsid w:val="00F11F77"/>
    <w:rsid w:val="00F12528"/>
    <w:rsid w:val="00F12EE4"/>
    <w:rsid w:val="00F13120"/>
    <w:rsid w:val="00F133C9"/>
    <w:rsid w:val="00F1349B"/>
    <w:rsid w:val="00F14079"/>
    <w:rsid w:val="00F14AB5"/>
    <w:rsid w:val="00F15131"/>
    <w:rsid w:val="00F15C8D"/>
    <w:rsid w:val="00F15FE4"/>
    <w:rsid w:val="00F16783"/>
    <w:rsid w:val="00F16844"/>
    <w:rsid w:val="00F16CBD"/>
    <w:rsid w:val="00F16E9A"/>
    <w:rsid w:val="00F1741A"/>
    <w:rsid w:val="00F17E64"/>
    <w:rsid w:val="00F21560"/>
    <w:rsid w:val="00F215ED"/>
    <w:rsid w:val="00F225E5"/>
    <w:rsid w:val="00F225FE"/>
    <w:rsid w:val="00F2275D"/>
    <w:rsid w:val="00F22934"/>
    <w:rsid w:val="00F22BA8"/>
    <w:rsid w:val="00F23F72"/>
    <w:rsid w:val="00F240DD"/>
    <w:rsid w:val="00F2453C"/>
    <w:rsid w:val="00F24A14"/>
    <w:rsid w:val="00F24CFF"/>
    <w:rsid w:val="00F24DC8"/>
    <w:rsid w:val="00F25539"/>
    <w:rsid w:val="00F25852"/>
    <w:rsid w:val="00F2592C"/>
    <w:rsid w:val="00F26BD6"/>
    <w:rsid w:val="00F26BE6"/>
    <w:rsid w:val="00F26ED0"/>
    <w:rsid w:val="00F2731E"/>
    <w:rsid w:val="00F27DFB"/>
    <w:rsid w:val="00F30919"/>
    <w:rsid w:val="00F3132A"/>
    <w:rsid w:val="00F31C2D"/>
    <w:rsid w:val="00F32392"/>
    <w:rsid w:val="00F3274F"/>
    <w:rsid w:val="00F32E3D"/>
    <w:rsid w:val="00F33CA6"/>
    <w:rsid w:val="00F341D3"/>
    <w:rsid w:val="00F341F0"/>
    <w:rsid w:val="00F342B6"/>
    <w:rsid w:val="00F34780"/>
    <w:rsid w:val="00F34BE6"/>
    <w:rsid w:val="00F350CE"/>
    <w:rsid w:val="00F35114"/>
    <w:rsid w:val="00F356F0"/>
    <w:rsid w:val="00F35E47"/>
    <w:rsid w:val="00F35EA1"/>
    <w:rsid w:val="00F3739A"/>
    <w:rsid w:val="00F37409"/>
    <w:rsid w:val="00F37C63"/>
    <w:rsid w:val="00F37D6D"/>
    <w:rsid w:val="00F37EAD"/>
    <w:rsid w:val="00F40358"/>
    <w:rsid w:val="00F40609"/>
    <w:rsid w:val="00F40AE2"/>
    <w:rsid w:val="00F40FA4"/>
    <w:rsid w:val="00F410F3"/>
    <w:rsid w:val="00F41C94"/>
    <w:rsid w:val="00F41E11"/>
    <w:rsid w:val="00F4265D"/>
    <w:rsid w:val="00F4289D"/>
    <w:rsid w:val="00F42F3C"/>
    <w:rsid w:val="00F4381F"/>
    <w:rsid w:val="00F43985"/>
    <w:rsid w:val="00F442E6"/>
    <w:rsid w:val="00F44982"/>
    <w:rsid w:val="00F44AC4"/>
    <w:rsid w:val="00F44E3E"/>
    <w:rsid w:val="00F45001"/>
    <w:rsid w:val="00F464D1"/>
    <w:rsid w:val="00F46782"/>
    <w:rsid w:val="00F47A44"/>
    <w:rsid w:val="00F47E73"/>
    <w:rsid w:val="00F5024A"/>
    <w:rsid w:val="00F51050"/>
    <w:rsid w:val="00F513D9"/>
    <w:rsid w:val="00F51744"/>
    <w:rsid w:val="00F51880"/>
    <w:rsid w:val="00F51A7B"/>
    <w:rsid w:val="00F52FEF"/>
    <w:rsid w:val="00F5307A"/>
    <w:rsid w:val="00F532B1"/>
    <w:rsid w:val="00F53312"/>
    <w:rsid w:val="00F536D2"/>
    <w:rsid w:val="00F53B88"/>
    <w:rsid w:val="00F54317"/>
    <w:rsid w:val="00F54976"/>
    <w:rsid w:val="00F549B3"/>
    <w:rsid w:val="00F55340"/>
    <w:rsid w:val="00F55446"/>
    <w:rsid w:val="00F555E5"/>
    <w:rsid w:val="00F579B7"/>
    <w:rsid w:val="00F57B20"/>
    <w:rsid w:val="00F57FA8"/>
    <w:rsid w:val="00F60914"/>
    <w:rsid w:val="00F620CE"/>
    <w:rsid w:val="00F621B2"/>
    <w:rsid w:val="00F62A7B"/>
    <w:rsid w:val="00F63753"/>
    <w:rsid w:val="00F6383D"/>
    <w:rsid w:val="00F639EC"/>
    <w:rsid w:val="00F640BB"/>
    <w:rsid w:val="00F64A28"/>
    <w:rsid w:val="00F65652"/>
    <w:rsid w:val="00F65B37"/>
    <w:rsid w:val="00F65E38"/>
    <w:rsid w:val="00F6610E"/>
    <w:rsid w:val="00F6613C"/>
    <w:rsid w:val="00F665DC"/>
    <w:rsid w:val="00F66E98"/>
    <w:rsid w:val="00F6707D"/>
    <w:rsid w:val="00F671D9"/>
    <w:rsid w:val="00F67685"/>
    <w:rsid w:val="00F67A37"/>
    <w:rsid w:val="00F67C7E"/>
    <w:rsid w:val="00F70955"/>
    <w:rsid w:val="00F70CAD"/>
    <w:rsid w:val="00F70CFA"/>
    <w:rsid w:val="00F70F5C"/>
    <w:rsid w:val="00F7239B"/>
    <w:rsid w:val="00F72642"/>
    <w:rsid w:val="00F728A0"/>
    <w:rsid w:val="00F731D6"/>
    <w:rsid w:val="00F73386"/>
    <w:rsid w:val="00F7343B"/>
    <w:rsid w:val="00F73B65"/>
    <w:rsid w:val="00F73BCC"/>
    <w:rsid w:val="00F73C97"/>
    <w:rsid w:val="00F740E7"/>
    <w:rsid w:val="00F7417B"/>
    <w:rsid w:val="00F744EB"/>
    <w:rsid w:val="00F74581"/>
    <w:rsid w:val="00F74DF8"/>
    <w:rsid w:val="00F754BA"/>
    <w:rsid w:val="00F7568C"/>
    <w:rsid w:val="00F767F2"/>
    <w:rsid w:val="00F773AD"/>
    <w:rsid w:val="00F77D3D"/>
    <w:rsid w:val="00F77F0D"/>
    <w:rsid w:val="00F80468"/>
    <w:rsid w:val="00F80EC7"/>
    <w:rsid w:val="00F80EF3"/>
    <w:rsid w:val="00F8155C"/>
    <w:rsid w:val="00F8162A"/>
    <w:rsid w:val="00F81AB6"/>
    <w:rsid w:val="00F8252E"/>
    <w:rsid w:val="00F8262F"/>
    <w:rsid w:val="00F829B9"/>
    <w:rsid w:val="00F83C1A"/>
    <w:rsid w:val="00F845F0"/>
    <w:rsid w:val="00F84619"/>
    <w:rsid w:val="00F85038"/>
    <w:rsid w:val="00F857D1"/>
    <w:rsid w:val="00F85874"/>
    <w:rsid w:val="00F85A27"/>
    <w:rsid w:val="00F85E00"/>
    <w:rsid w:val="00F863E1"/>
    <w:rsid w:val="00F86590"/>
    <w:rsid w:val="00F8663C"/>
    <w:rsid w:val="00F8716A"/>
    <w:rsid w:val="00F87456"/>
    <w:rsid w:val="00F902A8"/>
    <w:rsid w:val="00F910BC"/>
    <w:rsid w:val="00F912D2"/>
    <w:rsid w:val="00F9213A"/>
    <w:rsid w:val="00F924A3"/>
    <w:rsid w:val="00F928EA"/>
    <w:rsid w:val="00F93674"/>
    <w:rsid w:val="00F93CD0"/>
    <w:rsid w:val="00F9425A"/>
    <w:rsid w:val="00F942D7"/>
    <w:rsid w:val="00F95023"/>
    <w:rsid w:val="00F95042"/>
    <w:rsid w:val="00F9512D"/>
    <w:rsid w:val="00F9617E"/>
    <w:rsid w:val="00F963F0"/>
    <w:rsid w:val="00F9646F"/>
    <w:rsid w:val="00F964C3"/>
    <w:rsid w:val="00F96F83"/>
    <w:rsid w:val="00F96FB8"/>
    <w:rsid w:val="00FA056B"/>
    <w:rsid w:val="00FA120C"/>
    <w:rsid w:val="00FA23E4"/>
    <w:rsid w:val="00FA2DC7"/>
    <w:rsid w:val="00FA355B"/>
    <w:rsid w:val="00FA3B28"/>
    <w:rsid w:val="00FA3FCD"/>
    <w:rsid w:val="00FA4774"/>
    <w:rsid w:val="00FA4C81"/>
    <w:rsid w:val="00FA4EDB"/>
    <w:rsid w:val="00FA50F5"/>
    <w:rsid w:val="00FA54BD"/>
    <w:rsid w:val="00FA55F6"/>
    <w:rsid w:val="00FA600B"/>
    <w:rsid w:val="00FA639A"/>
    <w:rsid w:val="00FA6B11"/>
    <w:rsid w:val="00FA6F82"/>
    <w:rsid w:val="00FA768A"/>
    <w:rsid w:val="00FA7C14"/>
    <w:rsid w:val="00FA7D65"/>
    <w:rsid w:val="00FB01A5"/>
    <w:rsid w:val="00FB0AFF"/>
    <w:rsid w:val="00FB105A"/>
    <w:rsid w:val="00FB1155"/>
    <w:rsid w:val="00FB1440"/>
    <w:rsid w:val="00FB1ADB"/>
    <w:rsid w:val="00FB24AC"/>
    <w:rsid w:val="00FB264D"/>
    <w:rsid w:val="00FB4271"/>
    <w:rsid w:val="00FB55DC"/>
    <w:rsid w:val="00FB5660"/>
    <w:rsid w:val="00FB5BA7"/>
    <w:rsid w:val="00FB5CAC"/>
    <w:rsid w:val="00FB5D77"/>
    <w:rsid w:val="00FB60B0"/>
    <w:rsid w:val="00FB657D"/>
    <w:rsid w:val="00FB679D"/>
    <w:rsid w:val="00FB714A"/>
    <w:rsid w:val="00FB7435"/>
    <w:rsid w:val="00FB79E5"/>
    <w:rsid w:val="00FB7F3D"/>
    <w:rsid w:val="00FC087E"/>
    <w:rsid w:val="00FC120D"/>
    <w:rsid w:val="00FC14AF"/>
    <w:rsid w:val="00FC18D3"/>
    <w:rsid w:val="00FC1BCD"/>
    <w:rsid w:val="00FC2748"/>
    <w:rsid w:val="00FC2932"/>
    <w:rsid w:val="00FC3D31"/>
    <w:rsid w:val="00FC495F"/>
    <w:rsid w:val="00FC4BF8"/>
    <w:rsid w:val="00FC5A12"/>
    <w:rsid w:val="00FC72D0"/>
    <w:rsid w:val="00FC7438"/>
    <w:rsid w:val="00FC78E4"/>
    <w:rsid w:val="00FD06E7"/>
    <w:rsid w:val="00FD0AF4"/>
    <w:rsid w:val="00FD0E9B"/>
    <w:rsid w:val="00FD1333"/>
    <w:rsid w:val="00FD1849"/>
    <w:rsid w:val="00FD24D8"/>
    <w:rsid w:val="00FD29C8"/>
    <w:rsid w:val="00FD2E86"/>
    <w:rsid w:val="00FD316C"/>
    <w:rsid w:val="00FD3372"/>
    <w:rsid w:val="00FD3ABA"/>
    <w:rsid w:val="00FD4454"/>
    <w:rsid w:val="00FD48C3"/>
    <w:rsid w:val="00FD51B5"/>
    <w:rsid w:val="00FD5430"/>
    <w:rsid w:val="00FD5613"/>
    <w:rsid w:val="00FD5852"/>
    <w:rsid w:val="00FD5A02"/>
    <w:rsid w:val="00FD5F38"/>
    <w:rsid w:val="00FD6173"/>
    <w:rsid w:val="00FD65D0"/>
    <w:rsid w:val="00FE0339"/>
    <w:rsid w:val="00FE0A16"/>
    <w:rsid w:val="00FE1118"/>
    <w:rsid w:val="00FE12A4"/>
    <w:rsid w:val="00FE1B76"/>
    <w:rsid w:val="00FE1C26"/>
    <w:rsid w:val="00FE1E9C"/>
    <w:rsid w:val="00FE20DE"/>
    <w:rsid w:val="00FE2402"/>
    <w:rsid w:val="00FE2D83"/>
    <w:rsid w:val="00FE3C70"/>
    <w:rsid w:val="00FE3D16"/>
    <w:rsid w:val="00FE547C"/>
    <w:rsid w:val="00FE57E1"/>
    <w:rsid w:val="00FE5A74"/>
    <w:rsid w:val="00FE5C13"/>
    <w:rsid w:val="00FE5DDA"/>
    <w:rsid w:val="00FE6120"/>
    <w:rsid w:val="00FE66FE"/>
    <w:rsid w:val="00FE6A9D"/>
    <w:rsid w:val="00FE6FB0"/>
    <w:rsid w:val="00FE75AE"/>
    <w:rsid w:val="00FE76D7"/>
    <w:rsid w:val="00FF035A"/>
    <w:rsid w:val="00FF116F"/>
    <w:rsid w:val="00FF163E"/>
    <w:rsid w:val="00FF1840"/>
    <w:rsid w:val="00FF1DC8"/>
    <w:rsid w:val="00FF217C"/>
    <w:rsid w:val="00FF250D"/>
    <w:rsid w:val="00FF2643"/>
    <w:rsid w:val="00FF2804"/>
    <w:rsid w:val="00FF4147"/>
    <w:rsid w:val="00FF48BC"/>
    <w:rsid w:val="00FF5990"/>
    <w:rsid w:val="00FF654B"/>
    <w:rsid w:val="00FF69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A86F56F2-10E6-472F-A140-95BDAC67A1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1A50AB"/>
    <w:pPr>
      <w:widowControl w:val="0"/>
      <w:spacing w:line="276" w:lineRule="auto"/>
      <w:jc w:val="both"/>
    </w:pPr>
    <w:rPr>
      <w:rFonts w:asciiTheme="minorHAnsi" w:hAnsiTheme="minorHAnsi"/>
      <w:sz w:val="22"/>
      <w:szCs w:val="24"/>
    </w:rPr>
  </w:style>
  <w:style w:type="paragraph" w:styleId="Heading1">
    <w:name w:val="heading 1"/>
    <w:basedOn w:val="Normal"/>
    <w:next w:val="Normal"/>
    <w:link w:val="Heading1Char"/>
    <w:autoRedefine/>
    <w:qFormat/>
    <w:rsid w:val="004E3D1F"/>
    <w:pPr>
      <w:numPr>
        <w:numId w:val="1"/>
      </w:numPr>
      <w:tabs>
        <w:tab w:val="left" w:pos="360"/>
      </w:tabs>
      <w:outlineLvl w:val="0"/>
    </w:pPr>
    <w:rPr>
      <w:rFonts w:cs="Arial"/>
      <w:b/>
      <w:bCs/>
      <w:kern w:val="32"/>
      <w:sz w:val="24"/>
      <w:szCs w:val="32"/>
    </w:rPr>
  </w:style>
  <w:style w:type="paragraph" w:styleId="Heading2">
    <w:name w:val="heading 2"/>
    <w:basedOn w:val="Normal"/>
    <w:next w:val="Normal"/>
    <w:qFormat/>
    <w:rsid w:val="00721F40"/>
    <w:pPr>
      <w:keepNext/>
      <w:numPr>
        <w:ilvl w:val="1"/>
        <w:numId w:val="1"/>
      </w:numPr>
      <w:spacing w:before="240" w:after="120"/>
      <w:outlineLvl w:val="1"/>
    </w:pPr>
    <w:rPr>
      <w:rFonts w:cs="Arial"/>
      <w:b/>
      <w:bCs/>
      <w:i/>
      <w:iCs/>
    </w:rPr>
  </w:style>
  <w:style w:type="paragraph" w:styleId="Heading3">
    <w:name w:val="heading 3"/>
    <w:basedOn w:val="Normal"/>
    <w:next w:val="Normal"/>
    <w:qFormat/>
    <w:rsid w:val="001A50AB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EF62E9"/>
    <w:rPr>
      <w:rFonts w:ascii="News Gothic Cyr" w:hAnsi="News Gothic Cyr" w:cs="Arial"/>
      <w:b/>
      <w:bCs/>
      <w:kern w:val="32"/>
      <w:sz w:val="24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14A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14A7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673556"/>
  </w:style>
  <w:style w:type="paragraph" w:customStyle="1" w:styleId="Number">
    <w:name w:val="Number"/>
    <w:basedOn w:val="Normal"/>
    <w:rsid w:val="00F40FA4"/>
    <w:pPr>
      <w:ind w:firstLine="720"/>
    </w:pPr>
    <w:rPr>
      <w:rFonts w:ascii="Verdana" w:hAnsi="Verdana"/>
      <w:b/>
      <w:bCs/>
      <w:sz w:val="20"/>
      <w:szCs w:val="20"/>
    </w:rPr>
  </w:style>
  <w:style w:type="paragraph" w:customStyle="1" w:styleId="SubSubNumber">
    <w:name w:val="SubSubNumber"/>
    <w:basedOn w:val="SubNumbers"/>
    <w:link w:val="SubSubNumberChar"/>
    <w:qFormat/>
    <w:rsid w:val="001524A4"/>
    <w:pPr>
      <w:numPr>
        <w:ilvl w:val="2"/>
      </w:numPr>
      <w:tabs>
        <w:tab w:val="left" w:pos="1701"/>
      </w:tabs>
    </w:pPr>
  </w:style>
  <w:style w:type="paragraph" w:customStyle="1" w:styleId="SubNumbers">
    <w:name w:val="SubNumbers"/>
    <w:basedOn w:val="Mainnumbers"/>
    <w:link w:val="SubNumbersChar"/>
    <w:qFormat/>
    <w:rsid w:val="003030DD"/>
    <w:pPr>
      <w:numPr>
        <w:ilvl w:val="1"/>
      </w:numPr>
      <w:tabs>
        <w:tab w:val="clear" w:pos="851"/>
        <w:tab w:val="left" w:pos="-2127"/>
      </w:tabs>
      <w:ind w:left="1134" w:hanging="774"/>
      <w:outlineLvl w:val="1"/>
    </w:pPr>
    <w:rPr>
      <w:rFonts w:ascii="Calibri" w:hAnsi="Calibri" w:cs="Calibri"/>
    </w:rPr>
  </w:style>
  <w:style w:type="paragraph" w:customStyle="1" w:styleId="Mainnumbers">
    <w:name w:val="Main numbers"/>
    <w:basedOn w:val="Normal"/>
    <w:link w:val="MainnumbersChar"/>
    <w:qFormat/>
    <w:rsid w:val="002D5AEB"/>
    <w:pPr>
      <w:widowControl/>
      <w:numPr>
        <w:numId w:val="2"/>
      </w:numPr>
      <w:tabs>
        <w:tab w:val="left" w:pos="851"/>
      </w:tabs>
      <w:spacing w:before="240" w:after="240"/>
      <w:ind w:left="851" w:hanging="851"/>
      <w:outlineLvl w:val="0"/>
    </w:pPr>
    <w:rPr>
      <w:rFonts w:cs="News Gothic Cyr"/>
      <w:b/>
      <w:lang w:eastAsia="en-US"/>
    </w:rPr>
  </w:style>
  <w:style w:type="character" w:customStyle="1" w:styleId="MainnumbersChar">
    <w:name w:val="Main numbers Char"/>
    <w:basedOn w:val="DefaultParagraphFont"/>
    <w:link w:val="Mainnumbers"/>
    <w:rsid w:val="002D5AEB"/>
    <w:rPr>
      <w:rFonts w:ascii="News Gothic Cyr" w:hAnsi="News Gothic Cyr" w:cs="News Gothic Cyr"/>
      <w:b/>
      <w:sz w:val="22"/>
      <w:szCs w:val="24"/>
      <w:lang w:eastAsia="en-US"/>
    </w:rPr>
  </w:style>
  <w:style w:type="character" w:customStyle="1" w:styleId="SubNumbersChar">
    <w:name w:val="SubNumbers Char"/>
    <w:basedOn w:val="MainnumbersChar"/>
    <w:link w:val="SubNumbers"/>
    <w:rsid w:val="003030DD"/>
    <w:rPr>
      <w:rFonts w:ascii="Calibri" w:hAnsi="Calibri" w:cs="Calibri"/>
      <w:b/>
      <w:sz w:val="22"/>
      <w:szCs w:val="24"/>
      <w:lang w:eastAsia="en-US"/>
    </w:rPr>
  </w:style>
  <w:style w:type="character" w:customStyle="1" w:styleId="SubSubNumberChar">
    <w:name w:val="SubSubNumber Char"/>
    <w:basedOn w:val="SubNumbersChar"/>
    <w:link w:val="SubSubNumber"/>
    <w:rsid w:val="001524A4"/>
    <w:rPr>
      <w:rFonts w:ascii="News Gothic Cyr" w:hAnsi="News Gothic Cyr" w:cs="News Gothic Cyr"/>
      <w:b/>
      <w:sz w:val="22"/>
      <w:szCs w:val="24"/>
      <w:lang w:eastAsia="en-US"/>
    </w:rPr>
  </w:style>
  <w:style w:type="paragraph" w:styleId="BodyText">
    <w:name w:val="Body Text"/>
    <w:basedOn w:val="Normal"/>
    <w:link w:val="BodyTextChar"/>
    <w:rsid w:val="003D6459"/>
    <w:rPr>
      <w:rFonts w:cs="Vrinda"/>
      <w:b/>
      <w:bCs/>
      <w:lang w:eastAsia="en-US" w:bidi="bn-BD"/>
    </w:rPr>
  </w:style>
  <w:style w:type="table" w:styleId="TableGrid">
    <w:name w:val="Table Grid"/>
    <w:basedOn w:val="TableNormal"/>
    <w:rsid w:val="00541089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445A2B"/>
    <w:pPr>
      <w:widowControl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styleId="Header">
    <w:name w:val="header"/>
    <w:basedOn w:val="Normal"/>
    <w:link w:val="HeaderChar"/>
    <w:uiPriority w:val="99"/>
    <w:unhideWhenUsed/>
    <w:rsid w:val="005C5BF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5BFB"/>
    <w:rPr>
      <w:rFonts w:ascii="News Gothic Cyr" w:hAnsi="News Gothic Cyr"/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5C5BF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5BFB"/>
    <w:rPr>
      <w:rFonts w:ascii="News Gothic Cyr" w:hAnsi="News Gothic Cyr"/>
      <w:sz w:val="22"/>
      <w:szCs w:val="24"/>
    </w:rPr>
  </w:style>
  <w:style w:type="character" w:customStyle="1" w:styleId="BodyTextChar">
    <w:name w:val="Body Text Char"/>
    <w:basedOn w:val="DefaultParagraphFont"/>
    <w:link w:val="BodyText"/>
    <w:rsid w:val="008E2822"/>
    <w:rPr>
      <w:rFonts w:ascii="News Gothic Cyr" w:hAnsi="News Gothic Cyr" w:cs="Vrinda"/>
      <w:b/>
      <w:bCs/>
      <w:sz w:val="22"/>
      <w:szCs w:val="24"/>
      <w:lang w:eastAsia="en-US" w:bidi="bn-BD"/>
    </w:rPr>
  </w:style>
  <w:style w:type="paragraph" w:styleId="TOC1">
    <w:name w:val="toc 1"/>
    <w:basedOn w:val="Normal"/>
    <w:next w:val="Normal"/>
    <w:autoRedefine/>
    <w:uiPriority w:val="39"/>
    <w:unhideWhenUsed/>
    <w:rsid w:val="007E50B1"/>
    <w:pPr>
      <w:tabs>
        <w:tab w:val="left" w:pos="440"/>
        <w:tab w:val="right" w:leader="dot" w:pos="9211"/>
      </w:tabs>
    </w:pPr>
  </w:style>
  <w:style w:type="paragraph" w:styleId="TOC2">
    <w:name w:val="toc 2"/>
    <w:basedOn w:val="Normal"/>
    <w:next w:val="Normal"/>
    <w:autoRedefine/>
    <w:uiPriority w:val="39"/>
    <w:unhideWhenUsed/>
    <w:rsid w:val="00A54A30"/>
    <w:pPr>
      <w:tabs>
        <w:tab w:val="left" w:pos="880"/>
        <w:tab w:val="right" w:leader="dot" w:pos="9211"/>
      </w:tabs>
      <w:ind w:left="221"/>
    </w:pPr>
  </w:style>
  <w:style w:type="paragraph" w:styleId="TOC3">
    <w:name w:val="toc 3"/>
    <w:basedOn w:val="Normal"/>
    <w:next w:val="Normal"/>
    <w:autoRedefine/>
    <w:uiPriority w:val="39"/>
    <w:unhideWhenUsed/>
    <w:rsid w:val="00E508B1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E508B1"/>
    <w:rPr>
      <w:color w:val="0000FF" w:themeColor="hyperlink"/>
      <w:u w:val="single"/>
    </w:rPr>
  </w:style>
  <w:style w:type="paragraph" w:styleId="ListParagraph">
    <w:name w:val="List Paragraph"/>
    <w:basedOn w:val="Normal"/>
    <w:uiPriority w:val="99"/>
    <w:qFormat/>
    <w:rsid w:val="00795169"/>
    <w:pPr>
      <w:ind w:left="720"/>
      <w:contextualSpacing/>
    </w:pPr>
  </w:style>
  <w:style w:type="paragraph" w:customStyle="1" w:styleId="a">
    <w:name w:val="Текст в таблица"/>
    <w:basedOn w:val="Normal"/>
    <w:next w:val="Normal"/>
    <w:link w:val="Char"/>
    <w:rsid w:val="009A3F7B"/>
    <w:rPr>
      <w:sz w:val="20"/>
    </w:rPr>
  </w:style>
  <w:style w:type="character" w:customStyle="1" w:styleId="Char">
    <w:name w:val="Текст в таблица Char"/>
    <w:basedOn w:val="DefaultParagraphFont"/>
    <w:link w:val="a"/>
    <w:rsid w:val="009A3F7B"/>
    <w:rPr>
      <w:rFonts w:ascii="News Gothic Cyr" w:hAnsi="News Gothic Cyr"/>
      <w:szCs w:val="24"/>
    </w:rPr>
  </w:style>
  <w:style w:type="paragraph" w:customStyle="1" w:styleId="a0">
    <w:name w:val="Числа в таблица"/>
    <w:basedOn w:val="Normal"/>
    <w:rsid w:val="009A3F7B"/>
    <w:pPr>
      <w:jc w:val="right"/>
    </w:pPr>
    <w:rPr>
      <w:sz w:val="20"/>
    </w:rPr>
  </w:style>
  <w:style w:type="character" w:styleId="Emphasis">
    <w:name w:val="Emphasis"/>
    <w:basedOn w:val="DefaultParagraphFont"/>
    <w:uiPriority w:val="20"/>
    <w:qFormat/>
    <w:rsid w:val="00CD74FF"/>
    <w:rPr>
      <w:i/>
      <w:iCs/>
    </w:rPr>
  </w:style>
  <w:style w:type="paragraph" w:customStyle="1" w:styleId="a1">
    <w:name w:val="Етикет на таблица"/>
    <w:basedOn w:val="Normal"/>
    <w:rsid w:val="004F60F1"/>
    <w:pPr>
      <w:jc w:val="center"/>
    </w:pPr>
    <w:rPr>
      <w:i/>
      <w:sz w:val="20"/>
    </w:rPr>
  </w:style>
  <w:style w:type="paragraph" w:styleId="NoSpacing">
    <w:name w:val="No Spacing"/>
    <w:uiPriority w:val="1"/>
    <w:qFormat/>
    <w:rsid w:val="004F60F1"/>
    <w:pPr>
      <w:widowControl w:val="0"/>
      <w:jc w:val="both"/>
    </w:pPr>
    <w:rPr>
      <w:rFonts w:ascii="News Gothic Cyr" w:hAnsi="News Gothic Cyr"/>
      <w:sz w:val="22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94E29"/>
    <w:pPr>
      <w:widowControl/>
      <w:jc w:val="left"/>
    </w:pPr>
    <w:rPr>
      <w:rFonts w:eastAsiaTheme="minorHAnsi" w:cstheme="minorBidi"/>
      <w:sz w:val="20"/>
      <w:szCs w:val="20"/>
      <w:lang w:val="en-GB"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94E29"/>
    <w:rPr>
      <w:rFonts w:asciiTheme="minorHAnsi" w:eastAsiaTheme="minorHAnsi" w:hAnsiTheme="minorHAnsi" w:cstheme="minorBidi"/>
      <w:lang w:val="en-GB"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094E29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F1EF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F1EF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F1EF5"/>
    <w:rPr>
      <w:rFonts w:ascii="News Gothic Cyr" w:hAnsi="News Gothic Cy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F1EF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F1EF5"/>
    <w:rPr>
      <w:rFonts w:ascii="News Gothic Cyr" w:hAnsi="News Gothic Cyr"/>
      <w:b/>
      <w:bCs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0B2B69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B2B69"/>
    <w:rPr>
      <w:rFonts w:ascii="News Gothic Cyr" w:hAnsi="News Gothic Cyr"/>
    </w:rPr>
  </w:style>
  <w:style w:type="character" w:styleId="EndnoteReference">
    <w:name w:val="endnote reference"/>
    <w:basedOn w:val="DefaultParagraphFont"/>
    <w:uiPriority w:val="99"/>
    <w:semiHidden/>
    <w:unhideWhenUsed/>
    <w:rsid w:val="000B2B69"/>
    <w:rPr>
      <w:vertAlign w:val="superscript"/>
    </w:rPr>
  </w:style>
  <w:style w:type="paragraph" w:customStyle="1" w:styleId="a2">
    <w:name w:val="табл. текст"/>
    <w:basedOn w:val="Normal"/>
    <w:qFormat/>
    <w:rsid w:val="000F526F"/>
    <w:pPr>
      <w:widowControl/>
      <w:autoSpaceDE w:val="0"/>
      <w:autoSpaceDN w:val="0"/>
      <w:adjustRightInd w:val="0"/>
      <w:spacing w:line="240" w:lineRule="auto"/>
      <w:jc w:val="left"/>
    </w:pPr>
    <w:rPr>
      <w:rFonts w:ascii="News Gothic Cyr" w:hAnsi="News Gothic Cyr" w:cs="News Gothic Cyr"/>
      <w:color w:val="000000"/>
      <w:sz w:val="20"/>
      <w:lang w:val="en-US"/>
    </w:rPr>
  </w:style>
  <w:style w:type="paragraph" w:customStyle="1" w:styleId="a3">
    <w:name w:val="табл. числа"/>
    <w:basedOn w:val="Normal"/>
    <w:qFormat/>
    <w:rsid w:val="000F526F"/>
    <w:pPr>
      <w:widowControl/>
      <w:autoSpaceDE w:val="0"/>
      <w:autoSpaceDN w:val="0"/>
      <w:adjustRightInd w:val="0"/>
      <w:spacing w:line="240" w:lineRule="auto"/>
      <w:jc w:val="right"/>
    </w:pPr>
    <w:rPr>
      <w:rFonts w:ascii="News Gothic Cyr" w:hAnsi="News Gothic Cyr" w:cs="News Gothic Cyr"/>
      <w:color w:val="000000"/>
      <w:sz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0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7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5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4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2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3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1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08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2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0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3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5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5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8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1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84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7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9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0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2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7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03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76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8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36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9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9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7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8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2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2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7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57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46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05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4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54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2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0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4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01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3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56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8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6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7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75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5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61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2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4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94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3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0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8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5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32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98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0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5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18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6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83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52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2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9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23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4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74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6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84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9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56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34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2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30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66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8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6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8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7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0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5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7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5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2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8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7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4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9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5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05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5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5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4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11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5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3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66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36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6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0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4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5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7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4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3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1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4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94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3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26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5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9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9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1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7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0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8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9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03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5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73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42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6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0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7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7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27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3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8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8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8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1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9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7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2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74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3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7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7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1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6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64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3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5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1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0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7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2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9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2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4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9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8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61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9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9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7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9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43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76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99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39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8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1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37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5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0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0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0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4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1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3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3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6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0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5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92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23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0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85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9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56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7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0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04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4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4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66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56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0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7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7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89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67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86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4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5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5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2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86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90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13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9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75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2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3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8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96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5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53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1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8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1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9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07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2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9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4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1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7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23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9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0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7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9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45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27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6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12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2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15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3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3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5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2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3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3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0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7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8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6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1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061143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75978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1147298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6462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5778364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12261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5456030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24297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107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02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50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62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2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9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4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1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35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70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7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9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47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6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96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4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9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63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1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9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7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5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3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1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2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65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2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5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8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59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7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9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7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20249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53760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9175343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65508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9921366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31569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944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67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55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5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46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4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66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3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9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2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6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2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1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9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7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2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8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9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6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33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4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8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65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6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9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1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8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3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0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30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9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4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9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8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3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7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53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54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6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3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5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8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5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1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38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2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65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65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1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1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65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9392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21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1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42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2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1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0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4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80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0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42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4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6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8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3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1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7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0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3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2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0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0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9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1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57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9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0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9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1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9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4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0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58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6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8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6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9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7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8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83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1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8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8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1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2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1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0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03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6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43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9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3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3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9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5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3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7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2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8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1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1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63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5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9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1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1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6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53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0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72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1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55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13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84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6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94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4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1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3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7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56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5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9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35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1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9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86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7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0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47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0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23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04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96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hart" Target="charts/chart13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chart" Target="charts/chart1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footer" Target="footer1.xml"/><Relationship Id="rId10" Type="http://schemas.openxmlformats.org/officeDocument/2006/relationships/chart" Target="charts/chart2.xml"/><Relationship Id="rId19" Type="http://schemas.openxmlformats.org/officeDocument/2006/relationships/chart" Target="charts/chart1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9\Q3\2019Q3data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9\Q3\2019Q3data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9\Q3\2019Q3data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V:\Q3\2019Q3data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V:\Q3\2019Q3data.xlsx" TargetMode="Externa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V:\Q3\2019Q3data.xlsx" TargetMode="Externa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V:\Q3\2019Q3data.xlsx" TargetMode="Externa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oleObject" Target="file:///V:\Q3\2019Q3data.xlsx" TargetMode="Externa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4.xml"/><Relationship Id="rId1" Type="http://schemas.openxmlformats.org/officeDocument/2006/relationships/oleObject" Target="file:///V:\Q3\2019Q3data.xlsx" TargetMode="Externa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5.xml"/><Relationship Id="rId1" Type="http://schemas.openxmlformats.org/officeDocument/2006/relationships/oleObject" Target="file:///V:\Q3\2019Q3data.xlsx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V:\Q3\2019Q3data.xlsx" TargetMode="Externa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6.xml"/><Relationship Id="rId1" Type="http://schemas.openxmlformats.org/officeDocument/2006/relationships/oleObject" Target="file:///V:\Q3\2019Q3data.xlsx" TargetMode="External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oleObject" Target="file:///V:\Q3\2019Q3data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7.1480411231380533E-2"/>
          <c:y val="1.7774006862174629E-2"/>
          <c:w val="0.91508391859221105"/>
          <c:h val="0.742312831849520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'1.1'!$C$57</c:f>
              <c:strCache>
                <c:ptCount val="1"/>
                <c:pt idx="0">
                  <c:v>Q2 '19</c:v>
                </c:pt>
              </c:strCache>
            </c:strRef>
          </c:tx>
          <c:invertIfNegative val="0"/>
          <c:dLbls>
            <c:dLbl>
              <c:idx val="3"/>
              <c:layout>
                <c:manualLayout>
                  <c:x val="-1.9719976336028396E-2"/>
                  <c:y val="1.092100473243538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62F3-4CA8-B75D-F6CA1E4285B2}"/>
                </c:ext>
              </c:extLst>
            </c:dLbl>
            <c:dLbl>
              <c:idx val="4"/>
              <c:layout>
                <c:manualLayout>
                  <c:x val="-1.9719976336028469E-2"/>
                  <c:y val="7.280669821623589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62F3-4CA8-B75D-F6CA1E4285B2}"/>
                </c:ext>
              </c:extLst>
            </c:dLbl>
            <c:dLbl>
              <c:idx val="5"/>
              <c:layout>
                <c:manualLayout>
                  <c:x val="-7.8879905344113582E-3"/>
                  <c:y val="7.280669821623589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62F3-4CA8-B75D-F6CA1E4285B2}"/>
                </c:ext>
              </c:extLst>
            </c:dLbl>
            <c:dLbl>
              <c:idx val="6"/>
              <c:layout>
                <c:manualLayout>
                  <c:x val="-3.9439952672056791E-3"/>
                  <c:y val="1.092100473243538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62F3-4CA8-B75D-F6CA1E4285B2}"/>
                </c:ext>
              </c:extLst>
            </c:dLbl>
            <c:numFmt formatCode="#,##0.00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'1.1'!$B$59:$B$65</c:f>
              <c:strCache>
                <c:ptCount val="7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Сегмент за държавни ценни книжа</c:v>
                </c:pt>
                <c:pt idx="5">
                  <c:v>Компенсаторни инструменти</c:v>
                </c:pt>
                <c:pt idx="6">
                  <c:v>Други </c:v>
                </c:pt>
              </c:strCache>
            </c:strRef>
          </c:cat>
          <c:val>
            <c:numRef>
              <c:f>'1.1'!$C$59:$C$65</c:f>
              <c:numCache>
                <c:formatCode>#,##0</c:formatCode>
                <c:ptCount val="7"/>
                <c:pt idx="0">
                  <c:v>43837446.436999999</c:v>
                </c:pt>
                <c:pt idx="1">
                  <c:v>4943125.3899999997</c:v>
                </c:pt>
                <c:pt idx="2">
                  <c:v>1403053.1510012399</c:v>
                </c:pt>
                <c:pt idx="3">
                  <c:v>76874.018299999996</c:v>
                </c:pt>
                <c:pt idx="4">
                  <c:v>0</c:v>
                </c:pt>
                <c:pt idx="5">
                  <c:v>701660.87899999996</c:v>
                </c:pt>
                <c:pt idx="6">
                  <c:v>5750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2F3-4CA8-B75D-F6CA1E4285B2}"/>
            </c:ext>
          </c:extLst>
        </c:ser>
        <c:ser>
          <c:idx val="1"/>
          <c:order val="1"/>
          <c:tx>
            <c:strRef>
              <c:f>'1.1'!$D$57</c:f>
              <c:strCache>
                <c:ptCount val="1"/>
                <c:pt idx="0">
                  <c:v>Q3 '19</c:v>
                </c:pt>
              </c:strCache>
            </c:strRef>
          </c:tx>
          <c:spPr>
            <a:solidFill>
              <a:srgbClr val="FF0000"/>
            </a:solidFill>
          </c:spPr>
          <c:invertIfNegative val="0"/>
          <c:dLbls>
            <c:dLbl>
              <c:idx val="1"/>
              <c:layout>
                <c:manualLayout>
                  <c:x val="1.1831985801617038E-2"/>
                  <c:y val="-1.456133964324717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62F3-4CA8-B75D-F6CA1E4285B2}"/>
                </c:ext>
              </c:extLst>
            </c:dLbl>
            <c:dLbl>
              <c:idx val="2"/>
              <c:layout>
                <c:manualLayout>
                  <c:x val="3.5495957404851113E-2"/>
                  <c:y val="-2.184200946487090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62F3-4CA8-B75D-F6CA1E4285B2}"/>
                </c:ext>
              </c:extLst>
            </c:dLbl>
            <c:dLbl>
              <c:idx val="4"/>
              <c:layout>
                <c:manualLayout>
                  <c:x val="3.9439952672056071E-3"/>
                  <c:y val="-3.640334910811794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62F3-4CA8-B75D-F6CA1E4285B2}"/>
                </c:ext>
              </c:extLst>
            </c:dLbl>
            <c:numFmt formatCode="#,##0.00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'1.1'!$B$59:$B$65</c:f>
              <c:strCache>
                <c:ptCount val="7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Сегмент за държавни ценни книжа</c:v>
                </c:pt>
                <c:pt idx="5">
                  <c:v>Компенсаторни инструменти</c:v>
                </c:pt>
                <c:pt idx="6">
                  <c:v>Други </c:v>
                </c:pt>
              </c:strCache>
            </c:strRef>
          </c:cat>
          <c:val>
            <c:numRef>
              <c:f>'1.1'!$D$59:$D$65</c:f>
              <c:numCache>
                <c:formatCode>#,##0</c:formatCode>
                <c:ptCount val="7"/>
                <c:pt idx="0">
                  <c:v>73741420.265000001</c:v>
                </c:pt>
                <c:pt idx="1">
                  <c:v>6306896.6140000001</c:v>
                </c:pt>
                <c:pt idx="2">
                  <c:v>2837094.7171788001</c:v>
                </c:pt>
                <c:pt idx="3">
                  <c:v>351780.8002</c:v>
                </c:pt>
                <c:pt idx="4">
                  <c:v>1029404.10959</c:v>
                </c:pt>
                <c:pt idx="5">
                  <c:v>871543.49</c:v>
                </c:pt>
                <c:pt idx="6">
                  <c:v>43760.398000000001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2F3-4CA8-B75D-F6CA1E4285B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424196496"/>
        <c:axId val="1424192144"/>
      </c:barChart>
      <c:catAx>
        <c:axId val="14241964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bg-BG"/>
          </a:p>
        </c:txPr>
        <c:crossAx val="1424192144"/>
        <c:crosses val="autoZero"/>
        <c:auto val="1"/>
        <c:lblAlgn val="ctr"/>
        <c:lblOffset val="100"/>
        <c:noMultiLvlLbl val="0"/>
      </c:catAx>
      <c:valAx>
        <c:axId val="1424192144"/>
        <c:scaling>
          <c:orientation val="minMax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#,##0" sourceLinked="1"/>
        <c:majorTickMark val="out"/>
        <c:minorTickMark val="none"/>
        <c:tickLblPos val="nextTo"/>
        <c:crossAx val="1424196496"/>
        <c:crosses val="autoZero"/>
        <c:crossBetween val="between"/>
        <c:dispUnits>
          <c:builtInUnit val="millions"/>
          <c:dispUnitsLbl>
            <c:layout>
              <c:manualLayout>
                <c:xMode val="edge"/>
                <c:yMode val="edge"/>
                <c:x val="7.4935910076907905E-2"/>
                <c:y val="5.0940037664567506E-2"/>
              </c:manualLayout>
            </c:layout>
            <c:tx>
              <c:rich>
                <a:bodyPr/>
                <a:lstStyle/>
                <a:p>
                  <a:pPr>
                    <a:defRPr/>
                  </a:pPr>
                  <a:r>
                    <a:rPr lang="bg-BG"/>
                    <a:t>милиона </a:t>
                  </a:r>
                  <a:r>
                    <a:rPr lang="en-US"/>
                    <a:t>BGN</a:t>
                  </a:r>
                </a:p>
              </c:rich>
            </c:tx>
          </c:dispUnitsLbl>
        </c:dispUnits>
      </c:valAx>
    </c:plotArea>
    <c:legend>
      <c:legendPos val="r"/>
      <c:layout>
        <c:manualLayout>
          <c:xMode val="edge"/>
          <c:yMode val="edge"/>
          <c:x val="0.26379521037488135"/>
          <c:y val="1.2515872720132772E-2"/>
          <c:w val="0.49699091794160716"/>
          <c:h val="5.3303102310609432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+mn-lt"/>
        </a:defRPr>
      </a:pPr>
      <a:endParaRPr lang="bg-BG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2838010633286228E-2"/>
          <c:y val="2.8252405949256341E-2"/>
          <c:w val="0.89955582475267515"/>
          <c:h val="0.6331696119418297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'1.1'!$C$57</c:f>
              <c:strCache>
                <c:ptCount val="1"/>
                <c:pt idx="0">
                  <c:v>Q2 '19</c:v>
                </c:pt>
              </c:strCache>
            </c:strRef>
          </c:tx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'1.1'!$B$59:$B$65</c:f>
              <c:strCache>
                <c:ptCount val="7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Сегмент за държавни ценни книжа</c:v>
                </c:pt>
                <c:pt idx="5">
                  <c:v>Компенсаторни инструменти</c:v>
                </c:pt>
                <c:pt idx="6">
                  <c:v>Други </c:v>
                </c:pt>
              </c:strCache>
            </c:strRef>
          </c:cat>
          <c:val>
            <c:numRef>
              <c:f>'1.1'!$C$75:$C$81</c:f>
              <c:numCache>
                <c:formatCode>#,##0</c:formatCode>
                <c:ptCount val="7"/>
                <c:pt idx="0">
                  <c:v>7682</c:v>
                </c:pt>
                <c:pt idx="1">
                  <c:v>1503</c:v>
                </c:pt>
                <c:pt idx="2">
                  <c:v>37</c:v>
                </c:pt>
                <c:pt idx="3">
                  <c:v>77</c:v>
                </c:pt>
                <c:pt idx="4">
                  <c:v>0</c:v>
                </c:pt>
                <c:pt idx="5">
                  <c:v>299</c:v>
                </c:pt>
                <c:pt idx="6">
                  <c:v>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400-4E59-8866-449D11D0951A}"/>
            </c:ext>
          </c:extLst>
        </c:ser>
        <c:ser>
          <c:idx val="1"/>
          <c:order val="1"/>
          <c:tx>
            <c:strRef>
              <c:f>'1.1'!$D$57</c:f>
              <c:strCache>
                <c:ptCount val="1"/>
                <c:pt idx="0">
                  <c:v>Q3 '19</c:v>
                </c:pt>
              </c:strCache>
            </c:strRef>
          </c:tx>
          <c:spPr>
            <a:solidFill>
              <a:srgbClr val="FF0000"/>
            </a:solidFill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'1.1'!$B$59:$B$65</c:f>
              <c:strCache>
                <c:ptCount val="7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Сегмент за държавни ценни книжа</c:v>
                </c:pt>
                <c:pt idx="5">
                  <c:v>Компенсаторни инструменти</c:v>
                </c:pt>
                <c:pt idx="6">
                  <c:v>Други </c:v>
                </c:pt>
              </c:strCache>
            </c:strRef>
          </c:cat>
          <c:val>
            <c:numRef>
              <c:f>'1.1'!$D$75:$D$81</c:f>
              <c:numCache>
                <c:formatCode>#,##0</c:formatCode>
                <c:ptCount val="7"/>
                <c:pt idx="0">
                  <c:v>8098</c:v>
                </c:pt>
                <c:pt idx="1">
                  <c:v>1159</c:v>
                </c:pt>
                <c:pt idx="2">
                  <c:v>56</c:v>
                </c:pt>
                <c:pt idx="3">
                  <c:v>114</c:v>
                </c:pt>
                <c:pt idx="4">
                  <c:v>1</c:v>
                </c:pt>
                <c:pt idx="5">
                  <c:v>282</c:v>
                </c:pt>
                <c:pt idx="6">
                  <c:v>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400-4E59-8866-449D11D0951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424197584"/>
        <c:axId val="1424198672"/>
      </c:barChart>
      <c:catAx>
        <c:axId val="142419758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bg-BG"/>
          </a:p>
        </c:txPr>
        <c:crossAx val="1424198672"/>
        <c:crosses val="autoZero"/>
        <c:auto val="1"/>
        <c:lblAlgn val="ctr"/>
        <c:lblOffset val="100"/>
        <c:noMultiLvlLbl val="0"/>
      </c:catAx>
      <c:valAx>
        <c:axId val="1424198672"/>
        <c:scaling>
          <c:orientation val="minMax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#,##0" sourceLinked="1"/>
        <c:majorTickMark val="out"/>
        <c:minorTickMark val="none"/>
        <c:tickLblPos val="nextTo"/>
        <c:crossAx val="142419758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31307288512012921"/>
          <c:y val="3.0591106893397283E-2"/>
          <c:w val="0.55198633824618082"/>
          <c:h val="4.9541751092188398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Calibri" panose="020F0502020204030204" pitchFamily="34" charset="0"/>
        </a:defRPr>
      </a:pPr>
      <a:endParaRPr lang="bg-BG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'1.1 pie'!$C$2</c:f>
              <c:strCache>
                <c:ptCount val="1"/>
                <c:pt idx="0">
                  <c:v>NAME</c:v>
                </c:pt>
              </c:strCache>
            </c:strRef>
          </c:tx>
          <c:explosion val="25"/>
          <c:dLbls>
            <c:dLbl>
              <c:idx val="0"/>
              <c:layout>
                <c:manualLayout>
                  <c:x val="-0.16183326361272762"/>
                  <c:y val="7.968436912224063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bg-BG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868-40D2-8649-76DF2084D083}"/>
                </c:ext>
              </c:extLst>
            </c:dLbl>
            <c:dLbl>
              <c:idx val="1"/>
              <c:layout>
                <c:manualLayout>
                  <c:x val="-0.13657251737278636"/>
                  <c:y val="-0.15631715569159105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bg-BG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868-40D2-8649-76DF2084D083}"/>
                </c:ext>
              </c:extLst>
            </c:dLbl>
            <c:dLbl>
              <c:idx val="2"/>
              <c:spPr/>
              <c:txPr>
                <a:bodyPr/>
                <a:lstStyle/>
                <a:p>
                  <a:pPr>
                    <a:defRPr/>
                  </a:pPr>
                  <a:endParaRPr lang="bg-BG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0868-40D2-8649-76DF2084D083}"/>
                </c:ext>
              </c:extLst>
            </c:dLbl>
            <c:dLbl>
              <c:idx val="3"/>
              <c:spPr/>
              <c:txPr>
                <a:bodyPr/>
                <a:lstStyle/>
                <a:p>
                  <a:pPr>
                    <a:defRPr/>
                  </a:pPr>
                  <a:endParaRPr lang="bg-BG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0868-40D2-8649-76DF2084D083}"/>
                </c:ext>
              </c:extLst>
            </c:dLbl>
            <c:dLbl>
              <c:idx val="4"/>
              <c:layout>
                <c:manualLayout>
                  <c:x val="7.5504327090250234E-2"/>
                  <c:y val="-0.13134455905372175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0868-40D2-8649-76DF2084D083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1"/>
            <c:showSerName val="0"/>
            <c:showPercent val="0"/>
            <c:showBubbleSize val="0"/>
            <c:separator>
</c:separator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'1.1 pie'!$C$3:$C$12</c:f>
              <c:strCache>
                <c:ptCount val="10"/>
                <c:pt idx="0">
                  <c:v>Порт флот-Бургас АД</c:v>
                </c:pt>
                <c:pt idx="1">
                  <c:v>Грийн Таун Проджектс АД</c:v>
                </c:pt>
                <c:pt idx="2">
                  <c:v>Велина АД-Велинград</c:v>
                </c:pt>
                <c:pt idx="3">
                  <c:v>Албена АД-к.к. Албена</c:v>
                </c:pt>
                <c:pt idx="4">
                  <c:v>Кепитъл Консепт Лимитед АД</c:v>
                </c:pt>
                <c:pt idx="5">
                  <c:v>Холдинг Нов Век АД</c:v>
                </c:pt>
                <c:pt idx="6">
                  <c:v>Стара планина Холд АД</c:v>
                </c:pt>
                <c:pt idx="7">
                  <c:v>ВФ Алтърнатив АД</c:v>
                </c:pt>
                <c:pt idx="8">
                  <c:v>Еврохолд България АД</c:v>
                </c:pt>
                <c:pt idx="9">
                  <c:v>235 Холдингс АД</c:v>
                </c:pt>
              </c:strCache>
            </c:strRef>
          </c:cat>
          <c:val>
            <c:numRef>
              <c:f>'1.1 pie'!$E$3:$E$12</c:f>
              <c:numCache>
                <c:formatCode>#,##0</c:formatCode>
                <c:ptCount val="10"/>
                <c:pt idx="0">
                  <c:v>10043900</c:v>
                </c:pt>
                <c:pt idx="1">
                  <c:v>8008880</c:v>
                </c:pt>
                <c:pt idx="2">
                  <c:v>7800428.0499999998</c:v>
                </c:pt>
                <c:pt idx="3">
                  <c:v>3917355.4</c:v>
                </c:pt>
                <c:pt idx="4">
                  <c:v>3721428.2</c:v>
                </c:pt>
                <c:pt idx="5">
                  <c:v>3203544.7</c:v>
                </c:pt>
                <c:pt idx="6">
                  <c:v>2523865.1</c:v>
                </c:pt>
                <c:pt idx="7">
                  <c:v>2150000</c:v>
                </c:pt>
                <c:pt idx="8">
                  <c:v>2139424.79</c:v>
                </c:pt>
                <c:pt idx="9">
                  <c:v>2000893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0868-40D2-8649-76DF2084D08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700">
          <a:latin typeface="+mn-lt"/>
        </a:defRPr>
      </a:pPr>
      <a:endParaRPr lang="bg-BG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4639999477135823E-4"/>
          <c:y val="0.10315938878997703"/>
          <c:w val="0.99975360000522862"/>
          <c:h val="0.89684061121002301"/>
        </c:manualLayout>
      </c:layout>
      <c:ofPieChart>
        <c:ofPieType val="pie"/>
        <c:varyColors val="1"/>
        <c:ser>
          <c:idx val="0"/>
          <c:order val="0"/>
          <c:tx>
            <c:strRef>
              <c:f>'1.2'!$C$17</c:f>
              <c:strCache>
                <c:ptCount val="1"/>
                <c:pt idx="0">
                  <c:v>Сектор</c:v>
                </c:pt>
              </c:strCache>
            </c:strRef>
          </c:tx>
          <c:dLbls>
            <c:dLbl>
              <c:idx val="0"/>
              <c:layout>
                <c:manualLayout>
                  <c:x val="-0.10111010713824706"/>
                  <c:y val="-0.18692098771141297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A1E-4E9F-B609-3BE3F611954B}"/>
                </c:ext>
              </c:extLst>
            </c:dLbl>
            <c:dLbl>
              <c:idx val="5"/>
              <c:layout>
                <c:manualLayout>
                  <c:x val="-1.579639648177408E-2"/>
                  <c:y val="-0.10832027519035838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A1E-4E9F-B609-3BE3F611954B}"/>
                </c:ext>
              </c:extLst>
            </c:dLbl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BFE-4E5E-B4CF-54809E23A7B6}"/>
                </c:ext>
              </c:extLst>
            </c:dLbl>
            <c:numFmt formatCode="0.00%" sourceLinked="0"/>
            <c:spPr>
              <a:noFill/>
              <a:ln>
                <a:noFill/>
              </a:ln>
              <a:effectLst/>
            </c:spPr>
            <c:showLegendKey val="0"/>
            <c:showVal val="0"/>
            <c:showCatName val="1"/>
            <c:showSerName val="0"/>
            <c:showPercent val="1"/>
            <c:showBubbleSize val="0"/>
            <c:separator>
</c:separator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'1.2'!$C$19:$C$29</c:f>
              <c:strCache>
                <c:ptCount val="11"/>
                <c:pt idx="0">
                  <c:v>Финансови и застрахователни дейности</c:v>
                </c:pt>
                <c:pt idx="1">
                  <c:v>Операции с недвижими имоти</c:v>
                </c:pt>
                <c:pt idx="2">
                  <c:v>Хотелиерство и ресторантьорство</c:v>
                </c:pt>
                <c:pt idx="3">
                  <c:v>Транспорт, складиране и пощи</c:v>
                </c:pt>
                <c:pt idx="4">
                  <c:v>Преработваща промишленост</c:v>
                </c:pt>
                <c:pt idx="5">
                  <c:v>Професионални дейности и научни изследвания</c:v>
                </c:pt>
                <c:pt idx="6">
                  <c:v>Търговия; ремонт на автомобили и мотоциклети</c:v>
                </c:pt>
                <c:pt idx="7">
                  <c:v>Производство и разпределение на електрическа и топлинна енергия и на газообразни горива</c:v>
                </c:pt>
                <c:pt idx="8">
                  <c:v>Създаване и разпространение на информация и творчески продукти; далекосъобщения</c:v>
                </c:pt>
                <c:pt idx="9">
                  <c:v>Строителство</c:v>
                </c:pt>
                <c:pt idx="10">
                  <c:v>Добивна промишленост</c:v>
                </c:pt>
              </c:strCache>
            </c:strRef>
          </c:cat>
          <c:val>
            <c:numRef>
              <c:f>'1.2'!$G$19:$G$29</c:f>
              <c:numCache>
                <c:formatCode>#,##0</c:formatCode>
                <c:ptCount val="11"/>
                <c:pt idx="0">
                  <c:v>31928336.978999998</c:v>
                </c:pt>
                <c:pt idx="1">
                  <c:v>12857837.59</c:v>
                </c:pt>
                <c:pt idx="2">
                  <c:v>11718732.312999999</c:v>
                </c:pt>
                <c:pt idx="3">
                  <c:v>11344600.550000001</c:v>
                </c:pt>
                <c:pt idx="4">
                  <c:v>8234277.8200000003</c:v>
                </c:pt>
                <c:pt idx="5">
                  <c:v>1531666.223</c:v>
                </c:pt>
                <c:pt idx="6">
                  <c:v>1151197.034</c:v>
                </c:pt>
                <c:pt idx="7">
                  <c:v>990897.5</c:v>
                </c:pt>
                <c:pt idx="8">
                  <c:v>161149</c:v>
                </c:pt>
                <c:pt idx="9">
                  <c:v>101559.02</c:v>
                </c:pt>
                <c:pt idx="10">
                  <c:v>28062.85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BFE-4E5E-B4CF-54809E23A7B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gapWidth val="100"/>
        <c:secondPieSize val="75"/>
        <c:serLines/>
      </c:ofPieChart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Calibri" panose="020F0502020204030204" pitchFamily="34" charset="0"/>
          <a:cs typeface="Calibri" panose="020F0502020204030204" pitchFamily="34" charset="0"/>
        </a:defRPr>
      </a:pPr>
      <a:endParaRPr lang="bg-BG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4.9172259507829975E-2"/>
          <c:y val="0.15661526515657037"/>
          <c:w val="0.94038777032065624"/>
          <c:h val="0.80444803028280942"/>
        </c:manualLayout>
      </c:layout>
      <c:barChart>
        <c:barDir val="col"/>
        <c:grouping val="stacked"/>
        <c:varyColors val="0"/>
        <c:ser>
          <c:idx val="3"/>
          <c:order val="0"/>
          <c:tx>
            <c:strRef>
              <c:f>'2'!$B$6</c:f>
              <c:strCache>
                <c:ptCount val="1"/>
                <c:pt idx="0">
                  <c:v>Сегмент за АДСИЦ,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43646</c:v>
                </c:pt>
                <c:pt idx="1">
                  <c:v>43738</c:v>
                </c:pt>
              </c:numCache>
            </c:numRef>
          </c:cat>
          <c:val>
            <c:numRef>
              <c:f>'2'!$D$6:$E$6</c:f>
              <c:numCache>
                <c:formatCode>General</c:formatCode>
                <c:ptCount val="2"/>
                <c:pt idx="0">
                  <c:v>13</c:v>
                </c:pt>
                <c:pt idx="1">
                  <c:v>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50C-4234-A669-E75EC551A72B}"/>
            </c:ext>
          </c:extLst>
        </c:ser>
        <c:ser>
          <c:idx val="1"/>
          <c:order val="1"/>
          <c:tx>
            <c:strRef>
              <c:f>'2'!$B$4</c:f>
              <c:strCache>
                <c:ptCount val="1"/>
                <c:pt idx="0">
                  <c:v>Сегмент акции Standard,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43646</c:v>
                </c:pt>
                <c:pt idx="1">
                  <c:v>43738</c:v>
                </c:pt>
              </c:numCache>
            </c:numRef>
          </c:cat>
          <c:val>
            <c:numRef>
              <c:f>'2'!$D$4:$E$4</c:f>
              <c:numCache>
                <c:formatCode>General</c:formatCode>
                <c:ptCount val="2"/>
                <c:pt idx="0">
                  <c:v>60</c:v>
                </c:pt>
                <c:pt idx="1">
                  <c:v>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50C-4234-A669-E75EC551A72B}"/>
            </c:ext>
          </c:extLst>
        </c:ser>
        <c:ser>
          <c:idx val="0"/>
          <c:order val="2"/>
          <c:tx>
            <c:strRef>
              <c:f>'2'!$B$3</c:f>
              <c:strCache>
                <c:ptCount val="1"/>
                <c:pt idx="0">
                  <c:v>Сегмент акции Premium,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43646</c:v>
                </c:pt>
                <c:pt idx="1">
                  <c:v>43738</c:v>
                </c:pt>
              </c:numCache>
            </c:numRef>
          </c:cat>
          <c:val>
            <c:numRef>
              <c:f>'2'!$D$3:$E$3</c:f>
              <c:numCache>
                <c:formatCode>General</c:formatCode>
                <c:ptCount val="2"/>
                <c:pt idx="0">
                  <c:v>7</c:v>
                </c:pt>
                <c:pt idx="1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50C-4234-A669-E75EC551A72B}"/>
            </c:ext>
          </c:extLst>
        </c:ser>
        <c:ser>
          <c:idx val="5"/>
          <c:order val="3"/>
          <c:tx>
            <c:strRef>
              <c:f>'2'!$B$9</c:f>
              <c:strCache>
                <c:ptCount val="1"/>
                <c:pt idx="0">
                  <c:v>Сегмент за облигации,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43646</c:v>
                </c:pt>
                <c:pt idx="1">
                  <c:v>43738</c:v>
                </c:pt>
              </c:numCache>
            </c:numRef>
          </c:cat>
          <c:val>
            <c:numRef>
              <c:f>'2'!$D$9:$E$9</c:f>
              <c:numCache>
                <c:formatCode>General</c:formatCode>
                <c:ptCount val="2"/>
                <c:pt idx="0">
                  <c:v>68</c:v>
                </c:pt>
                <c:pt idx="1">
                  <c:v>70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F50C-4234-A669-E75EC551A72B}"/>
            </c:ext>
          </c:extLst>
        </c:ser>
        <c:ser>
          <c:idx val="2"/>
          <c:order val="4"/>
          <c:tx>
            <c:strRef>
              <c:f>'2'!$B$5</c:f>
              <c:strCache>
                <c:ptCount val="1"/>
                <c:pt idx="0">
                  <c:v>Сегмент за борсово търгувани продукти,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43646</c:v>
                </c:pt>
                <c:pt idx="1">
                  <c:v>43738</c:v>
                </c:pt>
              </c:numCache>
            </c:numRef>
          </c:cat>
          <c:val>
            <c:numRef>
              <c:f>'2'!$D$5:$E$5</c:f>
              <c:numCache>
                <c:formatCode>General</c:formatCode>
                <c:ptCount val="2"/>
                <c:pt idx="0">
                  <c:v>13</c:v>
                </c:pt>
                <c:pt idx="1">
                  <c:v>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F50C-4234-A669-E75EC551A72B}"/>
            </c:ext>
          </c:extLst>
        </c:ser>
        <c:ser>
          <c:idx val="7"/>
          <c:order val="5"/>
          <c:tx>
            <c:strRef>
              <c:f>'2'!$B$12</c:f>
              <c:strCache>
                <c:ptCount val="1"/>
                <c:pt idx="0">
                  <c:v>Сегмент акции, пазар BаSE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43646</c:v>
                </c:pt>
                <c:pt idx="1">
                  <c:v>43738</c:v>
                </c:pt>
              </c:numCache>
            </c:numRef>
          </c:cat>
          <c:val>
            <c:numRef>
              <c:f>'2'!$D$12:$E$12</c:f>
              <c:numCache>
                <c:formatCode>General</c:formatCode>
                <c:ptCount val="2"/>
                <c:pt idx="0">
                  <c:v>154</c:v>
                </c:pt>
                <c:pt idx="1">
                  <c:v>151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F50C-4234-A669-E75EC551A72B}"/>
            </c:ext>
          </c:extLst>
        </c:ser>
        <c:ser>
          <c:idx val="4"/>
          <c:order val="6"/>
          <c:tx>
            <c:strRef>
              <c:f>'2'!$B$8</c:f>
              <c:strCache>
                <c:ptCount val="1"/>
                <c:pt idx="0">
                  <c:v>Сегмент за компенсаторни инструменти,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43646</c:v>
                </c:pt>
                <c:pt idx="1">
                  <c:v>43738</c:v>
                </c:pt>
              </c:numCache>
            </c:numRef>
          </c:cat>
          <c:val>
            <c:numRef>
              <c:f>'2'!$D$8:$E$8</c:f>
              <c:numCache>
                <c:formatCode>General</c:formatCode>
                <c:ptCount val="2"/>
                <c:pt idx="0">
                  <c:v>3</c:v>
                </c:pt>
                <c:pt idx="1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F50C-4234-A669-E75EC551A72B}"/>
            </c:ext>
          </c:extLst>
        </c:ser>
        <c:ser>
          <c:idx val="6"/>
          <c:order val="7"/>
          <c:tx>
            <c:strRef>
              <c:f>'2'!$B$13</c:f>
              <c:strCache>
                <c:ptCount val="1"/>
                <c:pt idx="0">
                  <c:v>Сегмент за АДСИЦ, пазар BаSE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43646</c:v>
                </c:pt>
                <c:pt idx="1">
                  <c:v>43738</c:v>
                </c:pt>
              </c:numCache>
            </c:numRef>
          </c:cat>
          <c:val>
            <c:numRef>
              <c:f>'2'!$D$13:$E$13</c:f>
              <c:numCache>
                <c:formatCode>General</c:formatCode>
                <c:ptCount val="2"/>
                <c:pt idx="0">
                  <c:v>44</c:v>
                </c:pt>
                <c:pt idx="1">
                  <c:v>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D09-4B7D-9D28-E15A18B3D5BA}"/>
            </c:ext>
          </c:extLst>
        </c:ser>
        <c:ser>
          <c:idx val="9"/>
          <c:order val="8"/>
          <c:tx>
            <c:strRef>
              <c:f>'2'!$B$11</c:f>
              <c:strCache>
                <c:ptCount val="1"/>
                <c:pt idx="0">
                  <c:v>Сегмент за права,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43646</c:v>
                </c:pt>
                <c:pt idx="1">
                  <c:v>43738</c:v>
                </c:pt>
              </c:numCache>
            </c:numRef>
          </c:cat>
          <c:val>
            <c:numRef>
              <c:f>'2'!$D$11:$E$11</c:f>
              <c:numCache>
                <c:formatCode>General</c:formatCode>
                <c:ptCount val="2"/>
                <c:pt idx="0">
                  <c:v>2</c:v>
                </c:pt>
                <c:pt idx="1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F50C-4234-A669-E75EC551A72B}"/>
            </c:ext>
          </c:extLst>
        </c:ser>
        <c:ser>
          <c:idx val="8"/>
          <c:order val="9"/>
          <c:tx>
            <c:strRef>
              <c:f>'2'!$B$7</c:f>
              <c:strCache>
                <c:ptCount val="1"/>
                <c:pt idx="0">
                  <c:v>Сегмент за ДЦК,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'2'!$D$2:$E$2</c:f>
              <c:numCache>
                <c:formatCode>m/d/yyyy</c:formatCode>
                <c:ptCount val="2"/>
                <c:pt idx="0">
                  <c:v>43646</c:v>
                </c:pt>
                <c:pt idx="1">
                  <c:v>43738</c:v>
                </c:pt>
              </c:numCache>
            </c:numRef>
          </c:cat>
          <c:val>
            <c:numRef>
              <c:f>'2'!$D$7:$E$7</c:f>
              <c:numCache>
                <c:formatCode>General</c:formatCode>
                <c:ptCount val="2"/>
                <c:pt idx="0">
                  <c:v>17</c:v>
                </c:pt>
                <c:pt idx="1">
                  <c:v>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D09-4B7D-9D28-E15A18B3D5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589142032"/>
        <c:axId val="1589144208"/>
      </c:barChart>
      <c:catAx>
        <c:axId val="1589142032"/>
        <c:scaling>
          <c:orientation val="minMax"/>
        </c:scaling>
        <c:delete val="0"/>
        <c:axPos val="b"/>
        <c:numFmt formatCode="m/d/yyyy" sourceLinked="1"/>
        <c:majorTickMark val="out"/>
        <c:minorTickMark val="none"/>
        <c:tickLblPos val="nextTo"/>
        <c:crossAx val="1589144208"/>
        <c:crosses val="autoZero"/>
        <c:auto val="0"/>
        <c:lblAlgn val="ctr"/>
        <c:lblOffset val="100"/>
        <c:noMultiLvlLbl val="0"/>
      </c:catAx>
      <c:valAx>
        <c:axId val="1589144208"/>
        <c:scaling>
          <c:orientation val="minMax"/>
          <c:max val="390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589142032"/>
        <c:crosses val="autoZero"/>
        <c:crossBetween val="between"/>
        <c:majorUnit val="30"/>
      </c:valAx>
    </c:plotArea>
    <c:legend>
      <c:legendPos val="t"/>
      <c:layout>
        <c:manualLayout>
          <c:xMode val="edge"/>
          <c:yMode val="edge"/>
          <c:x val="7.7946056701409935E-3"/>
          <c:y val="0"/>
          <c:w val="0.98441078865971798"/>
          <c:h val="0.14331873384856167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+mn-lt"/>
        </a:defRPr>
      </a:pPr>
      <a:endParaRPr lang="bg-BG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spPr>
            <a:pattFill prst="pct70">
              <a:fgClr>
                <a:schemeClr val="accent1"/>
              </a:fgClr>
              <a:bgClr>
                <a:schemeClr val="bg1"/>
              </a:bgClr>
            </a:pattFill>
          </c:spPr>
          <c:cat>
            <c:numRef>
              <c:f>'5 index'!$D$18:$D$139</c:f>
              <c:numCache>
                <c:formatCode>m/d/yyyy</c:formatCode>
                <c:ptCount val="122"/>
                <c:pt idx="0">
                  <c:v>43556.71875</c:v>
                </c:pt>
                <c:pt idx="1">
                  <c:v>43557.71875</c:v>
                </c:pt>
                <c:pt idx="2">
                  <c:v>43558.71875</c:v>
                </c:pt>
                <c:pt idx="3">
                  <c:v>43559.71875</c:v>
                </c:pt>
                <c:pt idx="4">
                  <c:v>43560.71875</c:v>
                </c:pt>
                <c:pt idx="5">
                  <c:v>43563.71875</c:v>
                </c:pt>
                <c:pt idx="6">
                  <c:v>43564.71875</c:v>
                </c:pt>
                <c:pt idx="7">
                  <c:v>43565.71875</c:v>
                </c:pt>
                <c:pt idx="8">
                  <c:v>43566.71875</c:v>
                </c:pt>
                <c:pt idx="9">
                  <c:v>43567.71875</c:v>
                </c:pt>
                <c:pt idx="10">
                  <c:v>43570.71875</c:v>
                </c:pt>
                <c:pt idx="11">
                  <c:v>43571.71875</c:v>
                </c:pt>
                <c:pt idx="12">
                  <c:v>43572.71875</c:v>
                </c:pt>
                <c:pt idx="13">
                  <c:v>43573.71875</c:v>
                </c:pt>
                <c:pt idx="14">
                  <c:v>43578.71875</c:v>
                </c:pt>
                <c:pt idx="15">
                  <c:v>43579.71875</c:v>
                </c:pt>
                <c:pt idx="16">
                  <c:v>43580.71875</c:v>
                </c:pt>
                <c:pt idx="17">
                  <c:v>43585.71875</c:v>
                </c:pt>
                <c:pt idx="18">
                  <c:v>43587.71875</c:v>
                </c:pt>
                <c:pt idx="19">
                  <c:v>43588.71875</c:v>
                </c:pt>
                <c:pt idx="20">
                  <c:v>43592.71875</c:v>
                </c:pt>
                <c:pt idx="21">
                  <c:v>43593.71875</c:v>
                </c:pt>
                <c:pt idx="22">
                  <c:v>43594.71875</c:v>
                </c:pt>
                <c:pt idx="23">
                  <c:v>43595.71875</c:v>
                </c:pt>
                <c:pt idx="24">
                  <c:v>43598.71875</c:v>
                </c:pt>
                <c:pt idx="25">
                  <c:v>43599.71875</c:v>
                </c:pt>
                <c:pt idx="26">
                  <c:v>43600.71875</c:v>
                </c:pt>
                <c:pt idx="27">
                  <c:v>43601.71875</c:v>
                </c:pt>
                <c:pt idx="28">
                  <c:v>43602.71875</c:v>
                </c:pt>
                <c:pt idx="29">
                  <c:v>43605.71875</c:v>
                </c:pt>
                <c:pt idx="30">
                  <c:v>43606.71875</c:v>
                </c:pt>
                <c:pt idx="31">
                  <c:v>43607.71875</c:v>
                </c:pt>
                <c:pt idx="32">
                  <c:v>43608.71875</c:v>
                </c:pt>
                <c:pt idx="33">
                  <c:v>43612.71875</c:v>
                </c:pt>
                <c:pt idx="34">
                  <c:v>43613.71875</c:v>
                </c:pt>
                <c:pt idx="35">
                  <c:v>43614.71875</c:v>
                </c:pt>
                <c:pt idx="36">
                  <c:v>43615.71875</c:v>
                </c:pt>
                <c:pt idx="37">
                  <c:v>43616.71875</c:v>
                </c:pt>
                <c:pt idx="38">
                  <c:v>43619.71875</c:v>
                </c:pt>
                <c:pt idx="39">
                  <c:v>43620.71875</c:v>
                </c:pt>
                <c:pt idx="40">
                  <c:v>43621.71875</c:v>
                </c:pt>
                <c:pt idx="41">
                  <c:v>43622.71875</c:v>
                </c:pt>
                <c:pt idx="42">
                  <c:v>43623.71875</c:v>
                </c:pt>
                <c:pt idx="43">
                  <c:v>43626.71875</c:v>
                </c:pt>
                <c:pt idx="44">
                  <c:v>43627.71875</c:v>
                </c:pt>
                <c:pt idx="45">
                  <c:v>43628.71875</c:v>
                </c:pt>
                <c:pt idx="46">
                  <c:v>43629.71875</c:v>
                </c:pt>
                <c:pt idx="47">
                  <c:v>43630.71875</c:v>
                </c:pt>
                <c:pt idx="48">
                  <c:v>43633.71875</c:v>
                </c:pt>
                <c:pt idx="49">
                  <c:v>43634.71875</c:v>
                </c:pt>
                <c:pt idx="50">
                  <c:v>43635.71875</c:v>
                </c:pt>
                <c:pt idx="51">
                  <c:v>43636.71875</c:v>
                </c:pt>
                <c:pt idx="52">
                  <c:v>43637.71875</c:v>
                </c:pt>
                <c:pt idx="53">
                  <c:v>43640.71875</c:v>
                </c:pt>
                <c:pt idx="54">
                  <c:v>43641.71875</c:v>
                </c:pt>
                <c:pt idx="55">
                  <c:v>43642.71875</c:v>
                </c:pt>
                <c:pt idx="56">
                  <c:v>43643.71875</c:v>
                </c:pt>
                <c:pt idx="57">
                  <c:v>43644.71875</c:v>
                </c:pt>
                <c:pt idx="58">
                  <c:v>43647.71875</c:v>
                </c:pt>
                <c:pt idx="59">
                  <c:v>43648.71875</c:v>
                </c:pt>
                <c:pt idx="60">
                  <c:v>43649.71875</c:v>
                </c:pt>
                <c:pt idx="61">
                  <c:v>43650.71875</c:v>
                </c:pt>
                <c:pt idx="62">
                  <c:v>43651.71875</c:v>
                </c:pt>
                <c:pt idx="63">
                  <c:v>43654.71875</c:v>
                </c:pt>
                <c:pt idx="64">
                  <c:v>43655.71875</c:v>
                </c:pt>
                <c:pt idx="65">
                  <c:v>43656.71875</c:v>
                </c:pt>
                <c:pt idx="66">
                  <c:v>43657.71875</c:v>
                </c:pt>
                <c:pt idx="67">
                  <c:v>43658.71875</c:v>
                </c:pt>
                <c:pt idx="68">
                  <c:v>43661.71875</c:v>
                </c:pt>
                <c:pt idx="69">
                  <c:v>43662.71875</c:v>
                </c:pt>
                <c:pt idx="70">
                  <c:v>43663.71875</c:v>
                </c:pt>
                <c:pt idx="71">
                  <c:v>43664.71875</c:v>
                </c:pt>
                <c:pt idx="72">
                  <c:v>43665.71875</c:v>
                </c:pt>
                <c:pt idx="73">
                  <c:v>43668.71875</c:v>
                </c:pt>
                <c:pt idx="74">
                  <c:v>43669.71875</c:v>
                </c:pt>
                <c:pt idx="75">
                  <c:v>43670.71875</c:v>
                </c:pt>
                <c:pt idx="76">
                  <c:v>43671.71875</c:v>
                </c:pt>
                <c:pt idx="77">
                  <c:v>43672.71875</c:v>
                </c:pt>
                <c:pt idx="78">
                  <c:v>43675.71875</c:v>
                </c:pt>
                <c:pt idx="79">
                  <c:v>43676.71875</c:v>
                </c:pt>
                <c:pt idx="80">
                  <c:v>43677.71875</c:v>
                </c:pt>
                <c:pt idx="81">
                  <c:v>43678.71875</c:v>
                </c:pt>
                <c:pt idx="82">
                  <c:v>43679.71875</c:v>
                </c:pt>
                <c:pt idx="83">
                  <c:v>43682.71875</c:v>
                </c:pt>
                <c:pt idx="84">
                  <c:v>43683.71875</c:v>
                </c:pt>
                <c:pt idx="85">
                  <c:v>43684.71875</c:v>
                </c:pt>
                <c:pt idx="86">
                  <c:v>43685.71875</c:v>
                </c:pt>
                <c:pt idx="87">
                  <c:v>43686.71875</c:v>
                </c:pt>
                <c:pt idx="88">
                  <c:v>43689.71875</c:v>
                </c:pt>
                <c:pt idx="89">
                  <c:v>43690.71875</c:v>
                </c:pt>
                <c:pt idx="90">
                  <c:v>43691.71875</c:v>
                </c:pt>
                <c:pt idx="91">
                  <c:v>43692.71875</c:v>
                </c:pt>
                <c:pt idx="92">
                  <c:v>43693.71875</c:v>
                </c:pt>
                <c:pt idx="93">
                  <c:v>43696.71875</c:v>
                </c:pt>
                <c:pt idx="94">
                  <c:v>43697.71875</c:v>
                </c:pt>
                <c:pt idx="95">
                  <c:v>43698.71875</c:v>
                </c:pt>
                <c:pt idx="96">
                  <c:v>43699.71875</c:v>
                </c:pt>
                <c:pt idx="97">
                  <c:v>43700.71875</c:v>
                </c:pt>
                <c:pt idx="98">
                  <c:v>43703.71875</c:v>
                </c:pt>
                <c:pt idx="99">
                  <c:v>43704.71875</c:v>
                </c:pt>
                <c:pt idx="100">
                  <c:v>43705.71875</c:v>
                </c:pt>
                <c:pt idx="101">
                  <c:v>43706.71875</c:v>
                </c:pt>
                <c:pt idx="102">
                  <c:v>43707.71875</c:v>
                </c:pt>
                <c:pt idx="103">
                  <c:v>43710.71875</c:v>
                </c:pt>
                <c:pt idx="104">
                  <c:v>43711.71875</c:v>
                </c:pt>
                <c:pt idx="105">
                  <c:v>43712.71875</c:v>
                </c:pt>
                <c:pt idx="106">
                  <c:v>43713.71875</c:v>
                </c:pt>
                <c:pt idx="107">
                  <c:v>43717.71875</c:v>
                </c:pt>
                <c:pt idx="108">
                  <c:v>43718.71875</c:v>
                </c:pt>
                <c:pt idx="109">
                  <c:v>43719.71875</c:v>
                </c:pt>
                <c:pt idx="110">
                  <c:v>43720.71875</c:v>
                </c:pt>
                <c:pt idx="111">
                  <c:v>43721.71875</c:v>
                </c:pt>
                <c:pt idx="112">
                  <c:v>43724.71875</c:v>
                </c:pt>
                <c:pt idx="113">
                  <c:v>43725.71875</c:v>
                </c:pt>
                <c:pt idx="114">
                  <c:v>43726.71875</c:v>
                </c:pt>
                <c:pt idx="115">
                  <c:v>43727.71875</c:v>
                </c:pt>
                <c:pt idx="116">
                  <c:v>43728.71875</c:v>
                </c:pt>
                <c:pt idx="117">
                  <c:v>43732.71875</c:v>
                </c:pt>
                <c:pt idx="118">
                  <c:v>43733.71875</c:v>
                </c:pt>
                <c:pt idx="119">
                  <c:v>43734.71875</c:v>
                </c:pt>
                <c:pt idx="120">
                  <c:v>43735.71875</c:v>
                </c:pt>
                <c:pt idx="121">
                  <c:v>43738.71875</c:v>
                </c:pt>
              </c:numCache>
            </c:numRef>
          </c:cat>
          <c:val>
            <c:numRef>
              <c:f>'5 index'!$E$18:$E$139</c:f>
              <c:numCache>
                <c:formatCode>General</c:formatCode>
                <c:ptCount val="122"/>
                <c:pt idx="0">
                  <c:v>580.9</c:v>
                </c:pt>
                <c:pt idx="1">
                  <c:v>579.75</c:v>
                </c:pt>
                <c:pt idx="2">
                  <c:v>581.9</c:v>
                </c:pt>
                <c:pt idx="3">
                  <c:v>581.07000000000005</c:v>
                </c:pt>
                <c:pt idx="4">
                  <c:v>580.19000000000005</c:v>
                </c:pt>
                <c:pt idx="5">
                  <c:v>583.29999999999995</c:v>
                </c:pt>
                <c:pt idx="6">
                  <c:v>576.58000000000004</c:v>
                </c:pt>
                <c:pt idx="7">
                  <c:v>583.32000000000005</c:v>
                </c:pt>
                <c:pt idx="8">
                  <c:v>579.03</c:v>
                </c:pt>
                <c:pt idx="9">
                  <c:v>575.13</c:v>
                </c:pt>
                <c:pt idx="10">
                  <c:v>575.42999999999995</c:v>
                </c:pt>
                <c:pt idx="11">
                  <c:v>575.65</c:v>
                </c:pt>
                <c:pt idx="12">
                  <c:v>575.51</c:v>
                </c:pt>
                <c:pt idx="13">
                  <c:v>575.29</c:v>
                </c:pt>
                <c:pt idx="14">
                  <c:v>570.6</c:v>
                </c:pt>
                <c:pt idx="15">
                  <c:v>569.65</c:v>
                </c:pt>
                <c:pt idx="16">
                  <c:v>573.77</c:v>
                </c:pt>
                <c:pt idx="17">
                  <c:v>575.05999999999995</c:v>
                </c:pt>
                <c:pt idx="18">
                  <c:v>572.12</c:v>
                </c:pt>
                <c:pt idx="19">
                  <c:v>571.29999999999995</c:v>
                </c:pt>
                <c:pt idx="20">
                  <c:v>567.70000000000005</c:v>
                </c:pt>
                <c:pt idx="21">
                  <c:v>566.97</c:v>
                </c:pt>
                <c:pt idx="22">
                  <c:v>568.88</c:v>
                </c:pt>
                <c:pt idx="23">
                  <c:v>571.54</c:v>
                </c:pt>
                <c:pt idx="24">
                  <c:v>567.25</c:v>
                </c:pt>
                <c:pt idx="25">
                  <c:v>563.41999999999996</c:v>
                </c:pt>
                <c:pt idx="26">
                  <c:v>566.36</c:v>
                </c:pt>
                <c:pt idx="27">
                  <c:v>569.12</c:v>
                </c:pt>
                <c:pt idx="28">
                  <c:v>568.87</c:v>
                </c:pt>
                <c:pt idx="29">
                  <c:v>569.37</c:v>
                </c:pt>
                <c:pt idx="30">
                  <c:v>568.83000000000004</c:v>
                </c:pt>
                <c:pt idx="31">
                  <c:v>572.95000000000005</c:v>
                </c:pt>
                <c:pt idx="32">
                  <c:v>573.51</c:v>
                </c:pt>
                <c:pt idx="33">
                  <c:v>572.37</c:v>
                </c:pt>
                <c:pt idx="34">
                  <c:v>571.79999999999995</c:v>
                </c:pt>
                <c:pt idx="35">
                  <c:v>572.55999999999995</c:v>
                </c:pt>
                <c:pt idx="36">
                  <c:v>582.14</c:v>
                </c:pt>
                <c:pt idx="37">
                  <c:v>582.48</c:v>
                </c:pt>
                <c:pt idx="38">
                  <c:v>580.39</c:v>
                </c:pt>
                <c:pt idx="39">
                  <c:v>580.11</c:v>
                </c:pt>
                <c:pt idx="40">
                  <c:v>577.63</c:v>
                </c:pt>
                <c:pt idx="41">
                  <c:v>579.9</c:v>
                </c:pt>
                <c:pt idx="42">
                  <c:v>576.48</c:v>
                </c:pt>
                <c:pt idx="43">
                  <c:v>581.37</c:v>
                </c:pt>
                <c:pt idx="44">
                  <c:v>580.34</c:v>
                </c:pt>
                <c:pt idx="45">
                  <c:v>578.63</c:v>
                </c:pt>
                <c:pt idx="46">
                  <c:v>578.71</c:v>
                </c:pt>
                <c:pt idx="47">
                  <c:v>578</c:v>
                </c:pt>
                <c:pt idx="48">
                  <c:v>577.21</c:v>
                </c:pt>
                <c:pt idx="49">
                  <c:v>578.04999999999995</c:v>
                </c:pt>
                <c:pt idx="50">
                  <c:v>579.98</c:v>
                </c:pt>
                <c:pt idx="51">
                  <c:v>577.70000000000005</c:v>
                </c:pt>
                <c:pt idx="52">
                  <c:v>578.86</c:v>
                </c:pt>
                <c:pt idx="53">
                  <c:v>580.11</c:v>
                </c:pt>
                <c:pt idx="54">
                  <c:v>575.34</c:v>
                </c:pt>
                <c:pt idx="55">
                  <c:v>577.64</c:v>
                </c:pt>
                <c:pt idx="56">
                  <c:v>581.94000000000005</c:v>
                </c:pt>
                <c:pt idx="57">
                  <c:v>587.80999999999995</c:v>
                </c:pt>
                <c:pt idx="58">
                  <c:v>582.79</c:v>
                </c:pt>
                <c:pt idx="59">
                  <c:v>581.74</c:v>
                </c:pt>
                <c:pt idx="60">
                  <c:v>581.48</c:v>
                </c:pt>
                <c:pt idx="61">
                  <c:v>582.29</c:v>
                </c:pt>
                <c:pt idx="62">
                  <c:v>580.70000000000005</c:v>
                </c:pt>
                <c:pt idx="63">
                  <c:v>582.98</c:v>
                </c:pt>
                <c:pt idx="64">
                  <c:v>578.63</c:v>
                </c:pt>
                <c:pt idx="65">
                  <c:v>580.64</c:v>
                </c:pt>
                <c:pt idx="66">
                  <c:v>583.45000000000005</c:v>
                </c:pt>
                <c:pt idx="67">
                  <c:v>583.78</c:v>
                </c:pt>
                <c:pt idx="68">
                  <c:v>579.84</c:v>
                </c:pt>
                <c:pt idx="69">
                  <c:v>578.54999999999995</c:v>
                </c:pt>
                <c:pt idx="70">
                  <c:v>577.28</c:v>
                </c:pt>
                <c:pt idx="71">
                  <c:v>577</c:v>
                </c:pt>
                <c:pt idx="72">
                  <c:v>582.55999999999995</c:v>
                </c:pt>
                <c:pt idx="73">
                  <c:v>579.47</c:v>
                </c:pt>
                <c:pt idx="74">
                  <c:v>579.15</c:v>
                </c:pt>
                <c:pt idx="75">
                  <c:v>580.99</c:v>
                </c:pt>
                <c:pt idx="76">
                  <c:v>580.6</c:v>
                </c:pt>
                <c:pt idx="77">
                  <c:v>584.03</c:v>
                </c:pt>
                <c:pt idx="78">
                  <c:v>583.5</c:v>
                </c:pt>
                <c:pt idx="79">
                  <c:v>581.48</c:v>
                </c:pt>
                <c:pt idx="80">
                  <c:v>580.67999999999995</c:v>
                </c:pt>
                <c:pt idx="81">
                  <c:v>581.48</c:v>
                </c:pt>
                <c:pt idx="82">
                  <c:v>580.08000000000004</c:v>
                </c:pt>
                <c:pt idx="83">
                  <c:v>581.39</c:v>
                </c:pt>
                <c:pt idx="84">
                  <c:v>579.95000000000005</c:v>
                </c:pt>
                <c:pt idx="85">
                  <c:v>579.12</c:v>
                </c:pt>
                <c:pt idx="86">
                  <c:v>583.82000000000005</c:v>
                </c:pt>
                <c:pt idx="87">
                  <c:v>583.63</c:v>
                </c:pt>
                <c:pt idx="88">
                  <c:v>581.9</c:v>
                </c:pt>
                <c:pt idx="89">
                  <c:v>582.16</c:v>
                </c:pt>
                <c:pt idx="90">
                  <c:v>582.54999999999995</c:v>
                </c:pt>
                <c:pt idx="91">
                  <c:v>578.64</c:v>
                </c:pt>
                <c:pt idx="92">
                  <c:v>575.1</c:v>
                </c:pt>
                <c:pt idx="93">
                  <c:v>575.28</c:v>
                </c:pt>
                <c:pt idx="94">
                  <c:v>575.65</c:v>
                </c:pt>
                <c:pt idx="95">
                  <c:v>579.55999999999995</c:v>
                </c:pt>
                <c:pt idx="96">
                  <c:v>574.70000000000005</c:v>
                </c:pt>
                <c:pt idx="97">
                  <c:v>576.42999999999995</c:v>
                </c:pt>
                <c:pt idx="98">
                  <c:v>574.66</c:v>
                </c:pt>
                <c:pt idx="99">
                  <c:v>572.87</c:v>
                </c:pt>
                <c:pt idx="100">
                  <c:v>566.45000000000005</c:v>
                </c:pt>
                <c:pt idx="101">
                  <c:v>570.53</c:v>
                </c:pt>
                <c:pt idx="102">
                  <c:v>567.45000000000005</c:v>
                </c:pt>
                <c:pt idx="103">
                  <c:v>569.91999999999996</c:v>
                </c:pt>
                <c:pt idx="104">
                  <c:v>571.79999999999995</c:v>
                </c:pt>
                <c:pt idx="105">
                  <c:v>573.23</c:v>
                </c:pt>
                <c:pt idx="106">
                  <c:v>574.16999999999996</c:v>
                </c:pt>
                <c:pt idx="107">
                  <c:v>573.70000000000005</c:v>
                </c:pt>
                <c:pt idx="108">
                  <c:v>576.29</c:v>
                </c:pt>
                <c:pt idx="109">
                  <c:v>578.22</c:v>
                </c:pt>
                <c:pt idx="110">
                  <c:v>578.01</c:v>
                </c:pt>
                <c:pt idx="111">
                  <c:v>578.65</c:v>
                </c:pt>
                <c:pt idx="112">
                  <c:v>580.02</c:v>
                </c:pt>
                <c:pt idx="113">
                  <c:v>578.97</c:v>
                </c:pt>
                <c:pt idx="114">
                  <c:v>580.65</c:v>
                </c:pt>
                <c:pt idx="115">
                  <c:v>578.99</c:v>
                </c:pt>
                <c:pt idx="116">
                  <c:v>572.86</c:v>
                </c:pt>
                <c:pt idx="117">
                  <c:v>572.20000000000005</c:v>
                </c:pt>
                <c:pt idx="118">
                  <c:v>573.64</c:v>
                </c:pt>
                <c:pt idx="119">
                  <c:v>573.67999999999995</c:v>
                </c:pt>
                <c:pt idx="120">
                  <c:v>574.6</c:v>
                </c:pt>
                <c:pt idx="121" formatCode="#,##0.00">
                  <c:v>570.58000000000004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8C0-4B21-8FB5-1643A82395D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589141488"/>
        <c:axId val="1589142576"/>
      </c:areaChart>
      <c:dateAx>
        <c:axId val="1589141488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1589142576"/>
        <c:crosses val="autoZero"/>
        <c:auto val="0"/>
        <c:lblOffset val="100"/>
        <c:baseTimeUnit val="days"/>
        <c:majorUnit val="7"/>
        <c:majorTimeUnit val="days"/>
      </c:dateAx>
      <c:valAx>
        <c:axId val="1589142576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1589141488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  <c:userShapes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index'!$M$17</c:f>
              <c:strCache>
                <c:ptCount val="1"/>
                <c:pt idx="0">
                  <c:v>BGTR30</c:v>
                </c:pt>
              </c:strCache>
            </c:strRef>
          </c:tx>
          <c:spPr>
            <a:pattFill prst="pct75">
              <a:fgClr>
                <a:schemeClr val="accent6"/>
              </a:fgClr>
              <a:bgClr>
                <a:schemeClr val="bg1"/>
              </a:bgClr>
            </a:pattFill>
          </c:spPr>
          <c:cat>
            <c:numRef>
              <c:f>'5 index'!$N$18:$N$139</c:f>
              <c:numCache>
                <c:formatCode>m/d/yyyy</c:formatCode>
                <c:ptCount val="122"/>
                <c:pt idx="0">
                  <c:v>43556.71875</c:v>
                </c:pt>
                <c:pt idx="1">
                  <c:v>43557.71875</c:v>
                </c:pt>
                <c:pt idx="2">
                  <c:v>43558.71875</c:v>
                </c:pt>
                <c:pt idx="3">
                  <c:v>43559.71875</c:v>
                </c:pt>
                <c:pt idx="4">
                  <c:v>43560.71875</c:v>
                </c:pt>
                <c:pt idx="5">
                  <c:v>43563.71875</c:v>
                </c:pt>
                <c:pt idx="6">
                  <c:v>43564.71875</c:v>
                </c:pt>
                <c:pt idx="7">
                  <c:v>43565.71875</c:v>
                </c:pt>
                <c:pt idx="8">
                  <c:v>43566.71875</c:v>
                </c:pt>
                <c:pt idx="9">
                  <c:v>43567.71875</c:v>
                </c:pt>
                <c:pt idx="10">
                  <c:v>43570.71875</c:v>
                </c:pt>
                <c:pt idx="11">
                  <c:v>43571.71875</c:v>
                </c:pt>
                <c:pt idx="12">
                  <c:v>43572.71875</c:v>
                </c:pt>
                <c:pt idx="13">
                  <c:v>43573.71875</c:v>
                </c:pt>
                <c:pt idx="14">
                  <c:v>43578.71875</c:v>
                </c:pt>
                <c:pt idx="15">
                  <c:v>43579.71875</c:v>
                </c:pt>
                <c:pt idx="16">
                  <c:v>43580.71875</c:v>
                </c:pt>
                <c:pt idx="17">
                  <c:v>43585.71875</c:v>
                </c:pt>
                <c:pt idx="18">
                  <c:v>43587.71875</c:v>
                </c:pt>
                <c:pt idx="19">
                  <c:v>43588.71875</c:v>
                </c:pt>
                <c:pt idx="20">
                  <c:v>43592.71875</c:v>
                </c:pt>
                <c:pt idx="21">
                  <c:v>43593.71875</c:v>
                </c:pt>
                <c:pt idx="22">
                  <c:v>43594.71875</c:v>
                </c:pt>
                <c:pt idx="23">
                  <c:v>43595.71875</c:v>
                </c:pt>
                <c:pt idx="24">
                  <c:v>43598.71875</c:v>
                </c:pt>
                <c:pt idx="25">
                  <c:v>43599.71875</c:v>
                </c:pt>
                <c:pt idx="26">
                  <c:v>43600.71875</c:v>
                </c:pt>
                <c:pt idx="27">
                  <c:v>43601.71875</c:v>
                </c:pt>
                <c:pt idx="28">
                  <c:v>43602.71875</c:v>
                </c:pt>
                <c:pt idx="29">
                  <c:v>43605.71875</c:v>
                </c:pt>
                <c:pt idx="30">
                  <c:v>43606.71875</c:v>
                </c:pt>
                <c:pt idx="31">
                  <c:v>43607.71875</c:v>
                </c:pt>
                <c:pt idx="32">
                  <c:v>43608.71875</c:v>
                </c:pt>
                <c:pt idx="33">
                  <c:v>43612.71875</c:v>
                </c:pt>
                <c:pt idx="34">
                  <c:v>43613.71875</c:v>
                </c:pt>
                <c:pt idx="35">
                  <c:v>43614.71875</c:v>
                </c:pt>
                <c:pt idx="36">
                  <c:v>43615.71875</c:v>
                </c:pt>
                <c:pt idx="37">
                  <c:v>43616.71875</c:v>
                </c:pt>
                <c:pt idx="38">
                  <c:v>43619.71875</c:v>
                </c:pt>
                <c:pt idx="39">
                  <c:v>43620.71875</c:v>
                </c:pt>
                <c:pt idx="40">
                  <c:v>43621.71875</c:v>
                </c:pt>
                <c:pt idx="41">
                  <c:v>43622.71875</c:v>
                </c:pt>
                <c:pt idx="42">
                  <c:v>43623.71875</c:v>
                </c:pt>
                <c:pt idx="43">
                  <c:v>43626.71875</c:v>
                </c:pt>
                <c:pt idx="44">
                  <c:v>43627.71875</c:v>
                </c:pt>
                <c:pt idx="45">
                  <c:v>43628.71875</c:v>
                </c:pt>
                <c:pt idx="46">
                  <c:v>43629.71875</c:v>
                </c:pt>
                <c:pt idx="47">
                  <c:v>43630.71875</c:v>
                </c:pt>
                <c:pt idx="48">
                  <c:v>43633.71875</c:v>
                </c:pt>
                <c:pt idx="49">
                  <c:v>43634.71875</c:v>
                </c:pt>
                <c:pt idx="50">
                  <c:v>43635.71875</c:v>
                </c:pt>
                <c:pt idx="51">
                  <c:v>43636.71875</c:v>
                </c:pt>
                <c:pt idx="52">
                  <c:v>43637.71875</c:v>
                </c:pt>
                <c:pt idx="53">
                  <c:v>43640.71875</c:v>
                </c:pt>
                <c:pt idx="54">
                  <c:v>43641.71875</c:v>
                </c:pt>
                <c:pt idx="55">
                  <c:v>43642.71875</c:v>
                </c:pt>
                <c:pt idx="56">
                  <c:v>43643.71875</c:v>
                </c:pt>
                <c:pt idx="57">
                  <c:v>43644.71875</c:v>
                </c:pt>
                <c:pt idx="58">
                  <c:v>43647.71875</c:v>
                </c:pt>
                <c:pt idx="59">
                  <c:v>43648.71875</c:v>
                </c:pt>
                <c:pt idx="60">
                  <c:v>43649.71875</c:v>
                </c:pt>
                <c:pt idx="61">
                  <c:v>43650.71875</c:v>
                </c:pt>
                <c:pt idx="62">
                  <c:v>43651.71875</c:v>
                </c:pt>
                <c:pt idx="63">
                  <c:v>43654.71875</c:v>
                </c:pt>
                <c:pt idx="64">
                  <c:v>43655.71875</c:v>
                </c:pt>
                <c:pt idx="65">
                  <c:v>43656.71875</c:v>
                </c:pt>
                <c:pt idx="66">
                  <c:v>43657.71875</c:v>
                </c:pt>
                <c:pt idx="67">
                  <c:v>43658.71875</c:v>
                </c:pt>
                <c:pt idx="68">
                  <c:v>43661.71875</c:v>
                </c:pt>
                <c:pt idx="69">
                  <c:v>43662.71875</c:v>
                </c:pt>
                <c:pt idx="70">
                  <c:v>43663.71875</c:v>
                </c:pt>
                <c:pt idx="71">
                  <c:v>43664.71875</c:v>
                </c:pt>
                <c:pt idx="72">
                  <c:v>43665.71875</c:v>
                </c:pt>
                <c:pt idx="73">
                  <c:v>43668.71875</c:v>
                </c:pt>
                <c:pt idx="74">
                  <c:v>43669.71875</c:v>
                </c:pt>
                <c:pt idx="75">
                  <c:v>43670.71875</c:v>
                </c:pt>
                <c:pt idx="76">
                  <c:v>43671.71875</c:v>
                </c:pt>
                <c:pt idx="77">
                  <c:v>43672.71875</c:v>
                </c:pt>
                <c:pt idx="78">
                  <c:v>43675.71875</c:v>
                </c:pt>
                <c:pt idx="79">
                  <c:v>43676.71875</c:v>
                </c:pt>
                <c:pt idx="80">
                  <c:v>43677.71875</c:v>
                </c:pt>
                <c:pt idx="81">
                  <c:v>43678.71875</c:v>
                </c:pt>
                <c:pt idx="82">
                  <c:v>43679.71875</c:v>
                </c:pt>
                <c:pt idx="83">
                  <c:v>43682.71875</c:v>
                </c:pt>
                <c:pt idx="84">
                  <c:v>43683.71875</c:v>
                </c:pt>
                <c:pt idx="85">
                  <c:v>43684.71875</c:v>
                </c:pt>
                <c:pt idx="86">
                  <c:v>43685.71875</c:v>
                </c:pt>
                <c:pt idx="87">
                  <c:v>43686.71875</c:v>
                </c:pt>
                <c:pt idx="88">
                  <c:v>43689.71875</c:v>
                </c:pt>
                <c:pt idx="89">
                  <c:v>43690.71875</c:v>
                </c:pt>
                <c:pt idx="90">
                  <c:v>43691.71875</c:v>
                </c:pt>
                <c:pt idx="91">
                  <c:v>43692.71875</c:v>
                </c:pt>
                <c:pt idx="92">
                  <c:v>43693.71875</c:v>
                </c:pt>
                <c:pt idx="93">
                  <c:v>43696.71875</c:v>
                </c:pt>
                <c:pt idx="94">
                  <c:v>43697.71875</c:v>
                </c:pt>
                <c:pt idx="95">
                  <c:v>43698.71875</c:v>
                </c:pt>
                <c:pt idx="96">
                  <c:v>43699.71875</c:v>
                </c:pt>
                <c:pt idx="97">
                  <c:v>43700.71875</c:v>
                </c:pt>
                <c:pt idx="98">
                  <c:v>43703.71875</c:v>
                </c:pt>
                <c:pt idx="99">
                  <c:v>43704.71875</c:v>
                </c:pt>
                <c:pt idx="100">
                  <c:v>43705.71875</c:v>
                </c:pt>
                <c:pt idx="101">
                  <c:v>43706.71875</c:v>
                </c:pt>
                <c:pt idx="102">
                  <c:v>43707.71875</c:v>
                </c:pt>
                <c:pt idx="103">
                  <c:v>43710.71875</c:v>
                </c:pt>
                <c:pt idx="104">
                  <c:v>43711.71875</c:v>
                </c:pt>
                <c:pt idx="105">
                  <c:v>43712.71875</c:v>
                </c:pt>
                <c:pt idx="106">
                  <c:v>43713.71875</c:v>
                </c:pt>
                <c:pt idx="107">
                  <c:v>43717.71875</c:v>
                </c:pt>
                <c:pt idx="108">
                  <c:v>43718.71875</c:v>
                </c:pt>
                <c:pt idx="109">
                  <c:v>43719.71875</c:v>
                </c:pt>
                <c:pt idx="110">
                  <c:v>43720.71875</c:v>
                </c:pt>
                <c:pt idx="111">
                  <c:v>43721.71875</c:v>
                </c:pt>
                <c:pt idx="112">
                  <c:v>43724.71875</c:v>
                </c:pt>
                <c:pt idx="113">
                  <c:v>43725.71875</c:v>
                </c:pt>
                <c:pt idx="114">
                  <c:v>43726.71875</c:v>
                </c:pt>
                <c:pt idx="115">
                  <c:v>43727.71875</c:v>
                </c:pt>
                <c:pt idx="116">
                  <c:v>43728.71875</c:v>
                </c:pt>
                <c:pt idx="117">
                  <c:v>43732.71875</c:v>
                </c:pt>
                <c:pt idx="118">
                  <c:v>43733.71875</c:v>
                </c:pt>
                <c:pt idx="119">
                  <c:v>43734.71875</c:v>
                </c:pt>
                <c:pt idx="120">
                  <c:v>43735.71875</c:v>
                </c:pt>
                <c:pt idx="121">
                  <c:v>43738.71875</c:v>
                </c:pt>
              </c:numCache>
            </c:numRef>
          </c:cat>
          <c:val>
            <c:numRef>
              <c:f>'5 index'!$O$18:$O$139</c:f>
              <c:numCache>
                <c:formatCode>#,##0.00</c:formatCode>
                <c:ptCount val="122"/>
                <c:pt idx="0">
                  <c:v>504.09</c:v>
                </c:pt>
                <c:pt idx="1">
                  <c:v>503.98</c:v>
                </c:pt>
                <c:pt idx="2">
                  <c:v>503.95</c:v>
                </c:pt>
                <c:pt idx="3">
                  <c:v>502.29</c:v>
                </c:pt>
                <c:pt idx="4">
                  <c:v>504.95</c:v>
                </c:pt>
                <c:pt idx="5">
                  <c:v>503.39</c:v>
                </c:pt>
                <c:pt idx="6">
                  <c:v>502.55</c:v>
                </c:pt>
                <c:pt idx="7">
                  <c:v>506.43</c:v>
                </c:pt>
                <c:pt idx="8">
                  <c:v>502.53</c:v>
                </c:pt>
                <c:pt idx="9">
                  <c:v>501.14</c:v>
                </c:pt>
                <c:pt idx="10">
                  <c:v>500.93</c:v>
                </c:pt>
                <c:pt idx="11">
                  <c:v>501.56</c:v>
                </c:pt>
                <c:pt idx="12">
                  <c:v>501.23</c:v>
                </c:pt>
                <c:pt idx="13">
                  <c:v>501.55</c:v>
                </c:pt>
                <c:pt idx="14">
                  <c:v>498.13</c:v>
                </c:pt>
                <c:pt idx="15">
                  <c:v>497.92</c:v>
                </c:pt>
                <c:pt idx="16">
                  <c:v>499.93</c:v>
                </c:pt>
                <c:pt idx="17">
                  <c:v>504.04</c:v>
                </c:pt>
                <c:pt idx="18">
                  <c:v>501.4</c:v>
                </c:pt>
                <c:pt idx="19">
                  <c:v>501.04</c:v>
                </c:pt>
                <c:pt idx="20">
                  <c:v>498.69</c:v>
                </c:pt>
                <c:pt idx="21">
                  <c:v>499</c:v>
                </c:pt>
                <c:pt idx="22">
                  <c:v>498.31</c:v>
                </c:pt>
                <c:pt idx="23">
                  <c:v>498.54</c:v>
                </c:pt>
                <c:pt idx="24">
                  <c:v>496.6</c:v>
                </c:pt>
                <c:pt idx="25">
                  <c:v>495.14</c:v>
                </c:pt>
                <c:pt idx="26">
                  <c:v>497.44</c:v>
                </c:pt>
                <c:pt idx="27">
                  <c:v>498.71</c:v>
                </c:pt>
                <c:pt idx="28">
                  <c:v>498.36</c:v>
                </c:pt>
                <c:pt idx="29">
                  <c:v>496.74</c:v>
                </c:pt>
                <c:pt idx="30">
                  <c:v>496.02</c:v>
                </c:pt>
                <c:pt idx="31">
                  <c:v>498.67</c:v>
                </c:pt>
                <c:pt idx="32">
                  <c:v>500.7</c:v>
                </c:pt>
                <c:pt idx="33">
                  <c:v>499.53</c:v>
                </c:pt>
                <c:pt idx="34">
                  <c:v>496.02</c:v>
                </c:pt>
                <c:pt idx="35">
                  <c:v>498.74</c:v>
                </c:pt>
                <c:pt idx="36">
                  <c:v>504</c:v>
                </c:pt>
                <c:pt idx="37">
                  <c:v>505.92</c:v>
                </c:pt>
                <c:pt idx="38">
                  <c:v>503.2</c:v>
                </c:pt>
                <c:pt idx="39">
                  <c:v>503.43</c:v>
                </c:pt>
                <c:pt idx="40">
                  <c:v>502.09</c:v>
                </c:pt>
                <c:pt idx="41">
                  <c:v>502.3</c:v>
                </c:pt>
                <c:pt idx="42">
                  <c:v>502.96</c:v>
                </c:pt>
                <c:pt idx="43">
                  <c:v>504.8</c:v>
                </c:pt>
                <c:pt idx="44">
                  <c:v>505.93</c:v>
                </c:pt>
                <c:pt idx="45">
                  <c:v>504.91</c:v>
                </c:pt>
                <c:pt idx="46">
                  <c:v>504.45</c:v>
                </c:pt>
                <c:pt idx="47">
                  <c:v>504.11</c:v>
                </c:pt>
                <c:pt idx="48">
                  <c:v>502.99</c:v>
                </c:pt>
                <c:pt idx="49">
                  <c:v>504.78</c:v>
                </c:pt>
                <c:pt idx="50">
                  <c:v>505.57</c:v>
                </c:pt>
                <c:pt idx="51">
                  <c:v>504.93</c:v>
                </c:pt>
                <c:pt idx="52">
                  <c:v>505.55</c:v>
                </c:pt>
                <c:pt idx="53">
                  <c:v>506.66</c:v>
                </c:pt>
                <c:pt idx="54">
                  <c:v>505.07</c:v>
                </c:pt>
                <c:pt idx="55">
                  <c:v>504.05</c:v>
                </c:pt>
                <c:pt idx="56">
                  <c:v>507.07</c:v>
                </c:pt>
                <c:pt idx="57">
                  <c:v>512.29999999999995</c:v>
                </c:pt>
                <c:pt idx="58">
                  <c:v>509.56</c:v>
                </c:pt>
                <c:pt idx="59">
                  <c:v>511.06</c:v>
                </c:pt>
                <c:pt idx="60">
                  <c:v>511.48</c:v>
                </c:pt>
                <c:pt idx="61">
                  <c:v>512.71</c:v>
                </c:pt>
                <c:pt idx="62">
                  <c:v>511.25</c:v>
                </c:pt>
                <c:pt idx="63">
                  <c:v>510.99</c:v>
                </c:pt>
                <c:pt idx="64">
                  <c:v>509.72</c:v>
                </c:pt>
                <c:pt idx="65">
                  <c:v>509.71</c:v>
                </c:pt>
                <c:pt idx="66">
                  <c:v>508.63</c:v>
                </c:pt>
                <c:pt idx="67">
                  <c:v>507.92</c:v>
                </c:pt>
                <c:pt idx="68">
                  <c:v>506.84</c:v>
                </c:pt>
                <c:pt idx="69">
                  <c:v>507.83</c:v>
                </c:pt>
                <c:pt idx="70">
                  <c:v>506.41</c:v>
                </c:pt>
                <c:pt idx="71">
                  <c:v>506.67</c:v>
                </c:pt>
                <c:pt idx="72">
                  <c:v>509.47</c:v>
                </c:pt>
                <c:pt idx="73">
                  <c:v>508.37</c:v>
                </c:pt>
                <c:pt idx="74">
                  <c:v>507.8</c:v>
                </c:pt>
                <c:pt idx="75">
                  <c:v>509.72</c:v>
                </c:pt>
                <c:pt idx="76">
                  <c:v>510.03</c:v>
                </c:pt>
                <c:pt idx="77">
                  <c:v>510.81</c:v>
                </c:pt>
                <c:pt idx="78">
                  <c:v>510.57</c:v>
                </c:pt>
                <c:pt idx="79">
                  <c:v>510.3</c:v>
                </c:pt>
                <c:pt idx="80">
                  <c:v>511.13</c:v>
                </c:pt>
                <c:pt idx="81">
                  <c:v>511.83</c:v>
                </c:pt>
                <c:pt idx="82">
                  <c:v>509.03</c:v>
                </c:pt>
                <c:pt idx="83">
                  <c:v>508.71</c:v>
                </c:pt>
                <c:pt idx="84">
                  <c:v>505.73</c:v>
                </c:pt>
                <c:pt idx="85">
                  <c:v>507.22</c:v>
                </c:pt>
                <c:pt idx="86">
                  <c:v>508.27</c:v>
                </c:pt>
                <c:pt idx="87">
                  <c:v>507.71</c:v>
                </c:pt>
                <c:pt idx="88">
                  <c:v>506.12</c:v>
                </c:pt>
                <c:pt idx="89">
                  <c:v>506.93</c:v>
                </c:pt>
                <c:pt idx="90">
                  <c:v>505.86</c:v>
                </c:pt>
                <c:pt idx="91">
                  <c:v>509.29</c:v>
                </c:pt>
                <c:pt idx="92">
                  <c:v>506.69</c:v>
                </c:pt>
                <c:pt idx="93">
                  <c:v>506.53</c:v>
                </c:pt>
                <c:pt idx="94">
                  <c:v>506.83</c:v>
                </c:pt>
                <c:pt idx="95">
                  <c:v>508.62</c:v>
                </c:pt>
                <c:pt idx="96">
                  <c:v>506.63</c:v>
                </c:pt>
                <c:pt idx="97">
                  <c:v>504.04</c:v>
                </c:pt>
                <c:pt idx="98">
                  <c:v>505.2</c:v>
                </c:pt>
                <c:pt idx="99">
                  <c:v>505.05</c:v>
                </c:pt>
                <c:pt idx="100">
                  <c:v>502.36</c:v>
                </c:pt>
                <c:pt idx="101">
                  <c:v>503.5</c:v>
                </c:pt>
                <c:pt idx="102">
                  <c:v>502.53</c:v>
                </c:pt>
                <c:pt idx="103">
                  <c:v>505.68</c:v>
                </c:pt>
                <c:pt idx="104">
                  <c:v>506.07</c:v>
                </c:pt>
                <c:pt idx="105">
                  <c:v>505.61</c:v>
                </c:pt>
                <c:pt idx="106">
                  <c:v>506.16</c:v>
                </c:pt>
                <c:pt idx="107">
                  <c:v>506.43</c:v>
                </c:pt>
                <c:pt idx="108">
                  <c:v>507.61</c:v>
                </c:pt>
                <c:pt idx="109">
                  <c:v>508.53</c:v>
                </c:pt>
                <c:pt idx="110">
                  <c:v>508.67</c:v>
                </c:pt>
                <c:pt idx="111">
                  <c:v>508.04</c:v>
                </c:pt>
                <c:pt idx="112">
                  <c:v>506.87</c:v>
                </c:pt>
                <c:pt idx="113">
                  <c:v>506.44</c:v>
                </c:pt>
                <c:pt idx="114">
                  <c:v>507.53</c:v>
                </c:pt>
                <c:pt idx="115">
                  <c:v>506.28</c:v>
                </c:pt>
                <c:pt idx="116">
                  <c:v>503.84</c:v>
                </c:pt>
                <c:pt idx="117">
                  <c:v>503.55</c:v>
                </c:pt>
                <c:pt idx="118">
                  <c:v>504.75</c:v>
                </c:pt>
                <c:pt idx="119">
                  <c:v>507.56</c:v>
                </c:pt>
                <c:pt idx="120">
                  <c:v>507.65</c:v>
                </c:pt>
                <c:pt idx="121">
                  <c:v>507.3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0E0-435C-A424-8ECCB2D4FB5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589147472"/>
        <c:axId val="1589143664"/>
      </c:areaChart>
      <c:dateAx>
        <c:axId val="1589147472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1589143664"/>
        <c:crosses val="autoZero"/>
        <c:auto val="0"/>
        <c:lblOffset val="100"/>
        <c:baseTimeUnit val="days"/>
        <c:majorUnit val="7"/>
        <c:majorTimeUnit val="days"/>
      </c:dateAx>
      <c:valAx>
        <c:axId val="1589143664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1589147472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  <c:userShapes r:id="rId2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index'!$R$17</c:f>
              <c:strCache>
                <c:ptCount val="1"/>
                <c:pt idx="0">
                  <c:v>BGBX40</c:v>
                </c:pt>
              </c:strCache>
            </c:strRef>
          </c:tx>
          <c:spPr>
            <a:pattFill prst="pct75">
              <a:fgClr>
                <a:srgbClr val="7030A0"/>
              </a:fgClr>
              <a:bgClr>
                <a:schemeClr val="bg1"/>
              </a:bgClr>
            </a:pattFill>
          </c:spPr>
          <c:cat>
            <c:numRef>
              <c:f>'5 index'!$S$18:$S$139</c:f>
              <c:numCache>
                <c:formatCode>m/d/yyyy</c:formatCode>
                <c:ptCount val="122"/>
                <c:pt idx="0">
                  <c:v>43556.71875</c:v>
                </c:pt>
                <c:pt idx="1">
                  <c:v>43557.71875</c:v>
                </c:pt>
                <c:pt idx="2">
                  <c:v>43558.71875</c:v>
                </c:pt>
                <c:pt idx="3">
                  <c:v>43559.71875</c:v>
                </c:pt>
                <c:pt idx="4">
                  <c:v>43560.71875</c:v>
                </c:pt>
                <c:pt idx="5">
                  <c:v>43563.71875</c:v>
                </c:pt>
                <c:pt idx="6">
                  <c:v>43564.71875</c:v>
                </c:pt>
                <c:pt idx="7">
                  <c:v>43565.71875</c:v>
                </c:pt>
                <c:pt idx="8">
                  <c:v>43566.71875</c:v>
                </c:pt>
                <c:pt idx="9">
                  <c:v>43567.71875</c:v>
                </c:pt>
                <c:pt idx="10">
                  <c:v>43570.71875</c:v>
                </c:pt>
                <c:pt idx="11">
                  <c:v>43571.71875</c:v>
                </c:pt>
                <c:pt idx="12">
                  <c:v>43572.71875</c:v>
                </c:pt>
                <c:pt idx="13">
                  <c:v>43573.71875</c:v>
                </c:pt>
                <c:pt idx="14">
                  <c:v>43578.71875</c:v>
                </c:pt>
                <c:pt idx="15">
                  <c:v>43579.71875</c:v>
                </c:pt>
                <c:pt idx="16">
                  <c:v>43580.71875</c:v>
                </c:pt>
                <c:pt idx="17">
                  <c:v>43585.71875</c:v>
                </c:pt>
                <c:pt idx="18">
                  <c:v>43587.71875</c:v>
                </c:pt>
                <c:pt idx="19">
                  <c:v>43588.71875</c:v>
                </c:pt>
                <c:pt idx="20">
                  <c:v>43592.71875</c:v>
                </c:pt>
                <c:pt idx="21">
                  <c:v>43593.71875</c:v>
                </c:pt>
                <c:pt idx="22">
                  <c:v>43594.71875</c:v>
                </c:pt>
                <c:pt idx="23">
                  <c:v>43595.71875</c:v>
                </c:pt>
                <c:pt idx="24">
                  <c:v>43598.71875</c:v>
                </c:pt>
                <c:pt idx="25">
                  <c:v>43599.71875</c:v>
                </c:pt>
                <c:pt idx="26">
                  <c:v>43600.71875</c:v>
                </c:pt>
                <c:pt idx="27">
                  <c:v>43601.71875</c:v>
                </c:pt>
                <c:pt idx="28">
                  <c:v>43602.71875</c:v>
                </c:pt>
                <c:pt idx="29">
                  <c:v>43605.71875</c:v>
                </c:pt>
                <c:pt idx="30">
                  <c:v>43606.71875</c:v>
                </c:pt>
                <c:pt idx="31">
                  <c:v>43607.71875</c:v>
                </c:pt>
                <c:pt idx="32">
                  <c:v>43608.71875</c:v>
                </c:pt>
                <c:pt idx="33">
                  <c:v>43612.71875</c:v>
                </c:pt>
                <c:pt idx="34">
                  <c:v>43613.71875</c:v>
                </c:pt>
                <c:pt idx="35">
                  <c:v>43614.71875</c:v>
                </c:pt>
                <c:pt idx="36">
                  <c:v>43615.71875</c:v>
                </c:pt>
                <c:pt idx="37">
                  <c:v>43616.71875</c:v>
                </c:pt>
                <c:pt idx="38">
                  <c:v>43619.71875</c:v>
                </c:pt>
                <c:pt idx="39">
                  <c:v>43620.71875</c:v>
                </c:pt>
                <c:pt idx="40">
                  <c:v>43621.71875</c:v>
                </c:pt>
                <c:pt idx="41">
                  <c:v>43622.71875</c:v>
                </c:pt>
                <c:pt idx="42">
                  <c:v>43623.71875</c:v>
                </c:pt>
                <c:pt idx="43">
                  <c:v>43626.71875</c:v>
                </c:pt>
                <c:pt idx="44">
                  <c:v>43627.71875</c:v>
                </c:pt>
                <c:pt idx="45">
                  <c:v>43628.71875</c:v>
                </c:pt>
                <c:pt idx="46">
                  <c:v>43629.71875</c:v>
                </c:pt>
                <c:pt idx="47">
                  <c:v>43630.71875</c:v>
                </c:pt>
                <c:pt idx="48">
                  <c:v>43633.71875</c:v>
                </c:pt>
                <c:pt idx="49">
                  <c:v>43634.71875</c:v>
                </c:pt>
                <c:pt idx="50">
                  <c:v>43635.71875</c:v>
                </c:pt>
                <c:pt idx="51">
                  <c:v>43636.71875</c:v>
                </c:pt>
                <c:pt idx="52">
                  <c:v>43637.71875</c:v>
                </c:pt>
                <c:pt idx="53">
                  <c:v>43640.71875</c:v>
                </c:pt>
                <c:pt idx="54">
                  <c:v>43641.71875</c:v>
                </c:pt>
                <c:pt idx="55">
                  <c:v>43642.71875</c:v>
                </c:pt>
                <c:pt idx="56">
                  <c:v>43643.71875</c:v>
                </c:pt>
                <c:pt idx="57">
                  <c:v>43644.71875</c:v>
                </c:pt>
                <c:pt idx="58">
                  <c:v>43647.71875</c:v>
                </c:pt>
                <c:pt idx="59">
                  <c:v>43648.71875</c:v>
                </c:pt>
                <c:pt idx="60">
                  <c:v>43649.71875</c:v>
                </c:pt>
                <c:pt idx="61">
                  <c:v>43650.71875</c:v>
                </c:pt>
                <c:pt idx="62">
                  <c:v>43651.71875</c:v>
                </c:pt>
                <c:pt idx="63">
                  <c:v>43654.71875</c:v>
                </c:pt>
                <c:pt idx="64">
                  <c:v>43655.71875</c:v>
                </c:pt>
                <c:pt idx="65">
                  <c:v>43656.71875</c:v>
                </c:pt>
                <c:pt idx="66">
                  <c:v>43657.71875</c:v>
                </c:pt>
                <c:pt idx="67">
                  <c:v>43658.71875</c:v>
                </c:pt>
                <c:pt idx="68">
                  <c:v>43661.71875</c:v>
                </c:pt>
                <c:pt idx="69">
                  <c:v>43662.71875</c:v>
                </c:pt>
                <c:pt idx="70">
                  <c:v>43663.71875</c:v>
                </c:pt>
                <c:pt idx="71">
                  <c:v>43664.71875</c:v>
                </c:pt>
                <c:pt idx="72">
                  <c:v>43665.71875</c:v>
                </c:pt>
                <c:pt idx="73">
                  <c:v>43668.71875</c:v>
                </c:pt>
                <c:pt idx="74">
                  <c:v>43669.71875</c:v>
                </c:pt>
                <c:pt idx="75">
                  <c:v>43670.71875</c:v>
                </c:pt>
                <c:pt idx="76">
                  <c:v>43671.71875</c:v>
                </c:pt>
                <c:pt idx="77">
                  <c:v>43672.71875</c:v>
                </c:pt>
                <c:pt idx="78">
                  <c:v>43675.71875</c:v>
                </c:pt>
                <c:pt idx="79">
                  <c:v>43676.71875</c:v>
                </c:pt>
                <c:pt idx="80">
                  <c:v>43677.71875</c:v>
                </c:pt>
                <c:pt idx="81">
                  <c:v>43678.71875</c:v>
                </c:pt>
                <c:pt idx="82">
                  <c:v>43679.71875</c:v>
                </c:pt>
                <c:pt idx="83">
                  <c:v>43682.71875</c:v>
                </c:pt>
                <c:pt idx="84">
                  <c:v>43683.71875</c:v>
                </c:pt>
                <c:pt idx="85">
                  <c:v>43684.71875</c:v>
                </c:pt>
                <c:pt idx="86">
                  <c:v>43685.71875</c:v>
                </c:pt>
                <c:pt idx="87">
                  <c:v>43686.71875</c:v>
                </c:pt>
                <c:pt idx="88">
                  <c:v>43689.71875</c:v>
                </c:pt>
                <c:pt idx="89">
                  <c:v>43690.71875</c:v>
                </c:pt>
                <c:pt idx="90">
                  <c:v>43691.71875</c:v>
                </c:pt>
                <c:pt idx="91">
                  <c:v>43692.71875</c:v>
                </c:pt>
                <c:pt idx="92">
                  <c:v>43693.71875</c:v>
                </c:pt>
                <c:pt idx="93">
                  <c:v>43696.71875</c:v>
                </c:pt>
                <c:pt idx="94">
                  <c:v>43697.71875</c:v>
                </c:pt>
                <c:pt idx="95">
                  <c:v>43698.71875</c:v>
                </c:pt>
                <c:pt idx="96">
                  <c:v>43699.71875</c:v>
                </c:pt>
                <c:pt idx="97">
                  <c:v>43700.71875</c:v>
                </c:pt>
                <c:pt idx="98">
                  <c:v>43703.71875</c:v>
                </c:pt>
                <c:pt idx="99">
                  <c:v>43704.71875</c:v>
                </c:pt>
                <c:pt idx="100">
                  <c:v>43705.71875</c:v>
                </c:pt>
                <c:pt idx="101">
                  <c:v>43706.71875</c:v>
                </c:pt>
                <c:pt idx="102">
                  <c:v>43707.71875</c:v>
                </c:pt>
                <c:pt idx="103">
                  <c:v>43710.71875</c:v>
                </c:pt>
                <c:pt idx="104">
                  <c:v>43711.71875</c:v>
                </c:pt>
                <c:pt idx="105">
                  <c:v>43712.71875</c:v>
                </c:pt>
                <c:pt idx="106">
                  <c:v>43713.71875</c:v>
                </c:pt>
                <c:pt idx="107">
                  <c:v>43717.71875</c:v>
                </c:pt>
                <c:pt idx="108">
                  <c:v>43718.71875</c:v>
                </c:pt>
                <c:pt idx="109">
                  <c:v>43719.71875</c:v>
                </c:pt>
                <c:pt idx="110">
                  <c:v>43720.71875</c:v>
                </c:pt>
                <c:pt idx="111">
                  <c:v>43721.71875</c:v>
                </c:pt>
                <c:pt idx="112">
                  <c:v>43724.71875</c:v>
                </c:pt>
                <c:pt idx="113">
                  <c:v>43725.71875</c:v>
                </c:pt>
                <c:pt idx="114">
                  <c:v>43726.71875</c:v>
                </c:pt>
                <c:pt idx="115">
                  <c:v>43727.71875</c:v>
                </c:pt>
                <c:pt idx="116">
                  <c:v>43728.71875</c:v>
                </c:pt>
                <c:pt idx="117">
                  <c:v>43732.71875</c:v>
                </c:pt>
                <c:pt idx="118">
                  <c:v>43733.71875</c:v>
                </c:pt>
                <c:pt idx="119">
                  <c:v>43734.71875</c:v>
                </c:pt>
                <c:pt idx="120">
                  <c:v>43735.71875</c:v>
                </c:pt>
                <c:pt idx="121">
                  <c:v>43738.71875</c:v>
                </c:pt>
              </c:numCache>
            </c:numRef>
          </c:cat>
          <c:val>
            <c:numRef>
              <c:f>'5 index'!$T$18:$T$139</c:f>
              <c:numCache>
                <c:formatCode>#,##0.00</c:formatCode>
                <c:ptCount val="122"/>
                <c:pt idx="0">
                  <c:v>115.92</c:v>
                </c:pt>
                <c:pt idx="1">
                  <c:v>116.06</c:v>
                </c:pt>
                <c:pt idx="2">
                  <c:v>116.29</c:v>
                </c:pt>
                <c:pt idx="3">
                  <c:v>115.72</c:v>
                </c:pt>
                <c:pt idx="4">
                  <c:v>115.64</c:v>
                </c:pt>
                <c:pt idx="5">
                  <c:v>115.95</c:v>
                </c:pt>
                <c:pt idx="6">
                  <c:v>115.07</c:v>
                </c:pt>
                <c:pt idx="7">
                  <c:v>116.1</c:v>
                </c:pt>
                <c:pt idx="8">
                  <c:v>115.34</c:v>
                </c:pt>
                <c:pt idx="9">
                  <c:v>114.85</c:v>
                </c:pt>
                <c:pt idx="10">
                  <c:v>114.97</c:v>
                </c:pt>
                <c:pt idx="11">
                  <c:v>114.97</c:v>
                </c:pt>
                <c:pt idx="12">
                  <c:v>115.27</c:v>
                </c:pt>
                <c:pt idx="13">
                  <c:v>115.25</c:v>
                </c:pt>
                <c:pt idx="14">
                  <c:v>114.43</c:v>
                </c:pt>
                <c:pt idx="15">
                  <c:v>114.33</c:v>
                </c:pt>
                <c:pt idx="16">
                  <c:v>114.54</c:v>
                </c:pt>
                <c:pt idx="17">
                  <c:v>114.84</c:v>
                </c:pt>
                <c:pt idx="18">
                  <c:v>114.34</c:v>
                </c:pt>
                <c:pt idx="19">
                  <c:v>114.27</c:v>
                </c:pt>
                <c:pt idx="20">
                  <c:v>113.82</c:v>
                </c:pt>
                <c:pt idx="21">
                  <c:v>113.88</c:v>
                </c:pt>
                <c:pt idx="22">
                  <c:v>114.25</c:v>
                </c:pt>
                <c:pt idx="23">
                  <c:v>114.3</c:v>
                </c:pt>
                <c:pt idx="24">
                  <c:v>113.61</c:v>
                </c:pt>
                <c:pt idx="25">
                  <c:v>113.02</c:v>
                </c:pt>
                <c:pt idx="26">
                  <c:v>113.32</c:v>
                </c:pt>
                <c:pt idx="27">
                  <c:v>113.67</c:v>
                </c:pt>
                <c:pt idx="28">
                  <c:v>113.76</c:v>
                </c:pt>
                <c:pt idx="29">
                  <c:v>113.75</c:v>
                </c:pt>
                <c:pt idx="30">
                  <c:v>113.72</c:v>
                </c:pt>
                <c:pt idx="31">
                  <c:v>114.22</c:v>
                </c:pt>
                <c:pt idx="32">
                  <c:v>114.65</c:v>
                </c:pt>
                <c:pt idx="33">
                  <c:v>114.4</c:v>
                </c:pt>
                <c:pt idx="34">
                  <c:v>114.11</c:v>
                </c:pt>
                <c:pt idx="35">
                  <c:v>114.44</c:v>
                </c:pt>
                <c:pt idx="36">
                  <c:v>115.51</c:v>
                </c:pt>
                <c:pt idx="37">
                  <c:v>115.71</c:v>
                </c:pt>
                <c:pt idx="38">
                  <c:v>115.28</c:v>
                </c:pt>
                <c:pt idx="39">
                  <c:v>115.36</c:v>
                </c:pt>
                <c:pt idx="40">
                  <c:v>115.15</c:v>
                </c:pt>
                <c:pt idx="41">
                  <c:v>115.41</c:v>
                </c:pt>
                <c:pt idx="42">
                  <c:v>115</c:v>
                </c:pt>
                <c:pt idx="43">
                  <c:v>115.52</c:v>
                </c:pt>
                <c:pt idx="44">
                  <c:v>115.56</c:v>
                </c:pt>
                <c:pt idx="45">
                  <c:v>115.74</c:v>
                </c:pt>
                <c:pt idx="46">
                  <c:v>115.53</c:v>
                </c:pt>
                <c:pt idx="47">
                  <c:v>115.41</c:v>
                </c:pt>
                <c:pt idx="48">
                  <c:v>115.22</c:v>
                </c:pt>
                <c:pt idx="49">
                  <c:v>115.21</c:v>
                </c:pt>
                <c:pt idx="50">
                  <c:v>115.46</c:v>
                </c:pt>
                <c:pt idx="51">
                  <c:v>115.08</c:v>
                </c:pt>
                <c:pt idx="52">
                  <c:v>115.29</c:v>
                </c:pt>
                <c:pt idx="53">
                  <c:v>115.42</c:v>
                </c:pt>
                <c:pt idx="54">
                  <c:v>114.79</c:v>
                </c:pt>
                <c:pt idx="55">
                  <c:v>114.74</c:v>
                </c:pt>
                <c:pt idx="56">
                  <c:v>115.63</c:v>
                </c:pt>
                <c:pt idx="57">
                  <c:v>116.33</c:v>
                </c:pt>
                <c:pt idx="58">
                  <c:v>115.67</c:v>
                </c:pt>
                <c:pt idx="59">
                  <c:v>115.56</c:v>
                </c:pt>
                <c:pt idx="60">
                  <c:v>115.6</c:v>
                </c:pt>
                <c:pt idx="61">
                  <c:v>115.87</c:v>
                </c:pt>
                <c:pt idx="62">
                  <c:v>115.46</c:v>
                </c:pt>
                <c:pt idx="63">
                  <c:v>115.6</c:v>
                </c:pt>
                <c:pt idx="64">
                  <c:v>115.06</c:v>
                </c:pt>
                <c:pt idx="65">
                  <c:v>115.32</c:v>
                </c:pt>
                <c:pt idx="66">
                  <c:v>115.26</c:v>
                </c:pt>
                <c:pt idx="67">
                  <c:v>115.32</c:v>
                </c:pt>
                <c:pt idx="68">
                  <c:v>114.84</c:v>
                </c:pt>
                <c:pt idx="69">
                  <c:v>114.78</c:v>
                </c:pt>
                <c:pt idx="70">
                  <c:v>114.51</c:v>
                </c:pt>
                <c:pt idx="71">
                  <c:v>114.43</c:v>
                </c:pt>
                <c:pt idx="72">
                  <c:v>115.07</c:v>
                </c:pt>
                <c:pt idx="73">
                  <c:v>114.7</c:v>
                </c:pt>
                <c:pt idx="74">
                  <c:v>114.56</c:v>
                </c:pt>
                <c:pt idx="75">
                  <c:v>114.73</c:v>
                </c:pt>
                <c:pt idx="76">
                  <c:v>114.76</c:v>
                </c:pt>
                <c:pt idx="77">
                  <c:v>115.15</c:v>
                </c:pt>
                <c:pt idx="78">
                  <c:v>114.85</c:v>
                </c:pt>
                <c:pt idx="79">
                  <c:v>114.79</c:v>
                </c:pt>
                <c:pt idx="80">
                  <c:v>114.61</c:v>
                </c:pt>
                <c:pt idx="81">
                  <c:v>114.99</c:v>
                </c:pt>
                <c:pt idx="82">
                  <c:v>114.67</c:v>
                </c:pt>
                <c:pt idx="83">
                  <c:v>114.8</c:v>
                </c:pt>
                <c:pt idx="84">
                  <c:v>114.57</c:v>
                </c:pt>
                <c:pt idx="85">
                  <c:v>114.35</c:v>
                </c:pt>
                <c:pt idx="86">
                  <c:v>114.84</c:v>
                </c:pt>
                <c:pt idx="87">
                  <c:v>114.82</c:v>
                </c:pt>
                <c:pt idx="88">
                  <c:v>114.18</c:v>
                </c:pt>
                <c:pt idx="89">
                  <c:v>114.24</c:v>
                </c:pt>
                <c:pt idx="90">
                  <c:v>114.26</c:v>
                </c:pt>
                <c:pt idx="91">
                  <c:v>114.19</c:v>
                </c:pt>
                <c:pt idx="92">
                  <c:v>113.77</c:v>
                </c:pt>
                <c:pt idx="93">
                  <c:v>113.87</c:v>
                </c:pt>
                <c:pt idx="94">
                  <c:v>113.85</c:v>
                </c:pt>
                <c:pt idx="95">
                  <c:v>114.34</c:v>
                </c:pt>
                <c:pt idx="96">
                  <c:v>113.63</c:v>
                </c:pt>
                <c:pt idx="97">
                  <c:v>113.33</c:v>
                </c:pt>
                <c:pt idx="98">
                  <c:v>113.06</c:v>
                </c:pt>
                <c:pt idx="99">
                  <c:v>112.87</c:v>
                </c:pt>
                <c:pt idx="100">
                  <c:v>111.99</c:v>
                </c:pt>
                <c:pt idx="101">
                  <c:v>112.59</c:v>
                </c:pt>
                <c:pt idx="102">
                  <c:v>112.31</c:v>
                </c:pt>
                <c:pt idx="103">
                  <c:v>112.73</c:v>
                </c:pt>
                <c:pt idx="104">
                  <c:v>112.98</c:v>
                </c:pt>
                <c:pt idx="105">
                  <c:v>112.78</c:v>
                </c:pt>
                <c:pt idx="106">
                  <c:v>112.94</c:v>
                </c:pt>
                <c:pt idx="107">
                  <c:v>112.92</c:v>
                </c:pt>
                <c:pt idx="108">
                  <c:v>113.27</c:v>
                </c:pt>
                <c:pt idx="109">
                  <c:v>113.58</c:v>
                </c:pt>
                <c:pt idx="110">
                  <c:v>113.55</c:v>
                </c:pt>
                <c:pt idx="111">
                  <c:v>113.48</c:v>
                </c:pt>
                <c:pt idx="112">
                  <c:v>113.53</c:v>
                </c:pt>
                <c:pt idx="113">
                  <c:v>113.4</c:v>
                </c:pt>
                <c:pt idx="114">
                  <c:v>113.59</c:v>
                </c:pt>
                <c:pt idx="115">
                  <c:v>113.22</c:v>
                </c:pt>
                <c:pt idx="116">
                  <c:v>112.63</c:v>
                </c:pt>
                <c:pt idx="117">
                  <c:v>112.75</c:v>
                </c:pt>
                <c:pt idx="118">
                  <c:v>112.94</c:v>
                </c:pt>
                <c:pt idx="119">
                  <c:v>113.55</c:v>
                </c:pt>
                <c:pt idx="120">
                  <c:v>113.81</c:v>
                </c:pt>
                <c:pt idx="121">
                  <c:v>113.44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B17-48E3-A9A1-8D3D2E3FF3D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589148560"/>
        <c:axId val="1589143120"/>
      </c:areaChart>
      <c:dateAx>
        <c:axId val="1589148560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1589143120"/>
        <c:crosses val="autoZero"/>
        <c:auto val="0"/>
        <c:lblOffset val="100"/>
        <c:baseTimeUnit val="days"/>
        <c:majorUnit val="7"/>
        <c:majorTimeUnit val="days"/>
      </c:dateAx>
      <c:valAx>
        <c:axId val="1589143120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1589148560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  <c:userShapes r:id="rId2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index'!$H$17</c:f>
              <c:strCache>
                <c:ptCount val="1"/>
                <c:pt idx="0">
                  <c:v>BGREIT</c:v>
                </c:pt>
              </c:strCache>
            </c:strRef>
          </c:tx>
          <c:spPr>
            <a:pattFill prst="pct75">
              <a:fgClr>
                <a:srgbClr val="92D050"/>
              </a:fgClr>
              <a:bgClr>
                <a:schemeClr val="bg1"/>
              </a:bgClr>
            </a:pattFill>
          </c:spPr>
          <c:cat>
            <c:numRef>
              <c:f>'5 index'!$I$18:$I$139</c:f>
              <c:numCache>
                <c:formatCode>m/d/yyyy</c:formatCode>
                <c:ptCount val="122"/>
                <c:pt idx="0">
                  <c:v>43556.71875</c:v>
                </c:pt>
                <c:pt idx="1">
                  <c:v>43557.71875</c:v>
                </c:pt>
                <c:pt idx="2">
                  <c:v>43558.71875</c:v>
                </c:pt>
                <c:pt idx="3">
                  <c:v>43559.71875</c:v>
                </c:pt>
                <c:pt idx="4">
                  <c:v>43560.71875</c:v>
                </c:pt>
                <c:pt idx="5">
                  <c:v>43563.71875</c:v>
                </c:pt>
                <c:pt idx="6">
                  <c:v>43564.71875</c:v>
                </c:pt>
                <c:pt idx="7">
                  <c:v>43565.71875</c:v>
                </c:pt>
                <c:pt idx="8">
                  <c:v>43566.71875</c:v>
                </c:pt>
                <c:pt idx="9">
                  <c:v>43567.71875</c:v>
                </c:pt>
                <c:pt idx="10">
                  <c:v>43570.71875</c:v>
                </c:pt>
                <c:pt idx="11">
                  <c:v>43571.71875</c:v>
                </c:pt>
                <c:pt idx="12">
                  <c:v>43572.71875</c:v>
                </c:pt>
                <c:pt idx="13">
                  <c:v>43573.71875</c:v>
                </c:pt>
                <c:pt idx="14">
                  <c:v>43578.71875</c:v>
                </c:pt>
                <c:pt idx="15">
                  <c:v>43579.71875</c:v>
                </c:pt>
                <c:pt idx="16">
                  <c:v>43580.71875</c:v>
                </c:pt>
                <c:pt idx="17">
                  <c:v>43585.71875</c:v>
                </c:pt>
                <c:pt idx="18">
                  <c:v>43587.71875</c:v>
                </c:pt>
                <c:pt idx="19">
                  <c:v>43588.71875</c:v>
                </c:pt>
                <c:pt idx="20">
                  <c:v>43592.71875</c:v>
                </c:pt>
                <c:pt idx="21">
                  <c:v>43593.71875</c:v>
                </c:pt>
                <c:pt idx="22">
                  <c:v>43594.71875</c:v>
                </c:pt>
                <c:pt idx="23">
                  <c:v>43595.71875</c:v>
                </c:pt>
                <c:pt idx="24">
                  <c:v>43598.71875</c:v>
                </c:pt>
                <c:pt idx="25">
                  <c:v>43599.71875</c:v>
                </c:pt>
                <c:pt idx="26">
                  <c:v>43600.71875</c:v>
                </c:pt>
                <c:pt idx="27">
                  <c:v>43601.71875</c:v>
                </c:pt>
                <c:pt idx="28">
                  <c:v>43602.71875</c:v>
                </c:pt>
                <c:pt idx="29">
                  <c:v>43605.71875</c:v>
                </c:pt>
                <c:pt idx="30">
                  <c:v>43606.71875</c:v>
                </c:pt>
                <c:pt idx="31">
                  <c:v>43607.71875</c:v>
                </c:pt>
                <c:pt idx="32">
                  <c:v>43608.71875</c:v>
                </c:pt>
                <c:pt idx="33">
                  <c:v>43612.71875</c:v>
                </c:pt>
                <c:pt idx="34">
                  <c:v>43613.71875</c:v>
                </c:pt>
                <c:pt idx="35">
                  <c:v>43614.71875</c:v>
                </c:pt>
                <c:pt idx="36">
                  <c:v>43615.71875</c:v>
                </c:pt>
                <c:pt idx="37">
                  <c:v>43616.71875</c:v>
                </c:pt>
                <c:pt idx="38">
                  <c:v>43619.71875</c:v>
                </c:pt>
                <c:pt idx="39">
                  <c:v>43620.71875</c:v>
                </c:pt>
                <c:pt idx="40">
                  <c:v>43621.71875</c:v>
                </c:pt>
                <c:pt idx="41">
                  <c:v>43622.71875</c:v>
                </c:pt>
                <c:pt idx="42">
                  <c:v>43623.71875</c:v>
                </c:pt>
                <c:pt idx="43">
                  <c:v>43626.71875</c:v>
                </c:pt>
                <c:pt idx="44">
                  <c:v>43627.71875</c:v>
                </c:pt>
                <c:pt idx="45">
                  <c:v>43628.71875</c:v>
                </c:pt>
                <c:pt idx="46">
                  <c:v>43629.71875</c:v>
                </c:pt>
                <c:pt idx="47">
                  <c:v>43630.71875</c:v>
                </c:pt>
                <c:pt idx="48">
                  <c:v>43633.71875</c:v>
                </c:pt>
                <c:pt idx="49">
                  <c:v>43634.71875</c:v>
                </c:pt>
                <c:pt idx="50">
                  <c:v>43635.71875</c:v>
                </c:pt>
                <c:pt idx="51">
                  <c:v>43636.71875</c:v>
                </c:pt>
                <c:pt idx="52">
                  <c:v>43637.71875</c:v>
                </c:pt>
                <c:pt idx="53">
                  <c:v>43640.71875</c:v>
                </c:pt>
                <c:pt idx="54">
                  <c:v>43641.71875</c:v>
                </c:pt>
                <c:pt idx="55">
                  <c:v>43642.71875</c:v>
                </c:pt>
                <c:pt idx="56">
                  <c:v>43643.71875</c:v>
                </c:pt>
                <c:pt idx="57">
                  <c:v>43644.71875</c:v>
                </c:pt>
                <c:pt idx="58">
                  <c:v>43647.71875</c:v>
                </c:pt>
                <c:pt idx="59">
                  <c:v>43648.71875</c:v>
                </c:pt>
                <c:pt idx="60">
                  <c:v>43649.71875</c:v>
                </c:pt>
                <c:pt idx="61">
                  <c:v>43650.71875</c:v>
                </c:pt>
                <c:pt idx="62">
                  <c:v>43651.71875</c:v>
                </c:pt>
                <c:pt idx="63">
                  <c:v>43654.71875</c:v>
                </c:pt>
                <c:pt idx="64">
                  <c:v>43655.71875</c:v>
                </c:pt>
                <c:pt idx="65">
                  <c:v>43656.71875</c:v>
                </c:pt>
                <c:pt idx="66">
                  <c:v>43657.71875</c:v>
                </c:pt>
                <c:pt idx="67">
                  <c:v>43658.71875</c:v>
                </c:pt>
                <c:pt idx="68">
                  <c:v>43661.71875</c:v>
                </c:pt>
                <c:pt idx="69">
                  <c:v>43662.71875</c:v>
                </c:pt>
                <c:pt idx="70">
                  <c:v>43663.71875</c:v>
                </c:pt>
                <c:pt idx="71">
                  <c:v>43664.71875</c:v>
                </c:pt>
                <c:pt idx="72">
                  <c:v>43665.71875</c:v>
                </c:pt>
                <c:pt idx="73">
                  <c:v>43668.71875</c:v>
                </c:pt>
                <c:pt idx="74">
                  <c:v>43669.71875</c:v>
                </c:pt>
                <c:pt idx="75">
                  <c:v>43670.71875</c:v>
                </c:pt>
                <c:pt idx="76">
                  <c:v>43671.71875</c:v>
                </c:pt>
                <c:pt idx="77">
                  <c:v>43672.71875</c:v>
                </c:pt>
                <c:pt idx="78">
                  <c:v>43675.71875</c:v>
                </c:pt>
                <c:pt idx="79">
                  <c:v>43676.71875</c:v>
                </c:pt>
                <c:pt idx="80">
                  <c:v>43677.71875</c:v>
                </c:pt>
                <c:pt idx="81">
                  <c:v>43678.71875</c:v>
                </c:pt>
                <c:pt idx="82">
                  <c:v>43679.71875</c:v>
                </c:pt>
                <c:pt idx="83">
                  <c:v>43682.71875</c:v>
                </c:pt>
                <c:pt idx="84">
                  <c:v>43683.71875</c:v>
                </c:pt>
                <c:pt idx="85">
                  <c:v>43684.71875</c:v>
                </c:pt>
                <c:pt idx="86">
                  <c:v>43685.71875</c:v>
                </c:pt>
                <c:pt idx="87">
                  <c:v>43686.71875</c:v>
                </c:pt>
                <c:pt idx="88">
                  <c:v>43689.71875</c:v>
                </c:pt>
                <c:pt idx="89">
                  <c:v>43690.71875</c:v>
                </c:pt>
                <c:pt idx="90">
                  <c:v>43691.71875</c:v>
                </c:pt>
                <c:pt idx="91">
                  <c:v>43692.71875</c:v>
                </c:pt>
                <c:pt idx="92">
                  <c:v>43693.71875</c:v>
                </c:pt>
                <c:pt idx="93">
                  <c:v>43696.71875</c:v>
                </c:pt>
                <c:pt idx="94">
                  <c:v>43697.71875</c:v>
                </c:pt>
                <c:pt idx="95">
                  <c:v>43698.71875</c:v>
                </c:pt>
                <c:pt idx="96">
                  <c:v>43699.71875</c:v>
                </c:pt>
                <c:pt idx="97">
                  <c:v>43700.71875</c:v>
                </c:pt>
                <c:pt idx="98">
                  <c:v>43703.71875</c:v>
                </c:pt>
                <c:pt idx="99">
                  <c:v>43704.71875</c:v>
                </c:pt>
                <c:pt idx="100">
                  <c:v>43705.71875</c:v>
                </c:pt>
                <c:pt idx="101">
                  <c:v>43706.71875</c:v>
                </c:pt>
                <c:pt idx="102">
                  <c:v>43707.71875</c:v>
                </c:pt>
                <c:pt idx="103">
                  <c:v>43710.71875</c:v>
                </c:pt>
                <c:pt idx="104">
                  <c:v>43711.71875</c:v>
                </c:pt>
                <c:pt idx="105">
                  <c:v>43712.71875</c:v>
                </c:pt>
                <c:pt idx="106">
                  <c:v>43713.71875</c:v>
                </c:pt>
                <c:pt idx="107">
                  <c:v>43717.71875</c:v>
                </c:pt>
                <c:pt idx="108">
                  <c:v>43718.71875</c:v>
                </c:pt>
                <c:pt idx="109">
                  <c:v>43719.71875</c:v>
                </c:pt>
                <c:pt idx="110">
                  <c:v>43720.71875</c:v>
                </c:pt>
                <c:pt idx="111">
                  <c:v>43721.71875</c:v>
                </c:pt>
                <c:pt idx="112">
                  <c:v>43724.71875</c:v>
                </c:pt>
                <c:pt idx="113">
                  <c:v>43725.71875</c:v>
                </c:pt>
                <c:pt idx="114">
                  <c:v>43726.71875</c:v>
                </c:pt>
                <c:pt idx="115">
                  <c:v>43727.71875</c:v>
                </c:pt>
                <c:pt idx="116">
                  <c:v>43728.71875</c:v>
                </c:pt>
                <c:pt idx="117">
                  <c:v>43732.71875</c:v>
                </c:pt>
                <c:pt idx="118">
                  <c:v>43733.71875</c:v>
                </c:pt>
                <c:pt idx="119">
                  <c:v>43734.71875</c:v>
                </c:pt>
                <c:pt idx="120">
                  <c:v>43735.71875</c:v>
                </c:pt>
                <c:pt idx="121">
                  <c:v>43738.71875</c:v>
                </c:pt>
              </c:numCache>
            </c:numRef>
          </c:cat>
          <c:val>
            <c:numRef>
              <c:f>'5 index'!$J$18:$J$139</c:f>
              <c:numCache>
                <c:formatCode>#,##0.00</c:formatCode>
                <c:ptCount val="122"/>
                <c:pt idx="0">
                  <c:v>120.38</c:v>
                </c:pt>
                <c:pt idx="1">
                  <c:v>120.82</c:v>
                </c:pt>
                <c:pt idx="2">
                  <c:v>120.51</c:v>
                </c:pt>
                <c:pt idx="3">
                  <c:v>120.26</c:v>
                </c:pt>
                <c:pt idx="4">
                  <c:v>118.09</c:v>
                </c:pt>
                <c:pt idx="5">
                  <c:v>118.09</c:v>
                </c:pt>
                <c:pt idx="6">
                  <c:v>117.46</c:v>
                </c:pt>
                <c:pt idx="7">
                  <c:v>121.26</c:v>
                </c:pt>
                <c:pt idx="8">
                  <c:v>120.76</c:v>
                </c:pt>
                <c:pt idx="9">
                  <c:v>120.76</c:v>
                </c:pt>
                <c:pt idx="10">
                  <c:v>120.82</c:v>
                </c:pt>
                <c:pt idx="11">
                  <c:v>120.82</c:v>
                </c:pt>
                <c:pt idx="12">
                  <c:v>120.76</c:v>
                </c:pt>
                <c:pt idx="13">
                  <c:v>120.76</c:v>
                </c:pt>
                <c:pt idx="14">
                  <c:v>120.22</c:v>
                </c:pt>
                <c:pt idx="15">
                  <c:v>120.03</c:v>
                </c:pt>
                <c:pt idx="16">
                  <c:v>120.29</c:v>
                </c:pt>
                <c:pt idx="17">
                  <c:v>120.76</c:v>
                </c:pt>
                <c:pt idx="18">
                  <c:v>120.7</c:v>
                </c:pt>
                <c:pt idx="19">
                  <c:v>120.51</c:v>
                </c:pt>
                <c:pt idx="20">
                  <c:v>119.9</c:v>
                </c:pt>
                <c:pt idx="21">
                  <c:v>120.15</c:v>
                </c:pt>
                <c:pt idx="22">
                  <c:v>119.71</c:v>
                </c:pt>
                <c:pt idx="23">
                  <c:v>120.15</c:v>
                </c:pt>
                <c:pt idx="24">
                  <c:v>120.15</c:v>
                </c:pt>
                <c:pt idx="25">
                  <c:v>119.59</c:v>
                </c:pt>
                <c:pt idx="26">
                  <c:v>120.21</c:v>
                </c:pt>
                <c:pt idx="27">
                  <c:v>120.79</c:v>
                </c:pt>
                <c:pt idx="28">
                  <c:v>121.79</c:v>
                </c:pt>
                <c:pt idx="29">
                  <c:v>120.71</c:v>
                </c:pt>
                <c:pt idx="30">
                  <c:v>121.09</c:v>
                </c:pt>
                <c:pt idx="31">
                  <c:v>120.78</c:v>
                </c:pt>
                <c:pt idx="32">
                  <c:v>121.41</c:v>
                </c:pt>
                <c:pt idx="33">
                  <c:v>121.34</c:v>
                </c:pt>
                <c:pt idx="34">
                  <c:v>121.34</c:v>
                </c:pt>
                <c:pt idx="35">
                  <c:v>121.16</c:v>
                </c:pt>
                <c:pt idx="36">
                  <c:v>121.28</c:v>
                </c:pt>
                <c:pt idx="37">
                  <c:v>121.54</c:v>
                </c:pt>
                <c:pt idx="38">
                  <c:v>121.6</c:v>
                </c:pt>
                <c:pt idx="39">
                  <c:v>122.23</c:v>
                </c:pt>
                <c:pt idx="40">
                  <c:v>122.49</c:v>
                </c:pt>
                <c:pt idx="41">
                  <c:v>122.73</c:v>
                </c:pt>
                <c:pt idx="42">
                  <c:v>122.49</c:v>
                </c:pt>
                <c:pt idx="43">
                  <c:v>123.12</c:v>
                </c:pt>
                <c:pt idx="44">
                  <c:v>123.41</c:v>
                </c:pt>
                <c:pt idx="45">
                  <c:v>123.47</c:v>
                </c:pt>
                <c:pt idx="46">
                  <c:v>123.47</c:v>
                </c:pt>
                <c:pt idx="47">
                  <c:v>122.9</c:v>
                </c:pt>
                <c:pt idx="48">
                  <c:v>123.16</c:v>
                </c:pt>
                <c:pt idx="49">
                  <c:v>123.16</c:v>
                </c:pt>
                <c:pt idx="50">
                  <c:v>124.01</c:v>
                </c:pt>
                <c:pt idx="51">
                  <c:v>123.05</c:v>
                </c:pt>
                <c:pt idx="52">
                  <c:v>123.5</c:v>
                </c:pt>
                <c:pt idx="53">
                  <c:v>123.75</c:v>
                </c:pt>
                <c:pt idx="54">
                  <c:v>123.34</c:v>
                </c:pt>
                <c:pt idx="55">
                  <c:v>123.59</c:v>
                </c:pt>
                <c:pt idx="56">
                  <c:v>123.85</c:v>
                </c:pt>
                <c:pt idx="57">
                  <c:v>125.83</c:v>
                </c:pt>
                <c:pt idx="58">
                  <c:v>126.15</c:v>
                </c:pt>
                <c:pt idx="59">
                  <c:v>126.28</c:v>
                </c:pt>
                <c:pt idx="60">
                  <c:v>126.28</c:v>
                </c:pt>
                <c:pt idx="61">
                  <c:v>126.6</c:v>
                </c:pt>
                <c:pt idx="62">
                  <c:v>126.83</c:v>
                </c:pt>
                <c:pt idx="63">
                  <c:v>127.27</c:v>
                </c:pt>
                <c:pt idx="64">
                  <c:v>126.97</c:v>
                </c:pt>
                <c:pt idx="65">
                  <c:v>127.22</c:v>
                </c:pt>
                <c:pt idx="66">
                  <c:v>126.91</c:v>
                </c:pt>
                <c:pt idx="67">
                  <c:v>127.04</c:v>
                </c:pt>
                <c:pt idx="68">
                  <c:v>126.86</c:v>
                </c:pt>
                <c:pt idx="69">
                  <c:v>126.79</c:v>
                </c:pt>
                <c:pt idx="70">
                  <c:v>126.66</c:v>
                </c:pt>
                <c:pt idx="71">
                  <c:v>126.4</c:v>
                </c:pt>
                <c:pt idx="72">
                  <c:v>126.53</c:v>
                </c:pt>
                <c:pt idx="73">
                  <c:v>126.4</c:v>
                </c:pt>
                <c:pt idx="74">
                  <c:v>126.79</c:v>
                </c:pt>
                <c:pt idx="75">
                  <c:v>126.66</c:v>
                </c:pt>
                <c:pt idx="76">
                  <c:v>126.47</c:v>
                </c:pt>
                <c:pt idx="77">
                  <c:v>126.53</c:v>
                </c:pt>
                <c:pt idx="78">
                  <c:v>126.91</c:v>
                </c:pt>
                <c:pt idx="79">
                  <c:v>126.98</c:v>
                </c:pt>
                <c:pt idx="80">
                  <c:v>126.85</c:v>
                </c:pt>
                <c:pt idx="81">
                  <c:v>126.59</c:v>
                </c:pt>
                <c:pt idx="82">
                  <c:v>126.85</c:v>
                </c:pt>
                <c:pt idx="83">
                  <c:v>127.17</c:v>
                </c:pt>
                <c:pt idx="84">
                  <c:v>126.91</c:v>
                </c:pt>
                <c:pt idx="85">
                  <c:v>126.65</c:v>
                </c:pt>
                <c:pt idx="86">
                  <c:v>126.61</c:v>
                </c:pt>
                <c:pt idx="87">
                  <c:v>126.42</c:v>
                </c:pt>
                <c:pt idx="88">
                  <c:v>126.8</c:v>
                </c:pt>
                <c:pt idx="89">
                  <c:v>126.7</c:v>
                </c:pt>
                <c:pt idx="90">
                  <c:v>126.63</c:v>
                </c:pt>
                <c:pt idx="91">
                  <c:v>126.63</c:v>
                </c:pt>
                <c:pt idx="92">
                  <c:v>126.5</c:v>
                </c:pt>
                <c:pt idx="93">
                  <c:v>126.5</c:v>
                </c:pt>
                <c:pt idx="94">
                  <c:v>126.63</c:v>
                </c:pt>
                <c:pt idx="95">
                  <c:v>127.22</c:v>
                </c:pt>
                <c:pt idx="96">
                  <c:v>127.22</c:v>
                </c:pt>
                <c:pt idx="97">
                  <c:v>127.16</c:v>
                </c:pt>
                <c:pt idx="98">
                  <c:v>127.22</c:v>
                </c:pt>
                <c:pt idx="99">
                  <c:v>126.96</c:v>
                </c:pt>
                <c:pt idx="100">
                  <c:v>126.7</c:v>
                </c:pt>
                <c:pt idx="101">
                  <c:v>127.16</c:v>
                </c:pt>
                <c:pt idx="102">
                  <c:v>126.38</c:v>
                </c:pt>
                <c:pt idx="103">
                  <c:v>126.51</c:v>
                </c:pt>
                <c:pt idx="104">
                  <c:v>126.77</c:v>
                </c:pt>
                <c:pt idx="105">
                  <c:v>126.64</c:v>
                </c:pt>
                <c:pt idx="106">
                  <c:v>126.77</c:v>
                </c:pt>
                <c:pt idx="107">
                  <c:v>126.77</c:v>
                </c:pt>
                <c:pt idx="108">
                  <c:v>126.64</c:v>
                </c:pt>
                <c:pt idx="109">
                  <c:v>126.64</c:v>
                </c:pt>
                <c:pt idx="110">
                  <c:v>126.77</c:v>
                </c:pt>
                <c:pt idx="111">
                  <c:v>126.77</c:v>
                </c:pt>
                <c:pt idx="112">
                  <c:v>126.61</c:v>
                </c:pt>
                <c:pt idx="113">
                  <c:v>126.35</c:v>
                </c:pt>
                <c:pt idx="114">
                  <c:v>126.61</c:v>
                </c:pt>
                <c:pt idx="115">
                  <c:v>126.94</c:v>
                </c:pt>
                <c:pt idx="116">
                  <c:v>126.61</c:v>
                </c:pt>
                <c:pt idx="117">
                  <c:v>126.74</c:v>
                </c:pt>
                <c:pt idx="118">
                  <c:v>126.55</c:v>
                </c:pt>
                <c:pt idx="119">
                  <c:v>126.74</c:v>
                </c:pt>
                <c:pt idx="120">
                  <c:v>127.75</c:v>
                </c:pt>
                <c:pt idx="121">
                  <c:v>128.08000000000001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994-4B20-9D9A-60040B240E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589144752"/>
        <c:axId val="1589145840"/>
      </c:areaChart>
      <c:dateAx>
        <c:axId val="1589144752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1589145840"/>
        <c:crosses val="autoZero"/>
        <c:auto val="0"/>
        <c:lblOffset val="100"/>
        <c:baseTimeUnit val="days"/>
        <c:majorUnit val="7"/>
        <c:majorTimeUnit val="days"/>
      </c:dateAx>
      <c:valAx>
        <c:axId val="1589145840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1589144752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  <c:userShapes r:id="rId2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5.3912139969370623E-2"/>
          <c:y val="5.8418015584716487E-2"/>
          <c:w val="0.88798830962264796"/>
          <c:h val="0.814883864789026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'7 BSO'!$D$17</c:f>
              <c:strCache>
                <c:ptCount val="1"/>
                <c:pt idx="0">
                  <c:v>Обем (лотове)</c:v>
                </c:pt>
              </c:strCache>
            </c:strRef>
          </c:tx>
          <c:invertIfNegative val="0"/>
          <c:cat>
            <c:numRef>
              <c:f>'7 BSO'!$C$19:$C$386</c:f>
              <c:numCache>
                <c:formatCode>m/d/yyyy</c:formatCode>
                <c:ptCount val="368"/>
                <c:pt idx="0">
                  <c:v>43556</c:v>
                </c:pt>
                <c:pt idx="1">
                  <c:v>43557</c:v>
                </c:pt>
                <c:pt idx="2">
                  <c:v>43558</c:v>
                </c:pt>
                <c:pt idx="3">
                  <c:v>43559</c:v>
                </c:pt>
                <c:pt idx="4">
                  <c:v>43560</c:v>
                </c:pt>
                <c:pt idx="5">
                  <c:v>43561</c:v>
                </c:pt>
                <c:pt idx="6">
                  <c:v>43562</c:v>
                </c:pt>
                <c:pt idx="7">
                  <c:v>43563</c:v>
                </c:pt>
                <c:pt idx="8">
                  <c:v>43564</c:v>
                </c:pt>
                <c:pt idx="9">
                  <c:v>43565</c:v>
                </c:pt>
                <c:pt idx="10">
                  <c:v>43566</c:v>
                </c:pt>
                <c:pt idx="11">
                  <c:v>43567</c:v>
                </c:pt>
                <c:pt idx="12">
                  <c:v>43568</c:v>
                </c:pt>
                <c:pt idx="13">
                  <c:v>43569</c:v>
                </c:pt>
                <c:pt idx="14">
                  <c:v>43570</c:v>
                </c:pt>
                <c:pt idx="15">
                  <c:v>43571</c:v>
                </c:pt>
                <c:pt idx="16">
                  <c:v>43572</c:v>
                </c:pt>
                <c:pt idx="17">
                  <c:v>43573</c:v>
                </c:pt>
                <c:pt idx="18">
                  <c:v>43574</c:v>
                </c:pt>
                <c:pt idx="19">
                  <c:v>43575</c:v>
                </c:pt>
                <c:pt idx="20">
                  <c:v>43576</c:v>
                </c:pt>
                <c:pt idx="21">
                  <c:v>43577</c:v>
                </c:pt>
                <c:pt idx="22">
                  <c:v>43578</c:v>
                </c:pt>
                <c:pt idx="23">
                  <c:v>43579</c:v>
                </c:pt>
                <c:pt idx="24">
                  <c:v>43580</c:v>
                </c:pt>
                <c:pt idx="25">
                  <c:v>43581</c:v>
                </c:pt>
                <c:pt idx="26">
                  <c:v>43582</c:v>
                </c:pt>
                <c:pt idx="27">
                  <c:v>43583</c:v>
                </c:pt>
                <c:pt idx="28">
                  <c:v>43584</c:v>
                </c:pt>
                <c:pt idx="29">
                  <c:v>43585</c:v>
                </c:pt>
                <c:pt idx="30">
                  <c:v>43586</c:v>
                </c:pt>
                <c:pt idx="31">
                  <c:v>43587</c:v>
                </c:pt>
                <c:pt idx="32">
                  <c:v>43588</c:v>
                </c:pt>
                <c:pt idx="33">
                  <c:v>43589</c:v>
                </c:pt>
                <c:pt idx="34">
                  <c:v>43590</c:v>
                </c:pt>
                <c:pt idx="35">
                  <c:v>43591</c:v>
                </c:pt>
                <c:pt idx="36">
                  <c:v>43592</c:v>
                </c:pt>
                <c:pt idx="37">
                  <c:v>43593</c:v>
                </c:pt>
                <c:pt idx="38">
                  <c:v>43594</c:v>
                </c:pt>
                <c:pt idx="39">
                  <c:v>43595</c:v>
                </c:pt>
                <c:pt idx="40">
                  <c:v>43596</c:v>
                </c:pt>
                <c:pt idx="41">
                  <c:v>43597</c:v>
                </c:pt>
                <c:pt idx="42">
                  <c:v>43598</c:v>
                </c:pt>
                <c:pt idx="43">
                  <c:v>43599</c:v>
                </c:pt>
                <c:pt idx="44">
                  <c:v>43600</c:v>
                </c:pt>
                <c:pt idx="45">
                  <c:v>43601</c:v>
                </c:pt>
                <c:pt idx="46">
                  <c:v>43602</c:v>
                </c:pt>
                <c:pt idx="47">
                  <c:v>43603</c:v>
                </c:pt>
                <c:pt idx="48">
                  <c:v>43604</c:v>
                </c:pt>
                <c:pt idx="49">
                  <c:v>43605</c:v>
                </c:pt>
                <c:pt idx="50">
                  <c:v>43606</c:v>
                </c:pt>
                <c:pt idx="51">
                  <c:v>43607</c:v>
                </c:pt>
                <c:pt idx="52">
                  <c:v>43608</c:v>
                </c:pt>
                <c:pt idx="53">
                  <c:v>43609</c:v>
                </c:pt>
                <c:pt idx="54">
                  <c:v>43610</c:v>
                </c:pt>
                <c:pt idx="55">
                  <c:v>43611</c:v>
                </c:pt>
                <c:pt idx="56">
                  <c:v>43612</c:v>
                </c:pt>
                <c:pt idx="57">
                  <c:v>43613</c:v>
                </c:pt>
                <c:pt idx="58">
                  <c:v>43614</c:v>
                </c:pt>
                <c:pt idx="59">
                  <c:v>43615</c:v>
                </c:pt>
                <c:pt idx="60">
                  <c:v>43616</c:v>
                </c:pt>
                <c:pt idx="61">
                  <c:v>43617</c:v>
                </c:pt>
                <c:pt idx="62">
                  <c:v>43618</c:v>
                </c:pt>
                <c:pt idx="63">
                  <c:v>43619</c:v>
                </c:pt>
                <c:pt idx="64">
                  <c:v>43620</c:v>
                </c:pt>
                <c:pt idx="65">
                  <c:v>43621</c:v>
                </c:pt>
                <c:pt idx="66">
                  <c:v>43622</c:v>
                </c:pt>
                <c:pt idx="67">
                  <c:v>43623</c:v>
                </c:pt>
                <c:pt idx="68">
                  <c:v>43624</c:v>
                </c:pt>
                <c:pt idx="69">
                  <c:v>43625</c:v>
                </c:pt>
                <c:pt idx="70">
                  <c:v>43626</c:v>
                </c:pt>
                <c:pt idx="71">
                  <c:v>43627</c:v>
                </c:pt>
                <c:pt idx="72">
                  <c:v>43628</c:v>
                </c:pt>
                <c:pt idx="73">
                  <c:v>43629</c:v>
                </c:pt>
                <c:pt idx="74">
                  <c:v>43630</c:v>
                </c:pt>
                <c:pt idx="75">
                  <c:v>43631</c:v>
                </c:pt>
                <c:pt idx="76">
                  <c:v>43632</c:v>
                </c:pt>
                <c:pt idx="77">
                  <c:v>43633</c:v>
                </c:pt>
                <c:pt idx="78">
                  <c:v>43634</c:v>
                </c:pt>
                <c:pt idx="79">
                  <c:v>43635</c:v>
                </c:pt>
                <c:pt idx="80">
                  <c:v>43636</c:v>
                </c:pt>
                <c:pt idx="81">
                  <c:v>43637</c:v>
                </c:pt>
                <c:pt idx="82">
                  <c:v>43638</c:v>
                </c:pt>
                <c:pt idx="83">
                  <c:v>43639</c:v>
                </c:pt>
                <c:pt idx="84">
                  <c:v>43640</c:v>
                </c:pt>
                <c:pt idx="85">
                  <c:v>43641</c:v>
                </c:pt>
                <c:pt idx="86">
                  <c:v>43642</c:v>
                </c:pt>
                <c:pt idx="87">
                  <c:v>43643</c:v>
                </c:pt>
                <c:pt idx="88">
                  <c:v>43644</c:v>
                </c:pt>
                <c:pt idx="89">
                  <c:v>43645</c:v>
                </c:pt>
                <c:pt idx="90">
                  <c:v>43646</c:v>
                </c:pt>
                <c:pt idx="91">
                  <c:v>43647</c:v>
                </c:pt>
                <c:pt idx="92">
                  <c:v>43648</c:v>
                </c:pt>
                <c:pt idx="93">
                  <c:v>43649</c:v>
                </c:pt>
                <c:pt idx="94">
                  <c:v>43650</c:v>
                </c:pt>
                <c:pt idx="95">
                  <c:v>43651</c:v>
                </c:pt>
                <c:pt idx="96">
                  <c:v>43652</c:v>
                </c:pt>
                <c:pt idx="97">
                  <c:v>43653</c:v>
                </c:pt>
                <c:pt idx="98">
                  <c:v>43654</c:v>
                </c:pt>
                <c:pt idx="99">
                  <c:v>43655</c:v>
                </c:pt>
                <c:pt idx="100">
                  <c:v>43656</c:v>
                </c:pt>
                <c:pt idx="101">
                  <c:v>43657</c:v>
                </c:pt>
                <c:pt idx="102">
                  <c:v>43658</c:v>
                </c:pt>
                <c:pt idx="103">
                  <c:v>43659</c:v>
                </c:pt>
                <c:pt idx="104">
                  <c:v>43660</c:v>
                </c:pt>
                <c:pt idx="105">
                  <c:v>43661</c:v>
                </c:pt>
                <c:pt idx="106">
                  <c:v>43662</c:v>
                </c:pt>
                <c:pt idx="107">
                  <c:v>43663</c:v>
                </c:pt>
                <c:pt idx="108">
                  <c:v>43664</c:v>
                </c:pt>
                <c:pt idx="109">
                  <c:v>43665</c:v>
                </c:pt>
                <c:pt idx="110">
                  <c:v>43666</c:v>
                </c:pt>
                <c:pt idx="111">
                  <c:v>43667</c:v>
                </c:pt>
                <c:pt idx="112">
                  <c:v>43668</c:v>
                </c:pt>
                <c:pt idx="113">
                  <c:v>43669</c:v>
                </c:pt>
                <c:pt idx="114">
                  <c:v>43670</c:v>
                </c:pt>
                <c:pt idx="115">
                  <c:v>43671</c:v>
                </c:pt>
                <c:pt idx="116">
                  <c:v>43672</c:v>
                </c:pt>
                <c:pt idx="117">
                  <c:v>43673</c:v>
                </c:pt>
                <c:pt idx="118">
                  <c:v>43674</c:v>
                </c:pt>
                <c:pt idx="119">
                  <c:v>43675</c:v>
                </c:pt>
                <c:pt idx="120">
                  <c:v>43676</c:v>
                </c:pt>
                <c:pt idx="121">
                  <c:v>43677</c:v>
                </c:pt>
                <c:pt idx="122">
                  <c:v>43678</c:v>
                </c:pt>
                <c:pt idx="123">
                  <c:v>43679</c:v>
                </c:pt>
                <c:pt idx="124">
                  <c:v>43680</c:v>
                </c:pt>
                <c:pt idx="125">
                  <c:v>43681</c:v>
                </c:pt>
                <c:pt idx="126">
                  <c:v>43682</c:v>
                </c:pt>
                <c:pt idx="127">
                  <c:v>43683</c:v>
                </c:pt>
                <c:pt idx="128">
                  <c:v>43684</c:v>
                </c:pt>
                <c:pt idx="129">
                  <c:v>43685</c:v>
                </c:pt>
                <c:pt idx="130">
                  <c:v>43686</c:v>
                </c:pt>
                <c:pt idx="131">
                  <c:v>43687</c:v>
                </c:pt>
                <c:pt idx="132">
                  <c:v>43688</c:v>
                </c:pt>
                <c:pt idx="133">
                  <c:v>43689</c:v>
                </c:pt>
                <c:pt idx="134">
                  <c:v>43690</c:v>
                </c:pt>
                <c:pt idx="135">
                  <c:v>43691</c:v>
                </c:pt>
                <c:pt idx="136">
                  <c:v>43692</c:v>
                </c:pt>
                <c:pt idx="137">
                  <c:v>43693</c:v>
                </c:pt>
                <c:pt idx="138">
                  <c:v>43694</c:v>
                </c:pt>
                <c:pt idx="139">
                  <c:v>43695</c:v>
                </c:pt>
                <c:pt idx="140">
                  <c:v>43696</c:v>
                </c:pt>
                <c:pt idx="141">
                  <c:v>43697</c:v>
                </c:pt>
                <c:pt idx="142">
                  <c:v>43698</c:v>
                </c:pt>
                <c:pt idx="143">
                  <c:v>43699</c:v>
                </c:pt>
                <c:pt idx="144">
                  <c:v>43700</c:v>
                </c:pt>
                <c:pt idx="145">
                  <c:v>43701</c:v>
                </c:pt>
                <c:pt idx="146">
                  <c:v>43702</c:v>
                </c:pt>
                <c:pt idx="147">
                  <c:v>43703</c:v>
                </c:pt>
                <c:pt idx="148">
                  <c:v>43704</c:v>
                </c:pt>
                <c:pt idx="149">
                  <c:v>43705</c:v>
                </c:pt>
                <c:pt idx="150">
                  <c:v>43706</c:v>
                </c:pt>
                <c:pt idx="151">
                  <c:v>43707</c:v>
                </c:pt>
                <c:pt idx="152">
                  <c:v>43708</c:v>
                </c:pt>
                <c:pt idx="153">
                  <c:v>43709</c:v>
                </c:pt>
                <c:pt idx="154">
                  <c:v>43710</c:v>
                </c:pt>
                <c:pt idx="155">
                  <c:v>43711</c:v>
                </c:pt>
                <c:pt idx="156">
                  <c:v>43712</c:v>
                </c:pt>
                <c:pt idx="157">
                  <c:v>43713</c:v>
                </c:pt>
                <c:pt idx="158">
                  <c:v>43714</c:v>
                </c:pt>
                <c:pt idx="159">
                  <c:v>43715</c:v>
                </c:pt>
                <c:pt idx="160">
                  <c:v>43716</c:v>
                </c:pt>
                <c:pt idx="161">
                  <c:v>43717</c:v>
                </c:pt>
                <c:pt idx="162">
                  <c:v>43718</c:v>
                </c:pt>
                <c:pt idx="163">
                  <c:v>43719</c:v>
                </c:pt>
                <c:pt idx="164">
                  <c:v>43720</c:v>
                </c:pt>
                <c:pt idx="165">
                  <c:v>43721</c:v>
                </c:pt>
                <c:pt idx="166">
                  <c:v>43722</c:v>
                </c:pt>
                <c:pt idx="167">
                  <c:v>43723</c:v>
                </c:pt>
                <c:pt idx="168">
                  <c:v>43724</c:v>
                </c:pt>
                <c:pt idx="169">
                  <c:v>43725</c:v>
                </c:pt>
                <c:pt idx="170">
                  <c:v>43726</c:v>
                </c:pt>
                <c:pt idx="171">
                  <c:v>43727</c:v>
                </c:pt>
                <c:pt idx="172">
                  <c:v>43728</c:v>
                </c:pt>
                <c:pt idx="173">
                  <c:v>43729</c:v>
                </c:pt>
                <c:pt idx="174">
                  <c:v>43730</c:v>
                </c:pt>
                <c:pt idx="175">
                  <c:v>43731</c:v>
                </c:pt>
                <c:pt idx="176">
                  <c:v>43732</c:v>
                </c:pt>
                <c:pt idx="177">
                  <c:v>43733</c:v>
                </c:pt>
                <c:pt idx="178">
                  <c:v>43734</c:v>
                </c:pt>
                <c:pt idx="179">
                  <c:v>43735</c:v>
                </c:pt>
                <c:pt idx="180">
                  <c:v>43736</c:v>
                </c:pt>
                <c:pt idx="181">
                  <c:v>43737</c:v>
                </c:pt>
                <c:pt idx="182">
                  <c:v>43738</c:v>
                </c:pt>
              </c:numCache>
            </c:numRef>
          </c:cat>
          <c:val>
            <c:numRef>
              <c:f>'7 BSO'!$D$19:$D$386</c:f>
              <c:numCache>
                <c:formatCode>#,##0</c:formatCode>
                <c:ptCount val="368"/>
                <c:pt idx="0">
                  <c:v>0</c:v>
                </c:pt>
                <c:pt idx="1">
                  <c:v>1000</c:v>
                </c:pt>
                <c:pt idx="2">
                  <c:v>0</c:v>
                </c:pt>
                <c:pt idx="3">
                  <c:v>187</c:v>
                </c:pt>
                <c:pt idx="4">
                  <c:v>300</c:v>
                </c:pt>
                <c:pt idx="5">
                  <c:v>0</c:v>
                </c:pt>
                <c:pt idx="6">
                  <c:v>0</c:v>
                </c:pt>
                <c:pt idx="7">
                  <c:v>1570</c:v>
                </c:pt>
                <c:pt idx="8">
                  <c:v>0</c:v>
                </c:pt>
                <c:pt idx="9">
                  <c:v>175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387</c:v>
                </c:pt>
                <c:pt idx="17">
                  <c:v>100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  <c:pt idx="21">
                  <c:v>0</c:v>
                </c:pt>
                <c:pt idx="22">
                  <c:v>1125</c:v>
                </c:pt>
                <c:pt idx="23">
                  <c:v>200</c:v>
                </c:pt>
                <c:pt idx="24">
                  <c:v>122</c:v>
                </c:pt>
                <c:pt idx="25">
                  <c:v>0</c:v>
                </c:pt>
                <c:pt idx="26">
                  <c:v>0</c:v>
                </c:pt>
                <c:pt idx="27">
                  <c:v>0</c:v>
                </c:pt>
                <c:pt idx="28">
                  <c:v>0</c:v>
                </c:pt>
                <c:pt idx="29">
                  <c:v>5060</c:v>
                </c:pt>
                <c:pt idx="30">
                  <c:v>0</c:v>
                </c:pt>
                <c:pt idx="31">
                  <c:v>0</c:v>
                </c:pt>
                <c:pt idx="32">
                  <c:v>515</c:v>
                </c:pt>
                <c:pt idx="33">
                  <c:v>0</c:v>
                </c:pt>
                <c:pt idx="34">
                  <c:v>0</c:v>
                </c:pt>
                <c:pt idx="35">
                  <c:v>0</c:v>
                </c:pt>
                <c:pt idx="36">
                  <c:v>1388</c:v>
                </c:pt>
                <c:pt idx="37">
                  <c:v>315</c:v>
                </c:pt>
                <c:pt idx="38">
                  <c:v>7758</c:v>
                </c:pt>
                <c:pt idx="39">
                  <c:v>230</c:v>
                </c:pt>
                <c:pt idx="40">
                  <c:v>0</c:v>
                </c:pt>
                <c:pt idx="41">
                  <c:v>0</c:v>
                </c:pt>
                <c:pt idx="42">
                  <c:v>100</c:v>
                </c:pt>
                <c:pt idx="43">
                  <c:v>0</c:v>
                </c:pt>
                <c:pt idx="44">
                  <c:v>2050</c:v>
                </c:pt>
                <c:pt idx="45">
                  <c:v>2890</c:v>
                </c:pt>
                <c:pt idx="46">
                  <c:v>1320</c:v>
                </c:pt>
                <c:pt idx="47">
                  <c:v>0</c:v>
                </c:pt>
                <c:pt idx="48">
                  <c:v>0</c:v>
                </c:pt>
                <c:pt idx="49">
                  <c:v>432</c:v>
                </c:pt>
                <c:pt idx="50">
                  <c:v>264</c:v>
                </c:pt>
                <c:pt idx="51">
                  <c:v>704</c:v>
                </c:pt>
                <c:pt idx="52">
                  <c:v>2434</c:v>
                </c:pt>
                <c:pt idx="53">
                  <c:v>0</c:v>
                </c:pt>
                <c:pt idx="54">
                  <c:v>0</c:v>
                </c:pt>
                <c:pt idx="55">
                  <c:v>0</c:v>
                </c:pt>
                <c:pt idx="56">
                  <c:v>0</c:v>
                </c:pt>
                <c:pt idx="57">
                  <c:v>0</c:v>
                </c:pt>
                <c:pt idx="58">
                  <c:v>7896</c:v>
                </c:pt>
                <c:pt idx="59">
                  <c:v>722</c:v>
                </c:pt>
                <c:pt idx="60">
                  <c:v>0</c:v>
                </c:pt>
                <c:pt idx="61">
                  <c:v>0</c:v>
                </c:pt>
                <c:pt idx="62">
                  <c:v>0</c:v>
                </c:pt>
                <c:pt idx="63">
                  <c:v>1800</c:v>
                </c:pt>
                <c:pt idx="64">
                  <c:v>200</c:v>
                </c:pt>
                <c:pt idx="65">
                  <c:v>0</c:v>
                </c:pt>
                <c:pt idx="66">
                  <c:v>7811</c:v>
                </c:pt>
                <c:pt idx="67">
                  <c:v>5066</c:v>
                </c:pt>
                <c:pt idx="68">
                  <c:v>0</c:v>
                </c:pt>
                <c:pt idx="69">
                  <c:v>0</c:v>
                </c:pt>
                <c:pt idx="70">
                  <c:v>900</c:v>
                </c:pt>
                <c:pt idx="71">
                  <c:v>500</c:v>
                </c:pt>
                <c:pt idx="72">
                  <c:v>255</c:v>
                </c:pt>
                <c:pt idx="73">
                  <c:v>145</c:v>
                </c:pt>
                <c:pt idx="74">
                  <c:v>0</c:v>
                </c:pt>
                <c:pt idx="75">
                  <c:v>0</c:v>
                </c:pt>
                <c:pt idx="76">
                  <c:v>0</c:v>
                </c:pt>
                <c:pt idx="77">
                  <c:v>1100</c:v>
                </c:pt>
                <c:pt idx="78">
                  <c:v>600</c:v>
                </c:pt>
                <c:pt idx="79">
                  <c:v>0</c:v>
                </c:pt>
                <c:pt idx="80">
                  <c:v>900</c:v>
                </c:pt>
                <c:pt idx="81">
                  <c:v>235</c:v>
                </c:pt>
                <c:pt idx="82">
                  <c:v>0</c:v>
                </c:pt>
                <c:pt idx="83">
                  <c:v>0</c:v>
                </c:pt>
                <c:pt idx="84">
                  <c:v>80</c:v>
                </c:pt>
                <c:pt idx="85">
                  <c:v>0</c:v>
                </c:pt>
                <c:pt idx="86">
                  <c:v>0</c:v>
                </c:pt>
                <c:pt idx="87">
                  <c:v>0</c:v>
                </c:pt>
                <c:pt idx="88">
                  <c:v>0</c:v>
                </c:pt>
                <c:pt idx="89">
                  <c:v>0</c:v>
                </c:pt>
                <c:pt idx="90">
                  <c:v>0</c:v>
                </c:pt>
                <c:pt idx="91">
                  <c:v>600</c:v>
                </c:pt>
                <c:pt idx="92">
                  <c:v>1600</c:v>
                </c:pt>
                <c:pt idx="93">
                  <c:v>200</c:v>
                </c:pt>
                <c:pt idx="94">
                  <c:v>0</c:v>
                </c:pt>
                <c:pt idx="95">
                  <c:v>0</c:v>
                </c:pt>
                <c:pt idx="96">
                  <c:v>0</c:v>
                </c:pt>
                <c:pt idx="97">
                  <c:v>0</c:v>
                </c:pt>
                <c:pt idx="98">
                  <c:v>0</c:v>
                </c:pt>
                <c:pt idx="99">
                  <c:v>0</c:v>
                </c:pt>
                <c:pt idx="100">
                  <c:v>1950</c:v>
                </c:pt>
                <c:pt idx="101">
                  <c:v>0</c:v>
                </c:pt>
                <c:pt idx="102">
                  <c:v>0</c:v>
                </c:pt>
                <c:pt idx="103">
                  <c:v>0</c:v>
                </c:pt>
                <c:pt idx="104">
                  <c:v>0</c:v>
                </c:pt>
                <c:pt idx="105">
                  <c:v>0</c:v>
                </c:pt>
                <c:pt idx="106">
                  <c:v>0</c:v>
                </c:pt>
                <c:pt idx="107">
                  <c:v>0</c:v>
                </c:pt>
                <c:pt idx="108">
                  <c:v>0</c:v>
                </c:pt>
                <c:pt idx="109">
                  <c:v>500</c:v>
                </c:pt>
                <c:pt idx="110">
                  <c:v>0</c:v>
                </c:pt>
                <c:pt idx="111">
                  <c:v>0</c:v>
                </c:pt>
                <c:pt idx="112">
                  <c:v>917</c:v>
                </c:pt>
                <c:pt idx="113">
                  <c:v>3767</c:v>
                </c:pt>
                <c:pt idx="114">
                  <c:v>0</c:v>
                </c:pt>
                <c:pt idx="115">
                  <c:v>3457</c:v>
                </c:pt>
                <c:pt idx="116">
                  <c:v>0</c:v>
                </c:pt>
                <c:pt idx="117">
                  <c:v>0</c:v>
                </c:pt>
                <c:pt idx="118">
                  <c:v>0</c:v>
                </c:pt>
                <c:pt idx="119">
                  <c:v>0</c:v>
                </c:pt>
                <c:pt idx="120">
                  <c:v>0</c:v>
                </c:pt>
                <c:pt idx="121">
                  <c:v>0</c:v>
                </c:pt>
                <c:pt idx="122">
                  <c:v>0</c:v>
                </c:pt>
                <c:pt idx="123">
                  <c:v>654</c:v>
                </c:pt>
                <c:pt idx="124">
                  <c:v>0</c:v>
                </c:pt>
                <c:pt idx="125">
                  <c:v>0</c:v>
                </c:pt>
                <c:pt idx="126">
                  <c:v>0</c:v>
                </c:pt>
                <c:pt idx="127">
                  <c:v>0</c:v>
                </c:pt>
                <c:pt idx="128">
                  <c:v>0</c:v>
                </c:pt>
                <c:pt idx="129">
                  <c:v>0</c:v>
                </c:pt>
                <c:pt idx="130">
                  <c:v>0</c:v>
                </c:pt>
                <c:pt idx="131">
                  <c:v>0</c:v>
                </c:pt>
                <c:pt idx="132">
                  <c:v>0</c:v>
                </c:pt>
                <c:pt idx="133">
                  <c:v>0</c:v>
                </c:pt>
                <c:pt idx="134">
                  <c:v>0</c:v>
                </c:pt>
                <c:pt idx="135">
                  <c:v>0</c:v>
                </c:pt>
                <c:pt idx="136">
                  <c:v>0</c:v>
                </c:pt>
                <c:pt idx="137">
                  <c:v>0</c:v>
                </c:pt>
                <c:pt idx="138">
                  <c:v>0</c:v>
                </c:pt>
                <c:pt idx="139">
                  <c:v>0</c:v>
                </c:pt>
                <c:pt idx="140">
                  <c:v>0</c:v>
                </c:pt>
                <c:pt idx="141">
                  <c:v>0</c:v>
                </c:pt>
                <c:pt idx="142">
                  <c:v>2565</c:v>
                </c:pt>
                <c:pt idx="143">
                  <c:v>100</c:v>
                </c:pt>
                <c:pt idx="144">
                  <c:v>887</c:v>
                </c:pt>
                <c:pt idx="145">
                  <c:v>0</c:v>
                </c:pt>
                <c:pt idx="146">
                  <c:v>0</c:v>
                </c:pt>
                <c:pt idx="147">
                  <c:v>0</c:v>
                </c:pt>
                <c:pt idx="148">
                  <c:v>1300</c:v>
                </c:pt>
                <c:pt idx="149">
                  <c:v>0</c:v>
                </c:pt>
                <c:pt idx="150">
                  <c:v>700</c:v>
                </c:pt>
                <c:pt idx="151">
                  <c:v>0</c:v>
                </c:pt>
                <c:pt idx="152">
                  <c:v>0</c:v>
                </c:pt>
                <c:pt idx="153">
                  <c:v>0</c:v>
                </c:pt>
                <c:pt idx="154">
                  <c:v>2937</c:v>
                </c:pt>
                <c:pt idx="155">
                  <c:v>0</c:v>
                </c:pt>
                <c:pt idx="156">
                  <c:v>0</c:v>
                </c:pt>
                <c:pt idx="157">
                  <c:v>0</c:v>
                </c:pt>
                <c:pt idx="158">
                  <c:v>0</c:v>
                </c:pt>
                <c:pt idx="159">
                  <c:v>0</c:v>
                </c:pt>
                <c:pt idx="160">
                  <c:v>0</c:v>
                </c:pt>
                <c:pt idx="161">
                  <c:v>0</c:v>
                </c:pt>
                <c:pt idx="162">
                  <c:v>0</c:v>
                </c:pt>
                <c:pt idx="163">
                  <c:v>180</c:v>
                </c:pt>
                <c:pt idx="164">
                  <c:v>0</c:v>
                </c:pt>
                <c:pt idx="165">
                  <c:v>0</c:v>
                </c:pt>
                <c:pt idx="166">
                  <c:v>0</c:v>
                </c:pt>
                <c:pt idx="167">
                  <c:v>0</c:v>
                </c:pt>
                <c:pt idx="168">
                  <c:v>0</c:v>
                </c:pt>
                <c:pt idx="169">
                  <c:v>230</c:v>
                </c:pt>
                <c:pt idx="170">
                  <c:v>0</c:v>
                </c:pt>
                <c:pt idx="171">
                  <c:v>280</c:v>
                </c:pt>
                <c:pt idx="172">
                  <c:v>0</c:v>
                </c:pt>
                <c:pt idx="173">
                  <c:v>0</c:v>
                </c:pt>
                <c:pt idx="174">
                  <c:v>0</c:v>
                </c:pt>
                <c:pt idx="175">
                  <c:v>0</c:v>
                </c:pt>
                <c:pt idx="176">
                  <c:v>175</c:v>
                </c:pt>
                <c:pt idx="177">
                  <c:v>0</c:v>
                </c:pt>
                <c:pt idx="178">
                  <c:v>525</c:v>
                </c:pt>
                <c:pt idx="179">
                  <c:v>11551</c:v>
                </c:pt>
                <c:pt idx="180">
                  <c:v>0</c:v>
                </c:pt>
                <c:pt idx="181">
                  <c:v>0</c:v>
                </c:pt>
                <c:pt idx="182">
                  <c:v>599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8F0-4FF7-8B3B-AA57C4D40AD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491342400"/>
        <c:axId val="1491344576"/>
      </c:barChart>
      <c:lineChart>
        <c:grouping val="standard"/>
        <c:varyColors val="0"/>
        <c:ser>
          <c:idx val="1"/>
          <c:order val="1"/>
          <c:tx>
            <c:strRef>
              <c:f>'7 BSO'!$E$17</c:f>
              <c:strCache>
                <c:ptCount val="1"/>
                <c:pt idx="0">
                  <c:v>Цена</c:v>
                </c:pt>
              </c:strCache>
            </c:strRef>
          </c:tx>
          <c:spPr>
            <a:ln>
              <a:solidFill>
                <a:srgbClr val="FF0000"/>
              </a:solidFill>
            </a:ln>
          </c:spPr>
          <c:marker>
            <c:symbol val="none"/>
          </c:marker>
          <c:cat>
            <c:numRef>
              <c:f>'7 BSO'!$C$19:$C$386</c:f>
              <c:numCache>
                <c:formatCode>m/d/yyyy</c:formatCode>
                <c:ptCount val="368"/>
                <c:pt idx="0">
                  <c:v>43556</c:v>
                </c:pt>
                <c:pt idx="1">
                  <c:v>43557</c:v>
                </c:pt>
                <c:pt idx="2">
                  <c:v>43558</c:v>
                </c:pt>
                <c:pt idx="3">
                  <c:v>43559</c:v>
                </c:pt>
                <c:pt idx="4">
                  <c:v>43560</c:v>
                </c:pt>
                <c:pt idx="5">
                  <c:v>43561</c:v>
                </c:pt>
                <c:pt idx="6">
                  <c:v>43562</c:v>
                </c:pt>
                <c:pt idx="7">
                  <c:v>43563</c:v>
                </c:pt>
                <c:pt idx="8">
                  <c:v>43564</c:v>
                </c:pt>
                <c:pt idx="9">
                  <c:v>43565</c:v>
                </c:pt>
                <c:pt idx="10">
                  <c:v>43566</c:v>
                </c:pt>
                <c:pt idx="11">
                  <c:v>43567</c:v>
                </c:pt>
                <c:pt idx="12">
                  <c:v>43568</c:v>
                </c:pt>
                <c:pt idx="13">
                  <c:v>43569</c:v>
                </c:pt>
                <c:pt idx="14">
                  <c:v>43570</c:v>
                </c:pt>
                <c:pt idx="15">
                  <c:v>43571</c:v>
                </c:pt>
                <c:pt idx="16">
                  <c:v>43572</c:v>
                </c:pt>
                <c:pt idx="17">
                  <c:v>43573</c:v>
                </c:pt>
                <c:pt idx="18">
                  <c:v>43574</c:v>
                </c:pt>
                <c:pt idx="19">
                  <c:v>43575</c:v>
                </c:pt>
                <c:pt idx="20">
                  <c:v>43576</c:v>
                </c:pt>
                <c:pt idx="21">
                  <c:v>43577</c:v>
                </c:pt>
                <c:pt idx="22">
                  <c:v>43578</c:v>
                </c:pt>
                <c:pt idx="23">
                  <c:v>43579</c:v>
                </c:pt>
                <c:pt idx="24">
                  <c:v>43580</c:v>
                </c:pt>
                <c:pt idx="25">
                  <c:v>43581</c:v>
                </c:pt>
                <c:pt idx="26">
                  <c:v>43582</c:v>
                </c:pt>
                <c:pt idx="27">
                  <c:v>43583</c:v>
                </c:pt>
                <c:pt idx="28">
                  <c:v>43584</c:v>
                </c:pt>
                <c:pt idx="29">
                  <c:v>43585</c:v>
                </c:pt>
                <c:pt idx="30">
                  <c:v>43586</c:v>
                </c:pt>
                <c:pt idx="31">
                  <c:v>43587</c:v>
                </c:pt>
                <c:pt idx="32">
                  <c:v>43588</c:v>
                </c:pt>
                <c:pt idx="33">
                  <c:v>43589</c:v>
                </c:pt>
                <c:pt idx="34">
                  <c:v>43590</c:v>
                </c:pt>
                <c:pt idx="35">
                  <c:v>43591</c:v>
                </c:pt>
                <c:pt idx="36">
                  <c:v>43592</c:v>
                </c:pt>
                <c:pt idx="37">
                  <c:v>43593</c:v>
                </c:pt>
                <c:pt idx="38">
                  <c:v>43594</c:v>
                </c:pt>
                <c:pt idx="39">
                  <c:v>43595</c:v>
                </c:pt>
                <c:pt idx="40">
                  <c:v>43596</c:v>
                </c:pt>
                <c:pt idx="41">
                  <c:v>43597</c:v>
                </c:pt>
                <c:pt idx="42">
                  <c:v>43598</c:v>
                </c:pt>
                <c:pt idx="43">
                  <c:v>43599</c:v>
                </c:pt>
                <c:pt idx="44">
                  <c:v>43600</c:v>
                </c:pt>
                <c:pt idx="45">
                  <c:v>43601</c:v>
                </c:pt>
                <c:pt idx="46">
                  <c:v>43602</c:v>
                </c:pt>
                <c:pt idx="47">
                  <c:v>43603</c:v>
                </c:pt>
                <c:pt idx="48">
                  <c:v>43604</c:v>
                </c:pt>
                <c:pt idx="49">
                  <c:v>43605</c:v>
                </c:pt>
                <c:pt idx="50">
                  <c:v>43606</c:v>
                </c:pt>
                <c:pt idx="51">
                  <c:v>43607</c:v>
                </c:pt>
                <c:pt idx="52">
                  <c:v>43608</c:v>
                </c:pt>
                <c:pt idx="53">
                  <c:v>43609</c:v>
                </c:pt>
                <c:pt idx="54">
                  <c:v>43610</c:v>
                </c:pt>
                <c:pt idx="55">
                  <c:v>43611</c:v>
                </c:pt>
                <c:pt idx="56">
                  <c:v>43612</c:v>
                </c:pt>
                <c:pt idx="57">
                  <c:v>43613</c:v>
                </c:pt>
                <c:pt idx="58">
                  <c:v>43614</c:v>
                </c:pt>
                <c:pt idx="59">
                  <c:v>43615</c:v>
                </c:pt>
                <c:pt idx="60">
                  <c:v>43616</c:v>
                </c:pt>
                <c:pt idx="61">
                  <c:v>43617</c:v>
                </c:pt>
                <c:pt idx="62">
                  <c:v>43618</c:v>
                </c:pt>
                <c:pt idx="63">
                  <c:v>43619</c:v>
                </c:pt>
                <c:pt idx="64">
                  <c:v>43620</c:v>
                </c:pt>
                <c:pt idx="65">
                  <c:v>43621</c:v>
                </c:pt>
                <c:pt idx="66">
                  <c:v>43622</c:v>
                </c:pt>
                <c:pt idx="67">
                  <c:v>43623</c:v>
                </c:pt>
                <c:pt idx="68">
                  <c:v>43624</c:v>
                </c:pt>
                <c:pt idx="69">
                  <c:v>43625</c:v>
                </c:pt>
                <c:pt idx="70">
                  <c:v>43626</c:v>
                </c:pt>
                <c:pt idx="71">
                  <c:v>43627</c:v>
                </c:pt>
                <c:pt idx="72">
                  <c:v>43628</c:v>
                </c:pt>
                <c:pt idx="73">
                  <c:v>43629</c:v>
                </c:pt>
                <c:pt idx="74">
                  <c:v>43630</c:v>
                </c:pt>
                <c:pt idx="75">
                  <c:v>43631</c:v>
                </c:pt>
                <c:pt idx="76">
                  <c:v>43632</c:v>
                </c:pt>
                <c:pt idx="77">
                  <c:v>43633</c:v>
                </c:pt>
                <c:pt idx="78">
                  <c:v>43634</c:v>
                </c:pt>
                <c:pt idx="79">
                  <c:v>43635</c:v>
                </c:pt>
                <c:pt idx="80">
                  <c:v>43636</c:v>
                </c:pt>
                <c:pt idx="81">
                  <c:v>43637</c:v>
                </c:pt>
                <c:pt idx="82">
                  <c:v>43638</c:v>
                </c:pt>
                <c:pt idx="83">
                  <c:v>43639</c:v>
                </c:pt>
                <c:pt idx="84">
                  <c:v>43640</c:v>
                </c:pt>
                <c:pt idx="85">
                  <c:v>43641</c:v>
                </c:pt>
                <c:pt idx="86">
                  <c:v>43642</c:v>
                </c:pt>
                <c:pt idx="87">
                  <c:v>43643</c:v>
                </c:pt>
                <c:pt idx="88">
                  <c:v>43644</c:v>
                </c:pt>
                <c:pt idx="89">
                  <c:v>43645</c:v>
                </c:pt>
                <c:pt idx="90">
                  <c:v>43646</c:v>
                </c:pt>
                <c:pt idx="91">
                  <c:v>43647</c:v>
                </c:pt>
                <c:pt idx="92">
                  <c:v>43648</c:v>
                </c:pt>
                <c:pt idx="93">
                  <c:v>43649</c:v>
                </c:pt>
                <c:pt idx="94">
                  <c:v>43650</c:v>
                </c:pt>
                <c:pt idx="95">
                  <c:v>43651</c:v>
                </c:pt>
                <c:pt idx="96">
                  <c:v>43652</c:v>
                </c:pt>
                <c:pt idx="97">
                  <c:v>43653</c:v>
                </c:pt>
                <c:pt idx="98">
                  <c:v>43654</c:v>
                </c:pt>
                <c:pt idx="99">
                  <c:v>43655</c:v>
                </c:pt>
                <c:pt idx="100">
                  <c:v>43656</c:v>
                </c:pt>
                <c:pt idx="101">
                  <c:v>43657</c:v>
                </c:pt>
                <c:pt idx="102">
                  <c:v>43658</c:v>
                </c:pt>
                <c:pt idx="103">
                  <c:v>43659</c:v>
                </c:pt>
                <c:pt idx="104">
                  <c:v>43660</c:v>
                </c:pt>
                <c:pt idx="105">
                  <c:v>43661</c:v>
                </c:pt>
                <c:pt idx="106">
                  <c:v>43662</c:v>
                </c:pt>
                <c:pt idx="107">
                  <c:v>43663</c:v>
                </c:pt>
                <c:pt idx="108">
                  <c:v>43664</c:v>
                </c:pt>
                <c:pt idx="109">
                  <c:v>43665</c:v>
                </c:pt>
                <c:pt idx="110">
                  <c:v>43666</c:v>
                </c:pt>
                <c:pt idx="111">
                  <c:v>43667</c:v>
                </c:pt>
                <c:pt idx="112">
                  <c:v>43668</c:v>
                </c:pt>
                <c:pt idx="113">
                  <c:v>43669</c:v>
                </c:pt>
                <c:pt idx="114">
                  <c:v>43670</c:v>
                </c:pt>
                <c:pt idx="115">
                  <c:v>43671</c:v>
                </c:pt>
                <c:pt idx="116">
                  <c:v>43672</c:v>
                </c:pt>
                <c:pt idx="117">
                  <c:v>43673</c:v>
                </c:pt>
                <c:pt idx="118">
                  <c:v>43674</c:v>
                </c:pt>
                <c:pt idx="119">
                  <c:v>43675</c:v>
                </c:pt>
                <c:pt idx="120">
                  <c:v>43676</c:v>
                </c:pt>
                <c:pt idx="121">
                  <c:v>43677</c:v>
                </c:pt>
                <c:pt idx="122">
                  <c:v>43678</c:v>
                </c:pt>
                <c:pt idx="123">
                  <c:v>43679</c:v>
                </c:pt>
                <c:pt idx="124">
                  <c:v>43680</c:v>
                </c:pt>
                <c:pt idx="125">
                  <c:v>43681</c:v>
                </c:pt>
                <c:pt idx="126">
                  <c:v>43682</c:v>
                </c:pt>
                <c:pt idx="127">
                  <c:v>43683</c:v>
                </c:pt>
                <c:pt idx="128">
                  <c:v>43684</c:v>
                </c:pt>
                <c:pt idx="129">
                  <c:v>43685</c:v>
                </c:pt>
                <c:pt idx="130">
                  <c:v>43686</c:v>
                </c:pt>
                <c:pt idx="131">
                  <c:v>43687</c:v>
                </c:pt>
                <c:pt idx="132">
                  <c:v>43688</c:v>
                </c:pt>
                <c:pt idx="133">
                  <c:v>43689</c:v>
                </c:pt>
                <c:pt idx="134">
                  <c:v>43690</c:v>
                </c:pt>
                <c:pt idx="135">
                  <c:v>43691</c:v>
                </c:pt>
                <c:pt idx="136">
                  <c:v>43692</c:v>
                </c:pt>
                <c:pt idx="137">
                  <c:v>43693</c:v>
                </c:pt>
                <c:pt idx="138">
                  <c:v>43694</c:v>
                </c:pt>
                <c:pt idx="139">
                  <c:v>43695</c:v>
                </c:pt>
                <c:pt idx="140">
                  <c:v>43696</c:v>
                </c:pt>
                <c:pt idx="141">
                  <c:v>43697</c:v>
                </c:pt>
                <c:pt idx="142">
                  <c:v>43698</c:v>
                </c:pt>
                <c:pt idx="143">
                  <c:v>43699</c:v>
                </c:pt>
                <c:pt idx="144">
                  <c:v>43700</c:v>
                </c:pt>
                <c:pt idx="145">
                  <c:v>43701</c:v>
                </c:pt>
                <c:pt idx="146">
                  <c:v>43702</c:v>
                </c:pt>
                <c:pt idx="147">
                  <c:v>43703</c:v>
                </c:pt>
                <c:pt idx="148">
                  <c:v>43704</c:v>
                </c:pt>
                <c:pt idx="149">
                  <c:v>43705</c:v>
                </c:pt>
                <c:pt idx="150">
                  <c:v>43706</c:v>
                </c:pt>
                <c:pt idx="151">
                  <c:v>43707</c:v>
                </c:pt>
                <c:pt idx="152">
                  <c:v>43708</c:v>
                </c:pt>
                <c:pt idx="153">
                  <c:v>43709</c:v>
                </c:pt>
                <c:pt idx="154">
                  <c:v>43710</c:v>
                </c:pt>
                <c:pt idx="155">
                  <c:v>43711</c:v>
                </c:pt>
                <c:pt idx="156">
                  <c:v>43712</c:v>
                </c:pt>
                <c:pt idx="157">
                  <c:v>43713</c:v>
                </c:pt>
                <c:pt idx="158">
                  <c:v>43714</c:v>
                </c:pt>
                <c:pt idx="159">
                  <c:v>43715</c:v>
                </c:pt>
                <c:pt idx="160">
                  <c:v>43716</c:v>
                </c:pt>
                <c:pt idx="161">
                  <c:v>43717</c:v>
                </c:pt>
                <c:pt idx="162">
                  <c:v>43718</c:v>
                </c:pt>
                <c:pt idx="163">
                  <c:v>43719</c:v>
                </c:pt>
                <c:pt idx="164">
                  <c:v>43720</c:v>
                </c:pt>
                <c:pt idx="165">
                  <c:v>43721</c:v>
                </c:pt>
                <c:pt idx="166">
                  <c:v>43722</c:v>
                </c:pt>
                <c:pt idx="167">
                  <c:v>43723</c:v>
                </c:pt>
                <c:pt idx="168">
                  <c:v>43724</c:v>
                </c:pt>
                <c:pt idx="169">
                  <c:v>43725</c:v>
                </c:pt>
                <c:pt idx="170">
                  <c:v>43726</c:v>
                </c:pt>
                <c:pt idx="171">
                  <c:v>43727</c:v>
                </c:pt>
                <c:pt idx="172">
                  <c:v>43728</c:v>
                </c:pt>
                <c:pt idx="173">
                  <c:v>43729</c:v>
                </c:pt>
                <c:pt idx="174">
                  <c:v>43730</c:v>
                </c:pt>
                <c:pt idx="175">
                  <c:v>43731</c:v>
                </c:pt>
                <c:pt idx="176">
                  <c:v>43732</c:v>
                </c:pt>
                <c:pt idx="177">
                  <c:v>43733</c:v>
                </c:pt>
                <c:pt idx="178">
                  <c:v>43734</c:v>
                </c:pt>
                <c:pt idx="179">
                  <c:v>43735</c:v>
                </c:pt>
                <c:pt idx="180">
                  <c:v>43736</c:v>
                </c:pt>
                <c:pt idx="181">
                  <c:v>43737</c:v>
                </c:pt>
                <c:pt idx="182">
                  <c:v>43738</c:v>
                </c:pt>
              </c:numCache>
            </c:numRef>
          </c:cat>
          <c:val>
            <c:numRef>
              <c:f>'7 BSO'!$E$19:$E$386</c:f>
              <c:numCache>
                <c:formatCode>#\ ##0.000</c:formatCode>
                <c:ptCount val="368"/>
                <c:pt idx="0">
                  <c:v>5.55</c:v>
                </c:pt>
                <c:pt idx="1">
                  <c:v>5.4</c:v>
                </c:pt>
                <c:pt idx="2">
                  <c:v>5.4</c:v>
                </c:pt>
                <c:pt idx="3">
                  <c:v>5.4</c:v>
                </c:pt>
                <c:pt idx="4">
                  <c:v>5.35</c:v>
                </c:pt>
                <c:pt idx="5">
                  <c:v>5.35</c:v>
                </c:pt>
                <c:pt idx="6">
                  <c:v>5.35</c:v>
                </c:pt>
                <c:pt idx="7">
                  <c:v>5.5</c:v>
                </c:pt>
                <c:pt idx="8">
                  <c:v>5.5</c:v>
                </c:pt>
                <c:pt idx="9">
                  <c:v>5.45</c:v>
                </c:pt>
                <c:pt idx="10">
                  <c:v>5.45</c:v>
                </c:pt>
                <c:pt idx="11">
                  <c:v>5.45</c:v>
                </c:pt>
                <c:pt idx="12">
                  <c:v>5.45</c:v>
                </c:pt>
                <c:pt idx="13">
                  <c:v>5.45</c:v>
                </c:pt>
                <c:pt idx="14">
                  <c:v>5.45</c:v>
                </c:pt>
                <c:pt idx="15">
                  <c:v>5.45</c:v>
                </c:pt>
                <c:pt idx="16">
                  <c:v>5.25</c:v>
                </c:pt>
                <c:pt idx="17">
                  <c:v>5.3</c:v>
                </c:pt>
                <c:pt idx="18">
                  <c:v>5.3</c:v>
                </c:pt>
                <c:pt idx="19">
                  <c:v>5.3</c:v>
                </c:pt>
                <c:pt idx="20">
                  <c:v>5.3</c:v>
                </c:pt>
                <c:pt idx="21">
                  <c:v>5.3</c:v>
                </c:pt>
                <c:pt idx="22">
                  <c:v>5.2</c:v>
                </c:pt>
                <c:pt idx="23">
                  <c:v>5.25</c:v>
                </c:pt>
                <c:pt idx="24">
                  <c:v>5.15</c:v>
                </c:pt>
                <c:pt idx="25">
                  <c:v>5.15</c:v>
                </c:pt>
                <c:pt idx="26">
                  <c:v>5.15</c:v>
                </c:pt>
                <c:pt idx="27">
                  <c:v>5.15</c:v>
                </c:pt>
                <c:pt idx="28">
                  <c:v>5.15</c:v>
                </c:pt>
                <c:pt idx="29">
                  <c:v>5.2</c:v>
                </c:pt>
                <c:pt idx="30">
                  <c:v>5.2</c:v>
                </c:pt>
                <c:pt idx="31">
                  <c:v>5.2</c:v>
                </c:pt>
                <c:pt idx="32">
                  <c:v>5.0999999999999996</c:v>
                </c:pt>
                <c:pt idx="33">
                  <c:v>5.0999999999999996</c:v>
                </c:pt>
                <c:pt idx="34">
                  <c:v>5.0999999999999996</c:v>
                </c:pt>
                <c:pt idx="35">
                  <c:v>5.0999999999999996</c:v>
                </c:pt>
                <c:pt idx="36">
                  <c:v>5</c:v>
                </c:pt>
                <c:pt idx="37">
                  <c:v>4.9000000000000004</c:v>
                </c:pt>
                <c:pt idx="38">
                  <c:v>4.8</c:v>
                </c:pt>
                <c:pt idx="39">
                  <c:v>4.8</c:v>
                </c:pt>
                <c:pt idx="40">
                  <c:v>4.8</c:v>
                </c:pt>
                <c:pt idx="41">
                  <c:v>4.8</c:v>
                </c:pt>
                <c:pt idx="42">
                  <c:v>4.8</c:v>
                </c:pt>
                <c:pt idx="43">
                  <c:v>4.8</c:v>
                </c:pt>
                <c:pt idx="44">
                  <c:v>5.0999999999999996</c:v>
                </c:pt>
                <c:pt idx="45">
                  <c:v>4.7</c:v>
                </c:pt>
                <c:pt idx="46">
                  <c:v>4.66</c:v>
                </c:pt>
                <c:pt idx="47">
                  <c:v>4.66</c:v>
                </c:pt>
                <c:pt idx="48">
                  <c:v>4.66</c:v>
                </c:pt>
                <c:pt idx="49">
                  <c:v>4.6399999999999997</c:v>
                </c:pt>
                <c:pt idx="50">
                  <c:v>4.6399999999999997</c:v>
                </c:pt>
                <c:pt idx="51">
                  <c:v>4.5999999999999996</c:v>
                </c:pt>
                <c:pt idx="52">
                  <c:v>4.5</c:v>
                </c:pt>
                <c:pt idx="53">
                  <c:v>4.5</c:v>
                </c:pt>
                <c:pt idx="54">
                  <c:v>4.5</c:v>
                </c:pt>
                <c:pt idx="55">
                  <c:v>4.5</c:v>
                </c:pt>
                <c:pt idx="56">
                  <c:v>4.5</c:v>
                </c:pt>
                <c:pt idx="57">
                  <c:v>4.5</c:v>
                </c:pt>
                <c:pt idx="58">
                  <c:v>5.0999999999999996</c:v>
                </c:pt>
                <c:pt idx="59">
                  <c:v>5.15</c:v>
                </c:pt>
                <c:pt idx="60">
                  <c:v>5.15</c:v>
                </c:pt>
                <c:pt idx="61">
                  <c:v>5.15</c:v>
                </c:pt>
                <c:pt idx="62">
                  <c:v>5.15</c:v>
                </c:pt>
                <c:pt idx="63">
                  <c:v>4.9000000000000004</c:v>
                </c:pt>
                <c:pt idx="64">
                  <c:v>5</c:v>
                </c:pt>
                <c:pt idx="65">
                  <c:v>5</c:v>
                </c:pt>
                <c:pt idx="66">
                  <c:v>4.9000000000000004</c:v>
                </c:pt>
                <c:pt idx="67">
                  <c:v>4.92</c:v>
                </c:pt>
                <c:pt idx="68">
                  <c:v>4.92</c:v>
                </c:pt>
                <c:pt idx="69">
                  <c:v>4.92</c:v>
                </c:pt>
                <c:pt idx="70">
                  <c:v>5</c:v>
                </c:pt>
                <c:pt idx="71">
                  <c:v>5.05</c:v>
                </c:pt>
                <c:pt idx="72">
                  <c:v>5</c:v>
                </c:pt>
                <c:pt idx="73">
                  <c:v>5.0999999999999996</c:v>
                </c:pt>
                <c:pt idx="74">
                  <c:v>5.0999999999999996</c:v>
                </c:pt>
                <c:pt idx="75">
                  <c:v>5.0999999999999996</c:v>
                </c:pt>
                <c:pt idx="76">
                  <c:v>5.0999999999999996</c:v>
                </c:pt>
                <c:pt idx="77">
                  <c:v>5.0999999999999996</c:v>
                </c:pt>
                <c:pt idx="78">
                  <c:v>5</c:v>
                </c:pt>
                <c:pt idx="79">
                  <c:v>5</c:v>
                </c:pt>
                <c:pt idx="80">
                  <c:v>5.15</c:v>
                </c:pt>
                <c:pt idx="81">
                  <c:v>5.05</c:v>
                </c:pt>
                <c:pt idx="82">
                  <c:v>5.05</c:v>
                </c:pt>
                <c:pt idx="83">
                  <c:v>5.05</c:v>
                </c:pt>
                <c:pt idx="84">
                  <c:v>5.25</c:v>
                </c:pt>
                <c:pt idx="85">
                  <c:v>5.25</c:v>
                </c:pt>
                <c:pt idx="86">
                  <c:v>5.25</c:v>
                </c:pt>
                <c:pt idx="87">
                  <c:v>5.25</c:v>
                </c:pt>
                <c:pt idx="88">
                  <c:v>5.25</c:v>
                </c:pt>
                <c:pt idx="89">
                  <c:v>5.2183999999999999</c:v>
                </c:pt>
                <c:pt idx="90">
                  <c:v>5.2183999999999999</c:v>
                </c:pt>
                <c:pt idx="91">
                  <c:v>5.0999999999999996</c:v>
                </c:pt>
                <c:pt idx="92">
                  <c:v>5.4</c:v>
                </c:pt>
                <c:pt idx="93">
                  <c:v>5.4</c:v>
                </c:pt>
                <c:pt idx="94">
                  <c:v>5.4</c:v>
                </c:pt>
                <c:pt idx="95">
                  <c:v>5.4</c:v>
                </c:pt>
                <c:pt idx="96">
                  <c:v>5.4</c:v>
                </c:pt>
                <c:pt idx="97">
                  <c:v>5.4</c:v>
                </c:pt>
                <c:pt idx="98">
                  <c:v>5.4</c:v>
                </c:pt>
                <c:pt idx="99">
                  <c:v>5.4</c:v>
                </c:pt>
                <c:pt idx="100">
                  <c:v>5.0999999999999996</c:v>
                </c:pt>
                <c:pt idx="101">
                  <c:v>5.0999999999999996</c:v>
                </c:pt>
                <c:pt idx="102">
                  <c:v>5.0999999999999996</c:v>
                </c:pt>
                <c:pt idx="103">
                  <c:v>5.0999999999999996</c:v>
                </c:pt>
                <c:pt idx="104">
                  <c:v>5.0999999999999996</c:v>
                </c:pt>
                <c:pt idx="105">
                  <c:v>5.0999999999999996</c:v>
                </c:pt>
                <c:pt idx="106">
                  <c:v>5.0999999999999996</c:v>
                </c:pt>
                <c:pt idx="107">
                  <c:v>5.0999999999999996</c:v>
                </c:pt>
                <c:pt idx="108">
                  <c:v>5.0999999999999996</c:v>
                </c:pt>
                <c:pt idx="109">
                  <c:v>5.25</c:v>
                </c:pt>
                <c:pt idx="110">
                  <c:v>5.25</c:v>
                </c:pt>
                <c:pt idx="111">
                  <c:v>5.25</c:v>
                </c:pt>
                <c:pt idx="112">
                  <c:v>5.35</c:v>
                </c:pt>
                <c:pt idx="113">
                  <c:v>5.4</c:v>
                </c:pt>
                <c:pt idx="114">
                  <c:v>5.4</c:v>
                </c:pt>
                <c:pt idx="115">
                  <c:v>5.5</c:v>
                </c:pt>
                <c:pt idx="116">
                  <c:v>5.5</c:v>
                </c:pt>
                <c:pt idx="117">
                  <c:v>5.5</c:v>
                </c:pt>
                <c:pt idx="118">
                  <c:v>5.5</c:v>
                </c:pt>
                <c:pt idx="119">
                  <c:v>5.5</c:v>
                </c:pt>
                <c:pt idx="120">
                  <c:v>5.5</c:v>
                </c:pt>
                <c:pt idx="121">
                  <c:v>5.5</c:v>
                </c:pt>
                <c:pt idx="122">
                  <c:v>5.5</c:v>
                </c:pt>
                <c:pt idx="123">
                  <c:v>5</c:v>
                </c:pt>
                <c:pt idx="124">
                  <c:v>5</c:v>
                </c:pt>
                <c:pt idx="125">
                  <c:v>5</c:v>
                </c:pt>
                <c:pt idx="126">
                  <c:v>5</c:v>
                </c:pt>
                <c:pt idx="127">
                  <c:v>5</c:v>
                </c:pt>
                <c:pt idx="128">
                  <c:v>5</c:v>
                </c:pt>
                <c:pt idx="129">
                  <c:v>5</c:v>
                </c:pt>
                <c:pt idx="130">
                  <c:v>5</c:v>
                </c:pt>
                <c:pt idx="131">
                  <c:v>5</c:v>
                </c:pt>
                <c:pt idx="132">
                  <c:v>5</c:v>
                </c:pt>
                <c:pt idx="133">
                  <c:v>5</c:v>
                </c:pt>
                <c:pt idx="134">
                  <c:v>5</c:v>
                </c:pt>
                <c:pt idx="135">
                  <c:v>5</c:v>
                </c:pt>
                <c:pt idx="136">
                  <c:v>5</c:v>
                </c:pt>
                <c:pt idx="137">
                  <c:v>5</c:v>
                </c:pt>
                <c:pt idx="138">
                  <c:v>5</c:v>
                </c:pt>
                <c:pt idx="139">
                  <c:v>5</c:v>
                </c:pt>
                <c:pt idx="140">
                  <c:v>5</c:v>
                </c:pt>
                <c:pt idx="141">
                  <c:v>5</c:v>
                </c:pt>
                <c:pt idx="142">
                  <c:v>5.3</c:v>
                </c:pt>
                <c:pt idx="143">
                  <c:v>5.35</c:v>
                </c:pt>
                <c:pt idx="144">
                  <c:v>5</c:v>
                </c:pt>
                <c:pt idx="145">
                  <c:v>5</c:v>
                </c:pt>
                <c:pt idx="146">
                  <c:v>5</c:v>
                </c:pt>
                <c:pt idx="147">
                  <c:v>5</c:v>
                </c:pt>
                <c:pt idx="148">
                  <c:v>5</c:v>
                </c:pt>
                <c:pt idx="149">
                  <c:v>5</c:v>
                </c:pt>
                <c:pt idx="150">
                  <c:v>4.9000000000000004</c:v>
                </c:pt>
                <c:pt idx="151">
                  <c:v>4.9000000000000004</c:v>
                </c:pt>
                <c:pt idx="152">
                  <c:v>4.9000000000000004</c:v>
                </c:pt>
                <c:pt idx="153">
                  <c:v>4.9000000000000004</c:v>
                </c:pt>
                <c:pt idx="154">
                  <c:v>5.15</c:v>
                </c:pt>
                <c:pt idx="155">
                  <c:v>5.15</c:v>
                </c:pt>
                <c:pt idx="156">
                  <c:v>5.15</c:v>
                </c:pt>
                <c:pt idx="157">
                  <c:v>5.15</c:v>
                </c:pt>
                <c:pt idx="158">
                  <c:v>5.15</c:v>
                </c:pt>
                <c:pt idx="159">
                  <c:v>5.15</c:v>
                </c:pt>
                <c:pt idx="160">
                  <c:v>5.15</c:v>
                </c:pt>
                <c:pt idx="161">
                  <c:v>5.15</c:v>
                </c:pt>
                <c:pt idx="162">
                  <c:v>5.15</c:v>
                </c:pt>
                <c:pt idx="163">
                  <c:v>5.05</c:v>
                </c:pt>
                <c:pt idx="164">
                  <c:v>5.05</c:v>
                </c:pt>
                <c:pt idx="165">
                  <c:v>5.05</c:v>
                </c:pt>
                <c:pt idx="166">
                  <c:v>5.05</c:v>
                </c:pt>
                <c:pt idx="167">
                  <c:v>5.05</c:v>
                </c:pt>
                <c:pt idx="168">
                  <c:v>5.05</c:v>
                </c:pt>
                <c:pt idx="169">
                  <c:v>5.05</c:v>
                </c:pt>
                <c:pt idx="170">
                  <c:v>5.05</c:v>
                </c:pt>
                <c:pt idx="171">
                  <c:v>4.9400000000000004</c:v>
                </c:pt>
                <c:pt idx="172">
                  <c:v>4.9400000000000004</c:v>
                </c:pt>
                <c:pt idx="173">
                  <c:v>4.9400000000000004</c:v>
                </c:pt>
                <c:pt idx="174">
                  <c:v>4.9400000000000004</c:v>
                </c:pt>
                <c:pt idx="175">
                  <c:v>4.9400000000000004</c:v>
                </c:pt>
                <c:pt idx="176">
                  <c:v>5</c:v>
                </c:pt>
                <c:pt idx="177">
                  <c:v>5</c:v>
                </c:pt>
                <c:pt idx="178">
                  <c:v>4.92</c:v>
                </c:pt>
                <c:pt idx="179">
                  <c:v>5.0999999999999996</c:v>
                </c:pt>
                <c:pt idx="180">
                  <c:v>5.0999999999999996</c:v>
                </c:pt>
                <c:pt idx="181">
                  <c:v>5.0999999999999996</c:v>
                </c:pt>
                <c:pt idx="182">
                  <c:v>5.15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18F0-4FF7-8B3B-AA57C4D40AD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589146384"/>
        <c:axId val="1589146928"/>
      </c:lineChart>
      <c:dateAx>
        <c:axId val="1589146384"/>
        <c:scaling>
          <c:orientation val="minMax"/>
        </c:scaling>
        <c:delete val="0"/>
        <c:axPos val="b"/>
        <c:numFmt formatCode="dd/mm/yy" sourceLinked="0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bg-BG"/>
          </a:p>
        </c:txPr>
        <c:crossAx val="1589146928"/>
        <c:crosses val="autoZero"/>
        <c:auto val="1"/>
        <c:lblOffset val="100"/>
        <c:baseTimeUnit val="days"/>
      </c:dateAx>
      <c:valAx>
        <c:axId val="1589146928"/>
        <c:scaling>
          <c:orientation val="minMax"/>
          <c:min val="3.2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#\ ##0.0" sourceLinked="0"/>
        <c:majorTickMark val="out"/>
        <c:minorTickMark val="none"/>
        <c:tickLblPos val="nextTo"/>
        <c:txPr>
          <a:bodyPr/>
          <a:lstStyle/>
          <a:p>
            <a:pPr>
              <a:defRPr>
                <a:solidFill>
                  <a:srgbClr val="FF0000"/>
                </a:solidFill>
              </a:defRPr>
            </a:pPr>
            <a:endParaRPr lang="bg-BG"/>
          </a:p>
        </c:txPr>
        <c:crossAx val="1589146384"/>
        <c:crosses val="autoZero"/>
        <c:crossBetween val="between"/>
      </c:valAx>
      <c:valAx>
        <c:axId val="1491344576"/>
        <c:scaling>
          <c:orientation val="minMax"/>
        </c:scaling>
        <c:delete val="0"/>
        <c:axPos val="r"/>
        <c:numFmt formatCode="#,##0" sourceLinked="1"/>
        <c:majorTickMark val="out"/>
        <c:minorTickMark val="none"/>
        <c:tickLblPos val="nextTo"/>
        <c:crossAx val="1491342400"/>
        <c:crosses val="max"/>
        <c:crossBetween val="between"/>
        <c:dispUnits>
          <c:builtInUnit val="thousands"/>
          <c:dispUnitsLbl>
            <c:layout>
              <c:manualLayout>
                <c:xMode val="edge"/>
                <c:yMode val="edge"/>
                <c:x val="0.90636790710729642"/>
                <c:y val="0.37342286781118761"/>
              </c:manualLayout>
            </c:layout>
            <c:tx>
              <c:rich>
                <a:bodyPr/>
                <a:lstStyle/>
                <a:p>
                  <a:pPr>
                    <a:defRPr/>
                  </a:pPr>
                  <a:r>
                    <a:rPr lang="bg-BG"/>
                    <a:t>хиляди</a:t>
                  </a:r>
                </a:p>
              </c:rich>
            </c:tx>
          </c:dispUnitsLbl>
        </c:dispUnits>
      </c:valAx>
      <c:dateAx>
        <c:axId val="1491342400"/>
        <c:scaling>
          <c:orientation val="minMax"/>
        </c:scaling>
        <c:delete val="1"/>
        <c:axPos val="b"/>
        <c:numFmt formatCode="m/d/yyyy" sourceLinked="1"/>
        <c:majorTickMark val="out"/>
        <c:minorTickMark val="none"/>
        <c:tickLblPos val="nextTo"/>
        <c:crossAx val="1491344576"/>
        <c:crosses val="autoZero"/>
        <c:auto val="1"/>
        <c:lblOffset val="100"/>
        <c:baseTimeUnit val="days"/>
      </c:dateAx>
    </c:plotArea>
    <c:legend>
      <c:legendPos val="t"/>
      <c:layout>
        <c:manualLayout>
          <c:xMode val="edge"/>
          <c:yMode val="edge"/>
          <c:x val="8.1891487297671289E-2"/>
          <c:y val="0"/>
          <c:w val="0.8579532975826426"/>
          <c:h val="5.4103071080069988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Calibri" panose="020F0502020204030204" pitchFamily="34" charset="0"/>
          <a:cs typeface="Calibri" panose="020F0502020204030204" pitchFamily="34" charset="0"/>
        </a:defRPr>
      </a:pPr>
      <a:endParaRPr lang="bg-BG"/>
    </a:p>
  </c:txPr>
  <c:externalData r:id="rId1">
    <c:autoUpdate val="0"/>
  </c:externalData>
  <c:userShapes r:id="rId2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923212523065409E-2"/>
          <c:y val="6.1823636180619708E-2"/>
          <c:w val="0.92504795626473202"/>
          <c:h val="0.8113749201057102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'7 BSO'!$D$17</c:f>
              <c:strCache>
                <c:ptCount val="1"/>
                <c:pt idx="0">
                  <c:v>Обем (лотове)</c:v>
                </c:pt>
              </c:strCache>
            </c:strRef>
          </c:tx>
          <c:invertIfNegative val="0"/>
          <c:cat>
            <c:numRef>
              <c:f>'7 BSO'!$H$20:$H$837</c:f>
              <c:numCache>
                <c:formatCode>dd/mm/yyyy\ hh:mm/ss</c:formatCode>
                <c:ptCount val="818"/>
                <c:pt idx="0">
                  <c:v>43648.427025462966</c:v>
                </c:pt>
                <c:pt idx="1">
                  <c:v>43648.427025462966</c:v>
                </c:pt>
                <c:pt idx="2">
                  <c:v>43648.461550925924</c:v>
                </c:pt>
                <c:pt idx="3">
                  <c:v>43648.461550925924</c:v>
                </c:pt>
                <c:pt idx="4">
                  <c:v>43648.461550925924</c:v>
                </c:pt>
                <c:pt idx="5">
                  <c:v>43648.461550925924</c:v>
                </c:pt>
                <c:pt idx="6">
                  <c:v>43649.423668981479</c:v>
                </c:pt>
                <c:pt idx="7">
                  <c:v>43649.423668981479</c:v>
                </c:pt>
                <c:pt idx="8">
                  <c:v>43656.489849537036</c:v>
                </c:pt>
                <c:pt idx="9">
                  <c:v>43656.53297453704</c:v>
                </c:pt>
                <c:pt idx="10">
                  <c:v>43656.53297453704</c:v>
                </c:pt>
                <c:pt idx="11">
                  <c:v>43656.566504629627</c:v>
                </c:pt>
                <c:pt idx="12">
                  <c:v>43656.566504629627</c:v>
                </c:pt>
                <c:pt idx="13">
                  <c:v>43665.647013888891</c:v>
                </c:pt>
                <c:pt idx="14">
                  <c:v>43668.432835648149</c:v>
                </c:pt>
                <c:pt idx="15">
                  <c:v>43668.433125000003</c:v>
                </c:pt>
                <c:pt idx="16">
                  <c:v>43668.433125000003</c:v>
                </c:pt>
                <c:pt idx="17">
                  <c:v>43669.470902777779</c:v>
                </c:pt>
                <c:pt idx="18">
                  <c:v>43669.470902777779</c:v>
                </c:pt>
                <c:pt idx="19">
                  <c:v>43669.470902777779</c:v>
                </c:pt>
                <c:pt idx="20">
                  <c:v>43669.470902777779</c:v>
                </c:pt>
                <c:pt idx="21">
                  <c:v>43669.470902777779</c:v>
                </c:pt>
                <c:pt idx="22">
                  <c:v>43669.471701388888</c:v>
                </c:pt>
                <c:pt idx="23">
                  <c:v>43669.471701388888</c:v>
                </c:pt>
                <c:pt idx="24">
                  <c:v>43669.471701388888</c:v>
                </c:pt>
                <c:pt idx="25">
                  <c:v>43671.439629629633</c:v>
                </c:pt>
                <c:pt idx="26">
                  <c:v>43671.439629629633</c:v>
                </c:pt>
                <c:pt idx="27">
                  <c:v>43671.439629629633</c:v>
                </c:pt>
                <c:pt idx="28">
                  <c:v>43671.439629629633</c:v>
                </c:pt>
                <c:pt idx="29">
                  <c:v>43671.439629629633</c:v>
                </c:pt>
                <c:pt idx="30">
                  <c:v>43671.439629629633</c:v>
                </c:pt>
                <c:pt idx="31">
                  <c:v>43671.439629629633</c:v>
                </c:pt>
                <c:pt idx="32">
                  <c:v>43671.439629629633</c:v>
                </c:pt>
                <c:pt idx="33">
                  <c:v>43671.43986111111</c:v>
                </c:pt>
                <c:pt idx="34">
                  <c:v>43679.442233796297</c:v>
                </c:pt>
                <c:pt idx="35">
                  <c:v>43679.442233796297</c:v>
                </c:pt>
                <c:pt idx="36">
                  <c:v>43679.442233796297</c:v>
                </c:pt>
                <c:pt idx="37">
                  <c:v>43679.442233796297</c:v>
                </c:pt>
                <c:pt idx="38">
                  <c:v>43698.428206018521</c:v>
                </c:pt>
                <c:pt idx="39">
                  <c:v>43698.53665509259</c:v>
                </c:pt>
                <c:pt idx="40">
                  <c:v>43698.555289351854</c:v>
                </c:pt>
                <c:pt idx="41">
                  <c:v>43699.480590277781</c:v>
                </c:pt>
                <c:pt idx="42">
                  <c:v>43700.691504629627</c:v>
                </c:pt>
                <c:pt idx="43">
                  <c:v>43700.691504629627</c:v>
                </c:pt>
                <c:pt idx="44">
                  <c:v>43700.691504629627</c:v>
                </c:pt>
                <c:pt idx="45">
                  <c:v>43700.691504629627</c:v>
                </c:pt>
                <c:pt idx="46">
                  <c:v>43700.691504629627</c:v>
                </c:pt>
                <c:pt idx="47">
                  <c:v>43704.590381944443</c:v>
                </c:pt>
                <c:pt idx="48">
                  <c:v>43704.591608796298</c:v>
                </c:pt>
                <c:pt idx="49">
                  <c:v>43704.700289351851</c:v>
                </c:pt>
                <c:pt idx="50">
                  <c:v>43706.64775462963</c:v>
                </c:pt>
                <c:pt idx="51">
                  <c:v>43706.669062499997</c:v>
                </c:pt>
                <c:pt idx="52">
                  <c:v>43706.669062499997</c:v>
                </c:pt>
                <c:pt idx="53">
                  <c:v>43706.669062499997</c:v>
                </c:pt>
                <c:pt idx="54">
                  <c:v>43706.680405092593</c:v>
                </c:pt>
                <c:pt idx="55">
                  <c:v>43710.432037037041</c:v>
                </c:pt>
                <c:pt idx="56">
                  <c:v>43710.432037037041</c:v>
                </c:pt>
                <c:pt idx="57">
                  <c:v>43710.43577546296</c:v>
                </c:pt>
                <c:pt idx="58">
                  <c:v>43710.460439814815</c:v>
                </c:pt>
                <c:pt idx="59">
                  <c:v>43719.531527777777</c:v>
                </c:pt>
                <c:pt idx="60">
                  <c:v>43725.512708333335</c:v>
                </c:pt>
                <c:pt idx="61">
                  <c:v>43725.708495370367</c:v>
                </c:pt>
                <c:pt idx="62">
                  <c:v>43727.696296296293</c:v>
                </c:pt>
                <c:pt idx="63">
                  <c:v>43732.54923611111</c:v>
                </c:pt>
                <c:pt idx="64">
                  <c:v>43732.550173611111</c:v>
                </c:pt>
                <c:pt idx="65">
                  <c:v>43734.679976851854</c:v>
                </c:pt>
                <c:pt idx="66">
                  <c:v>43734.679976851854</c:v>
                </c:pt>
                <c:pt idx="67">
                  <c:v>43734.679976851854</c:v>
                </c:pt>
                <c:pt idx="68">
                  <c:v>43735.435787037037</c:v>
                </c:pt>
                <c:pt idx="69">
                  <c:v>43735.669421296298</c:v>
                </c:pt>
                <c:pt idx="70">
                  <c:v>43738.588530092595</c:v>
                </c:pt>
                <c:pt idx="71">
                  <c:v>43738.641215277778</c:v>
                </c:pt>
              </c:numCache>
            </c:numRef>
          </c:cat>
          <c:val>
            <c:numRef>
              <c:f>'7 BSO'!$I$20:$I$837</c:f>
              <c:numCache>
                <c:formatCode>#,##0</c:formatCode>
                <c:ptCount val="818"/>
                <c:pt idx="0">
                  <c:v>150</c:v>
                </c:pt>
                <c:pt idx="1">
                  <c:v>250</c:v>
                </c:pt>
                <c:pt idx="2">
                  <c:v>700</c:v>
                </c:pt>
                <c:pt idx="3">
                  <c:v>250</c:v>
                </c:pt>
                <c:pt idx="4">
                  <c:v>150</c:v>
                </c:pt>
                <c:pt idx="5">
                  <c:v>100</c:v>
                </c:pt>
                <c:pt idx="6">
                  <c:v>114</c:v>
                </c:pt>
                <c:pt idx="7">
                  <c:v>86</c:v>
                </c:pt>
                <c:pt idx="8">
                  <c:v>100</c:v>
                </c:pt>
                <c:pt idx="9">
                  <c:v>121</c:v>
                </c:pt>
                <c:pt idx="10">
                  <c:v>929</c:v>
                </c:pt>
                <c:pt idx="11">
                  <c:v>759</c:v>
                </c:pt>
                <c:pt idx="12">
                  <c:v>41</c:v>
                </c:pt>
                <c:pt idx="13">
                  <c:v>500</c:v>
                </c:pt>
                <c:pt idx="14">
                  <c:v>500</c:v>
                </c:pt>
                <c:pt idx="15">
                  <c:v>117</c:v>
                </c:pt>
                <c:pt idx="16">
                  <c:v>300</c:v>
                </c:pt>
                <c:pt idx="17">
                  <c:v>240</c:v>
                </c:pt>
                <c:pt idx="18">
                  <c:v>350</c:v>
                </c:pt>
                <c:pt idx="19">
                  <c:v>145</c:v>
                </c:pt>
                <c:pt idx="20">
                  <c:v>900</c:v>
                </c:pt>
                <c:pt idx="21">
                  <c:v>700</c:v>
                </c:pt>
                <c:pt idx="22">
                  <c:v>582</c:v>
                </c:pt>
                <c:pt idx="23">
                  <c:v>200</c:v>
                </c:pt>
                <c:pt idx="24">
                  <c:v>650</c:v>
                </c:pt>
                <c:pt idx="25">
                  <c:v>500</c:v>
                </c:pt>
                <c:pt idx="26">
                  <c:v>595</c:v>
                </c:pt>
                <c:pt idx="27">
                  <c:v>700</c:v>
                </c:pt>
                <c:pt idx="28">
                  <c:v>200</c:v>
                </c:pt>
                <c:pt idx="29">
                  <c:v>150</c:v>
                </c:pt>
                <c:pt idx="30">
                  <c:v>200</c:v>
                </c:pt>
                <c:pt idx="31">
                  <c:v>500</c:v>
                </c:pt>
                <c:pt idx="32">
                  <c:v>500</c:v>
                </c:pt>
                <c:pt idx="33">
                  <c:v>112</c:v>
                </c:pt>
                <c:pt idx="34">
                  <c:v>250</c:v>
                </c:pt>
                <c:pt idx="35">
                  <c:v>100</c:v>
                </c:pt>
                <c:pt idx="36">
                  <c:v>124</c:v>
                </c:pt>
                <c:pt idx="37">
                  <c:v>180</c:v>
                </c:pt>
                <c:pt idx="38">
                  <c:v>55</c:v>
                </c:pt>
                <c:pt idx="39">
                  <c:v>10</c:v>
                </c:pt>
                <c:pt idx="40">
                  <c:v>2500</c:v>
                </c:pt>
                <c:pt idx="41">
                  <c:v>100</c:v>
                </c:pt>
                <c:pt idx="42">
                  <c:v>65</c:v>
                </c:pt>
                <c:pt idx="43">
                  <c:v>452</c:v>
                </c:pt>
                <c:pt idx="44">
                  <c:v>170</c:v>
                </c:pt>
                <c:pt idx="45">
                  <c:v>150</c:v>
                </c:pt>
                <c:pt idx="46">
                  <c:v>50</c:v>
                </c:pt>
                <c:pt idx="47">
                  <c:v>500</c:v>
                </c:pt>
                <c:pt idx="48">
                  <c:v>500</c:v>
                </c:pt>
                <c:pt idx="49">
                  <c:v>300</c:v>
                </c:pt>
                <c:pt idx="50">
                  <c:v>500</c:v>
                </c:pt>
                <c:pt idx="51">
                  <c:v>11</c:v>
                </c:pt>
                <c:pt idx="52">
                  <c:v>66</c:v>
                </c:pt>
                <c:pt idx="53">
                  <c:v>90</c:v>
                </c:pt>
                <c:pt idx="54">
                  <c:v>33</c:v>
                </c:pt>
                <c:pt idx="55">
                  <c:v>2000</c:v>
                </c:pt>
                <c:pt idx="56">
                  <c:v>150</c:v>
                </c:pt>
                <c:pt idx="57">
                  <c:v>627</c:v>
                </c:pt>
                <c:pt idx="58">
                  <c:v>160</c:v>
                </c:pt>
                <c:pt idx="59">
                  <c:v>180</c:v>
                </c:pt>
                <c:pt idx="60">
                  <c:v>210</c:v>
                </c:pt>
                <c:pt idx="61">
                  <c:v>20</c:v>
                </c:pt>
                <c:pt idx="62">
                  <c:v>280</c:v>
                </c:pt>
                <c:pt idx="63">
                  <c:v>75</c:v>
                </c:pt>
                <c:pt idx="64">
                  <c:v>100</c:v>
                </c:pt>
                <c:pt idx="65">
                  <c:v>64</c:v>
                </c:pt>
                <c:pt idx="66">
                  <c:v>161</c:v>
                </c:pt>
                <c:pt idx="67">
                  <c:v>300</c:v>
                </c:pt>
                <c:pt idx="68">
                  <c:v>31</c:v>
                </c:pt>
                <c:pt idx="69">
                  <c:v>11520</c:v>
                </c:pt>
                <c:pt idx="70">
                  <c:v>200</c:v>
                </c:pt>
                <c:pt idx="71">
                  <c:v>399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D87-43CB-904E-F64E46DBA15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491343488"/>
        <c:axId val="1491339680"/>
      </c:barChart>
      <c:lineChart>
        <c:grouping val="standard"/>
        <c:varyColors val="0"/>
        <c:ser>
          <c:idx val="1"/>
          <c:order val="1"/>
          <c:tx>
            <c:strRef>
              <c:f>'7 BSO'!$E$17</c:f>
              <c:strCache>
                <c:ptCount val="1"/>
                <c:pt idx="0">
                  <c:v>Цена</c:v>
                </c:pt>
              </c:strCache>
            </c:strRef>
          </c:tx>
          <c:spPr>
            <a:ln w="19050">
              <a:solidFill>
                <a:srgbClr val="FF0000"/>
              </a:solidFill>
            </a:ln>
          </c:spPr>
          <c:marker>
            <c:symbol val="none"/>
          </c:marker>
          <c:cat>
            <c:numRef>
              <c:f>'7 BSO'!$H$20:$H$837</c:f>
              <c:numCache>
                <c:formatCode>dd/mm/yyyy\ hh:mm/ss</c:formatCode>
                <c:ptCount val="818"/>
                <c:pt idx="0">
                  <c:v>43648.427025462966</c:v>
                </c:pt>
                <c:pt idx="1">
                  <c:v>43648.427025462966</c:v>
                </c:pt>
                <c:pt idx="2">
                  <c:v>43648.461550925924</c:v>
                </c:pt>
                <c:pt idx="3">
                  <c:v>43648.461550925924</c:v>
                </c:pt>
                <c:pt idx="4">
                  <c:v>43648.461550925924</c:v>
                </c:pt>
                <c:pt idx="5">
                  <c:v>43648.461550925924</c:v>
                </c:pt>
                <c:pt idx="6">
                  <c:v>43649.423668981479</c:v>
                </c:pt>
                <c:pt idx="7">
                  <c:v>43649.423668981479</c:v>
                </c:pt>
                <c:pt idx="8">
                  <c:v>43656.489849537036</c:v>
                </c:pt>
                <c:pt idx="9">
                  <c:v>43656.53297453704</c:v>
                </c:pt>
                <c:pt idx="10">
                  <c:v>43656.53297453704</c:v>
                </c:pt>
                <c:pt idx="11">
                  <c:v>43656.566504629627</c:v>
                </c:pt>
                <c:pt idx="12">
                  <c:v>43656.566504629627</c:v>
                </c:pt>
                <c:pt idx="13">
                  <c:v>43665.647013888891</c:v>
                </c:pt>
                <c:pt idx="14">
                  <c:v>43668.432835648149</c:v>
                </c:pt>
                <c:pt idx="15">
                  <c:v>43668.433125000003</c:v>
                </c:pt>
                <c:pt idx="16">
                  <c:v>43668.433125000003</c:v>
                </c:pt>
                <c:pt idx="17">
                  <c:v>43669.470902777779</c:v>
                </c:pt>
                <c:pt idx="18">
                  <c:v>43669.470902777779</c:v>
                </c:pt>
                <c:pt idx="19">
                  <c:v>43669.470902777779</c:v>
                </c:pt>
                <c:pt idx="20">
                  <c:v>43669.470902777779</c:v>
                </c:pt>
                <c:pt idx="21">
                  <c:v>43669.470902777779</c:v>
                </c:pt>
                <c:pt idx="22">
                  <c:v>43669.471701388888</c:v>
                </c:pt>
                <c:pt idx="23">
                  <c:v>43669.471701388888</c:v>
                </c:pt>
                <c:pt idx="24">
                  <c:v>43669.471701388888</c:v>
                </c:pt>
                <c:pt idx="25">
                  <c:v>43671.439629629633</c:v>
                </c:pt>
                <c:pt idx="26">
                  <c:v>43671.439629629633</c:v>
                </c:pt>
                <c:pt idx="27">
                  <c:v>43671.439629629633</c:v>
                </c:pt>
                <c:pt idx="28">
                  <c:v>43671.439629629633</c:v>
                </c:pt>
                <c:pt idx="29">
                  <c:v>43671.439629629633</c:v>
                </c:pt>
                <c:pt idx="30">
                  <c:v>43671.439629629633</c:v>
                </c:pt>
                <c:pt idx="31">
                  <c:v>43671.439629629633</c:v>
                </c:pt>
                <c:pt idx="32">
                  <c:v>43671.439629629633</c:v>
                </c:pt>
                <c:pt idx="33">
                  <c:v>43671.43986111111</c:v>
                </c:pt>
                <c:pt idx="34">
                  <c:v>43679.442233796297</c:v>
                </c:pt>
                <c:pt idx="35">
                  <c:v>43679.442233796297</c:v>
                </c:pt>
                <c:pt idx="36">
                  <c:v>43679.442233796297</c:v>
                </c:pt>
                <c:pt idx="37">
                  <c:v>43679.442233796297</c:v>
                </c:pt>
                <c:pt idx="38">
                  <c:v>43698.428206018521</c:v>
                </c:pt>
                <c:pt idx="39">
                  <c:v>43698.53665509259</c:v>
                </c:pt>
                <c:pt idx="40">
                  <c:v>43698.555289351854</c:v>
                </c:pt>
                <c:pt idx="41">
                  <c:v>43699.480590277781</c:v>
                </c:pt>
                <c:pt idx="42">
                  <c:v>43700.691504629627</c:v>
                </c:pt>
                <c:pt idx="43">
                  <c:v>43700.691504629627</c:v>
                </c:pt>
                <c:pt idx="44">
                  <c:v>43700.691504629627</c:v>
                </c:pt>
                <c:pt idx="45">
                  <c:v>43700.691504629627</c:v>
                </c:pt>
                <c:pt idx="46">
                  <c:v>43700.691504629627</c:v>
                </c:pt>
                <c:pt idx="47">
                  <c:v>43704.590381944443</c:v>
                </c:pt>
                <c:pt idx="48">
                  <c:v>43704.591608796298</c:v>
                </c:pt>
                <c:pt idx="49">
                  <c:v>43704.700289351851</c:v>
                </c:pt>
                <c:pt idx="50">
                  <c:v>43706.64775462963</c:v>
                </c:pt>
                <c:pt idx="51">
                  <c:v>43706.669062499997</c:v>
                </c:pt>
                <c:pt idx="52">
                  <c:v>43706.669062499997</c:v>
                </c:pt>
                <c:pt idx="53">
                  <c:v>43706.669062499997</c:v>
                </c:pt>
                <c:pt idx="54">
                  <c:v>43706.680405092593</c:v>
                </c:pt>
                <c:pt idx="55">
                  <c:v>43710.432037037041</c:v>
                </c:pt>
                <c:pt idx="56">
                  <c:v>43710.432037037041</c:v>
                </c:pt>
                <c:pt idx="57">
                  <c:v>43710.43577546296</c:v>
                </c:pt>
                <c:pt idx="58">
                  <c:v>43710.460439814815</c:v>
                </c:pt>
                <c:pt idx="59">
                  <c:v>43719.531527777777</c:v>
                </c:pt>
                <c:pt idx="60">
                  <c:v>43725.512708333335</c:v>
                </c:pt>
                <c:pt idx="61">
                  <c:v>43725.708495370367</c:v>
                </c:pt>
                <c:pt idx="62">
                  <c:v>43727.696296296293</c:v>
                </c:pt>
                <c:pt idx="63">
                  <c:v>43732.54923611111</c:v>
                </c:pt>
                <c:pt idx="64">
                  <c:v>43732.550173611111</c:v>
                </c:pt>
                <c:pt idx="65">
                  <c:v>43734.679976851854</c:v>
                </c:pt>
                <c:pt idx="66">
                  <c:v>43734.679976851854</c:v>
                </c:pt>
                <c:pt idx="67">
                  <c:v>43734.679976851854</c:v>
                </c:pt>
                <c:pt idx="68">
                  <c:v>43735.435787037037</c:v>
                </c:pt>
                <c:pt idx="69">
                  <c:v>43735.669421296298</c:v>
                </c:pt>
                <c:pt idx="70">
                  <c:v>43738.588530092595</c:v>
                </c:pt>
                <c:pt idx="71">
                  <c:v>43738.641215277778</c:v>
                </c:pt>
              </c:numCache>
            </c:numRef>
          </c:cat>
          <c:val>
            <c:numRef>
              <c:f>'7 BSO'!$J$20:$J$837</c:f>
              <c:numCache>
                <c:formatCode>#\ ##0.000</c:formatCode>
                <c:ptCount val="818"/>
                <c:pt idx="0">
                  <c:v>5.15</c:v>
                </c:pt>
                <c:pt idx="1">
                  <c:v>5.2</c:v>
                </c:pt>
                <c:pt idx="2">
                  <c:v>5.4</c:v>
                </c:pt>
                <c:pt idx="3">
                  <c:v>5.35</c:v>
                </c:pt>
                <c:pt idx="4">
                  <c:v>5.3</c:v>
                </c:pt>
                <c:pt idx="5">
                  <c:v>5.4</c:v>
                </c:pt>
                <c:pt idx="6">
                  <c:v>5.4</c:v>
                </c:pt>
                <c:pt idx="7">
                  <c:v>5.4</c:v>
                </c:pt>
                <c:pt idx="8">
                  <c:v>5.2</c:v>
                </c:pt>
                <c:pt idx="9">
                  <c:v>5.15</c:v>
                </c:pt>
                <c:pt idx="10">
                  <c:v>5.15</c:v>
                </c:pt>
                <c:pt idx="11">
                  <c:v>5.0999999999999996</c:v>
                </c:pt>
                <c:pt idx="12">
                  <c:v>5.15</c:v>
                </c:pt>
                <c:pt idx="13">
                  <c:v>5.25</c:v>
                </c:pt>
                <c:pt idx="14">
                  <c:v>5.3</c:v>
                </c:pt>
                <c:pt idx="15">
                  <c:v>5.35</c:v>
                </c:pt>
                <c:pt idx="16">
                  <c:v>5.35</c:v>
                </c:pt>
                <c:pt idx="17">
                  <c:v>5.3</c:v>
                </c:pt>
                <c:pt idx="18">
                  <c:v>5.3</c:v>
                </c:pt>
                <c:pt idx="19">
                  <c:v>5.35</c:v>
                </c:pt>
                <c:pt idx="20">
                  <c:v>5.35</c:v>
                </c:pt>
                <c:pt idx="21">
                  <c:v>5.35</c:v>
                </c:pt>
                <c:pt idx="22">
                  <c:v>5.4</c:v>
                </c:pt>
                <c:pt idx="23">
                  <c:v>5.4</c:v>
                </c:pt>
                <c:pt idx="24">
                  <c:v>5.4</c:v>
                </c:pt>
                <c:pt idx="25">
                  <c:v>5.45</c:v>
                </c:pt>
                <c:pt idx="26">
                  <c:v>5.45</c:v>
                </c:pt>
                <c:pt idx="27">
                  <c:v>5.45</c:v>
                </c:pt>
                <c:pt idx="28">
                  <c:v>5.45</c:v>
                </c:pt>
                <c:pt idx="29">
                  <c:v>5.4</c:v>
                </c:pt>
                <c:pt idx="30">
                  <c:v>5.4</c:v>
                </c:pt>
                <c:pt idx="31">
                  <c:v>5.4</c:v>
                </c:pt>
                <c:pt idx="32">
                  <c:v>5.4</c:v>
                </c:pt>
                <c:pt idx="33">
                  <c:v>5.5</c:v>
                </c:pt>
                <c:pt idx="34">
                  <c:v>5.25</c:v>
                </c:pt>
                <c:pt idx="35">
                  <c:v>5.15</c:v>
                </c:pt>
                <c:pt idx="36">
                  <c:v>5.05</c:v>
                </c:pt>
                <c:pt idx="37">
                  <c:v>5</c:v>
                </c:pt>
                <c:pt idx="38">
                  <c:v>5.3</c:v>
                </c:pt>
                <c:pt idx="39">
                  <c:v>5.35</c:v>
                </c:pt>
                <c:pt idx="40">
                  <c:v>5.3</c:v>
                </c:pt>
                <c:pt idx="41">
                  <c:v>5.35</c:v>
                </c:pt>
                <c:pt idx="42">
                  <c:v>5.05</c:v>
                </c:pt>
                <c:pt idx="43">
                  <c:v>5</c:v>
                </c:pt>
                <c:pt idx="44">
                  <c:v>5</c:v>
                </c:pt>
                <c:pt idx="45">
                  <c:v>5.05</c:v>
                </c:pt>
                <c:pt idx="46">
                  <c:v>5.0999999999999996</c:v>
                </c:pt>
                <c:pt idx="47">
                  <c:v>5</c:v>
                </c:pt>
                <c:pt idx="48">
                  <c:v>5</c:v>
                </c:pt>
                <c:pt idx="49">
                  <c:v>5</c:v>
                </c:pt>
                <c:pt idx="50">
                  <c:v>4.92</c:v>
                </c:pt>
                <c:pt idx="51">
                  <c:v>4.9000000000000004</c:v>
                </c:pt>
                <c:pt idx="52">
                  <c:v>4.9000000000000004</c:v>
                </c:pt>
                <c:pt idx="53">
                  <c:v>4.92</c:v>
                </c:pt>
                <c:pt idx="54">
                  <c:v>4.9000000000000004</c:v>
                </c:pt>
                <c:pt idx="55">
                  <c:v>5.15</c:v>
                </c:pt>
                <c:pt idx="56">
                  <c:v>5.15</c:v>
                </c:pt>
                <c:pt idx="57">
                  <c:v>5.2</c:v>
                </c:pt>
                <c:pt idx="58">
                  <c:v>5.15</c:v>
                </c:pt>
                <c:pt idx="59">
                  <c:v>5.05</c:v>
                </c:pt>
                <c:pt idx="60">
                  <c:v>4.9400000000000004</c:v>
                </c:pt>
                <c:pt idx="61">
                  <c:v>5.05</c:v>
                </c:pt>
                <c:pt idx="62">
                  <c:v>4.9400000000000004</c:v>
                </c:pt>
                <c:pt idx="63">
                  <c:v>5</c:v>
                </c:pt>
                <c:pt idx="64">
                  <c:v>5</c:v>
                </c:pt>
                <c:pt idx="65">
                  <c:v>4.9400000000000004</c:v>
                </c:pt>
                <c:pt idx="66">
                  <c:v>4.92</c:v>
                </c:pt>
                <c:pt idx="67">
                  <c:v>4.9400000000000004</c:v>
                </c:pt>
                <c:pt idx="68">
                  <c:v>5.15</c:v>
                </c:pt>
                <c:pt idx="69">
                  <c:v>5.0999999999999996</c:v>
                </c:pt>
                <c:pt idx="70">
                  <c:v>5</c:v>
                </c:pt>
                <c:pt idx="71">
                  <c:v>5.15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BD87-43CB-904E-F64E46DBA15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491342944"/>
        <c:axId val="1491337504"/>
      </c:lineChart>
      <c:dateAx>
        <c:axId val="1491342944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bg-BG"/>
          </a:p>
        </c:txPr>
        <c:crossAx val="1491337504"/>
        <c:crosses val="autoZero"/>
        <c:auto val="0"/>
        <c:lblOffset val="100"/>
        <c:baseTimeUnit val="days"/>
        <c:majorUnit val="4"/>
        <c:majorTimeUnit val="days"/>
      </c:dateAx>
      <c:valAx>
        <c:axId val="1491337504"/>
        <c:scaling>
          <c:orientation val="minMax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#\ ##0.0" sourceLinked="0"/>
        <c:majorTickMark val="out"/>
        <c:minorTickMark val="none"/>
        <c:tickLblPos val="nextTo"/>
        <c:txPr>
          <a:bodyPr/>
          <a:lstStyle/>
          <a:p>
            <a:pPr>
              <a:defRPr>
                <a:solidFill>
                  <a:srgbClr val="FF0000"/>
                </a:solidFill>
              </a:defRPr>
            </a:pPr>
            <a:endParaRPr lang="bg-BG"/>
          </a:p>
        </c:txPr>
        <c:crossAx val="1491342944"/>
        <c:crosses val="autoZero"/>
        <c:crossBetween val="between"/>
      </c:valAx>
      <c:valAx>
        <c:axId val="1491339680"/>
        <c:scaling>
          <c:orientation val="minMax"/>
        </c:scaling>
        <c:delete val="0"/>
        <c:axPos val="r"/>
        <c:numFmt formatCode="#,##0" sourceLinked="1"/>
        <c:majorTickMark val="out"/>
        <c:minorTickMark val="none"/>
        <c:tickLblPos val="nextTo"/>
        <c:txPr>
          <a:bodyPr/>
          <a:lstStyle/>
          <a:p>
            <a:pPr>
              <a:defRPr>
                <a:solidFill>
                  <a:schemeClr val="tx2"/>
                </a:solidFill>
              </a:defRPr>
            </a:pPr>
            <a:endParaRPr lang="bg-BG"/>
          </a:p>
        </c:txPr>
        <c:crossAx val="1491343488"/>
        <c:crosses val="max"/>
        <c:crossBetween val="between"/>
        <c:dispUnits>
          <c:builtInUnit val="thousands"/>
          <c:dispUnitsLbl>
            <c:layout>
              <c:manualLayout>
                <c:xMode val="edge"/>
                <c:yMode val="edge"/>
                <c:x val="0.91800163791792788"/>
                <c:y val="7.2433927326837858E-2"/>
              </c:manualLayout>
            </c:layout>
            <c:tx>
              <c:rich>
                <a:bodyPr/>
                <a:lstStyle/>
                <a:p>
                  <a:pPr>
                    <a:defRPr>
                      <a:solidFill>
                        <a:schemeClr val="tx2"/>
                      </a:solidFill>
                    </a:defRPr>
                  </a:pPr>
                  <a:r>
                    <a:rPr lang="bg-BG">
                      <a:solidFill>
                        <a:schemeClr val="tx2"/>
                      </a:solidFill>
                    </a:rPr>
                    <a:t>хиляди</a:t>
                  </a:r>
                  <a:endParaRPr lang="en-US">
                    <a:solidFill>
                      <a:schemeClr val="tx2"/>
                    </a:solidFill>
                  </a:endParaRPr>
                </a:p>
              </c:rich>
            </c:tx>
          </c:dispUnitsLbl>
        </c:dispUnits>
      </c:valAx>
      <c:dateAx>
        <c:axId val="1491343488"/>
        <c:scaling>
          <c:orientation val="minMax"/>
        </c:scaling>
        <c:delete val="1"/>
        <c:axPos val="b"/>
        <c:numFmt formatCode="dd/mm/yyyy\ hh:mm/ss" sourceLinked="1"/>
        <c:majorTickMark val="out"/>
        <c:minorTickMark val="none"/>
        <c:tickLblPos val="nextTo"/>
        <c:crossAx val="1491339680"/>
        <c:crosses val="autoZero"/>
        <c:auto val="1"/>
        <c:lblOffset val="100"/>
        <c:baseTimeUnit val="days"/>
      </c:dateAx>
    </c:plotArea>
    <c:legend>
      <c:legendPos val="t"/>
      <c:layout>
        <c:manualLayout>
          <c:xMode val="edge"/>
          <c:yMode val="edge"/>
          <c:x val="6.783509922690785E-2"/>
          <c:y val="0"/>
          <c:w val="0.88576199596014316"/>
          <c:h val="5.364876622006913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Calibri" panose="020F0502020204030204" pitchFamily="34" charset="0"/>
          <a:cs typeface="Calibri" panose="020F0502020204030204" pitchFamily="34" charset="0"/>
        </a:defRPr>
      </a:pPr>
      <a:endParaRPr lang="bg-BG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index'!$W$17</c:f>
              <c:strCache>
                <c:ptCount val="1"/>
                <c:pt idx="0">
                  <c:v>CGIX</c:v>
                </c:pt>
              </c:strCache>
            </c:strRef>
          </c:tx>
          <c:spPr>
            <a:pattFill prst="pct75">
              <a:fgClr>
                <a:schemeClr val="accent2"/>
              </a:fgClr>
              <a:bgClr>
                <a:schemeClr val="bg1"/>
              </a:bgClr>
            </a:pattFill>
          </c:spPr>
          <c:cat>
            <c:numRef>
              <c:f>'5 index'!$X$18:$X$200</c:f>
              <c:numCache>
                <c:formatCode>m/d/yyyy</c:formatCode>
                <c:ptCount val="183"/>
                <c:pt idx="0">
                  <c:v>43556.71875</c:v>
                </c:pt>
                <c:pt idx="1">
                  <c:v>43557.71875</c:v>
                </c:pt>
                <c:pt idx="2">
                  <c:v>43558.71875</c:v>
                </c:pt>
                <c:pt idx="3">
                  <c:v>43559.71875</c:v>
                </c:pt>
                <c:pt idx="4">
                  <c:v>43560.71875</c:v>
                </c:pt>
                <c:pt idx="5">
                  <c:v>43561.71875</c:v>
                </c:pt>
                <c:pt idx="6">
                  <c:v>43562.71875</c:v>
                </c:pt>
                <c:pt idx="7">
                  <c:v>43563.71875</c:v>
                </c:pt>
                <c:pt idx="8">
                  <c:v>43564.71875</c:v>
                </c:pt>
                <c:pt idx="9">
                  <c:v>43565.71875</c:v>
                </c:pt>
                <c:pt idx="10">
                  <c:v>43566.71875</c:v>
                </c:pt>
                <c:pt idx="11">
                  <c:v>43567.71875</c:v>
                </c:pt>
                <c:pt idx="12">
                  <c:v>43568.71875</c:v>
                </c:pt>
                <c:pt idx="13">
                  <c:v>43569.71875</c:v>
                </c:pt>
                <c:pt idx="14">
                  <c:v>43570.71875</c:v>
                </c:pt>
                <c:pt idx="15">
                  <c:v>43571.71875</c:v>
                </c:pt>
                <c:pt idx="16">
                  <c:v>43572.71875</c:v>
                </c:pt>
                <c:pt idx="17">
                  <c:v>43573.71875</c:v>
                </c:pt>
                <c:pt idx="18">
                  <c:v>43574.71875</c:v>
                </c:pt>
                <c:pt idx="19">
                  <c:v>43575.71875</c:v>
                </c:pt>
                <c:pt idx="20">
                  <c:v>43576.71875</c:v>
                </c:pt>
                <c:pt idx="21">
                  <c:v>43577.71875</c:v>
                </c:pt>
                <c:pt idx="22">
                  <c:v>43578.71875</c:v>
                </c:pt>
                <c:pt idx="23">
                  <c:v>43579.71875</c:v>
                </c:pt>
                <c:pt idx="24">
                  <c:v>43580.71875</c:v>
                </c:pt>
                <c:pt idx="25">
                  <c:v>43581.71875</c:v>
                </c:pt>
                <c:pt idx="26">
                  <c:v>43582.71875</c:v>
                </c:pt>
                <c:pt idx="27">
                  <c:v>43583.71875</c:v>
                </c:pt>
                <c:pt idx="28">
                  <c:v>43584.71875</c:v>
                </c:pt>
                <c:pt idx="29">
                  <c:v>43585.71875</c:v>
                </c:pt>
                <c:pt idx="30">
                  <c:v>43586.71875</c:v>
                </c:pt>
                <c:pt idx="31">
                  <c:v>43587.71875</c:v>
                </c:pt>
                <c:pt idx="32">
                  <c:v>43588.71875</c:v>
                </c:pt>
                <c:pt idx="33">
                  <c:v>43589.71875</c:v>
                </c:pt>
                <c:pt idx="34">
                  <c:v>43590.71875</c:v>
                </c:pt>
                <c:pt idx="35">
                  <c:v>43591.71875</c:v>
                </c:pt>
                <c:pt idx="36">
                  <c:v>43592.71875</c:v>
                </c:pt>
                <c:pt idx="37">
                  <c:v>43593.71875</c:v>
                </c:pt>
                <c:pt idx="38">
                  <c:v>43594.71875</c:v>
                </c:pt>
                <c:pt idx="39">
                  <c:v>43595.71875</c:v>
                </c:pt>
                <c:pt idx="40">
                  <c:v>43596.71875</c:v>
                </c:pt>
                <c:pt idx="41">
                  <c:v>43597.71875</c:v>
                </c:pt>
                <c:pt idx="42">
                  <c:v>43598.71875</c:v>
                </c:pt>
                <c:pt idx="43">
                  <c:v>43599.71875</c:v>
                </c:pt>
                <c:pt idx="44">
                  <c:v>43600.71875</c:v>
                </c:pt>
                <c:pt idx="45">
                  <c:v>43601.71875</c:v>
                </c:pt>
                <c:pt idx="46">
                  <c:v>43602.71875</c:v>
                </c:pt>
                <c:pt idx="47">
                  <c:v>43603.71875</c:v>
                </c:pt>
                <c:pt idx="48">
                  <c:v>43604.71875</c:v>
                </c:pt>
                <c:pt idx="49">
                  <c:v>43605.71875</c:v>
                </c:pt>
                <c:pt idx="50">
                  <c:v>43606.71875</c:v>
                </c:pt>
                <c:pt idx="51">
                  <c:v>43607.71875</c:v>
                </c:pt>
                <c:pt idx="52">
                  <c:v>43608.71875</c:v>
                </c:pt>
                <c:pt idx="53">
                  <c:v>43609.71875</c:v>
                </c:pt>
                <c:pt idx="54">
                  <c:v>43610.71875</c:v>
                </c:pt>
                <c:pt idx="55">
                  <c:v>43611.71875</c:v>
                </c:pt>
                <c:pt idx="56">
                  <c:v>43612.71875</c:v>
                </c:pt>
                <c:pt idx="57">
                  <c:v>43613.71875</c:v>
                </c:pt>
                <c:pt idx="58">
                  <c:v>43614.71875</c:v>
                </c:pt>
                <c:pt idx="59">
                  <c:v>43615.71875</c:v>
                </c:pt>
                <c:pt idx="60">
                  <c:v>43616.71875</c:v>
                </c:pt>
                <c:pt idx="61">
                  <c:v>43617.71875</c:v>
                </c:pt>
                <c:pt idx="62">
                  <c:v>43618.71875</c:v>
                </c:pt>
                <c:pt idx="63">
                  <c:v>43619.71875</c:v>
                </c:pt>
                <c:pt idx="64">
                  <c:v>43620.71875</c:v>
                </c:pt>
                <c:pt idx="65">
                  <c:v>43621.71875</c:v>
                </c:pt>
                <c:pt idx="66">
                  <c:v>43622.71875</c:v>
                </c:pt>
                <c:pt idx="67">
                  <c:v>43623.71875</c:v>
                </c:pt>
                <c:pt idx="68">
                  <c:v>43624.71875</c:v>
                </c:pt>
                <c:pt idx="69">
                  <c:v>43625.71875</c:v>
                </c:pt>
                <c:pt idx="70">
                  <c:v>43626.71875</c:v>
                </c:pt>
                <c:pt idx="71">
                  <c:v>43627.71875</c:v>
                </c:pt>
                <c:pt idx="72">
                  <c:v>43628.71875</c:v>
                </c:pt>
                <c:pt idx="73">
                  <c:v>43629.71875</c:v>
                </c:pt>
                <c:pt idx="74">
                  <c:v>43630.71875</c:v>
                </c:pt>
                <c:pt idx="75">
                  <c:v>43631.71875</c:v>
                </c:pt>
                <c:pt idx="76">
                  <c:v>43632.71875</c:v>
                </c:pt>
                <c:pt idx="77">
                  <c:v>43633.71875</c:v>
                </c:pt>
                <c:pt idx="78">
                  <c:v>43634.71875</c:v>
                </c:pt>
                <c:pt idx="79">
                  <c:v>43635.71875</c:v>
                </c:pt>
                <c:pt idx="80">
                  <c:v>43636.71875</c:v>
                </c:pt>
                <c:pt idx="81">
                  <c:v>43637.71875</c:v>
                </c:pt>
                <c:pt idx="82">
                  <c:v>43638.71875</c:v>
                </c:pt>
                <c:pt idx="83">
                  <c:v>43639.71875</c:v>
                </c:pt>
                <c:pt idx="84">
                  <c:v>43640.71875</c:v>
                </c:pt>
                <c:pt idx="85">
                  <c:v>43641.71875</c:v>
                </c:pt>
                <c:pt idx="86">
                  <c:v>43642.71875</c:v>
                </c:pt>
                <c:pt idx="87">
                  <c:v>43643.71875</c:v>
                </c:pt>
                <c:pt idx="88">
                  <c:v>43644.71875</c:v>
                </c:pt>
                <c:pt idx="89">
                  <c:v>43645.71875</c:v>
                </c:pt>
                <c:pt idx="90">
                  <c:v>43646.71875</c:v>
                </c:pt>
                <c:pt idx="91">
                  <c:v>43647.71875</c:v>
                </c:pt>
                <c:pt idx="92">
                  <c:v>43648.71875</c:v>
                </c:pt>
                <c:pt idx="93">
                  <c:v>43649.71875</c:v>
                </c:pt>
                <c:pt idx="94">
                  <c:v>43650.71875</c:v>
                </c:pt>
                <c:pt idx="95">
                  <c:v>43651.71875</c:v>
                </c:pt>
                <c:pt idx="96">
                  <c:v>43652.71875</c:v>
                </c:pt>
                <c:pt idx="97">
                  <c:v>43653.71875</c:v>
                </c:pt>
                <c:pt idx="98">
                  <c:v>43654.71875</c:v>
                </c:pt>
                <c:pt idx="99">
                  <c:v>43655.71875</c:v>
                </c:pt>
                <c:pt idx="100">
                  <c:v>43656.71875</c:v>
                </c:pt>
                <c:pt idx="101">
                  <c:v>43657.71875</c:v>
                </c:pt>
                <c:pt idx="102">
                  <c:v>43658.71875</c:v>
                </c:pt>
                <c:pt idx="103">
                  <c:v>43659.71875</c:v>
                </c:pt>
                <c:pt idx="104">
                  <c:v>43660.71875</c:v>
                </c:pt>
                <c:pt idx="105">
                  <c:v>43661.71875</c:v>
                </c:pt>
                <c:pt idx="106">
                  <c:v>43662.71875</c:v>
                </c:pt>
                <c:pt idx="107">
                  <c:v>43663.71875</c:v>
                </c:pt>
                <c:pt idx="108">
                  <c:v>43664.71875</c:v>
                </c:pt>
                <c:pt idx="109">
                  <c:v>43665.71875</c:v>
                </c:pt>
                <c:pt idx="110">
                  <c:v>43666.71875</c:v>
                </c:pt>
                <c:pt idx="111">
                  <c:v>43667.71875</c:v>
                </c:pt>
                <c:pt idx="112">
                  <c:v>43668.71875</c:v>
                </c:pt>
                <c:pt idx="113">
                  <c:v>43669.71875</c:v>
                </c:pt>
                <c:pt idx="114">
                  <c:v>43670.71875</c:v>
                </c:pt>
                <c:pt idx="115">
                  <c:v>43671.71875</c:v>
                </c:pt>
                <c:pt idx="116">
                  <c:v>43672.71875</c:v>
                </c:pt>
                <c:pt idx="117">
                  <c:v>43673.71875</c:v>
                </c:pt>
                <c:pt idx="118">
                  <c:v>43674.71875</c:v>
                </c:pt>
                <c:pt idx="119">
                  <c:v>43675.71875</c:v>
                </c:pt>
                <c:pt idx="120">
                  <c:v>43676.71875</c:v>
                </c:pt>
                <c:pt idx="121">
                  <c:v>43677.71875</c:v>
                </c:pt>
                <c:pt idx="122">
                  <c:v>43678.71875</c:v>
                </c:pt>
                <c:pt idx="123">
                  <c:v>43679.71875</c:v>
                </c:pt>
                <c:pt idx="124">
                  <c:v>43680.71875</c:v>
                </c:pt>
                <c:pt idx="125">
                  <c:v>43681.71875</c:v>
                </c:pt>
                <c:pt idx="126">
                  <c:v>43682.71875</c:v>
                </c:pt>
                <c:pt idx="127">
                  <c:v>43683.71875</c:v>
                </c:pt>
                <c:pt idx="128">
                  <c:v>43684.71875</c:v>
                </c:pt>
                <c:pt idx="129">
                  <c:v>43685.71875</c:v>
                </c:pt>
                <c:pt idx="130">
                  <c:v>43686.71875</c:v>
                </c:pt>
                <c:pt idx="131">
                  <c:v>43687.71875</c:v>
                </c:pt>
                <c:pt idx="132">
                  <c:v>43688.71875</c:v>
                </c:pt>
                <c:pt idx="133">
                  <c:v>43689.71875</c:v>
                </c:pt>
                <c:pt idx="134">
                  <c:v>43690.71875</c:v>
                </c:pt>
                <c:pt idx="135">
                  <c:v>43691.71875</c:v>
                </c:pt>
                <c:pt idx="136">
                  <c:v>43692.71875</c:v>
                </c:pt>
                <c:pt idx="137">
                  <c:v>43693.71875</c:v>
                </c:pt>
                <c:pt idx="138">
                  <c:v>43694.71875</c:v>
                </c:pt>
                <c:pt idx="139">
                  <c:v>43695.71875</c:v>
                </c:pt>
                <c:pt idx="140">
                  <c:v>43696.71875</c:v>
                </c:pt>
                <c:pt idx="141">
                  <c:v>43697.71875</c:v>
                </c:pt>
                <c:pt idx="142">
                  <c:v>43698.71875</c:v>
                </c:pt>
                <c:pt idx="143">
                  <c:v>43699.71875</c:v>
                </c:pt>
                <c:pt idx="144">
                  <c:v>43700.71875</c:v>
                </c:pt>
                <c:pt idx="145">
                  <c:v>43701.71875</c:v>
                </c:pt>
                <c:pt idx="146">
                  <c:v>43702.71875</c:v>
                </c:pt>
                <c:pt idx="147">
                  <c:v>43703.71875</c:v>
                </c:pt>
                <c:pt idx="148">
                  <c:v>43704.71875</c:v>
                </c:pt>
                <c:pt idx="149">
                  <c:v>43705.71875</c:v>
                </c:pt>
                <c:pt idx="150">
                  <c:v>43706.71875</c:v>
                </c:pt>
                <c:pt idx="151">
                  <c:v>43707.71875</c:v>
                </c:pt>
                <c:pt idx="152">
                  <c:v>43708.71875</c:v>
                </c:pt>
                <c:pt idx="153">
                  <c:v>43709.71875</c:v>
                </c:pt>
                <c:pt idx="154">
                  <c:v>43710.71875</c:v>
                </c:pt>
                <c:pt idx="155">
                  <c:v>43711.71875</c:v>
                </c:pt>
                <c:pt idx="156">
                  <c:v>43712.71875</c:v>
                </c:pt>
                <c:pt idx="157">
                  <c:v>43713.71875</c:v>
                </c:pt>
                <c:pt idx="158">
                  <c:v>43714.71875</c:v>
                </c:pt>
                <c:pt idx="159">
                  <c:v>43715.71875</c:v>
                </c:pt>
                <c:pt idx="160">
                  <c:v>43716.71875</c:v>
                </c:pt>
                <c:pt idx="161">
                  <c:v>43717.71875</c:v>
                </c:pt>
                <c:pt idx="162">
                  <c:v>43718.71875</c:v>
                </c:pt>
                <c:pt idx="163">
                  <c:v>43719.71875</c:v>
                </c:pt>
                <c:pt idx="164">
                  <c:v>43720.71875</c:v>
                </c:pt>
                <c:pt idx="165">
                  <c:v>43721.71875</c:v>
                </c:pt>
                <c:pt idx="166">
                  <c:v>43722.71875</c:v>
                </c:pt>
                <c:pt idx="167">
                  <c:v>43723.71875</c:v>
                </c:pt>
                <c:pt idx="168">
                  <c:v>43724.71875</c:v>
                </c:pt>
                <c:pt idx="169">
                  <c:v>43725.71875</c:v>
                </c:pt>
                <c:pt idx="170">
                  <c:v>43726.71875</c:v>
                </c:pt>
                <c:pt idx="171">
                  <c:v>43727.71875</c:v>
                </c:pt>
                <c:pt idx="172">
                  <c:v>43728.71875</c:v>
                </c:pt>
                <c:pt idx="173">
                  <c:v>43729.71875</c:v>
                </c:pt>
                <c:pt idx="174">
                  <c:v>43730.71875</c:v>
                </c:pt>
                <c:pt idx="175">
                  <c:v>43731.71875</c:v>
                </c:pt>
                <c:pt idx="176">
                  <c:v>43732.71875</c:v>
                </c:pt>
                <c:pt idx="177">
                  <c:v>43733.71875</c:v>
                </c:pt>
                <c:pt idx="178">
                  <c:v>43734.71875</c:v>
                </c:pt>
                <c:pt idx="179">
                  <c:v>43735.71875</c:v>
                </c:pt>
                <c:pt idx="180">
                  <c:v>43736.71875</c:v>
                </c:pt>
                <c:pt idx="181">
                  <c:v>43737.71875</c:v>
                </c:pt>
                <c:pt idx="182">
                  <c:v>43738.71875</c:v>
                </c:pt>
              </c:numCache>
            </c:numRef>
          </c:cat>
          <c:val>
            <c:numRef>
              <c:f>'5 index'!$Y$18:$Y$200</c:f>
              <c:numCache>
                <c:formatCode>#,##0.00</c:formatCode>
                <c:ptCount val="183"/>
                <c:pt idx="0">
                  <c:v>149.82</c:v>
                </c:pt>
                <c:pt idx="1">
                  <c:v>149.31</c:v>
                </c:pt>
                <c:pt idx="2">
                  <c:v>148.84</c:v>
                </c:pt>
                <c:pt idx="3">
                  <c:v>149.29</c:v>
                </c:pt>
                <c:pt idx="4">
                  <c:v>147.91999999999999</c:v>
                </c:pt>
                <c:pt idx="5">
                  <c:v>147.91999999999999</c:v>
                </c:pt>
                <c:pt idx="6">
                  <c:v>147.91999999999999</c:v>
                </c:pt>
                <c:pt idx="7">
                  <c:v>149.44999999999999</c:v>
                </c:pt>
                <c:pt idx="8">
                  <c:v>148.51</c:v>
                </c:pt>
                <c:pt idx="9">
                  <c:v>147.91</c:v>
                </c:pt>
                <c:pt idx="10">
                  <c:v>145.63</c:v>
                </c:pt>
                <c:pt idx="11">
                  <c:v>144.72999999999999</c:v>
                </c:pt>
                <c:pt idx="12">
                  <c:v>144.72999999999999</c:v>
                </c:pt>
                <c:pt idx="13">
                  <c:v>144.72999999999999</c:v>
                </c:pt>
                <c:pt idx="14">
                  <c:v>146.02000000000001</c:v>
                </c:pt>
                <c:pt idx="15">
                  <c:v>145.4</c:v>
                </c:pt>
                <c:pt idx="16">
                  <c:v>145.21</c:v>
                </c:pt>
                <c:pt idx="17">
                  <c:v>144.91</c:v>
                </c:pt>
                <c:pt idx="18">
                  <c:v>144.91</c:v>
                </c:pt>
                <c:pt idx="19">
                  <c:v>144.91</c:v>
                </c:pt>
                <c:pt idx="20">
                  <c:v>144.91</c:v>
                </c:pt>
                <c:pt idx="21">
                  <c:v>144.91</c:v>
                </c:pt>
                <c:pt idx="22">
                  <c:v>143.5</c:v>
                </c:pt>
                <c:pt idx="23">
                  <c:v>142.83000000000001</c:v>
                </c:pt>
                <c:pt idx="24">
                  <c:v>141.57</c:v>
                </c:pt>
                <c:pt idx="25">
                  <c:v>141.57</c:v>
                </c:pt>
                <c:pt idx="26">
                  <c:v>141.57</c:v>
                </c:pt>
                <c:pt idx="27">
                  <c:v>141.57</c:v>
                </c:pt>
                <c:pt idx="28">
                  <c:v>141.57</c:v>
                </c:pt>
                <c:pt idx="29">
                  <c:v>142.72</c:v>
                </c:pt>
                <c:pt idx="30">
                  <c:v>142.72</c:v>
                </c:pt>
                <c:pt idx="31">
                  <c:v>142.94999999999999</c:v>
                </c:pt>
                <c:pt idx="32">
                  <c:v>144.04</c:v>
                </c:pt>
                <c:pt idx="33">
                  <c:v>144.04</c:v>
                </c:pt>
                <c:pt idx="34">
                  <c:v>144.04</c:v>
                </c:pt>
                <c:pt idx="35">
                  <c:v>144.04</c:v>
                </c:pt>
                <c:pt idx="36">
                  <c:v>142.33000000000001</c:v>
                </c:pt>
                <c:pt idx="37">
                  <c:v>142.03</c:v>
                </c:pt>
                <c:pt idx="38">
                  <c:v>142.69</c:v>
                </c:pt>
                <c:pt idx="39">
                  <c:v>142.38</c:v>
                </c:pt>
                <c:pt idx="40">
                  <c:v>142.38</c:v>
                </c:pt>
                <c:pt idx="41">
                  <c:v>142.38</c:v>
                </c:pt>
                <c:pt idx="42">
                  <c:v>142.06</c:v>
                </c:pt>
                <c:pt idx="43">
                  <c:v>141.49</c:v>
                </c:pt>
                <c:pt idx="44">
                  <c:v>141.82</c:v>
                </c:pt>
                <c:pt idx="45">
                  <c:v>142.18</c:v>
                </c:pt>
                <c:pt idx="46">
                  <c:v>140.97</c:v>
                </c:pt>
                <c:pt idx="47">
                  <c:v>140.97</c:v>
                </c:pt>
                <c:pt idx="48">
                  <c:v>140.97</c:v>
                </c:pt>
                <c:pt idx="49">
                  <c:v>141.88999999999999</c:v>
                </c:pt>
                <c:pt idx="50">
                  <c:v>141.28</c:v>
                </c:pt>
                <c:pt idx="51">
                  <c:v>143.04</c:v>
                </c:pt>
                <c:pt idx="52">
                  <c:v>142.97999999999999</c:v>
                </c:pt>
                <c:pt idx="53">
                  <c:v>142.97999999999999</c:v>
                </c:pt>
                <c:pt idx="54">
                  <c:v>142.97999999999999</c:v>
                </c:pt>
                <c:pt idx="55">
                  <c:v>142.97999999999999</c:v>
                </c:pt>
                <c:pt idx="56">
                  <c:v>142.69999999999999</c:v>
                </c:pt>
                <c:pt idx="57">
                  <c:v>141.81</c:v>
                </c:pt>
                <c:pt idx="58">
                  <c:v>144.03</c:v>
                </c:pt>
                <c:pt idx="59">
                  <c:v>145.72999999999999</c:v>
                </c:pt>
                <c:pt idx="60">
                  <c:v>146.03</c:v>
                </c:pt>
                <c:pt idx="61">
                  <c:v>146.03</c:v>
                </c:pt>
                <c:pt idx="62">
                  <c:v>146.03</c:v>
                </c:pt>
                <c:pt idx="63">
                  <c:v>146.56</c:v>
                </c:pt>
                <c:pt idx="64">
                  <c:v>146.76</c:v>
                </c:pt>
                <c:pt idx="65">
                  <c:v>145.75</c:v>
                </c:pt>
                <c:pt idx="66">
                  <c:v>145.76</c:v>
                </c:pt>
                <c:pt idx="67">
                  <c:v>144.72999999999999</c:v>
                </c:pt>
                <c:pt idx="68">
                  <c:v>144.72999999999999</c:v>
                </c:pt>
                <c:pt idx="69">
                  <c:v>144.72999999999999</c:v>
                </c:pt>
                <c:pt idx="70">
                  <c:v>145.31</c:v>
                </c:pt>
                <c:pt idx="71">
                  <c:v>145.49</c:v>
                </c:pt>
                <c:pt idx="72">
                  <c:v>145.66</c:v>
                </c:pt>
                <c:pt idx="73">
                  <c:v>144.51</c:v>
                </c:pt>
                <c:pt idx="74">
                  <c:v>145.53</c:v>
                </c:pt>
                <c:pt idx="75">
                  <c:v>145.53</c:v>
                </c:pt>
                <c:pt idx="76">
                  <c:v>145.53</c:v>
                </c:pt>
                <c:pt idx="77">
                  <c:v>144.63999999999999</c:v>
                </c:pt>
                <c:pt idx="78">
                  <c:v>144.47</c:v>
                </c:pt>
                <c:pt idx="79">
                  <c:v>145.01</c:v>
                </c:pt>
                <c:pt idx="80">
                  <c:v>144.87</c:v>
                </c:pt>
                <c:pt idx="81">
                  <c:v>143.91</c:v>
                </c:pt>
                <c:pt idx="82">
                  <c:v>143.91</c:v>
                </c:pt>
                <c:pt idx="83">
                  <c:v>143.91</c:v>
                </c:pt>
                <c:pt idx="84">
                  <c:v>144.16999999999999</c:v>
                </c:pt>
                <c:pt idx="85">
                  <c:v>143.38999999999999</c:v>
                </c:pt>
                <c:pt idx="86">
                  <c:v>142.36000000000001</c:v>
                </c:pt>
                <c:pt idx="87">
                  <c:v>145.38999999999999</c:v>
                </c:pt>
                <c:pt idx="88">
                  <c:v>144.04</c:v>
                </c:pt>
                <c:pt idx="89">
                  <c:v>144.04</c:v>
                </c:pt>
                <c:pt idx="90">
                  <c:v>144.04</c:v>
                </c:pt>
                <c:pt idx="91">
                  <c:v>143.30000000000001</c:v>
                </c:pt>
                <c:pt idx="92">
                  <c:v>142.97999999999999</c:v>
                </c:pt>
                <c:pt idx="93">
                  <c:v>143</c:v>
                </c:pt>
                <c:pt idx="94">
                  <c:v>143.61000000000001</c:v>
                </c:pt>
                <c:pt idx="95">
                  <c:v>142.81</c:v>
                </c:pt>
                <c:pt idx="96">
                  <c:v>142.81</c:v>
                </c:pt>
                <c:pt idx="97">
                  <c:v>142.81</c:v>
                </c:pt>
                <c:pt idx="98">
                  <c:v>142.81</c:v>
                </c:pt>
                <c:pt idx="99">
                  <c:v>141.74</c:v>
                </c:pt>
                <c:pt idx="100">
                  <c:v>143.07</c:v>
                </c:pt>
                <c:pt idx="101">
                  <c:v>142.66</c:v>
                </c:pt>
                <c:pt idx="102">
                  <c:v>142.82</c:v>
                </c:pt>
                <c:pt idx="103">
                  <c:v>142.82</c:v>
                </c:pt>
                <c:pt idx="104">
                  <c:v>142.82</c:v>
                </c:pt>
                <c:pt idx="105">
                  <c:v>141.87</c:v>
                </c:pt>
                <c:pt idx="106">
                  <c:v>142.11000000000001</c:v>
                </c:pt>
                <c:pt idx="107">
                  <c:v>141.41999999999999</c:v>
                </c:pt>
                <c:pt idx="108">
                  <c:v>142.07</c:v>
                </c:pt>
                <c:pt idx="109">
                  <c:v>143.78</c:v>
                </c:pt>
                <c:pt idx="110">
                  <c:v>143.78</c:v>
                </c:pt>
                <c:pt idx="111">
                  <c:v>143.78</c:v>
                </c:pt>
                <c:pt idx="112">
                  <c:v>143.26</c:v>
                </c:pt>
                <c:pt idx="113">
                  <c:v>142.85</c:v>
                </c:pt>
                <c:pt idx="114">
                  <c:v>144.41999999999999</c:v>
                </c:pt>
                <c:pt idx="115">
                  <c:v>143.25</c:v>
                </c:pt>
                <c:pt idx="116">
                  <c:v>143.59</c:v>
                </c:pt>
                <c:pt idx="117">
                  <c:v>143.59</c:v>
                </c:pt>
                <c:pt idx="118">
                  <c:v>143.59</c:v>
                </c:pt>
                <c:pt idx="119">
                  <c:v>143.31</c:v>
                </c:pt>
                <c:pt idx="120">
                  <c:v>143.28</c:v>
                </c:pt>
                <c:pt idx="121">
                  <c:v>143.69</c:v>
                </c:pt>
                <c:pt idx="122">
                  <c:v>143.69</c:v>
                </c:pt>
                <c:pt idx="123">
                  <c:v>142.82</c:v>
                </c:pt>
                <c:pt idx="124">
                  <c:v>142.82</c:v>
                </c:pt>
                <c:pt idx="125">
                  <c:v>142.82</c:v>
                </c:pt>
                <c:pt idx="126">
                  <c:v>142.94</c:v>
                </c:pt>
                <c:pt idx="127">
                  <c:v>142.91</c:v>
                </c:pt>
                <c:pt idx="128">
                  <c:v>143.09</c:v>
                </c:pt>
                <c:pt idx="129">
                  <c:v>142.94</c:v>
                </c:pt>
                <c:pt idx="130">
                  <c:v>143.28</c:v>
                </c:pt>
                <c:pt idx="131">
                  <c:v>143.28</c:v>
                </c:pt>
                <c:pt idx="132">
                  <c:v>143.28</c:v>
                </c:pt>
                <c:pt idx="133">
                  <c:v>141.97</c:v>
                </c:pt>
                <c:pt idx="134">
                  <c:v>142.78</c:v>
                </c:pt>
                <c:pt idx="135">
                  <c:v>143.25</c:v>
                </c:pt>
                <c:pt idx="136">
                  <c:v>142.25</c:v>
                </c:pt>
                <c:pt idx="137">
                  <c:v>141.75</c:v>
                </c:pt>
                <c:pt idx="138">
                  <c:v>141.75</c:v>
                </c:pt>
                <c:pt idx="139">
                  <c:v>141.75</c:v>
                </c:pt>
                <c:pt idx="140">
                  <c:v>142.51</c:v>
                </c:pt>
                <c:pt idx="141">
                  <c:v>142.66999999999999</c:v>
                </c:pt>
                <c:pt idx="142">
                  <c:v>142.91999999999999</c:v>
                </c:pt>
                <c:pt idx="143">
                  <c:v>142.44</c:v>
                </c:pt>
                <c:pt idx="144">
                  <c:v>141.19</c:v>
                </c:pt>
                <c:pt idx="145">
                  <c:v>141.19</c:v>
                </c:pt>
                <c:pt idx="146">
                  <c:v>141.19</c:v>
                </c:pt>
                <c:pt idx="147">
                  <c:v>140.96</c:v>
                </c:pt>
                <c:pt idx="148">
                  <c:v>141.54</c:v>
                </c:pt>
                <c:pt idx="149">
                  <c:v>140.30000000000001</c:v>
                </c:pt>
                <c:pt idx="150">
                  <c:v>140.69999999999999</c:v>
                </c:pt>
                <c:pt idx="151">
                  <c:v>139.80000000000001</c:v>
                </c:pt>
                <c:pt idx="152">
                  <c:v>139.80000000000001</c:v>
                </c:pt>
                <c:pt idx="153">
                  <c:v>139.80000000000001</c:v>
                </c:pt>
                <c:pt idx="154">
                  <c:v>140.76</c:v>
                </c:pt>
                <c:pt idx="155">
                  <c:v>141.91999999999999</c:v>
                </c:pt>
                <c:pt idx="156">
                  <c:v>142.47999999999999</c:v>
                </c:pt>
                <c:pt idx="157">
                  <c:v>142.68</c:v>
                </c:pt>
                <c:pt idx="158">
                  <c:v>142.68</c:v>
                </c:pt>
                <c:pt idx="159">
                  <c:v>142.68</c:v>
                </c:pt>
                <c:pt idx="160">
                  <c:v>142.68</c:v>
                </c:pt>
                <c:pt idx="161">
                  <c:v>142.27000000000001</c:v>
                </c:pt>
                <c:pt idx="162">
                  <c:v>142.81</c:v>
                </c:pt>
                <c:pt idx="163">
                  <c:v>144.74</c:v>
                </c:pt>
                <c:pt idx="164">
                  <c:v>144.74</c:v>
                </c:pt>
                <c:pt idx="165">
                  <c:v>144.53</c:v>
                </c:pt>
                <c:pt idx="166">
                  <c:v>144.53</c:v>
                </c:pt>
                <c:pt idx="167">
                  <c:v>144.53</c:v>
                </c:pt>
                <c:pt idx="168">
                  <c:v>143.71</c:v>
                </c:pt>
                <c:pt idx="169">
                  <c:v>144.03</c:v>
                </c:pt>
                <c:pt idx="170">
                  <c:v>144.9</c:v>
                </c:pt>
                <c:pt idx="171">
                  <c:v>144.49</c:v>
                </c:pt>
                <c:pt idx="172">
                  <c:v>144.05000000000001</c:v>
                </c:pt>
                <c:pt idx="173">
                  <c:v>144.05000000000001</c:v>
                </c:pt>
                <c:pt idx="174">
                  <c:v>144.05000000000001</c:v>
                </c:pt>
                <c:pt idx="175">
                  <c:v>144.05000000000001</c:v>
                </c:pt>
                <c:pt idx="176">
                  <c:v>144.22</c:v>
                </c:pt>
                <c:pt idx="177">
                  <c:v>145.47999999999999</c:v>
                </c:pt>
                <c:pt idx="178">
                  <c:v>144.77000000000001</c:v>
                </c:pt>
                <c:pt idx="179">
                  <c:v>144.62</c:v>
                </c:pt>
                <c:pt idx="180">
                  <c:v>144.62</c:v>
                </c:pt>
                <c:pt idx="181">
                  <c:v>144.62</c:v>
                </c:pt>
                <c:pt idx="182">
                  <c:v>144.85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604-46B4-B111-A20E428C863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91338048"/>
        <c:axId val="1491339136"/>
      </c:areaChart>
      <c:dateAx>
        <c:axId val="1491338048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1491339136"/>
        <c:crosses val="autoZero"/>
        <c:auto val="0"/>
        <c:lblOffset val="100"/>
        <c:baseTimeUnit val="days"/>
        <c:majorUnit val="7"/>
        <c:majorTimeUnit val="days"/>
      </c:dateAx>
      <c:valAx>
        <c:axId val="1491339136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1491338048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700">
          <a:latin typeface="Calibri" panose="020F0502020204030204" pitchFamily="34" charset="0"/>
          <a:cs typeface="Calibri" panose="020F0502020204030204" pitchFamily="34" charset="0"/>
        </a:defRPr>
      </a:pPr>
      <a:endParaRPr lang="bg-BG"/>
    </a:p>
  </c:txPr>
  <c:externalData r:id="rId1">
    <c:autoUpdate val="0"/>
  </c:externalData>
  <c:userShapes r:id="rId2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2.1080645376180809E-3"/>
          <c:y val="3.1591787981854615E-2"/>
          <c:w val="0.99789193546238197"/>
          <c:h val="0.9661531684548037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-0.11933424055270596"/>
                  <c:y val="-9.0599105048174713E-2"/>
                </c:manualLayout>
              </c:layout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>
                  <c15:layout>
                    <c:manualLayout>
                      <c:w val="0.1913535015178478"/>
                      <c:h val="0.16719745222929935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0-A11E-4166-96BB-073D1E5584F4}"/>
                </c:ext>
              </c:extLst>
            </c:dLbl>
            <c:dLbl>
              <c:idx val="1"/>
              <c:layout>
                <c:manualLayout>
                  <c:x val="0.1988904009211766"/>
                  <c:y val="-0.22593772116065108"/>
                </c:manualLayout>
              </c:layout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>
                  <c15:layout>
                    <c:manualLayout>
                      <c:w val="0.24704281377577725"/>
                      <c:h val="0.2043524416135881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1-A11E-4166-96BB-073D1E5584F4}"/>
                </c:ext>
              </c:extLst>
            </c:dLbl>
            <c:dLbl>
              <c:idx val="3"/>
              <c:layout>
                <c:manualLayout>
                  <c:x val="0.13073066876794279"/>
                  <c:y val="8.8464260438782735E-2"/>
                </c:manualLayout>
              </c:layout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A11E-4166-96BB-073D1E5584F4}"/>
                </c:ext>
              </c:extLst>
            </c:dLbl>
            <c:numFmt formatCode="0.0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>
                    <a:solidFill>
                      <a:schemeClr val="bg1"/>
                    </a:solidFill>
                    <a:latin typeface="Calibri" panose="020F0502020204030204" pitchFamily="34" charset="0"/>
                    <a:cs typeface="Calibri" panose="020F0502020204030204" pitchFamily="34" charset="0"/>
                  </a:defRPr>
                </a:pPr>
                <a:endParaRPr lang="bg-BG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Shareholders!$B$3:$B$6</c:f>
              <c:strCache>
                <c:ptCount val="4"/>
                <c:pt idx="0">
                  <c:v>Министерство на финансите</c:v>
                </c:pt>
                <c:pt idx="1">
                  <c:v>Инвестиционни посредници и търговски банки</c:v>
                </c:pt>
                <c:pt idx="2">
                  <c:v>Други юридически лица</c:v>
                </c:pt>
                <c:pt idx="3">
                  <c:v>Физически лица</c:v>
                </c:pt>
              </c:strCache>
            </c:strRef>
          </c:cat>
          <c:val>
            <c:numRef>
              <c:f>Shareholders!$C$3:$C$6</c:f>
              <c:numCache>
                <c:formatCode>#,##0</c:formatCode>
                <c:ptCount val="4"/>
                <c:pt idx="0">
                  <c:v>3295000</c:v>
                </c:pt>
                <c:pt idx="1">
                  <c:v>1032847</c:v>
                </c:pt>
                <c:pt idx="2">
                  <c:v>1337817</c:v>
                </c:pt>
                <c:pt idx="3">
                  <c:v>917196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7A1-4610-82CA-CAC845D5CBB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bg-BG"/>
    </a:p>
  </c:txPr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53766" y="54768"/>
          <a:ext cx="1351360" cy="173236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Q2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Q3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53766" y="54768"/>
          <a:ext cx="1351360" cy="173236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Q2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Q3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53766" y="54768"/>
          <a:ext cx="1351360" cy="173236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Q2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Q3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53766" y="54768"/>
          <a:ext cx="1351360" cy="173236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Q2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Q3</a:t>
          </a:r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0.5136</cdr:x>
      <cdr:y>0.0556</cdr:y>
    </cdr:from>
    <cdr:to>
      <cdr:x>0.94002</cdr:x>
      <cdr:y>0.874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2085959" y="149196"/>
          <a:ext cx="1731887" cy="219618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6">
            <a:alpha val="1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0.14684</cdr:x>
      <cdr:y>0.06215</cdr:y>
    </cdr:from>
    <cdr:to>
      <cdr:x>0.28036</cdr:x>
      <cdr:y>0.13383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596365" y="166778"/>
          <a:ext cx="542286" cy="19235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lIns="72000" tIns="0" rIns="72000" bIns="0" rtlCol="0"/>
        <a:lstStyle xmlns:a="http://schemas.openxmlformats.org/drawingml/2006/main"/>
        <a:p xmlns:a="http://schemas.openxmlformats.org/drawingml/2006/main">
          <a:r>
            <a:rPr lang="en-US" sz="1100"/>
            <a:t>Q2</a:t>
          </a:r>
          <a:r>
            <a:rPr lang="en-US" sz="1100" baseline="0"/>
            <a:t> '19</a:t>
          </a:r>
          <a:endParaRPr lang="en-US" sz="1100"/>
        </a:p>
      </cdr:txBody>
    </cdr:sp>
  </cdr:relSizeAnchor>
  <cdr:relSizeAnchor xmlns:cdr="http://schemas.openxmlformats.org/drawingml/2006/chartDrawing">
    <cdr:from>
      <cdr:x>0.79789</cdr:x>
      <cdr:y>0.06428</cdr:y>
    </cdr:from>
    <cdr:to>
      <cdr:x>0.93142</cdr:x>
      <cdr:y>0.13596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3240598" y="172487"/>
          <a:ext cx="542327" cy="19235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lIns="36000" tIns="0" rIns="36000" bIns="0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Q3</a:t>
          </a:r>
          <a:r>
            <a:rPr lang="en-US" sz="1100" baseline="0"/>
            <a:t> '19</a:t>
          </a:r>
          <a:endParaRPr lang="en-US" sz="1100"/>
        </a:p>
      </cdr:txBody>
    </cdr:sp>
  </cdr:relSizeAnchor>
</c:userShapes>
</file>

<file path=word/drawings/drawing6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0.86596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641499" y="56656"/>
          <a:ext cx="1427669" cy="1792615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>
              <a:latin typeface="Calibri" panose="020F0502020204030204" pitchFamily="34" charset="0"/>
              <a:cs typeface="Calibri" panose="020F0502020204030204" pitchFamily="34" charset="0"/>
            </a:rPr>
            <a:t>Q2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Q3</a:t>
          </a:r>
        </a:p>
      </cdr:txBody>
    </cdr:sp>
  </cdr:relSizeAnchor>
</c:userShape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D7A0CD-DA33-4F0C-9FAA-E233028293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2285</TotalTime>
  <Pages>1</Pages>
  <Words>6676</Words>
  <Characters>38056</Characters>
  <Application>Microsoft Office Word</Application>
  <DocSecurity>0</DocSecurity>
  <Lines>317</Lines>
  <Paragraphs>89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Доклад за дейността за Q4 2015</vt:lpstr>
      <vt:lpstr>Доклад за дейността за Q4 2015</vt:lpstr>
    </vt:vector>
  </TitlesOfParts>
  <Company/>
  <LinksUpToDate>false</LinksUpToDate>
  <CharactersWithSpaces>44643</CharactersWithSpaces>
  <SharedDoc>false</SharedDoc>
  <HLinks>
    <vt:vector size="186" baseType="variant">
      <vt:variant>
        <vt:i4>1835059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_Toc291160636</vt:lpwstr>
      </vt:variant>
      <vt:variant>
        <vt:i4>1835059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_Toc291160635</vt:lpwstr>
      </vt:variant>
      <vt:variant>
        <vt:i4>1835059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_Toc291160634</vt:lpwstr>
      </vt:variant>
      <vt:variant>
        <vt:i4>1835059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_Toc291160633</vt:lpwstr>
      </vt:variant>
      <vt:variant>
        <vt:i4>1835059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_Toc291160632</vt:lpwstr>
      </vt:variant>
      <vt:variant>
        <vt:i4>1835059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_Toc291160631</vt:lpwstr>
      </vt:variant>
      <vt:variant>
        <vt:i4>1835059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_Toc291160630</vt:lpwstr>
      </vt:variant>
      <vt:variant>
        <vt:i4>1900595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_Toc291160629</vt:lpwstr>
      </vt:variant>
      <vt:variant>
        <vt:i4>1900595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_Toc291160628</vt:lpwstr>
      </vt:variant>
      <vt:variant>
        <vt:i4>1900595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_Toc291160627</vt:lpwstr>
      </vt:variant>
      <vt:variant>
        <vt:i4>1900595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_Toc291160626</vt:lpwstr>
      </vt:variant>
      <vt:variant>
        <vt:i4>1900595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_Toc291160625</vt:lpwstr>
      </vt:variant>
      <vt:variant>
        <vt:i4>1900595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_Toc291160624</vt:lpwstr>
      </vt:variant>
      <vt:variant>
        <vt:i4>1900595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_Toc291160623</vt:lpwstr>
      </vt:variant>
      <vt:variant>
        <vt:i4>1900595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_Toc291160622</vt:lpwstr>
      </vt:variant>
      <vt:variant>
        <vt:i4>1900595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_Toc291160621</vt:lpwstr>
      </vt:variant>
      <vt:variant>
        <vt:i4>1900595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_Toc291160620</vt:lpwstr>
      </vt:variant>
      <vt:variant>
        <vt:i4>1966131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_Toc291160619</vt:lpwstr>
      </vt:variant>
      <vt:variant>
        <vt:i4>1966131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_Toc291160618</vt:lpwstr>
      </vt:variant>
      <vt:variant>
        <vt:i4>1966131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_Toc291160617</vt:lpwstr>
      </vt:variant>
      <vt:variant>
        <vt:i4>1966131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_Toc291160616</vt:lpwstr>
      </vt:variant>
      <vt:variant>
        <vt:i4>1966131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_Toc291160615</vt:lpwstr>
      </vt:variant>
      <vt:variant>
        <vt:i4>1966131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_Toc291160614</vt:lpwstr>
      </vt:variant>
      <vt:variant>
        <vt:i4>1966131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_Toc291160613</vt:lpwstr>
      </vt:variant>
      <vt:variant>
        <vt:i4>1966131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_Toc291160612</vt:lpwstr>
      </vt:variant>
      <vt:variant>
        <vt:i4>1966131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_Toc291160611</vt:lpwstr>
      </vt:variant>
      <vt:variant>
        <vt:i4>1966131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_Toc291160610</vt:lpwstr>
      </vt:variant>
      <vt:variant>
        <vt:i4>2031667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_Toc291160609</vt:lpwstr>
      </vt:variant>
      <vt:variant>
        <vt:i4>2031667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_Toc291160608</vt:lpwstr>
      </vt:variant>
      <vt:variant>
        <vt:i4>2031667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_Toc291160607</vt:lpwstr>
      </vt:variant>
      <vt:variant>
        <vt:i4>2031667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_Toc291160606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Доклад за дейността за Q4 2015</dc:title>
  <dc:subject/>
  <dc:creator>ivo stankov</dc:creator>
  <cp:keywords/>
  <dc:description/>
  <cp:lastModifiedBy>James Wolf</cp:lastModifiedBy>
  <cp:revision>26</cp:revision>
  <cp:lastPrinted>2015-10-28T12:37:00Z</cp:lastPrinted>
  <dcterms:created xsi:type="dcterms:W3CDTF">2019-10-22T08:51:00Z</dcterms:created>
  <dcterms:modified xsi:type="dcterms:W3CDTF">2019-10-28T15:06:00Z</dcterms:modified>
</cp:coreProperties>
</file>