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19" w:rsidRPr="0071391E" w:rsidRDefault="0071391E" w:rsidP="0071391E">
      <w:pPr>
        <w:ind w:firstLine="90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 6</w:t>
      </w:r>
    </w:p>
    <w:p w:rsidR="003A1D19" w:rsidRPr="0071391E" w:rsidRDefault="003A1D19" w:rsidP="005904A9">
      <w:pPr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19" w:rsidRPr="0071391E" w:rsidRDefault="003A1D19" w:rsidP="005904A9">
      <w:pPr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A7A" w:rsidRPr="0071391E" w:rsidRDefault="00270A7A" w:rsidP="005904A9">
      <w:pPr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МЕТОДИКА ЗА ОЦЕНКА НА ОФЕРТИТЕ</w:t>
      </w:r>
    </w:p>
    <w:p w:rsidR="00A462ED" w:rsidRDefault="00A462ED" w:rsidP="005904A9">
      <w:pPr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ПОКАЗАТЕЛИ ЗА ОЦЕНКА НА ОФЕРТИТЕ И МЕТОДИКА ЗА ОПРЕДЕЛЯНЕ НА КОМПЛЕКСНАТА ОЦЕНКА НА ОФЕРТИТЕ</w:t>
      </w:r>
    </w:p>
    <w:p w:rsidR="0071391E" w:rsidRPr="0071391E" w:rsidRDefault="0071391E" w:rsidP="005904A9">
      <w:pPr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A462ED" w:rsidRPr="0071391E" w:rsidRDefault="00A462ED" w:rsidP="005904A9">
      <w:pPr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Методиката за определяне на комплексната оценка на офертите, представлява съвкупност от правила, които определят начина, по който ще бъде извършено класирането на подадените оферти и определянето на изпълнител на обществената поръчка</w:t>
      </w:r>
      <w:r w:rsidR="00BB77AF" w:rsidRPr="0071391E">
        <w:rPr>
          <w:rFonts w:ascii="Times New Roman" w:hAnsi="Times New Roman" w:cs="Times New Roman"/>
          <w:sz w:val="24"/>
          <w:szCs w:val="24"/>
        </w:rPr>
        <w:t xml:space="preserve"> и се прилага за всяка една обособена позиция</w:t>
      </w:r>
      <w:r w:rsidRPr="0071391E">
        <w:rPr>
          <w:rFonts w:ascii="Times New Roman" w:hAnsi="Times New Roman" w:cs="Times New Roman"/>
          <w:sz w:val="24"/>
          <w:szCs w:val="24"/>
        </w:rPr>
        <w:t>. Критерият за оценка на офертите е икономически най-изгодна оферта, при оптимално съотношение качество/цена.</w:t>
      </w:r>
    </w:p>
    <w:p w:rsidR="00A462ED" w:rsidRPr="0071391E" w:rsidRDefault="00A462ED" w:rsidP="005904A9">
      <w:pPr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Класирането на офертите се извършва въз основа на комплексна оценка, определена на базата на оценка на офертите по посочените показатели. На първо място се класира офертата, получила най-висока комплексна оценка.</w:t>
      </w:r>
    </w:p>
    <w:p w:rsidR="00A462ED" w:rsidRPr="0071391E" w:rsidRDefault="00A462ED" w:rsidP="0071391E">
      <w:pPr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Показатели за оценка: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1.</w:t>
      </w:r>
      <w:r w:rsidRPr="0071391E">
        <w:rPr>
          <w:rFonts w:ascii="Times New Roman" w:hAnsi="Times New Roman" w:cs="Times New Roman"/>
          <w:sz w:val="24"/>
          <w:szCs w:val="24"/>
        </w:rPr>
        <w:tab/>
        <w:t>Показател „Техническа оценка” (ТО), с</w:t>
      </w:r>
      <w:r w:rsidR="003A1D19" w:rsidRPr="0071391E">
        <w:rPr>
          <w:rFonts w:ascii="Times New Roman" w:hAnsi="Times New Roman" w:cs="Times New Roman"/>
          <w:sz w:val="24"/>
          <w:szCs w:val="24"/>
        </w:rPr>
        <w:t xml:space="preserve"> относителна</w:t>
      </w:r>
      <w:r w:rsidRPr="0071391E">
        <w:rPr>
          <w:rFonts w:ascii="Times New Roman" w:hAnsi="Times New Roman" w:cs="Times New Roman"/>
          <w:sz w:val="24"/>
          <w:szCs w:val="24"/>
        </w:rPr>
        <w:t xml:space="preserve"> тежест </w:t>
      </w:r>
      <w:r w:rsidR="009144BC" w:rsidRPr="0071391E">
        <w:rPr>
          <w:rFonts w:ascii="Times New Roman" w:hAnsi="Times New Roman" w:cs="Times New Roman"/>
          <w:sz w:val="24"/>
          <w:szCs w:val="24"/>
        </w:rPr>
        <w:t>3</w:t>
      </w:r>
      <w:r w:rsidRPr="0071391E">
        <w:rPr>
          <w:rFonts w:ascii="Times New Roman" w:hAnsi="Times New Roman" w:cs="Times New Roman"/>
          <w:sz w:val="24"/>
          <w:szCs w:val="24"/>
        </w:rPr>
        <w:t xml:space="preserve">0 %; 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2.</w:t>
      </w:r>
      <w:r w:rsidRPr="0071391E">
        <w:rPr>
          <w:rFonts w:ascii="Times New Roman" w:hAnsi="Times New Roman" w:cs="Times New Roman"/>
          <w:sz w:val="24"/>
          <w:szCs w:val="24"/>
        </w:rPr>
        <w:tab/>
        <w:t xml:space="preserve">Показател „Финансова оценка“ (ФО), с </w:t>
      </w:r>
      <w:r w:rsidR="003A1D19" w:rsidRPr="0071391E">
        <w:rPr>
          <w:rFonts w:ascii="Times New Roman" w:hAnsi="Times New Roman" w:cs="Times New Roman"/>
          <w:sz w:val="24"/>
          <w:szCs w:val="24"/>
        </w:rPr>
        <w:t>относителна</w:t>
      </w:r>
      <w:r w:rsidR="00CA450A" w:rsidRPr="0071391E">
        <w:rPr>
          <w:rFonts w:ascii="Times New Roman" w:hAnsi="Times New Roman" w:cs="Times New Roman"/>
          <w:sz w:val="24"/>
          <w:szCs w:val="24"/>
        </w:rPr>
        <w:t xml:space="preserve"> </w:t>
      </w:r>
      <w:r w:rsidRPr="0071391E">
        <w:rPr>
          <w:rFonts w:ascii="Times New Roman" w:hAnsi="Times New Roman" w:cs="Times New Roman"/>
          <w:sz w:val="24"/>
          <w:szCs w:val="24"/>
        </w:rPr>
        <w:t xml:space="preserve">тежест </w:t>
      </w:r>
      <w:r w:rsidR="009144BC" w:rsidRPr="0071391E">
        <w:rPr>
          <w:rFonts w:ascii="Times New Roman" w:hAnsi="Times New Roman" w:cs="Times New Roman"/>
          <w:sz w:val="24"/>
          <w:szCs w:val="24"/>
        </w:rPr>
        <w:t>7</w:t>
      </w:r>
      <w:r w:rsidRPr="0071391E">
        <w:rPr>
          <w:rFonts w:ascii="Times New Roman" w:hAnsi="Times New Roman" w:cs="Times New Roman"/>
          <w:sz w:val="24"/>
          <w:szCs w:val="24"/>
        </w:rPr>
        <w:t>0 %.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Показателите за оценка се определят само за офертите на участниците, които отговарят на обявените от Възложителя изисквания по отношение на техническото предложение. 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Разглеждането, оценката и класирането на офертите се извършва в следната последователност: 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1.</w:t>
      </w:r>
      <w:r w:rsidRPr="0071391E">
        <w:rPr>
          <w:rFonts w:ascii="Times New Roman" w:hAnsi="Times New Roman" w:cs="Times New Roman"/>
          <w:sz w:val="24"/>
          <w:szCs w:val="24"/>
        </w:rPr>
        <w:tab/>
        <w:t>Извършване на техническа оценка;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2.</w:t>
      </w:r>
      <w:r w:rsidRPr="0071391E">
        <w:rPr>
          <w:rFonts w:ascii="Times New Roman" w:hAnsi="Times New Roman" w:cs="Times New Roman"/>
          <w:sz w:val="24"/>
          <w:szCs w:val="24"/>
        </w:rPr>
        <w:tab/>
        <w:t>Извършване на финансова оценка;</w:t>
      </w:r>
    </w:p>
    <w:p w:rsidR="00A462ED" w:rsidRPr="0071391E" w:rsidRDefault="00A462ED" w:rsidP="0071391E">
      <w:pPr>
        <w:tabs>
          <w:tab w:val="left" w:pos="1134"/>
        </w:tabs>
        <w:spacing w:after="0" w:line="30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3.</w:t>
      </w:r>
      <w:r w:rsidRPr="0071391E">
        <w:rPr>
          <w:rFonts w:ascii="Times New Roman" w:hAnsi="Times New Roman" w:cs="Times New Roman"/>
          <w:sz w:val="24"/>
          <w:szCs w:val="24"/>
        </w:rPr>
        <w:tab/>
        <w:t>Определяне на комплексна оценка на офертите.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462ED" w:rsidRPr="0071391E" w:rsidRDefault="00A462ED" w:rsidP="005904A9">
      <w:pPr>
        <w:tabs>
          <w:tab w:val="left" w:pos="1134"/>
        </w:tabs>
        <w:spacing w:after="240" w:line="276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1.</w:t>
      </w:r>
      <w:r w:rsidRPr="0071391E">
        <w:rPr>
          <w:rFonts w:ascii="Times New Roman" w:hAnsi="Times New Roman" w:cs="Times New Roman"/>
          <w:b/>
          <w:sz w:val="24"/>
          <w:szCs w:val="24"/>
        </w:rPr>
        <w:tab/>
        <w:t xml:space="preserve">ТЕХНИЧЕСКА ОЦЕНКА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Показателят „ТО“ представлява оценка на </w:t>
      </w:r>
      <w:r w:rsidR="00AB4026" w:rsidRPr="0071391E">
        <w:rPr>
          <w:rFonts w:ascii="Times New Roman" w:hAnsi="Times New Roman" w:cs="Times New Roman"/>
          <w:sz w:val="24"/>
          <w:szCs w:val="24"/>
        </w:rPr>
        <w:t>п</w:t>
      </w:r>
      <w:r w:rsidR="009144BC" w:rsidRPr="0071391E">
        <w:rPr>
          <w:rFonts w:ascii="Times New Roman" w:hAnsi="Times New Roman" w:cs="Times New Roman"/>
          <w:sz w:val="24"/>
          <w:szCs w:val="24"/>
        </w:rPr>
        <w:t>рофесионална</w:t>
      </w:r>
      <w:r w:rsidR="00AB4026" w:rsidRPr="0071391E">
        <w:rPr>
          <w:rFonts w:ascii="Times New Roman" w:hAnsi="Times New Roman" w:cs="Times New Roman"/>
          <w:sz w:val="24"/>
          <w:szCs w:val="24"/>
        </w:rPr>
        <w:t>та</w:t>
      </w:r>
      <w:r w:rsidR="009144BC" w:rsidRPr="0071391E">
        <w:rPr>
          <w:rFonts w:ascii="Times New Roman" w:hAnsi="Times New Roman" w:cs="Times New Roman"/>
          <w:sz w:val="24"/>
          <w:szCs w:val="24"/>
        </w:rPr>
        <w:t xml:space="preserve"> компетентност на екипа за управление, </w:t>
      </w:r>
      <w:r w:rsidR="001A77BF" w:rsidRPr="0071391E">
        <w:rPr>
          <w:rFonts w:ascii="Times New Roman" w:hAnsi="Times New Roman" w:cs="Times New Roman"/>
          <w:sz w:val="24"/>
          <w:szCs w:val="24"/>
        </w:rPr>
        <w:t xml:space="preserve">на който е възложено изпълнението на поръчката, и </w:t>
      </w:r>
      <w:r w:rsidR="003A1D19" w:rsidRPr="0071391E">
        <w:rPr>
          <w:rFonts w:ascii="Times New Roman" w:hAnsi="Times New Roman" w:cs="Times New Roman"/>
          <w:sz w:val="24"/>
          <w:szCs w:val="24"/>
        </w:rPr>
        <w:t xml:space="preserve">е </w:t>
      </w:r>
      <w:r w:rsidR="009144BC" w:rsidRPr="0071391E">
        <w:rPr>
          <w:rFonts w:ascii="Times New Roman" w:hAnsi="Times New Roman" w:cs="Times New Roman"/>
          <w:sz w:val="24"/>
          <w:szCs w:val="24"/>
        </w:rPr>
        <w:t xml:space="preserve">свързана </w:t>
      </w:r>
      <w:r w:rsidR="001A77BF" w:rsidRPr="0071391E">
        <w:rPr>
          <w:rFonts w:ascii="Times New Roman" w:hAnsi="Times New Roman" w:cs="Times New Roman"/>
          <w:sz w:val="24"/>
          <w:szCs w:val="24"/>
        </w:rPr>
        <w:t>с оценка на професионалния опит и квалификацията на предложените ръководител/ключови експерти</w:t>
      </w:r>
      <w:r w:rsidR="003A1D19" w:rsidRPr="0071391E">
        <w:rPr>
          <w:rFonts w:ascii="Times New Roman" w:hAnsi="Times New Roman" w:cs="Times New Roman"/>
          <w:sz w:val="24"/>
          <w:szCs w:val="24"/>
        </w:rPr>
        <w:t>,</w:t>
      </w:r>
      <w:r w:rsidR="001A77BF" w:rsidRPr="0071391E">
        <w:rPr>
          <w:rFonts w:ascii="Times New Roman" w:hAnsi="Times New Roman" w:cs="Times New Roman"/>
          <w:sz w:val="24"/>
          <w:szCs w:val="24"/>
        </w:rPr>
        <w:t xml:space="preserve"> </w:t>
      </w:r>
      <w:r w:rsidR="009144BC" w:rsidRPr="0071391E">
        <w:rPr>
          <w:rFonts w:ascii="Times New Roman" w:hAnsi="Times New Roman" w:cs="Times New Roman"/>
          <w:sz w:val="24"/>
          <w:szCs w:val="24"/>
        </w:rPr>
        <w:t>с</w:t>
      </w:r>
      <w:r w:rsidR="001A77BF" w:rsidRPr="0071391E">
        <w:rPr>
          <w:rFonts w:ascii="Times New Roman" w:hAnsi="Times New Roman" w:cs="Times New Roman"/>
          <w:sz w:val="24"/>
          <w:szCs w:val="24"/>
        </w:rPr>
        <w:t xml:space="preserve"> оглед</w:t>
      </w:r>
      <w:r w:rsidR="009144BC" w:rsidRPr="0071391E">
        <w:rPr>
          <w:rFonts w:ascii="Times New Roman" w:hAnsi="Times New Roman" w:cs="Times New Roman"/>
          <w:sz w:val="24"/>
          <w:szCs w:val="24"/>
        </w:rPr>
        <w:t xml:space="preserve"> постигане на целите на поръчката и извършване с висок</w:t>
      </w:r>
      <w:r w:rsidR="001A77BF" w:rsidRPr="0071391E">
        <w:rPr>
          <w:rFonts w:ascii="Times New Roman" w:hAnsi="Times New Roman" w:cs="Times New Roman"/>
          <w:sz w:val="24"/>
          <w:szCs w:val="24"/>
        </w:rPr>
        <w:t>о качество и</w:t>
      </w:r>
      <w:r w:rsidR="009144BC" w:rsidRPr="0071391E">
        <w:rPr>
          <w:rFonts w:ascii="Times New Roman" w:hAnsi="Times New Roman" w:cs="Times New Roman"/>
          <w:sz w:val="24"/>
          <w:szCs w:val="24"/>
        </w:rPr>
        <w:t xml:space="preserve"> професионална грижа на посочените от Възложителя дейности по организация и </w:t>
      </w:r>
      <w:r w:rsidR="00AB4026" w:rsidRPr="0071391E">
        <w:rPr>
          <w:rFonts w:ascii="Times New Roman" w:hAnsi="Times New Roman" w:cs="Times New Roman"/>
          <w:sz w:val="24"/>
          <w:szCs w:val="24"/>
        </w:rPr>
        <w:t>изпълнение</w:t>
      </w:r>
      <w:r w:rsidR="009144BC" w:rsidRPr="0071391E">
        <w:rPr>
          <w:rFonts w:ascii="Times New Roman" w:hAnsi="Times New Roman" w:cs="Times New Roman"/>
          <w:sz w:val="24"/>
          <w:szCs w:val="24"/>
        </w:rPr>
        <w:t>, постигане на заложен</w:t>
      </w:r>
      <w:r w:rsidR="001A77BF" w:rsidRPr="0071391E">
        <w:rPr>
          <w:rFonts w:ascii="Times New Roman" w:hAnsi="Times New Roman" w:cs="Times New Roman"/>
          <w:sz w:val="24"/>
          <w:szCs w:val="24"/>
        </w:rPr>
        <w:t>и</w:t>
      </w:r>
      <w:r w:rsidR="00A6634A" w:rsidRPr="0071391E">
        <w:rPr>
          <w:rFonts w:ascii="Times New Roman" w:hAnsi="Times New Roman" w:cs="Times New Roman"/>
          <w:sz w:val="24"/>
          <w:szCs w:val="24"/>
        </w:rPr>
        <w:t>те</w:t>
      </w:r>
      <w:r w:rsidR="001A77BF" w:rsidRPr="0071391E">
        <w:rPr>
          <w:rFonts w:ascii="Times New Roman" w:hAnsi="Times New Roman" w:cs="Times New Roman"/>
          <w:sz w:val="24"/>
          <w:szCs w:val="24"/>
        </w:rPr>
        <w:t xml:space="preserve"> </w:t>
      </w:r>
      <w:r w:rsidR="00154460" w:rsidRPr="0071391E">
        <w:rPr>
          <w:rFonts w:ascii="Times New Roman" w:hAnsi="Times New Roman" w:cs="Times New Roman"/>
          <w:sz w:val="24"/>
          <w:szCs w:val="24"/>
        </w:rPr>
        <w:t>врем</w:t>
      </w:r>
      <w:r w:rsidR="00A6634A" w:rsidRPr="0071391E">
        <w:rPr>
          <w:rFonts w:ascii="Times New Roman" w:hAnsi="Times New Roman" w:cs="Times New Roman"/>
          <w:sz w:val="24"/>
          <w:szCs w:val="24"/>
        </w:rPr>
        <w:t>еви графици</w:t>
      </w:r>
      <w:r w:rsidR="001A77BF" w:rsidRPr="0071391E">
        <w:rPr>
          <w:rFonts w:ascii="Times New Roman" w:hAnsi="Times New Roman" w:cs="Times New Roman"/>
          <w:sz w:val="24"/>
          <w:szCs w:val="24"/>
        </w:rPr>
        <w:t xml:space="preserve"> </w:t>
      </w:r>
      <w:r w:rsidR="009144BC" w:rsidRPr="0071391E">
        <w:rPr>
          <w:rFonts w:ascii="Times New Roman" w:hAnsi="Times New Roman" w:cs="Times New Roman"/>
          <w:sz w:val="24"/>
          <w:szCs w:val="24"/>
        </w:rPr>
        <w:t>и резултати,</w:t>
      </w:r>
      <w:r w:rsidR="00F65924" w:rsidRPr="0071391E">
        <w:rPr>
          <w:rFonts w:ascii="Times New Roman" w:hAnsi="Times New Roman" w:cs="Times New Roman"/>
          <w:sz w:val="24"/>
          <w:szCs w:val="24"/>
        </w:rPr>
        <w:t xml:space="preserve"> </w:t>
      </w:r>
      <w:r w:rsidR="009144BC" w:rsidRPr="0071391E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77BF" w:rsidRPr="0071391E">
        <w:rPr>
          <w:rFonts w:ascii="Times New Roman" w:hAnsi="Times New Roman" w:cs="Times New Roman"/>
          <w:sz w:val="24"/>
          <w:szCs w:val="24"/>
        </w:rPr>
        <w:t>Т</w:t>
      </w:r>
      <w:r w:rsidR="009144BC" w:rsidRPr="0071391E">
        <w:rPr>
          <w:rFonts w:ascii="Times New Roman" w:hAnsi="Times New Roman" w:cs="Times New Roman"/>
          <w:sz w:val="24"/>
          <w:szCs w:val="24"/>
        </w:rPr>
        <w:t>ехническата спецификация</w:t>
      </w:r>
      <w:r w:rsidRPr="007139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Конкретният брой точки се определя за всяка оферта на базата на експертна оценка, извършвана от комисията. Максималният брой точки по показател „Техническа оценка” (ТО) е 100</w:t>
      </w:r>
      <w:r w:rsidR="003A1D19" w:rsidRPr="0071391E">
        <w:rPr>
          <w:rFonts w:ascii="Times New Roman" w:hAnsi="Times New Roman" w:cs="Times New Roman"/>
          <w:sz w:val="24"/>
          <w:szCs w:val="24"/>
        </w:rPr>
        <w:t>,</w:t>
      </w:r>
      <w:r w:rsidRPr="0071391E">
        <w:rPr>
          <w:rFonts w:ascii="Times New Roman" w:hAnsi="Times New Roman" w:cs="Times New Roman"/>
          <w:sz w:val="24"/>
          <w:szCs w:val="24"/>
        </w:rPr>
        <w:t xml:space="preserve"> с относителна тежест в комплексната оценка – </w:t>
      </w:r>
      <w:r w:rsidR="009144BC" w:rsidRPr="0071391E">
        <w:rPr>
          <w:rFonts w:ascii="Times New Roman" w:hAnsi="Times New Roman" w:cs="Times New Roman"/>
          <w:sz w:val="24"/>
          <w:szCs w:val="24"/>
        </w:rPr>
        <w:t>3</w:t>
      </w:r>
      <w:r w:rsidRPr="0071391E">
        <w:rPr>
          <w:rFonts w:ascii="Times New Roman" w:hAnsi="Times New Roman" w:cs="Times New Roman"/>
          <w:sz w:val="24"/>
          <w:szCs w:val="24"/>
        </w:rPr>
        <w:t>0 %.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Оценките на показател „Техническа оценка“ (ТО) се формират съобразно тристепенна скала, както следва:</w:t>
      </w:r>
      <w:r w:rsidR="00484B40" w:rsidRPr="007139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91E" w:rsidRDefault="007139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325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6498"/>
        <w:gridCol w:w="1134"/>
        <w:gridCol w:w="1134"/>
        <w:gridCol w:w="1559"/>
      </w:tblGrid>
      <w:tr w:rsidR="0026375A" w:rsidRPr="0071391E" w:rsidTr="0071391E">
        <w:tc>
          <w:tcPr>
            <w:tcW w:w="6498" w:type="dxa"/>
            <w:vMerge w:val="restart"/>
          </w:tcPr>
          <w:p w:rsidR="0026375A" w:rsidRPr="0071391E" w:rsidRDefault="0026375A" w:rsidP="004B6F3C">
            <w:pPr>
              <w:pStyle w:val="bulettable"/>
              <w:numPr>
                <w:ilvl w:val="0"/>
                <w:numId w:val="0"/>
              </w:numPr>
              <w:spacing w:line="288" w:lineRule="auto"/>
              <w:jc w:val="both"/>
              <w:rPr>
                <w:b/>
                <w:lang w:val="bg-BG"/>
              </w:rPr>
            </w:pPr>
            <w:r w:rsidRPr="0071391E">
              <w:rPr>
                <w:lang w:val="bg-BG"/>
              </w:rPr>
              <w:lastRenderedPageBreak/>
              <w:t xml:space="preserve">Участникът е представил екип от експерти за изпълнение на услугата, предмет на обществената поръчка, който отговаря едновременно на следните изисквания за образователна квалификация и професионален опит: </w:t>
            </w:r>
          </w:p>
        </w:tc>
        <w:tc>
          <w:tcPr>
            <w:tcW w:w="3827" w:type="dxa"/>
            <w:gridSpan w:val="3"/>
          </w:tcPr>
          <w:p w:rsidR="0026375A" w:rsidRPr="0071391E" w:rsidRDefault="0026375A" w:rsidP="005904A9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391E">
              <w:rPr>
                <w:rFonts w:ascii="Times New Roman" w:hAnsi="Times New Roman" w:cs="Times New Roman"/>
                <w:b/>
              </w:rPr>
              <w:t>Брой изпълнени проекти, дейности и/или услуги</w:t>
            </w:r>
          </w:p>
        </w:tc>
      </w:tr>
      <w:tr w:rsidR="0026375A" w:rsidRPr="0071391E" w:rsidTr="0071391E">
        <w:trPr>
          <w:trHeight w:val="266"/>
        </w:trPr>
        <w:tc>
          <w:tcPr>
            <w:tcW w:w="6498" w:type="dxa"/>
            <w:vMerge/>
          </w:tcPr>
          <w:p w:rsidR="0026375A" w:rsidRPr="0071391E" w:rsidRDefault="0026375A" w:rsidP="005904A9">
            <w:pPr>
              <w:pStyle w:val="bulettable"/>
              <w:numPr>
                <w:ilvl w:val="0"/>
                <w:numId w:val="0"/>
              </w:num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</w:tcPr>
          <w:p w:rsidR="0026375A" w:rsidRPr="0071391E" w:rsidRDefault="0026375A" w:rsidP="005904A9">
            <w:pPr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71391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 бр.</w:t>
            </w:r>
          </w:p>
        </w:tc>
        <w:tc>
          <w:tcPr>
            <w:tcW w:w="1134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left="-816" w:right="-118" w:firstLine="8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1E">
              <w:rPr>
                <w:rFonts w:ascii="Times New Roman" w:hAnsi="Times New Roman" w:cs="Times New Roman"/>
                <w:sz w:val="24"/>
                <w:szCs w:val="24"/>
              </w:rPr>
              <w:t>2 бр.</w:t>
            </w:r>
          </w:p>
        </w:tc>
        <w:tc>
          <w:tcPr>
            <w:tcW w:w="1559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rPr>
                <w:rFonts w:ascii="Times New Roman" w:hAnsi="Times New Roman" w:cs="Times New Roman"/>
                <w:sz w:val="24"/>
                <w:szCs w:val="24"/>
              </w:rPr>
            </w:pPr>
            <w:r w:rsidRPr="0071391E">
              <w:rPr>
                <w:rFonts w:ascii="Times New Roman" w:hAnsi="Times New Roman" w:cs="Times New Roman"/>
                <w:sz w:val="24"/>
                <w:szCs w:val="24"/>
              </w:rPr>
              <w:t>3 и повече бр.</w:t>
            </w:r>
          </w:p>
        </w:tc>
      </w:tr>
      <w:tr w:rsidR="0026375A" w:rsidRPr="0071391E" w:rsidTr="0071391E">
        <w:trPr>
          <w:trHeight w:val="421"/>
        </w:trPr>
        <w:tc>
          <w:tcPr>
            <w:tcW w:w="6498" w:type="dxa"/>
            <w:vMerge/>
          </w:tcPr>
          <w:p w:rsidR="0026375A" w:rsidRPr="0071391E" w:rsidRDefault="0026375A" w:rsidP="005904A9">
            <w:pPr>
              <w:pStyle w:val="bulettable"/>
              <w:numPr>
                <w:ilvl w:val="0"/>
                <w:numId w:val="0"/>
              </w:numPr>
              <w:jc w:val="both"/>
              <w:rPr>
                <w:lang w:val="bg-BG" w:eastAsia="bg-BG"/>
              </w:rPr>
            </w:pPr>
          </w:p>
        </w:tc>
        <w:tc>
          <w:tcPr>
            <w:tcW w:w="1134" w:type="dxa"/>
          </w:tcPr>
          <w:p w:rsidR="0026375A" w:rsidRPr="0071391E" w:rsidRDefault="0026375A" w:rsidP="0071391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713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7AF" w:rsidRPr="00713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391E">
              <w:rPr>
                <w:rFonts w:ascii="Times New Roman" w:hAnsi="Times New Roman" w:cs="Times New Roman"/>
                <w:sz w:val="24"/>
                <w:szCs w:val="24"/>
              </w:rPr>
              <w:t xml:space="preserve"> точки</w:t>
            </w:r>
          </w:p>
        </w:tc>
        <w:tc>
          <w:tcPr>
            <w:tcW w:w="1134" w:type="dxa"/>
          </w:tcPr>
          <w:p w:rsidR="0026375A" w:rsidRPr="0071391E" w:rsidRDefault="00BB77AF" w:rsidP="0071391E">
            <w:pPr>
              <w:tabs>
                <w:tab w:val="left" w:pos="1134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9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6375A" w:rsidRPr="0071391E">
              <w:rPr>
                <w:rFonts w:ascii="Times New Roman" w:hAnsi="Times New Roman" w:cs="Times New Roman"/>
                <w:sz w:val="24"/>
                <w:szCs w:val="24"/>
              </w:rPr>
              <w:t xml:space="preserve"> точки</w:t>
            </w:r>
          </w:p>
        </w:tc>
        <w:tc>
          <w:tcPr>
            <w:tcW w:w="1559" w:type="dxa"/>
          </w:tcPr>
          <w:p w:rsidR="0026375A" w:rsidRPr="0071391E" w:rsidRDefault="0026375A" w:rsidP="0071391E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1E">
              <w:rPr>
                <w:rFonts w:ascii="Times New Roman" w:hAnsi="Times New Roman" w:cs="Times New Roman"/>
                <w:sz w:val="24"/>
                <w:szCs w:val="24"/>
              </w:rPr>
              <w:t>25 точки</w:t>
            </w:r>
          </w:p>
        </w:tc>
      </w:tr>
      <w:tr w:rsidR="0026375A" w:rsidRPr="0071391E" w:rsidTr="0071391E">
        <w:trPr>
          <w:trHeight w:val="406"/>
        </w:trPr>
        <w:tc>
          <w:tcPr>
            <w:tcW w:w="6498" w:type="dxa"/>
          </w:tcPr>
          <w:p w:rsidR="0026375A" w:rsidRPr="0071391E" w:rsidRDefault="0026375A" w:rsidP="005904A9">
            <w:pPr>
              <w:pStyle w:val="basictext0"/>
              <w:keepNext/>
              <w:spacing w:line="276" w:lineRule="auto"/>
              <w:ind w:firstLine="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 xml:space="preserve">Ръководител на екип – </w:t>
            </w:r>
            <w:r w:rsidR="0098212A" w:rsidRPr="0071391E">
              <w:rPr>
                <w:b/>
                <w:u w:val="single"/>
              </w:rPr>
              <w:t xml:space="preserve">бакалавър и/или </w:t>
            </w:r>
            <w:r w:rsidRPr="0071391E">
              <w:rPr>
                <w:b/>
                <w:u w:val="single"/>
              </w:rPr>
              <w:t xml:space="preserve">магистър в следните </w:t>
            </w:r>
            <w:r w:rsidR="001040EF" w:rsidRPr="0071391E">
              <w:rPr>
                <w:b/>
                <w:u w:val="single"/>
              </w:rPr>
              <w:t>области на висше образование</w:t>
            </w:r>
            <w:r w:rsidRPr="0071391E">
              <w:rPr>
                <w:rStyle w:val="FootnoteReference"/>
                <w:b/>
                <w:bCs/>
                <w:u w:val="single"/>
              </w:rPr>
              <w:footnoteReference w:id="1"/>
            </w:r>
            <w:r w:rsidRPr="0071391E">
              <w:rPr>
                <w:b/>
                <w:u w:val="single"/>
              </w:rPr>
              <w:t>: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4"/>
              </w:numPr>
              <w:spacing w:before="0" w:after="60" w:line="276" w:lineRule="auto"/>
              <w:ind w:left="697" w:hanging="34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1040EF" w:rsidRPr="0071391E">
              <w:rPr>
                <w:b/>
                <w:u w:val="single"/>
              </w:rPr>
              <w:t>Социални, стопански и правни науки</w:t>
            </w:r>
            <w:r w:rsidRPr="0071391E">
              <w:rPr>
                <w:b/>
                <w:u w:val="single"/>
              </w:rPr>
              <w:t>“ с една от следните специалности:</w:t>
            </w:r>
            <w:r w:rsidRPr="0071391E">
              <w:t xml:space="preserve"> финанси,</w:t>
            </w:r>
            <w:r w:rsidR="001040EF" w:rsidRPr="0071391E">
              <w:t xml:space="preserve"> право,</w:t>
            </w:r>
            <w:r w:rsidRPr="0071391E">
              <w:t xml:space="preserve"> бизнес</w:t>
            </w:r>
            <w:r w:rsidR="00F71214" w:rsidRPr="0071391E">
              <w:t xml:space="preserve"> и/или публична</w:t>
            </w:r>
            <w:r w:rsidRPr="0071391E">
              <w:t xml:space="preserve"> администрация и/или</w:t>
            </w:r>
            <w:r w:rsidR="00F71214" w:rsidRPr="0071391E">
              <w:t xml:space="preserve"> управление на проекти и/или</w:t>
            </w:r>
            <w:r w:rsidRPr="0071391E">
              <w:t xml:space="preserve"> еквивалентна;</w:t>
            </w:r>
            <w:r w:rsidRPr="0071391E">
              <w:rPr>
                <w:b/>
                <w:u w:val="single"/>
              </w:rPr>
              <w:t xml:space="preserve"> и/или,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4"/>
              </w:numPr>
              <w:spacing w:before="0" w:after="60" w:line="276" w:lineRule="auto"/>
              <w:ind w:left="697" w:hanging="34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F71214" w:rsidRPr="0071391E">
              <w:rPr>
                <w:b/>
                <w:u w:val="single"/>
              </w:rPr>
              <w:t>Природни науки, математика и информатика</w:t>
            </w:r>
            <w:r w:rsidRPr="0071391E">
              <w:rPr>
                <w:b/>
                <w:u w:val="single"/>
              </w:rPr>
              <w:t>“</w:t>
            </w:r>
            <w:r w:rsidR="000B290E" w:rsidRPr="0071391E">
              <w:rPr>
                <w:b/>
                <w:u w:val="single"/>
              </w:rPr>
              <w:t>;</w:t>
            </w:r>
            <w:r w:rsidR="001040EF" w:rsidRPr="0071391E">
              <w:rPr>
                <w:b/>
                <w:u w:val="single"/>
              </w:rPr>
              <w:t xml:space="preserve"> </w:t>
            </w:r>
            <w:r w:rsidRPr="0071391E">
              <w:rPr>
                <w:b/>
                <w:u w:val="single"/>
              </w:rPr>
              <w:t>и/или</w:t>
            </w:r>
            <w:r w:rsidR="000B290E" w:rsidRPr="0071391E">
              <w:rPr>
                <w:b/>
                <w:u w:val="single"/>
              </w:rPr>
              <w:t>,</w:t>
            </w:r>
          </w:p>
          <w:p w:rsidR="007210B7" w:rsidRPr="0071391E" w:rsidRDefault="007210B7" w:rsidP="001D4C42">
            <w:pPr>
              <w:pStyle w:val="basictext0"/>
              <w:keepNext/>
              <w:numPr>
                <w:ilvl w:val="0"/>
                <w:numId w:val="4"/>
              </w:numPr>
              <w:spacing w:before="0" w:after="60" w:line="276" w:lineRule="auto"/>
              <w:ind w:left="697" w:hanging="34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„Технически науки“</w:t>
            </w:r>
            <w:r w:rsidR="001040EF" w:rsidRPr="0071391E">
              <w:rPr>
                <w:b/>
                <w:u w:val="single"/>
              </w:rPr>
              <w:t>.</w:t>
            </w:r>
          </w:p>
          <w:p w:rsidR="0026375A" w:rsidRPr="001D4C42" w:rsidRDefault="0026375A" w:rsidP="005904A9">
            <w:pPr>
              <w:pStyle w:val="bulettable"/>
              <w:numPr>
                <w:ilvl w:val="0"/>
                <w:numId w:val="0"/>
              </w:numPr>
              <w:jc w:val="both"/>
              <w:rPr>
                <w:rFonts w:eastAsia="Times New Roman"/>
                <w:lang w:val="bg-BG"/>
              </w:rPr>
            </w:pPr>
            <w:r w:rsidRPr="0071391E">
              <w:rPr>
                <w:lang w:val="bg-BG"/>
              </w:rPr>
              <w:t>- участие в изпълнен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>и проект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>и, дейност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>и и/или услуг</w:t>
            </w:r>
            <w:r w:rsidR="001450EB" w:rsidRPr="0071391E">
              <w:rPr>
                <w:lang w:val="bg-BG"/>
              </w:rPr>
              <w:t>а/</w:t>
            </w:r>
            <w:r w:rsidRPr="0071391E">
              <w:rPr>
                <w:lang w:val="bg-BG"/>
              </w:rPr>
              <w:t xml:space="preserve">и, свързани управление на проект по изготвяне на документи за оценка на </w:t>
            </w:r>
            <w:r w:rsidRPr="0071391E">
              <w:rPr>
                <w:shd w:val="clear" w:color="auto" w:fill="FFFFFF" w:themeFill="background1"/>
                <w:lang w:val="bg-BG"/>
              </w:rPr>
              <w:t xml:space="preserve">национални и/или </w:t>
            </w:r>
            <w:r w:rsidR="00BB77AF" w:rsidRPr="0071391E">
              <w:rPr>
                <w:shd w:val="clear" w:color="auto" w:fill="FFFFFF" w:themeFill="background1"/>
                <w:lang w:val="bg-BG"/>
              </w:rPr>
              <w:t xml:space="preserve">международни </w:t>
            </w:r>
            <w:r w:rsidRPr="0071391E">
              <w:rPr>
                <w:shd w:val="clear" w:color="auto" w:fill="FFFFFF" w:themeFill="background1"/>
                <w:lang w:val="bg-BG"/>
              </w:rPr>
              <w:t>планове</w:t>
            </w:r>
            <w:r w:rsidR="0098212A" w:rsidRPr="0071391E">
              <w:rPr>
                <w:shd w:val="clear" w:color="auto" w:fill="FFFFFF" w:themeFill="background1"/>
                <w:lang w:val="bg-BG"/>
              </w:rPr>
              <w:t xml:space="preserve"> </w:t>
            </w:r>
            <w:r w:rsidRPr="0071391E">
              <w:rPr>
                <w:shd w:val="clear" w:color="auto" w:fill="FFFFFF" w:themeFill="background1"/>
                <w:lang w:val="bg-BG"/>
              </w:rPr>
              <w:t>/</w:t>
            </w:r>
            <w:r w:rsidR="0098212A" w:rsidRPr="0071391E">
              <w:rPr>
                <w:shd w:val="clear" w:color="auto" w:fill="FFFFFF" w:themeFill="background1"/>
                <w:lang w:val="bg-BG"/>
              </w:rPr>
              <w:t xml:space="preserve"> </w:t>
            </w:r>
            <w:r w:rsidRPr="0071391E">
              <w:rPr>
                <w:shd w:val="clear" w:color="auto" w:fill="FFFFFF" w:themeFill="background1"/>
                <w:lang w:val="bg-BG"/>
              </w:rPr>
              <w:t>програми</w:t>
            </w:r>
            <w:r w:rsidR="0098212A" w:rsidRPr="0071391E">
              <w:rPr>
                <w:shd w:val="clear" w:color="auto" w:fill="FFFFFF" w:themeFill="background1"/>
                <w:lang w:val="bg-BG"/>
              </w:rPr>
              <w:t xml:space="preserve"> </w:t>
            </w:r>
            <w:r w:rsidRPr="0071391E">
              <w:rPr>
                <w:shd w:val="clear" w:color="auto" w:fill="FFFFFF" w:themeFill="background1"/>
                <w:lang w:val="bg-BG"/>
              </w:rPr>
              <w:t>/</w:t>
            </w:r>
            <w:r w:rsidR="0098212A" w:rsidRPr="0071391E">
              <w:rPr>
                <w:shd w:val="clear" w:color="auto" w:fill="FFFFFF" w:themeFill="background1"/>
                <w:lang w:val="bg-BG"/>
              </w:rPr>
              <w:t xml:space="preserve"> </w:t>
            </w:r>
            <w:r w:rsidRPr="0071391E">
              <w:rPr>
                <w:shd w:val="clear" w:color="auto" w:fill="FFFFFF" w:themeFill="background1"/>
                <w:lang w:val="bg-BG"/>
              </w:rPr>
              <w:t>стратегии и/или документи за наблюдение</w:t>
            </w:r>
            <w:r w:rsidR="0098212A" w:rsidRPr="0071391E">
              <w:rPr>
                <w:lang w:val="bg-BG"/>
              </w:rPr>
              <w:t xml:space="preserve"> </w:t>
            </w:r>
            <w:r w:rsidRPr="0071391E">
              <w:rPr>
                <w:lang w:val="bg-BG"/>
              </w:rPr>
              <w:t>/</w:t>
            </w:r>
            <w:r w:rsidR="0098212A" w:rsidRPr="0071391E">
              <w:rPr>
                <w:lang w:val="bg-BG"/>
              </w:rPr>
              <w:t xml:space="preserve"> </w:t>
            </w:r>
            <w:r w:rsidRPr="0071391E">
              <w:rPr>
                <w:lang w:val="bg-BG"/>
              </w:rPr>
              <w:t>оценка на планове</w:t>
            </w:r>
            <w:r w:rsidR="0098212A" w:rsidRPr="0071391E">
              <w:rPr>
                <w:lang w:val="bg-BG"/>
              </w:rPr>
              <w:t xml:space="preserve"> </w:t>
            </w:r>
            <w:r w:rsidRPr="0071391E">
              <w:rPr>
                <w:lang w:val="bg-BG"/>
              </w:rPr>
              <w:t>/</w:t>
            </w:r>
            <w:r w:rsidR="0098212A" w:rsidRPr="0071391E">
              <w:rPr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програми</w:t>
            </w:r>
            <w:r w:rsidR="0098212A" w:rsidRPr="0071391E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/</w:t>
            </w:r>
            <w:r w:rsidR="0098212A" w:rsidRPr="0071391E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стратегии на международни организации/институции.</w:t>
            </w:r>
          </w:p>
        </w:tc>
        <w:tc>
          <w:tcPr>
            <w:tcW w:w="1134" w:type="dxa"/>
          </w:tcPr>
          <w:p w:rsidR="0026375A" w:rsidRPr="0071391E" w:rsidRDefault="0026375A" w:rsidP="005904A9">
            <w:pPr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5A" w:rsidRPr="0071391E" w:rsidTr="0071391E">
        <w:trPr>
          <w:trHeight w:val="406"/>
        </w:trPr>
        <w:tc>
          <w:tcPr>
            <w:tcW w:w="6498" w:type="dxa"/>
          </w:tcPr>
          <w:p w:rsidR="0026375A" w:rsidRPr="0071391E" w:rsidRDefault="0026375A" w:rsidP="005904A9">
            <w:pPr>
              <w:pStyle w:val="basictext0"/>
              <w:spacing w:line="276" w:lineRule="auto"/>
              <w:ind w:firstLine="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 xml:space="preserve">Ключов експерт по „Количествени и качествени изследвания” – бакалавър </w:t>
            </w:r>
            <w:r w:rsidR="0098212A" w:rsidRPr="0071391E">
              <w:rPr>
                <w:b/>
                <w:u w:val="single"/>
              </w:rPr>
              <w:t>и/</w:t>
            </w:r>
            <w:r w:rsidRPr="0071391E">
              <w:rPr>
                <w:b/>
                <w:u w:val="single"/>
              </w:rPr>
              <w:t xml:space="preserve">или магистър в следните </w:t>
            </w:r>
            <w:r w:rsidR="001040EF" w:rsidRPr="0071391E">
              <w:rPr>
                <w:b/>
                <w:u w:val="single"/>
              </w:rPr>
              <w:t>области на висше образование</w:t>
            </w:r>
            <w:r w:rsidRPr="0071391E">
              <w:rPr>
                <w:b/>
                <w:u w:val="single"/>
              </w:rPr>
              <w:t xml:space="preserve">: 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6"/>
              </w:numPr>
              <w:spacing w:before="0" w:after="0" w:line="276" w:lineRule="auto"/>
              <w:ind w:left="714" w:hanging="357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1040EF" w:rsidRPr="0071391E">
              <w:rPr>
                <w:b/>
                <w:u w:val="single"/>
              </w:rPr>
              <w:t>Социални, стопански и правни науки</w:t>
            </w:r>
            <w:r w:rsidRPr="0071391E">
              <w:rPr>
                <w:b/>
                <w:u w:val="single"/>
              </w:rPr>
              <w:t>“ с една от следните специалности:</w:t>
            </w:r>
            <w:r w:rsidRPr="0071391E">
              <w:rPr>
                <w:b/>
                <w:i/>
              </w:rPr>
              <w:t xml:space="preserve"> </w:t>
            </w:r>
            <w:r w:rsidRPr="0071391E">
              <w:t>статистика, иконометрия, маркетинг</w:t>
            </w:r>
            <w:r w:rsidR="00EC4B8A" w:rsidRPr="0071391E">
              <w:t>, икономика, социология</w:t>
            </w:r>
            <w:r w:rsidRPr="0071391E">
              <w:t xml:space="preserve"> и/или еквивалентна;</w:t>
            </w:r>
            <w:r w:rsidRPr="0071391E">
              <w:rPr>
                <w:b/>
                <w:u w:val="single"/>
              </w:rPr>
              <w:t xml:space="preserve"> и/или, </w:t>
            </w:r>
          </w:p>
          <w:p w:rsidR="0026375A" w:rsidRPr="0071391E" w:rsidRDefault="0026375A" w:rsidP="001D4C42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  <w:contextualSpacing w:val="0"/>
              <w:rPr>
                <w:b/>
                <w:u w:val="single"/>
              </w:rPr>
            </w:pPr>
            <w:r w:rsidRPr="0071391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„</w:t>
            </w:r>
            <w:r w:rsidR="007210B7" w:rsidRPr="0071391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Природни науки, м</w:t>
            </w:r>
            <w:r w:rsidRPr="0071391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атематика</w:t>
            </w:r>
            <w:r w:rsidR="007210B7" w:rsidRPr="0071391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и информатика</w:t>
            </w:r>
            <w:r w:rsidRPr="0071391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“ с една от следните специалности:</w:t>
            </w:r>
            <w:r w:rsidRPr="00713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математически анализ/моделиране</w:t>
            </w:r>
            <w:r w:rsidR="007210B7" w:rsidRPr="0071391E">
              <w:rPr>
                <w:rFonts w:ascii="Times New Roman" w:eastAsia="Times New Roman" w:hAnsi="Times New Roman" w:cs="Times New Roman"/>
                <w:sz w:val="24"/>
                <w:szCs w:val="24"/>
              </w:rPr>
              <w:t>, информатика</w:t>
            </w:r>
            <w:r w:rsidRPr="00713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и/или еквивалента</w:t>
            </w:r>
            <w:r w:rsidR="00643310" w:rsidRPr="007139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6375A" w:rsidRPr="0071391E" w:rsidRDefault="0026375A" w:rsidP="005904A9">
            <w:pPr>
              <w:pStyle w:val="bulettable"/>
              <w:numPr>
                <w:ilvl w:val="0"/>
                <w:numId w:val="0"/>
              </w:numPr>
              <w:jc w:val="both"/>
              <w:rPr>
                <w:lang w:val="bg-BG"/>
              </w:rPr>
            </w:pPr>
            <w:r w:rsidRPr="0071391E">
              <w:rPr>
                <w:lang w:val="bg-BG"/>
              </w:rPr>
              <w:t>- участие в изпълнен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>и проект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>и, дейност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>и и/или услуг</w:t>
            </w:r>
            <w:r w:rsidR="001450EB" w:rsidRPr="0071391E">
              <w:rPr>
                <w:lang w:val="bg-BG"/>
              </w:rPr>
              <w:t>а/</w:t>
            </w:r>
            <w:r w:rsidRPr="0071391E">
              <w:rPr>
                <w:lang w:val="bg-BG"/>
              </w:rPr>
              <w:t xml:space="preserve">и, свързани с разработване / управление / изпълнение / наблюдение / оценка на </w:t>
            </w:r>
            <w:r w:rsidRPr="0071391E">
              <w:rPr>
                <w:rFonts w:eastAsia="Times New Roman"/>
                <w:lang w:val="bg-BG"/>
              </w:rPr>
              <w:t xml:space="preserve">национален и/или </w:t>
            </w:r>
            <w:r w:rsidR="00BB77AF" w:rsidRPr="0071391E">
              <w:rPr>
                <w:rFonts w:eastAsia="Times New Roman"/>
                <w:lang w:val="bg-BG"/>
              </w:rPr>
              <w:t xml:space="preserve">международен </w:t>
            </w:r>
            <w:r w:rsidRPr="0071391E">
              <w:rPr>
                <w:rFonts w:eastAsia="Times New Roman"/>
                <w:lang w:val="bg-BG"/>
              </w:rPr>
              <w:t>документ / план / програма / стратегия и/или документ / план / програма / стратегия на международна организация/институция.</w:t>
            </w:r>
            <w:r w:rsidRPr="0071391E">
              <w:rPr>
                <w:lang w:val="bg-BG"/>
              </w:rPr>
              <w:t xml:space="preserve"> </w:t>
            </w:r>
          </w:p>
        </w:tc>
        <w:tc>
          <w:tcPr>
            <w:tcW w:w="1134" w:type="dxa"/>
          </w:tcPr>
          <w:p w:rsidR="0026375A" w:rsidRPr="0071391E" w:rsidRDefault="0026375A" w:rsidP="005904A9">
            <w:pPr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5A" w:rsidRPr="0071391E" w:rsidTr="0071391E">
        <w:trPr>
          <w:trHeight w:val="406"/>
        </w:trPr>
        <w:tc>
          <w:tcPr>
            <w:tcW w:w="6498" w:type="dxa"/>
          </w:tcPr>
          <w:p w:rsidR="0026375A" w:rsidRPr="0071391E" w:rsidRDefault="0026375A" w:rsidP="005904A9">
            <w:pPr>
              <w:pStyle w:val="basictext0"/>
              <w:spacing w:line="276" w:lineRule="auto"/>
              <w:ind w:firstLine="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 xml:space="preserve">Ключов експерт </w:t>
            </w:r>
            <w:r w:rsidR="0047763C">
              <w:rPr>
                <w:b/>
                <w:u w:val="single"/>
              </w:rPr>
              <w:t xml:space="preserve">по </w:t>
            </w:r>
            <w:r w:rsidRPr="0071391E">
              <w:rPr>
                <w:b/>
                <w:u w:val="single"/>
              </w:rPr>
              <w:t xml:space="preserve">„Икономика/Макроикономика” – бакалавър </w:t>
            </w:r>
            <w:r w:rsidR="0098212A" w:rsidRPr="0071391E">
              <w:rPr>
                <w:b/>
                <w:u w:val="single"/>
              </w:rPr>
              <w:t>и/</w:t>
            </w:r>
            <w:r w:rsidRPr="0071391E">
              <w:rPr>
                <w:b/>
                <w:u w:val="single"/>
              </w:rPr>
              <w:t>или магистър в следните</w:t>
            </w:r>
            <w:r w:rsidR="001040EF" w:rsidRPr="0071391E">
              <w:rPr>
                <w:rFonts w:asciiTheme="minorHAnsi" w:eastAsiaTheme="minorHAnsi" w:hAnsiTheme="minorHAnsi" w:cstheme="minorBidi"/>
                <w:b/>
                <w:sz w:val="22"/>
                <w:szCs w:val="22"/>
                <w:u w:val="single"/>
              </w:rPr>
              <w:t xml:space="preserve"> </w:t>
            </w:r>
            <w:r w:rsidR="001040EF" w:rsidRPr="0071391E">
              <w:rPr>
                <w:b/>
                <w:u w:val="single"/>
              </w:rPr>
              <w:t>области на висше образование</w:t>
            </w:r>
            <w:r w:rsidRPr="0071391E">
              <w:rPr>
                <w:b/>
                <w:u w:val="single"/>
              </w:rPr>
              <w:t>: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8"/>
              </w:numPr>
              <w:spacing w:before="0" w:after="60" w:line="276" w:lineRule="auto"/>
              <w:ind w:left="714" w:hanging="357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1040EF" w:rsidRPr="0071391E">
              <w:rPr>
                <w:b/>
                <w:u w:val="single"/>
              </w:rPr>
              <w:t>Социални, стопански и правни науки</w:t>
            </w:r>
            <w:r w:rsidRPr="0071391E">
              <w:rPr>
                <w:b/>
                <w:u w:val="single"/>
              </w:rPr>
              <w:t>“ с една от следните специалности:</w:t>
            </w:r>
            <w:r w:rsidRPr="0071391E">
              <w:t xml:space="preserve"> икономика, </w:t>
            </w:r>
            <w:r w:rsidRPr="0071391E">
              <w:lastRenderedPageBreak/>
              <w:t>макроикономика, финанси и/или еквивалентна;</w:t>
            </w:r>
            <w:r w:rsidRPr="0071391E">
              <w:rPr>
                <w:b/>
                <w:u w:val="single"/>
              </w:rPr>
              <w:t xml:space="preserve"> и/или,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8"/>
              </w:numPr>
              <w:spacing w:before="0" w:after="60" w:line="276" w:lineRule="auto"/>
              <w:ind w:left="714" w:hanging="357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7210B7" w:rsidRPr="0071391E">
              <w:rPr>
                <w:b/>
                <w:u w:val="single"/>
              </w:rPr>
              <w:t>Природни науки,</w:t>
            </w:r>
            <w:r w:rsidR="00CD6774" w:rsidRPr="0071391E">
              <w:rPr>
                <w:b/>
                <w:u w:val="single"/>
              </w:rPr>
              <w:t xml:space="preserve"> </w:t>
            </w:r>
            <w:r w:rsidR="007210B7" w:rsidRPr="0071391E">
              <w:rPr>
                <w:b/>
                <w:u w:val="single"/>
              </w:rPr>
              <w:t>м</w:t>
            </w:r>
            <w:r w:rsidRPr="0071391E">
              <w:rPr>
                <w:b/>
                <w:u w:val="single"/>
              </w:rPr>
              <w:t>атематика</w:t>
            </w:r>
            <w:r w:rsidR="007210B7" w:rsidRPr="0071391E">
              <w:rPr>
                <w:b/>
                <w:u w:val="single"/>
              </w:rPr>
              <w:t xml:space="preserve"> и информатика</w:t>
            </w:r>
            <w:r w:rsidRPr="0071391E">
              <w:rPr>
                <w:b/>
                <w:u w:val="single"/>
              </w:rPr>
              <w:t>“ с една от следните специалности:</w:t>
            </w:r>
            <w:r w:rsidRPr="0071391E">
              <w:t xml:space="preserve"> математически анализ/моделиране</w:t>
            </w:r>
            <w:r w:rsidR="007210B7" w:rsidRPr="0071391E">
              <w:t>, компютърни науки</w:t>
            </w:r>
            <w:r w:rsidRPr="0071391E">
              <w:t xml:space="preserve"> и/или еквивалентна.</w:t>
            </w:r>
            <w:r w:rsidR="007210B7" w:rsidRPr="0071391E">
              <w:t xml:space="preserve"> </w:t>
            </w:r>
          </w:p>
          <w:p w:rsidR="0026375A" w:rsidRPr="001D4C42" w:rsidRDefault="0026375A" w:rsidP="005904A9">
            <w:pPr>
              <w:pStyle w:val="bulettable"/>
              <w:numPr>
                <w:ilvl w:val="0"/>
                <w:numId w:val="0"/>
              </w:numPr>
              <w:jc w:val="both"/>
              <w:rPr>
                <w:lang w:val="bg-BG"/>
              </w:rPr>
            </w:pPr>
            <w:r w:rsidRPr="0071391E">
              <w:rPr>
                <w:lang w:val="bg-BG"/>
              </w:rPr>
              <w:t>- участие в изпълнен</w:t>
            </w:r>
            <w:r w:rsidR="001450EB" w:rsidRPr="0071391E">
              <w:rPr>
                <w:lang w:val="bg-BG"/>
              </w:rPr>
              <w:t>/</w:t>
            </w:r>
            <w:r w:rsidRPr="0071391E">
              <w:rPr>
                <w:lang w:val="bg-BG"/>
              </w:rPr>
              <w:t xml:space="preserve">и </w:t>
            </w:r>
            <w:r w:rsidRPr="0071391E">
              <w:rPr>
                <w:rFonts w:eastAsia="Times New Roman"/>
                <w:lang w:val="bg-BG"/>
              </w:rPr>
              <w:t>проект</w:t>
            </w:r>
            <w:r w:rsidR="001450EB" w:rsidRPr="0071391E">
              <w:rPr>
                <w:rFonts w:eastAsia="Times New Roman"/>
                <w:lang w:val="bg-BG"/>
              </w:rPr>
              <w:t>/</w:t>
            </w:r>
            <w:r w:rsidRPr="0071391E">
              <w:rPr>
                <w:rFonts w:eastAsia="Times New Roman"/>
                <w:lang w:val="bg-BG"/>
              </w:rPr>
              <w:t>и, дейност</w:t>
            </w:r>
            <w:r w:rsidR="001450EB" w:rsidRPr="0071391E">
              <w:rPr>
                <w:rFonts w:eastAsia="Times New Roman"/>
                <w:lang w:val="bg-BG"/>
              </w:rPr>
              <w:t>/</w:t>
            </w:r>
            <w:r w:rsidRPr="0071391E">
              <w:rPr>
                <w:rFonts w:eastAsia="Times New Roman"/>
                <w:lang w:val="bg-BG"/>
              </w:rPr>
              <w:t xml:space="preserve">и </w:t>
            </w:r>
            <w:r w:rsidR="0047763C">
              <w:rPr>
                <w:rFonts w:eastAsia="Times New Roman"/>
                <w:lang w:val="bg-BG"/>
              </w:rPr>
              <w:t>и/</w:t>
            </w:r>
            <w:r w:rsidRPr="0071391E">
              <w:rPr>
                <w:rFonts w:eastAsia="Times New Roman"/>
                <w:lang w:val="bg-BG"/>
              </w:rPr>
              <w:t>или услуг</w:t>
            </w:r>
            <w:r w:rsidR="001450EB" w:rsidRPr="0071391E">
              <w:rPr>
                <w:rFonts w:eastAsia="Times New Roman"/>
                <w:lang w:val="bg-BG"/>
              </w:rPr>
              <w:t>а/</w:t>
            </w:r>
            <w:r w:rsidR="009A2923" w:rsidRPr="0071391E">
              <w:rPr>
                <w:rFonts w:eastAsia="Times New Roman"/>
                <w:lang w:val="bg-BG"/>
              </w:rPr>
              <w:t xml:space="preserve">и, свързани с </w:t>
            </w:r>
            <w:r w:rsidRPr="0071391E">
              <w:rPr>
                <w:rFonts w:eastAsia="Times New Roman"/>
                <w:lang w:val="bg-BG"/>
              </w:rPr>
              <w:t>разработването на икономически или макроикономически анализи и/или индикатори и/или социално-икономически анализи и анализи / проучвания в сферата на публичния сектор, и/или разработване на социално-икономически проучвания и анализи „</w:t>
            </w:r>
            <w:r w:rsidR="0047763C" w:rsidRPr="0071391E">
              <w:rPr>
                <w:rFonts w:eastAsia="Times New Roman"/>
                <w:lang w:val="bg-BG"/>
              </w:rPr>
              <w:t>р</w:t>
            </w:r>
            <w:r w:rsidRPr="0071391E">
              <w:rPr>
                <w:rFonts w:eastAsia="Times New Roman"/>
                <w:lang w:val="bg-BG"/>
              </w:rPr>
              <w:t>азходи-ползи“ във връзка с реализацията на проекти, и/или</w:t>
            </w:r>
            <w:r w:rsidR="00643310" w:rsidRPr="0071391E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 xml:space="preserve">пазарни анализи, и/или разработване/управление/изпълнение на национален и/или </w:t>
            </w:r>
            <w:r w:rsidR="00BB77AF" w:rsidRPr="0071391E">
              <w:rPr>
                <w:rFonts w:eastAsia="Times New Roman"/>
                <w:lang w:val="bg-BG"/>
              </w:rPr>
              <w:t xml:space="preserve">международен </w:t>
            </w:r>
            <w:r w:rsidRPr="0071391E">
              <w:rPr>
                <w:rFonts w:eastAsia="Times New Roman"/>
                <w:lang w:val="bg-BG"/>
              </w:rPr>
              <w:t>документ/</w:t>
            </w:r>
            <w:r w:rsidR="001D4C42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план/</w:t>
            </w:r>
            <w:r w:rsidR="001D4C42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програма/</w:t>
            </w:r>
            <w:r w:rsidR="001D4C42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стратегия и/или документ / план / програма / стратегия на международна организация/</w:t>
            </w:r>
            <w:r w:rsidR="001D4C42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>институция в областта на икономическото/</w:t>
            </w:r>
            <w:r w:rsidR="001D4C42">
              <w:rPr>
                <w:rFonts w:eastAsia="Times New Roman"/>
                <w:lang w:val="bg-BG"/>
              </w:rPr>
              <w:t xml:space="preserve"> </w:t>
            </w:r>
            <w:r w:rsidRPr="0071391E">
              <w:rPr>
                <w:rFonts w:eastAsia="Times New Roman"/>
                <w:lang w:val="bg-BG"/>
              </w:rPr>
              <w:t xml:space="preserve">макроикономическото </w:t>
            </w:r>
            <w:r w:rsidRPr="0071391E">
              <w:rPr>
                <w:lang w:val="bg-BG"/>
              </w:rPr>
              <w:t xml:space="preserve">развитие. </w:t>
            </w:r>
          </w:p>
        </w:tc>
        <w:tc>
          <w:tcPr>
            <w:tcW w:w="1134" w:type="dxa"/>
          </w:tcPr>
          <w:p w:rsidR="0026375A" w:rsidRPr="0071391E" w:rsidRDefault="0026375A" w:rsidP="005904A9">
            <w:pPr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5A" w:rsidRPr="0071391E" w:rsidTr="0071391E">
        <w:trPr>
          <w:trHeight w:val="406"/>
        </w:trPr>
        <w:tc>
          <w:tcPr>
            <w:tcW w:w="6498" w:type="dxa"/>
          </w:tcPr>
          <w:p w:rsidR="0026375A" w:rsidRPr="0071391E" w:rsidRDefault="0026375A" w:rsidP="005904A9">
            <w:pPr>
              <w:pStyle w:val="basictext0"/>
              <w:spacing w:line="276" w:lineRule="auto"/>
              <w:ind w:firstLine="0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lastRenderedPageBreak/>
              <w:t xml:space="preserve">Ключов експерт </w:t>
            </w:r>
            <w:r w:rsidR="0047763C">
              <w:rPr>
                <w:b/>
                <w:u w:val="single"/>
              </w:rPr>
              <w:t xml:space="preserve">по </w:t>
            </w:r>
            <w:r w:rsidRPr="0071391E">
              <w:rPr>
                <w:b/>
                <w:u w:val="single"/>
              </w:rPr>
              <w:t xml:space="preserve">„Финанси/Банково дело” – бакалавър </w:t>
            </w:r>
            <w:r w:rsidR="0098212A" w:rsidRPr="0071391E">
              <w:rPr>
                <w:b/>
                <w:u w:val="single"/>
              </w:rPr>
              <w:t>и/</w:t>
            </w:r>
            <w:r w:rsidRPr="0071391E">
              <w:rPr>
                <w:b/>
                <w:u w:val="single"/>
              </w:rPr>
              <w:t xml:space="preserve">или магистър в следните </w:t>
            </w:r>
            <w:r w:rsidR="00643310" w:rsidRPr="0071391E">
              <w:rPr>
                <w:b/>
                <w:u w:val="single"/>
              </w:rPr>
              <w:t>области на висше образование</w:t>
            </w:r>
            <w:r w:rsidRPr="0071391E">
              <w:rPr>
                <w:b/>
                <w:u w:val="single"/>
              </w:rPr>
              <w:t>: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10"/>
              </w:numPr>
              <w:spacing w:before="0" w:after="60" w:line="276" w:lineRule="auto"/>
              <w:ind w:left="714" w:hanging="357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7210B7" w:rsidRPr="0071391E">
              <w:rPr>
                <w:b/>
                <w:u w:val="single"/>
              </w:rPr>
              <w:t>Социални, ст</w:t>
            </w:r>
            <w:r w:rsidR="001040EF" w:rsidRPr="0071391E">
              <w:rPr>
                <w:b/>
                <w:u w:val="single"/>
              </w:rPr>
              <w:t>о</w:t>
            </w:r>
            <w:r w:rsidR="007210B7" w:rsidRPr="0071391E">
              <w:rPr>
                <w:b/>
                <w:u w:val="single"/>
              </w:rPr>
              <w:t>пански и правни науки</w:t>
            </w:r>
            <w:r w:rsidRPr="0071391E">
              <w:rPr>
                <w:b/>
                <w:u w:val="single"/>
              </w:rPr>
              <w:t>“ с една от следните специалности:</w:t>
            </w:r>
            <w:r w:rsidRPr="0071391E">
              <w:t xml:space="preserve"> икономика, </w:t>
            </w:r>
            <w:r w:rsidR="007210B7" w:rsidRPr="0071391E">
              <w:t xml:space="preserve">право, </w:t>
            </w:r>
            <w:r w:rsidRPr="0071391E">
              <w:t>финанси, банково дело, счетоводство, бизнес администрация или еквивалентна;</w:t>
            </w:r>
            <w:r w:rsidRPr="0071391E">
              <w:rPr>
                <w:b/>
                <w:u w:val="single"/>
              </w:rPr>
              <w:t xml:space="preserve"> и/или,</w:t>
            </w:r>
          </w:p>
          <w:p w:rsidR="0026375A" w:rsidRPr="0071391E" w:rsidRDefault="0026375A" w:rsidP="001D4C42">
            <w:pPr>
              <w:pStyle w:val="basictext0"/>
              <w:keepNext/>
              <w:numPr>
                <w:ilvl w:val="0"/>
                <w:numId w:val="10"/>
              </w:numPr>
              <w:spacing w:before="0" w:after="60" w:line="276" w:lineRule="auto"/>
              <w:ind w:left="714" w:hanging="357"/>
              <w:rPr>
                <w:b/>
                <w:u w:val="single"/>
              </w:rPr>
            </w:pPr>
            <w:r w:rsidRPr="0071391E">
              <w:rPr>
                <w:b/>
                <w:u w:val="single"/>
              </w:rPr>
              <w:t>„</w:t>
            </w:r>
            <w:r w:rsidR="007210B7" w:rsidRPr="0071391E">
              <w:rPr>
                <w:b/>
                <w:u w:val="single"/>
              </w:rPr>
              <w:t>Природни науки, м</w:t>
            </w:r>
            <w:r w:rsidRPr="0071391E">
              <w:rPr>
                <w:b/>
                <w:u w:val="single"/>
              </w:rPr>
              <w:t>атематика</w:t>
            </w:r>
            <w:r w:rsidR="007210B7" w:rsidRPr="0071391E">
              <w:rPr>
                <w:b/>
                <w:u w:val="single"/>
              </w:rPr>
              <w:t xml:space="preserve"> и информатика</w:t>
            </w:r>
            <w:r w:rsidRPr="0071391E">
              <w:rPr>
                <w:b/>
                <w:u w:val="single"/>
              </w:rPr>
              <w:t>“ с една от следните специалности</w:t>
            </w:r>
            <w:r w:rsidRPr="0071391E">
              <w:t>: математически анализ/моделиране или еквивалента</w:t>
            </w:r>
            <w:r w:rsidR="00267438" w:rsidRPr="0071391E">
              <w:t>.</w:t>
            </w:r>
            <w:r w:rsidRPr="0071391E">
              <w:rPr>
                <w:b/>
                <w:u w:val="single"/>
              </w:rPr>
              <w:t xml:space="preserve"> </w:t>
            </w:r>
          </w:p>
          <w:p w:rsidR="0026375A" w:rsidRPr="0071391E" w:rsidRDefault="0026375A" w:rsidP="000B290E">
            <w:pPr>
              <w:pStyle w:val="bulettable"/>
              <w:numPr>
                <w:ilvl w:val="0"/>
                <w:numId w:val="0"/>
              </w:numPr>
              <w:jc w:val="both"/>
              <w:rPr>
                <w:b/>
                <w:lang w:val="bg-BG"/>
              </w:rPr>
            </w:pPr>
            <w:r w:rsidRPr="0071391E">
              <w:rPr>
                <w:rFonts w:eastAsia="Times New Roman"/>
                <w:lang w:val="bg-BG"/>
              </w:rPr>
              <w:t>- участие в изпълнен</w:t>
            </w:r>
            <w:r w:rsidR="00AD0BC2" w:rsidRPr="0071391E">
              <w:rPr>
                <w:rFonts w:eastAsia="Times New Roman"/>
                <w:lang w:val="bg-BG"/>
              </w:rPr>
              <w:t>/</w:t>
            </w:r>
            <w:r w:rsidRPr="0071391E">
              <w:rPr>
                <w:rFonts w:eastAsia="Times New Roman"/>
                <w:lang w:val="bg-BG"/>
              </w:rPr>
              <w:t>и проект</w:t>
            </w:r>
            <w:r w:rsidR="00AD0BC2" w:rsidRPr="0071391E">
              <w:rPr>
                <w:rFonts w:eastAsia="Times New Roman"/>
                <w:lang w:val="bg-BG"/>
              </w:rPr>
              <w:t>/</w:t>
            </w:r>
            <w:r w:rsidRPr="0071391E">
              <w:rPr>
                <w:rFonts w:eastAsia="Times New Roman"/>
                <w:lang w:val="bg-BG"/>
              </w:rPr>
              <w:t>а, дейност</w:t>
            </w:r>
            <w:r w:rsidR="00AD0BC2" w:rsidRPr="0071391E">
              <w:rPr>
                <w:rFonts w:eastAsia="Times New Roman"/>
                <w:lang w:val="bg-BG"/>
              </w:rPr>
              <w:t>/</w:t>
            </w:r>
            <w:r w:rsidRPr="0071391E">
              <w:rPr>
                <w:rFonts w:eastAsia="Times New Roman"/>
                <w:lang w:val="bg-BG"/>
              </w:rPr>
              <w:t xml:space="preserve">и </w:t>
            </w:r>
            <w:r w:rsidR="0047763C">
              <w:rPr>
                <w:rFonts w:eastAsia="Times New Roman"/>
                <w:lang w:val="bg-BG"/>
              </w:rPr>
              <w:t>и/</w:t>
            </w:r>
            <w:bookmarkStart w:id="0" w:name="_GoBack"/>
            <w:bookmarkEnd w:id="0"/>
            <w:r w:rsidRPr="0071391E">
              <w:rPr>
                <w:rFonts w:eastAsia="Times New Roman"/>
                <w:lang w:val="bg-BG"/>
              </w:rPr>
              <w:t>или услуг</w:t>
            </w:r>
            <w:r w:rsidR="00AD0BC2" w:rsidRPr="0071391E">
              <w:rPr>
                <w:rFonts w:eastAsia="Times New Roman"/>
                <w:lang w:val="bg-BG"/>
              </w:rPr>
              <w:t>а/</w:t>
            </w:r>
            <w:r w:rsidRPr="0071391E">
              <w:rPr>
                <w:rFonts w:eastAsia="Times New Roman"/>
                <w:lang w:val="bg-BG"/>
              </w:rPr>
              <w:t xml:space="preserve">и, свързани с управлението на всички типове риск, асоцииран при разработване / управление / изпълнение / наблюдение / оценка на национален и/или </w:t>
            </w:r>
            <w:r w:rsidR="00BB77AF" w:rsidRPr="0071391E">
              <w:rPr>
                <w:rFonts w:eastAsia="Times New Roman"/>
                <w:lang w:val="bg-BG"/>
              </w:rPr>
              <w:t xml:space="preserve">международен </w:t>
            </w:r>
            <w:r w:rsidRPr="0071391E">
              <w:rPr>
                <w:rFonts w:eastAsia="Times New Roman"/>
                <w:lang w:val="bg-BG"/>
              </w:rPr>
              <w:t xml:space="preserve">документ / план / програма / стратегия и/или документ / план / програма / стратегия на международна организация/институция; </w:t>
            </w:r>
            <w:r w:rsidR="00756D76" w:rsidRPr="0071391E">
              <w:rPr>
                <w:rFonts w:eastAsia="Times New Roman"/>
                <w:lang w:val="bg-BG"/>
              </w:rPr>
              <w:t xml:space="preserve">при </w:t>
            </w:r>
            <w:r w:rsidRPr="0071391E">
              <w:rPr>
                <w:rFonts w:eastAsia="Times New Roman"/>
                <w:lang w:val="bg-BG"/>
              </w:rPr>
              <w:t xml:space="preserve">финансов анализ на инвестиционни проекти, финансирани чрез инструменти за финансов инженеринг или инструменти със сходна форма на финансиране, чрез анализ на разходите и ползите и други еквивалентни методи; </w:t>
            </w:r>
            <w:r w:rsidR="00756D76" w:rsidRPr="0071391E">
              <w:rPr>
                <w:rFonts w:eastAsia="Times New Roman"/>
                <w:lang w:val="bg-BG"/>
              </w:rPr>
              <w:t xml:space="preserve">при </w:t>
            </w:r>
            <w:r w:rsidRPr="0071391E">
              <w:rPr>
                <w:rFonts w:eastAsia="Times New Roman"/>
                <w:lang w:val="bg-BG"/>
              </w:rPr>
              <w:t>структуриране или управление или изпълнение на финансови инструменти за дялови и/или дългови инвестиции.</w:t>
            </w:r>
          </w:p>
        </w:tc>
        <w:tc>
          <w:tcPr>
            <w:tcW w:w="1134" w:type="dxa"/>
          </w:tcPr>
          <w:p w:rsidR="0026375A" w:rsidRPr="0071391E" w:rsidRDefault="0026375A" w:rsidP="005904A9">
            <w:pPr>
              <w:spacing w:line="276" w:lineRule="auto"/>
              <w:ind w:right="-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6375A" w:rsidRPr="0071391E" w:rsidRDefault="0026375A" w:rsidP="005904A9">
            <w:pPr>
              <w:tabs>
                <w:tab w:val="left" w:pos="1134"/>
              </w:tabs>
              <w:spacing w:line="276" w:lineRule="auto"/>
              <w:ind w:right="-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0A7A" w:rsidRPr="0071391E" w:rsidRDefault="00270A7A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4F3BA1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За извършване на оценката ще се приемат само посочените от участниците </w:t>
      </w:r>
      <w:r w:rsidR="00B65080" w:rsidRPr="0071391E">
        <w:rPr>
          <w:rFonts w:ascii="Times New Roman" w:hAnsi="Times New Roman" w:cs="Times New Roman"/>
          <w:sz w:val="24"/>
          <w:szCs w:val="24"/>
        </w:rPr>
        <w:t>ключови</w:t>
      </w:r>
      <w:r w:rsidRPr="0071391E">
        <w:rPr>
          <w:rFonts w:ascii="Times New Roman" w:hAnsi="Times New Roman" w:cs="Times New Roman"/>
          <w:sz w:val="24"/>
          <w:szCs w:val="24"/>
        </w:rPr>
        <w:t xml:space="preserve"> експерти за изпълнение на услугите, предмет на настоящата обществена поръчка. </w:t>
      </w:r>
    </w:p>
    <w:p w:rsidR="004F3BA1" w:rsidRPr="0071391E" w:rsidRDefault="00D20124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391E">
        <w:rPr>
          <w:rFonts w:ascii="Times New Roman" w:hAnsi="Times New Roman" w:cs="Times New Roman"/>
          <w:bCs/>
          <w:sz w:val="24"/>
          <w:szCs w:val="24"/>
        </w:rPr>
        <w:t xml:space="preserve">По отношение на ръководителя на екип и ключовите експерти, които ще бъдат оценявани в методиката за оценка, участниците следва да представят експерти на позиции и брой, съответстващи на изискванията на възложителя. </w:t>
      </w:r>
      <w:bookmarkStart w:id="1" w:name="_Hlk20393354"/>
    </w:p>
    <w:p w:rsidR="004F3BA1" w:rsidRPr="0071391E" w:rsidRDefault="004F3BA1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391E">
        <w:rPr>
          <w:rFonts w:ascii="Times New Roman" w:hAnsi="Times New Roman" w:cs="Times New Roman"/>
          <w:bCs/>
          <w:sz w:val="24"/>
          <w:szCs w:val="24"/>
        </w:rPr>
        <w:lastRenderedPageBreak/>
        <w:t>Ръководител и е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>дин</w:t>
      </w:r>
      <w:r w:rsidRPr="0071391E">
        <w:rPr>
          <w:rFonts w:ascii="Times New Roman" w:hAnsi="Times New Roman" w:cs="Times New Roman"/>
          <w:bCs/>
          <w:sz w:val="24"/>
          <w:szCs w:val="24"/>
        </w:rPr>
        <w:t>/и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 и същ</w:t>
      </w:r>
      <w:r w:rsidRPr="0071391E">
        <w:rPr>
          <w:rFonts w:ascii="Times New Roman" w:hAnsi="Times New Roman" w:cs="Times New Roman"/>
          <w:bCs/>
          <w:sz w:val="24"/>
          <w:szCs w:val="24"/>
        </w:rPr>
        <w:t>/и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 експерт</w:t>
      </w:r>
      <w:r w:rsidRPr="0071391E">
        <w:rPr>
          <w:rFonts w:ascii="Times New Roman" w:hAnsi="Times New Roman" w:cs="Times New Roman"/>
          <w:bCs/>
          <w:sz w:val="24"/>
          <w:szCs w:val="24"/>
        </w:rPr>
        <w:t>/и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 не мо</w:t>
      </w:r>
      <w:r w:rsidRPr="0071391E">
        <w:rPr>
          <w:rFonts w:ascii="Times New Roman" w:hAnsi="Times New Roman" w:cs="Times New Roman"/>
          <w:bCs/>
          <w:sz w:val="24"/>
          <w:szCs w:val="24"/>
        </w:rPr>
        <w:t>гат да бъдат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 предлаган</w:t>
      </w:r>
      <w:r w:rsidRPr="0071391E">
        <w:rPr>
          <w:rFonts w:ascii="Times New Roman" w:hAnsi="Times New Roman" w:cs="Times New Roman"/>
          <w:bCs/>
          <w:sz w:val="24"/>
          <w:szCs w:val="24"/>
        </w:rPr>
        <w:t>и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 за две различни позиции в екипа. </w:t>
      </w:r>
      <w:bookmarkStart w:id="2" w:name="_Hlk20396686"/>
      <w:r w:rsidR="00D20124" w:rsidRPr="0071391E">
        <w:rPr>
          <w:rFonts w:ascii="Times New Roman" w:hAnsi="Times New Roman" w:cs="Times New Roman"/>
          <w:bCs/>
          <w:sz w:val="24"/>
          <w:szCs w:val="24"/>
        </w:rPr>
        <w:t>Едни и същи експерти, включ</w:t>
      </w:r>
      <w:r w:rsidR="009A0FA6" w:rsidRPr="0071391E">
        <w:rPr>
          <w:rFonts w:ascii="Times New Roman" w:hAnsi="Times New Roman" w:cs="Times New Roman"/>
          <w:bCs/>
          <w:sz w:val="24"/>
          <w:szCs w:val="24"/>
        </w:rPr>
        <w:t>ително ръководителя на екипа,</w:t>
      </w:r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 могат да бъдат предложени за повече от една обособена позиция</w:t>
      </w:r>
      <w:bookmarkEnd w:id="2"/>
      <w:r w:rsidR="00D20124" w:rsidRPr="0071391E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End w:id="1"/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Оценката по показател „Техническа оценка” (ТО) се извършва от цялата комисия въз основа на зададените критерии </w:t>
      </w:r>
      <w:r w:rsidR="003D01C1" w:rsidRPr="0071391E">
        <w:rPr>
          <w:rFonts w:ascii="Times New Roman" w:hAnsi="Times New Roman" w:cs="Times New Roman"/>
          <w:sz w:val="24"/>
          <w:szCs w:val="24"/>
        </w:rPr>
        <w:t xml:space="preserve">като оценката се формира от получения общ брой точки за всеки предложен </w:t>
      </w:r>
      <w:r w:rsidR="00E708CF" w:rsidRPr="0071391E">
        <w:rPr>
          <w:rFonts w:ascii="Times New Roman" w:hAnsi="Times New Roman" w:cs="Times New Roman"/>
          <w:sz w:val="24"/>
          <w:szCs w:val="24"/>
        </w:rPr>
        <w:t>ръководител/</w:t>
      </w:r>
      <w:r w:rsidR="003D01C1" w:rsidRPr="0071391E">
        <w:rPr>
          <w:rFonts w:ascii="Times New Roman" w:hAnsi="Times New Roman" w:cs="Times New Roman"/>
          <w:sz w:val="24"/>
          <w:szCs w:val="24"/>
        </w:rPr>
        <w:t>ключов експерт</w:t>
      </w:r>
      <w:r w:rsidRPr="0071391E">
        <w:rPr>
          <w:rFonts w:ascii="Times New Roman" w:hAnsi="Times New Roman" w:cs="Times New Roman"/>
          <w:sz w:val="24"/>
          <w:szCs w:val="24"/>
        </w:rPr>
        <w:t>, умножена по тегловия коефициент и се представя в числово изражение с точност до втория знак след десетичната запетая.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462ED" w:rsidRPr="0071391E" w:rsidRDefault="00A462ED" w:rsidP="005904A9">
      <w:pPr>
        <w:tabs>
          <w:tab w:val="left" w:pos="1134"/>
        </w:tabs>
        <w:spacing w:after="240" w:line="276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2.</w:t>
      </w:r>
      <w:r w:rsidRPr="0071391E">
        <w:rPr>
          <w:rFonts w:ascii="Times New Roman" w:hAnsi="Times New Roman" w:cs="Times New Roman"/>
          <w:b/>
          <w:sz w:val="24"/>
          <w:szCs w:val="24"/>
        </w:rPr>
        <w:tab/>
        <w:t>ФИНАНСОВА ОЦЕНКА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Максималният брой точки по </w:t>
      </w:r>
      <w:r w:rsidRPr="0071391E">
        <w:rPr>
          <w:rFonts w:ascii="Times New Roman" w:hAnsi="Times New Roman" w:cs="Times New Roman"/>
          <w:b/>
          <w:sz w:val="24"/>
          <w:szCs w:val="24"/>
        </w:rPr>
        <w:t>показател „Финансова оценка“ (ФО)</w:t>
      </w:r>
      <w:r w:rsidRPr="0071391E">
        <w:rPr>
          <w:rFonts w:ascii="Times New Roman" w:hAnsi="Times New Roman" w:cs="Times New Roman"/>
          <w:sz w:val="24"/>
          <w:szCs w:val="24"/>
        </w:rPr>
        <w:t xml:space="preserve"> е 100 точки</w:t>
      </w:r>
      <w:r w:rsidR="003A1D19" w:rsidRPr="0071391E">
        <w:rPr>
          <w:rFonts w:ascii="Times New Roman" w:hAnsi="Times New Roman" w:cs="Times New Roman"/>
          <w:sz w:val="24"/>
          <w:szCs w:val="24"/>
        </w:rPr>
        <w:t>,</w:t>
      </w:r>
      <w:r w:rsidRPr="0071391E">
        <w:rPr>
          <w:rFonts w:ascii="Times New Roman" w:hAnsi="Times New Roman" w:cs="Times New Roman"/>
          <w:sz w:val="24"/>
          <w:szCs w:val="24"/>
        </w:rPr>
        <w:t xml:space="preserve"> с относителна тежест в комплексната оценка – </w:t>
      </w:r>
      <w:r w:rsidR="009144BC" w:rsidRPr="0071391E">
        <w:rPr>
          <w:rFonts w:ascii="Times New Roman" w:hAnsi="Times New Roman" w:cs="Times New Roman"/>
          <w:sz w:val="24"/>
          <w:szCs w:val="24"/>
        </w:rPr>
        <w:t>7</w:t>
      </w:r>
      <w:r w:rsidRPr="0071391E">
        <w:rPr>
          <w:rFonts w:ascii="Times New Roman" w:hAnsi="Times New Roman" w:cs="Times New Roman"/>
          <w:sz w:val="24"/>
          <w:szCs w:val="24"/>
        </w:rPr>
        <w:t>0 %. Максималният брой точки получава офертата с предложена най-ниска цена.</w:t>
      </w:r>
    </w:p>
    <w:p w:rsidR="00BB77AF" w:rsidRPr="0071391E" w:rsidRDefault="00BB77AF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Показател „Финансова оценка“ (ФО) се формира от следните подпоказатели:</w:t>
      </w:r>
    </w:p>
    <w:p w:rsidR="00BB77AF" w:rsidRPr="0071391E" w:rsidRDefault="00177F49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П</w:t>
      </w:r>
      <w:r w:rsidR="00BB77AF" w:rsidRPr="0071391E">
        <w:rPr>
          <w:rFonts w:ascii="Times New Roman" w:hAnsi="Times New Roman" w:cs="Times New Roman"/>
          <w:b/>
          <w:sz w:val="24"/>
          <w:szCs w:val="24"/>
        </w:rPr>
        <w:t>Ц1</w:t>
      </w:r>
      <w:r w:rsidR="00BB77AF" w:rsidRPr="0071391E">
        <w:rPr>
          <w:rFonts w:ascii="Times New Roman" w:hAnsi="Times New Roman" w:cs="Times New Roman"/>
          <w:sz w:val="24"/>
          <w:szCs w:val="24"/>
        </w:rPr>
        <w:t xml:space="preserve"> - Предложе</w:t>
      </w:r>
      <w:r w:rsidR="00B9011E" w:rsidRPr="0071391E">
        <w:rPr>
          <w:rFonts w:ascii="Times New Roman" w:hAnsi="Times New Roman" w:cs="Times New Roman"/>
          <w:sz w:val="24"/>
          <w:szCs w:val="24"/>
        </w:rPr>
        <w:t>на цена за Предварителна оценка.</w:t>
      </w:r>
    </w:p>
    <w:p w:rsidR="00BB77AF" w:rsidRPr="0071391E" w:rsidRDefault="00177F49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П</w:t>
      </w:r>
      <w:r w:rsidR="00BB77AF" w:rsidRPr="0071391E">
        <w:rPr>
          <w:rFonts w:ascii="Times New Roman" w:hAnsi="Times New Roman" w:cs="Times New Roman"/>
          <w:b/>
          <w:sz w:val="24"/>
          <w:szCs w:val="24"/>
        </w:rPr>
        <w:t>Ц2</w:t>
      </w:r>
      <w:r w:rsidR="00BB77AF" w:rsidRPr="0071391E">
        <w:rPr>
          <w:rFonts w:ascii="Times New Roman" w:hAnsi="Times New Roman" w:cs="Times New Roman"/>
          <w:sz w:val="24"/>
          <w:szCs w:val="24"/>
        </w:rPr>
        <w:t xml:space="preserve"> - Предложена цена за </w:t>
      </w:r>
      <w:r w:rsidR="00CA450A" w:rsidRPr="0071391E">
        <w:rPr>
          <w:rFonts w:ascii="Times New Roman" w:hAnsi="Times New Roman" w:cs="Times New Roman"/>
          <w:sz w:val="24"/>
          <w:szCs w:val="24"/>
        </w:rPr>
        <w:t xml:space="preserve">концепция за </w:t>
      </w:r>
      <w:r w:rsidR="00BB77AF" w:rsidRPr="0071391E">
        <w:rPr>
          <w:rFonts w:ascii="Times New Roman" w:hAnsi="Times New Roman" w:cs="Times New Roman"/>
          <w:sz w:val="24"/>
          <w:szCs w:val="24"/>
        </w:rPr>
        <w:t>Инвестиционна стратегия.</w:t>
      </w:r>
    </w:p>
    <w:p w:rsidR="00BB77AF" w:rsidRPr="0071391E" w:rsidRDefault="00BB77AF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Стойността на показател „Финансова оценка“ (ФО) се определя по следната формула:</w:t>
      </w:r>
    </w:p>
    <w:p w:rsidR="00BB77AF" w:rsidRPr="0071391E" w:rsidRDefault="00307D13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ПЦ = (</w:t>
      </w:r>
      <w:r w:rsidR="00177F49" w:rsidRPr="0071391E">
        <w:rPr>
          <w:rFonts w:ascii="Times New Roman" w:hAnsi="Times New Roman" w:cs="Times New Roman"/>
          <w:b/>
          <w:sz w:val="24"/>
          <w:szCs w:val="24"/>
        </w:rPr>
        <w:t>П</w:t>
      </w:r>
      <w:r w:rsidRPr="0071391E">
        <w:rPr>
          <w:rFonts w:ascii="Times New Roman" w:hAnsi="Times New Roman" w:cs="Times New Roman"/>
          <w:b/>
          <w:sz w:val="24"/>
          <w:szCs w:val="24"/>
        </w:rPr>
        <w:t xml:space="preserve">Ц1 + </w:t>
      </w:r>
      <w:r w:rsidR="00177F49" w:rsidRPr="0071391E">
        <w:rPr>
          <w:rFonts w:ascii="Times New Roman" w:hAnsi="Times New Roman" w:cs="Times New Roman"/>
          <w:b/>
          <w:sz w:val="24"/>
          <w:szCs w:val="24"/>
        </w:rPr>
        <w:t>П</w:t>
      </w:r>
      <w:r w:rsidR="00B9011E" w:rsidRPr="0071391E">
        <w:rPr>
          <w:rFonts w:ascii="Times New Roman" w:hAnsi="Times New Roman" w:cs="Times New Roman"/>
          <w:b/>
          <w:sz w:val="24"/>
          <w:szCs w:val="24"/>
        </w:rPr>
        <w:t>Ц2)</w:t>
      </w:r>
      <w:r w:rsidRPr="0071391E">
        <w:rPr>
          <w:rFonts w:ascii="Times New Roman" w:hAnsi="Times New Roman" w:cs="Times New Roman"/>
          <w:b/>
          <w:sz w:val="24"/>
          <w:szCs w:val="24"/>
          <w:vertAlign w:val="subscript"/>
        </w:rPr>
        <w:t>min</w:t>
      </w:r>
      <w:r w:rsidR="00B9011E" w:rsidRPr="0071391E">
        <w:rPr>
          <w:rFonts w:ascii="Times New Roman" w:hAnsi="Times New Roman" w:cs="Times New Roman"/>
          <w:b/>
          <w:sz w:val="24"/>
          <w:szCs w:val="24"/>
        </w:rPr>
        <w:t xml:space="preserve"> ÷ </w:t>
      </w:r>
      <w:r w:rsidRPr="0071391E">
        <w:rPr>
          <w:rFonts w:ascii="Times New Roman" w:hAnsi="Times New Roman" w:cs="Times New Roman"/>
          <w:b/>
          <w:sz w:val="24"/>
          <w:szCs w:val="24"/>
        </w:rPr>
        <w:t>(</w:t>
      </w:r>
      <w:r w:rsidR="00177F49" w:rsidRPr="0071391E">
        <w:rPr>
          <w:rFonts w:ascii="Times New Roman" w:hAnsi="Times New Roman" w:cs="Times New Roman"/>
          <w:b/>
          <w:sz w:val="24"/>
          <w:szCs w:val="24"/>
        </w:rPr>
        <w:t>П</w:t>
      </w:r>
      <w:r w:rsidRPr="0071391E">
        <w:rPr>
          <w:rFonts w:ascii="Times New Roman" w:hAnsi="Times New Roman" w:cs="Times New Roman"/>
          <w:b/>
          <w:sz w:val="24"/>
          <w:szCs w:val="24"/>
        </w:rPr>
        <w:t>Ц1</w:t>
      </w:r>
      <w:r w:rsidR="00177F49" w:rsidRPr="00713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391E">
        <w:rPr>
          <w:rFonts w:ascii="Times New Roman" w:hAnsi="Times New Roman" w:cs="Times New Roman"/>
          <w:b/>
          <w:sz w:val="24"/>
          <w:szCs w:val="24"/>
        </w:rPr>
        <w:t xml:space="preserve">+ </w:t>
      </w:r>
      <w:r w:rsidR="00177F49" w:rsidRPr="0071391E">
        <w:rPr>
          <w:rFonts w:ascii="Times New Roman" w:hAnsi="Times New Roman" w:cs="Times New Roman"/>
          <w:b/>
          <w:sz w:val="24"/>
          <w:szCs w:val="24"/>
        </w:rPr>
        <w:t>П</w:t>
      </w:r>
      <w:r w:rsidRPr="0071391E">
        <w:rPr>
          <w:rFonts w:ascii="Times New Roman" w:hAnsi="Times New Roman" w:cs="Times New Roman"/>
          <w:b/>
          <w:sz w:val="24"/>
          <w:szCs w:val="24"/>
        </w:rPr>
        <w:t>Ц</w:t>
      </w:r>
      <w:r w:rsidR="005C7A01" w:rsidRPr="0071391E">
        <w:rPr>
          <w:rFonts w:ascii="Times New Roman" w:hAnsi="Times New Roman" w:cs="Times New Roman"/>
          <w:b/>
          <w:sz w:val="24"/>
          <w:szCs w:val="24"/>
        </w:rPr>
        <w:t>2</w:t>
      </w:r>
      <w:r w:rsidR="00B9011E" w:rsidRPr="0071391E">
        <w:rPr>
          <w:rFonts w:ascii="Times New Roman" w:hAnsi="Times New Roman" w:cs="Times New Roman"/>
          <w:b/>
          <w:sz w:val="24"/>
          <w:szCs w:val="24"/>
        </w:rPr>
        <w:t>)</w:t>
      </w:r>
      <w:r w:rsidRPr="0071391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n </w:t>
      </w:r>
      <w:r w:rsidRPr="0071391E">
        <w:rPr>
          <w:rFonts w:ascii="Times New Roman" w:hAnsi="Times New Roman" w:cs="Times New Roman"/>
          <w:b/>
          <w:sz w:val="24"/>
          <w:szCs w:val="24"/>
        </w:rPr>
        <w:t>x 100</w:t>
      </w:r>
      <w:r w:rsidR="00B9011E" w:rsidRPr="007139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където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ПЦ</w:t>
      </w:r>
      <w:r w:rsidRPr="0071391E">
        <w:rPr>
          <w:rFonts w:ascii="Times New Roman" w:hAnsi="Times New Roman" w:cs="Times New Roman"/>
          <w:b/>
          <w:sz w:val="24"/>
          <w:szCs w:val="24"/>
          <w:vertAlign w:val="subscript"/>
        </w:rPr>
        <w:t>min</w:t>
      </w:r>
      <w:r w:rsidRPr="0071391E">
        <w:rPr>
          <w:rFonts w:ascii="Times New Roman" w:hAnsi="Times New Roman" w:cs="Times New Roman"/>
          <w:sz w:val="24"/>
          <w:szCs w:val="24"/>
        </w:rPr>
        <w:t xml:space="preserve"> – минималната цена, предложена от участник в процедурата,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ПЦ</w:t>
      </w:r>
      <w:r w:rsidRPr="0071391E">
        <w:rPr>
          <w:rFonts w:ascii="Times New Roman" w:hAnsi="Times New Roman" w:cs="Times New Roman"/>
          <w:b/>
          <w:sz w:val="24"/>
          <w:szCs w:val="24"/>
          <w:vertAlign w:val="subscript"/>
        </w:rPr>
        <w:t>n</w:t>
      </w:r>
      <w:r w:rsidRPr="0071391E">
        <w:rPr>
          <w:rFonts w:ascii="Times New Roman" w:hAnsi="Times New Roman" w:cs="Times New Roman"/>
          <w:sz w:val="24"/>
          <w:szCs w:val="24"/>
        </w:rPr>
        <w:t xml:space="preserve"> – цената, предложена от конкретния участник.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462ED" w:rsidRPr="0071391E" w:rsidRDefault="00A462ED" w:rsidP="005904A9">
      <w:pPr>
        <w:tabs>
          <w:tab w:val="left" w:pos="1134"/>
        </w:tabs>
        <w:spacing w:after="240" w:line="276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3.</w:t>
      </w:r>
      <w:r w:rsidRPr="0071391E">
        <w:rPr>
          <w:rFonts w:ascii="Times New Roman" w:hAnsi="Times New Roman" w:cs="Times New Roman"/>
          <w:b/>
          <w:sz w:val="24"/>
          <w:szCs w:val="24"/>
        </w:rPr>
        <w:tab/>
        <w:t>ОПРЕДЕЛЯНЕ НА КОМПЛЕКСНА ОЦЕНКА НА ОФЕРТИТЕ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Максималният брой точки, които може да получи участник е 100.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>Комплексната оценка (КО)</w:t>
      </w:r>
      <w:r w:rsidRPr="0071391E">
        <w:rPr>
          <w:rFonts w:ascii="Times New Roman" w:hAnsi="Times New Roman" w:cs="Times New Roman"/>
          <w:sz w:val="24"/>
          <w:szCs w:val="24"/>
        </w:rPr>
        <w:t xml:space="preserve"> на офертите се определя по следната формула:</w:t>
      </w:r>
    </w:p>
    <w:p w:rsidR="00A462ED" w:rsidRPr="0071391E" w:rsidRDefault="00A462ED" w:rsidP="005904A9">
      <w:pPr>
        <w:tabs>
          <w:tab w:val="left" w:pos="1134"/>
        </w:tabs>
        <w:spacing w:before="120" w:after="120" w:line="276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91E">
        <w:rPr>
          <w:rFonts w:ascii="Times New Roman" w:hAnsi="Times New Roman" w:cs="Times New Roman"/>
          <w:b/>
          <w:sz w:val="24"/>
          <w:szCs w:val="24"/>
        </w:rPr>
        <w:t xml:space="preserve">КО = ТО х </w:t>
      </w:r>
      <w:r w:rsidR="002F2C7A" w:rsidRPr="0071391E">
        <w:rPr>
          <w:rFonts w:ascii="Times New Roman" w:hAnsi="Times New Roman" w:cs="Times New Roman"/>
          <w:b/>
          <w:sz w:val="24"/>
          <w:szCs w:val="24"/>
        </w:rPr>
        <w:t>3</w:t>
      </w:r>
      <w:r w:rsidRPr="0071391E">
        <w:rPr>
          <w:rFonts w:ascii="Times New Roman" w:hAnsi="Times New Roman" w:cs="Times New Roman"/>
          <w:b/>
          <w:sz w:val="24"/>
          <w:szCs w:val="24"/>
        </w:rPr>
        <w:t xml:space="preserve">0 % + ФО х </w:t>
      </w:r>
      <w:r w:rsidR="002F2C7A" w:rsidRPr="0071391E">
        <w:rPr>
          <w:rFonts w:ascii="Times New Roman" w:hAnsi="Times New Roman" w:cs="Times New Roman"/>
          <w:b/>
          <w:sz w:val="24"/>
          <w:szCs w:val="24"/>
        </w:rPr>
        <w:t>7</w:t>
      </w:r>
      <w:r w:rsidRPr="0071391E">
        <w:rPr>
          <w:rFonts w:ascii="Times New Roman" w:hAnsi="Times New Roman" w:cs="Times New Roman"/>
          <w:b/>
          <w:sz w:val="24"/>
          <w:szCs w:val="24"/>
        </w:rPr>
        <w:t>0 %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 xml:space="preserve">Офертата, получила най-висока комплексна оценка, се класира на първо място. </w:t>
      </w:r>
    </w:p>
    <w:p w:rsidR="00A462ED" w:rsidRPr="0071391E" w:rsidRDefault="00A462ED" w:rsidP="005904A9">
      <w:pPr>
        <w:tabs>
          <w:tab w:val="left" w:pos="1134"/>
        </w:tabs>
        <w:spacing w:after="0"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1391E">
        <w:rPr>
          <w:rFonts w:ascii="Times New Roman" w:hAnsi="Times New Roman" w:cs="Times New Roman"/>
          <w:sz w:val="24"/>
          <w:szCs w:val="24"/>
        </w:rPr>
        <w:t>В случай че двама или повече участници получат равни оценки, изпълнителят на обществената поръчка се определя при съобразяване с разпоредбите на чл.58, ал. 2 и ал. 3 от ППЗОП.</w:t>
      </w:r>
    </w:p>
    <w:p w:rsidR="00514109" w:rsidRPr="0071391E" w:rsidRDefault="00514109" w:rsidP="005904A9"/>
    <w:sectPr w:rsidR="00514109" w:rsidRPr="0071391E" w:rsidSect="004B6F3C">
      <w:footerReference w:type="default" r:id="rId8"/>
      <w:pgSz w:w="11906" w:h="16838"/>
      <w:pgMar w:top="851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D19" w:rsidRDefault="003A1D19" w:rsidP="009D5D70">
      <w:pPr>
        <w:spacing w:after="0" w:line="240" w:lineRule="auto"/>
      </w:pPr>
      <w:r>
        <w:separator/>
      </w:r>
    </w:p>
  </w:endnote>
  <w:endnote w:type="continuationSeparator" w:id="0">
    <w:p w:rsidR="003A1D19" w:rsidRDefault="003A1D19" w:rsidP="009D5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0806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3A1D19" w:rsidRPr="00872956" w:rsidRDefault="003A1D19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729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7295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729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7763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872956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A1D19" w:rsidRDefault="003A1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D19" w:rsidRDefault="003A1D19" w:rsidP="009D5D70">
      <w:pPr>
        <w:spacing w:after="0" w:line="240" w:lineRule="auto"/>
      </w:pPr>
      <w:r>
        <w:separator/>
      </w:r>
    </w:p>
  </w:footnote>
  <w:footnote w:type="continuationSeparator" w:id="0">
    <w:p w:rsidR="003A1D19" w:rsidRDefault="003A1D19" w:rsidP="009D5D70">
      <w:pPr>
        <w:spacing w:after="0" w:line="240" w:lineRule="auto"/>
      </w:pPr>
      <w:r>
        <w:continuationSeparator/>
      </w:r>
    </w:p>
  </w:footnote>
  <w:footnote w:id="1">
    <w:p w:rsidR="003A1D19" w:rsidRDefault="003A1D19" w:rsidP="00F152D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Посочените изисквания за ключовите експерти в екипа за управление </w:t>
      </w:r>
      <w:r w:rsidRPr="00F11023">
        <w:t>(ръководител и членове на екипа)</w:t>
      </w:r>
      <w:r>
        <w:t xml:space="preserve"> в съответните области на висше образование са съгласно </w:t>
      </w:r>
      <w:r w:rsidRPr="00EB67D0">
        <w:t>Постановление № 125 на МС от 24.06.2002 г. за утвърждаване Класификатор на областите на висше образование и професионалните направления.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D19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331E7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D7D97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457C6"/>
    <w:multiLevelType w:val="hybridMultilevel"/>
    <w:tmpl w:val="A3FEC9D0"/>
    <w:lvl w:ilvl="0" w:tplc="D102CC72">
      <w:start w:val="1"/>
      <w:numFmt w:val="bullet"/>
      <w:pStyle w:val="bulettable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77BA5"/>
    <w:multiLevelType w:val="hybridMultilevel"/>
    <w:tmpl w:val="86B07FC0"/>
    <w:lvl w:ilvl="0" w:tplc="B46651AC">
      <w:start w:val="7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9497C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84F3D"/>
    <w:multiLevelType w:val="hybridMultilevel"/>
    <w:tmpl w:val="2416C6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192E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936D5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41804"/>
    <w:multiLevelType w:val="hybridMultilevel"/>
    <w:tmpl w:val="E3F033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A1F0C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229E6"/>
    <w:multiLevelType w:val="hybridMultilevel"/>
    <w:tmpl w:val="72221D74"/>
    <w:lvl w:ilvl="0" w:tplc="66F8D7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749FD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D0C53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B4BF0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25D8D"/>
    <w:multiLevelType w:val="hybridMultilevel"/>
    <w:tmpl w:val="56D6AEDE"/>
    <w:lvl w:ilvl="0" w:tplc="19B2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73D25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8415B"/>
    <w:multiLevelType w:val="hybridMultilevel"/>
    <w:tmpl w:val="6662192C"/>
    <w:lvl w:ilvl="0" w:tplc="0A140E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7C7445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E36D2"/>
    <w:multiLevelType w:val="hybridMultilevel"/>
    <w:tmpl w:val="2778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53823"/>
    <w:multiLevelType w:val="hybridMultilevel"/>
    <w:tmpl w:val="782E17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E36C0B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3CC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156F7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A3DAB"/>
    <w:multiLevelType w:val="hybridMultilevel"/>
    <w:tmpl w:val="40DCBC8E"/>
    <w:lvl w:ilvl="0" w:tplc="217E2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89349C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F77F9"/>
    <w:multiLevelType w:val="hybridMultilevel"/>
    <w:tmpl w:val="40DCBC8E"/>
    <w:lvl w:ilvl="0" w:tplc="217E2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B21562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50BE2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B651EA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7448F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C64E49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CE718E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245F3"/>
    <w:multiLevelType w:val="hybridMultilevel"/>
    <w:tmpl w:val="56D6AEDE"/>
    <w:lvl w:ilvl="0" w:tplc="19B2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765508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46712B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002386"/>
    <w:multiLevelType w:val="hybridMultilevel"/>
    <w:tmpl w:val="72221D74"/>
    <w:lvl w:ilvl="0" w:tplc="66F8D7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BC1637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8B06C0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A16819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F04A87"/>
    <w:multiLevelType w:val="hybridMultilevel"/>
    <w:tmpl w:val="CF1A92A6"/>
    <w:lvl w:ilvl="0" w:tplc="81C85EFE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64B072EF"/>
    <w:multiLevelType w:val="hybridMultilevel"/>
    <w:tmpl w:val="40DCBC8E"/>
    <w:lvl w:ilvl="0" w:tplc="217E2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577542"/>
    <w:multiLevelType w:val="hybridMultilevel"/>
    <w:tmpl w:val="56D6AEDE"/>
    <w:lvl w:ilvl="0" w:tplc="19B205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449E6"/>
    <w:multiLevelType w:val="hybridMultilevel"/>
    <w:tmpl w:val="56CC3AB6"/>
    <w:lvl w:ilvl="0" w:tplc="4942DF14">
      <w:start w:val="1"/>
      <w:numFmt w:val="decimal"/>
      <w:lvlText w:val="%1."/>
      <w:lvlJc w:val="left"/>
      <w:pPr>
        <w:ind w:left="1637" w:hanging="360"/>
      </w:pPr>
      <w:rPr>
        <w:rFonts w:hint="default"/>
        <w:i/>
        <w:u w:val="single"/>
      </w:rPr>
    </w:lvl>
    <w:lvl w:ilvl="1" w:tplc="BCD6FD5E">
      <w:start w:val="100"/>
      <w:numFmt w:val="decimal"/>
      <w:lvlText w:val="%2"/>
      <w:lvlJc w:val="left"/>
      <w:pPr>
        <w:ind w:left="2357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4" w15:restartNumberingAfterBreak="0">
    <w:nsid w:val="671721EB"/>
    <w:multiLevelType w:val="hybridMultilevel"/>
    <w:tmpl w:val="0A5A7F12"/>
    <w:lvl w:ilvl="0" w:tplc="4FFC0D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C438B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CE344C"/>
    <w:multiLevelType w:val="hybridMultilevel"/>
    <w:tmpl w:val="782E17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F052B7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76922"/>
    <w:multiLevelType w:val="hybridMultilevel"/>
    <w:tmpl w:val="B9CAEB30"/>
    <w:lvl w:ilvl="0" w:tplc="05A008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0C75C7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CA7CE0"/>
    <w:multiLevelType w:val="hybridMultilevel"/>
    <w:tmpl w:val="72221D74"/>
    <w:lvl w:ilvl="0" w:tplc="66F8D7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34E51"/>
    <w:multiLevelType w:val="hybridMultilevel"/>
    <w:tmpl w:val="40DCBC8E"/>
    <w:lvl w:ilvl="0" w:tplc="217E2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9E7EBF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6153A"/>
    <w:multiLevelType w:val="hybridMultilevel"/>
    <w:tmpl w:val="72221D74"/>
    <w:lvl w:ilvl="0" w:tplc="66F8D7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2B7BC8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2A1325"/>
    <w:multiLevelType w:val="hybridMultilevel"/>
    <w:tmpl w:val="AD2266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F2663"/>
    <w:multiLevelType w:val="hybridMultilevel"/>
    <w:tmpl w:val="DE867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4"/>
  </w:num>
  <w:num w:numId="4">
    <w:abstractNumId w:val="34"/>
  </w:num>
  <w:num w:numId="5">
    <w:abstractNumId w:val="12"/>
  </w:num>
  <w:num w:numId="6">
    <w:abstractNumId w:val="54"/>
  </w:num>
  <w:num w:numId="7">
    <w:abstractNumId w:val="16"/>
  </w:num>
  <w:num w:numId="8">
    <w:abstractNumId w:val="19"/>
  </w:num>
  <w:num w:numId="9">
    <w:abstractNumId w:val="10"/>
  </w:num>
  <w:num w:numId="10">
    <w:abstractNumId w:val="17"/>
  </w:num>
  <w:num w:numId="11">
    <w:abstractNumId w:val="48"/>
  </w:num>
  <w:num w:numId="12">
    <w:abstractNumId w:val="56"/>
  </w:num>
  <w:num w:numId="13">
    <w:abstractNumId w:val="13"/>
  </w:num>
  <w:num w:numId="14">
    <w:abstractNumId w:val="27"/>
  </w:num>
  <w:num w:numId="15">
    <w:abstractNumId w:val="6"/>
  </w:num>
  <w:num w:numId="16">
    <w:abstractNumId w:val="47"/>
  </w:num>
  <w:num w:numId="17">
    <w:abstractNumId w:val="45"/>
  </w:num>
  <w:num w:numId="18">
    <w:abstractNumId w:val="20"/>
  </w:num>
  <w:num w:numId="19">
    <w:abstractNumId w:val="53"/>
  </w:num>
  <w:num w:numId="20">
    <w:abstractNumId w:val="9"/>
  </w:num>
  <w:num w:numId="21">
    <w:abstractNumId w:val="44"/>
  </w:num>
  <w:num w:numId="22">
    <w:abstractNumId w:val="11"/>
  </w:num>
  <w:num w:numId="23">
    <w:abstractNumId w:val="15"/>
  </w:num>
  <w:num w:numId="24">
    <w:abstractNumId w:val="35"/>
  </w:num>
  <w:num w:numId="25">
    <w:abstractNumId w:val="55"/>
  </w:num>
  <w:num w:numId="26">
    <w:abstractNumId w:val="2"/>
  </w:num>
  <w:num w:numId="27">
    <w:abstractNumId w:val="1"/>
  </w:num>
  <w:num w:numId="28">
    <w:abstractNumId w:val="7"/>
  </w:num>
  <w:num w:numId="29">
    <w:abstractNumId w:val="29"/>
  </w:num>
  <w:num w:numId="30">
    <w:abstractNumId w:val="22"/>
  </w:num>
  <w:num w:numId="31">
    <w:abstractNumId w:val="23"/>
  </w:num>
  <w:num w:numId="32">
    <w:abstractNumId w:val="51"/>
  </w:num>
  <w:num w:numId="33">
    <w:abstractNumId w:val="24"/>
  </w:num>
  <w:num w:numId="34">
    <w:abstractNumId w:val="26"/>
  </w:num>
  <w:num w:numId="35">
    <w:abstractNumId w:val="41"/>
  </w:num>
  <w:num w:numId="36">
    <w:abstractNumId w:val="37"/>
  </w:num>
  <w:num w:numId="37">
    <w:abstractNumId w:val="25"/>
  </w:num>
  <w:num w:numId="38">
    <w:abstractNumId w:val="32"/>
  </w:num>
  <w:num w:numId="39">
    <w:abstractNumId w:val="5"/>
  </w:num>
  <w:num w:numId="40">
    <w:abstractNumId w:val="31"/>
  </w:num>
  <w:num w:numId="41">
    <w:abstractNumId w:val="30"/>
  </w:num>
  <w:num w:numId="42">
    <w:abstractNumId w:val="28"/>
  </w:num>
  <w:num w:numId="43">
    <w:abstractNumId w:val="18"/>
  </w:num>
  <w:num w:numId="44">
    <w:abstractNumId w:val="14"/>
  </w:num>
  <w:num w:numId="45">
    <w:abstractNumId w:val="21"/>
  </w:num>
  <w:num w:numId="46">
    <w:abstractNumId w:val="52"/>
  </w:num>
  <w:num w:numId="47">
    <w:abstractNumId w:val="8"/>
  </w:num>
  <w:num w:numId="48">
    <w:abstractNumId w:val="38"/>
  </w:num>
  <w:num w:numId="49">
    <w:abstractNumId w:val="49"/>
  </w:num>
  <w:num w:numId="50">
    <w:abstractNumId w:val="0"/>
  </w:num>
  <w:num w:numId="51">
    <w:abstractNumId w:val="39"/>
  </w:num>
  <w:num w:numId="52">
    <w:abstractNumId w:val="40"/>
  </w:num>
  <w:num w:numId="53">
    <w:abstractNumId w:val="46"/>
  </w:num>
  <w:num w:numId="54">
    <w:abstractNumId w:val="50"/>
  </w:num>
  <w:num w:numId="55">
    <w:abstractNumId w:val="42"/>
  </w:num>
  <w:num w:numId="56">
    <w:abstractNumId w:val="36"/>
  </w:num>
  <w:num w:numId="57">
    <w:abstractNumId w:val="33"/>
  </w:num>
  <w:num w:numId="58">
    <w:abstractNumId w:val="3"/>
  </w:num>
  <w:num w:numId="59">
    <w:abstractNumId w:val="3"/>
  </w:num>
  <w:num w:numId="60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2ED"/>
    <w:rsid w:val="00003683"/>
    <w:rsid w:val="000070EA"/>
    <w:rsid w:val="0001426B"/>
    <w:rsid w:val="00021BBD"/>
    <w:rsid w:val="00032FC7"/>
    <w:rsid w:val="00037FF9"/>
    <w:rsid w:val="00041B47"/>
    <w:rsid w:val="00045E2E"/>
    <w:rsid w:val="000513BC"/>
    <w:rsid w:val="000610D3"/>
    <w:rsid w:val="00065D5E"/>
    <w:rsid w:val="000661E4"/>
    <w:rsid w:val="00071B32"/>
    <w:rsid w:val="00077686"/>
    <w:rsid w:val="00090CB3"/>
    <w:rsid w:val="000A465E"/>
    <w:rsid w:val="000B290E"/>
    <w:rsid w:val="000B3424"/>
    <w:rsid w:val="000B3D4D"/>
    <w:rsid w:val="000B4713"/>
    <w:rsid w:val="000D3CCA"/>
    <w:rsid w:val="000D64AE"/>
    <w:rsid w:val="000D7FE9"/>
    <w:rsid w:val="000E4B45"/>
    <w:rsid w:val="000E6021"/>
    <w:rsid w:val="000F2E57"/>
    <w:rsid w:val="001040EF"/>
    <w:rsid w:val="00120569"/>
    <w:rsid w:val="001271B4"/>
    <w:rsid w:val="001450EB"/>
    <w:rsid w:val="00154460"/>
    <w:rsid w:val="001625F9"/>
    <w:rsid w:val="00174B43"/>
    <w:rsid w:val="00177F49"/>
    <w:rsid w:val="001807FA"/>
    <w:rsid w:val="001969B0"/>
    <w:rsid w:val="001A4B1B"/>
    <w:rsid w:val="001A77BF"/>
    <w:rsid w:val="001C0EFF"/>
    <w:rsid w:val="001D4C42"/>
    <w:rsid w:val="001E422D"/>
    <w:rsid w:val="001F05F8"/>
    <w:rsid w:val="00240A89"/>
    <w:rsid w:val="002433AD"/>
    <w:rsid w:val="002438E2"/>
    <w:rsid w:val="0026375A"/>
    <w:rsid w:val="00267438"/>
    <w:rsid w:val="00270A7A"/>
    <w:rsid w:val="002768D7"/>
    <w:rsid w:val="00281D94"/>
    <w:rsid w:val="00285842"/>
    <w:rsid w:val="002A356D"/>
    <w:rsid w:val="002B1CE1"/>
    <w:rsid w:val="002C5E52"/>
    <w:rsid w:val="002E6837"/>
    <w:rsid w:val="002F1902"/>
    <w:rsid w:val="002F2C7A"/>
    <w:rsid w:val="002F6202"/>
    <w:rsid w:val="00307D13"/>
    <w:rsid w:val="00312F14"/>
    <w:rsid w:val="003167DC"/>
    <w:rsid w:val="00323933"/>
    <w:rsid w:val="003368B0"/>
    <w:rsid w:val="00337FAC"/>
    <w:rsid w:val="003707B5"/>
    <w:rsid w:val="0039231A"/>
    <w:rsid w:val="00395C3C"/>
    <w:rsid w:val="003A1D19"/>
    <w:rsid w:val="003A4CA4"/>
    <w:rsid w:val="003D01C1"/>
    <w:rsid w:val="003D052D"/>
    <w:rsid w:val="003D5569"/>
    <w:rsid w:val="003F110E"/>
    <w:rsid w:val="00401540"/>
    <w:rsid w:val="00403C9E"/>
    <w:rsid w:val="004050F6"/>
    <w:rsid w:val="00406661"/>
    <w:rsid w:val="004110F6"/>
    <w:rsid w:val="00414F47"/>
    <w:rsid w:val="00416532"/>
    <w:rsid w:val="00421FC9"/>
    <w:rsid w:val="00432903"/>
    <w:rsid w:val="00435E9E"/>
    <w:rsid w:val="00440B3E"/>
    <w:rsid w:val="00441A3A"/>
    <w:rsid w:val="00445F41"/>
    <w:rsid w:val="004566BA"/>
    <w:rsid w:val="00457330"/>
    <w:rsid w:val="00457635"/>
    <w:rsid w:val="00460500"/>
    <w:rsid w:val="004637D8"/>
    <w:rsid w:val="0047763C"/>
    <w:rsid w:val="004824D9"/>
    <w:rsid w:val="00484B40"/>
    <w:rsid w:val="00496B92"/>
    <w:rsid w:val="004B6F3C"/>
    <w:rsid w:val="004D396E"/>
    <w:rsid w:val="004F3710"/>
    <w:rsid w:val="004F3BA1"/>
    <w:rsid w:val="004F5274"/>
    <w:rsid w:val="00500DA6"/>
    <w:rsid w:val="00514109"/>
    <w:rsid w:val="00514E0A"/>
    <w:rsid w:val="00526F9C"/>
    <w:rsid w:val="00550B6D"/>
    <w:rsid w:val="0055221E"/>
    <w:rsid w:val="00557DC4"/>
    <w:rsid w:val="00563C92"/>
    <w:rsid w:val="005701CE"/>
    <w:rsid w:val="00571527"/>
    <w:rsid w:val="005862BF"/>
    <w:rsid w:val="0059020A"/>
    <w:rsid w:val="005904A9"/>
    <w:rsid w:val="005C7A01"/>
    <w:rsid w:val="005D439D"/>
    <w:rsid w:val="005D6F25"/>
    <w:rsid w:val="005E0727"/>
    <w:rsid w:val="005E1095"/>
    <w:rsid w:val="005E2E35"/>
    <w:rsid w:val="005E5F4A"/>
    <w:rsid w:val="00616E7D"/>
    <w:rsid w:val="00617630"/>
    <w:rsid w:val="00620FAB"/>
    <w:rsid w:val="00621063"/>
    <w:rsid w:val="006234CF"/>
    <w:rsid w:val="006237BE"/>
    <w:rsid w:val="0062458B"/>
    <w:rsid w:val="00636261"/>
    <w:rsid w:val="00637EA7"/>
    <w:rsid w:val="00643310"/>
    <w:rsid w:val="00645A6D"/>
    <w:rsid w:val="0065206C"/>
    <w:rsid w:val="0066117B"/>
    <w:rsid w:val="00665ED4"/>
    <w:rsid w:val="006777D4"/>
    <w:rsid w:val="00687DC3"/>
    <w:rsid w:val="00690DF8"/>
    <w:rsid w:val="006910D7"/>
    <w:rsid w:val="006A5E00"/>
    <w:rsid w:val="006C17E3"/>
    <w:rsid w:val="006C2C20"/>
    <w:rsid w:val="006C2EE1"/>
    <w:rsid w:val="006D64A6"/>
    <w:rsid w:val="006E47DC"/>
    <w:rsid w:val="006E5E38"/>
    <w:rsid w:val="006F0104"/>
    <w:rsid w:val="006F6BBB"/>
    <w:rsid w:val="0071391E"/>
    <w:rsid w:val="00713D94"/>
    <w:rsid w:val="00717C57"/>
    <w:rsid w:val="007210B7"/>
    <w:rsid w:val="007336D5"/>
    <w:rsid w:val="00736445"/>
    <w:rsid w:val="00752C16"/>
    <w:rsid w:val="00752C5C"/>
    <w:rsid w:val="00756D76"/>
    <w:rsid w:val="00761EEB"/>
    <w:rsid w:val="00766F64"/>
    <w:rsid w:val="00770E78"/>
    <w:rsid w:val="0077717D"/>
    <w:rsid w:val="00781831"/>
    <w:rsid w:val="00784A95"/>
    <w:rsid w:val="007961B8"/>
    <w:rsid w:val="007B0A9A"/>
    <w:rsid w:val="007B6E6B"/>
    <w:rsid w:val="007D21EA"/>
    <w:rsid w:val="00801224"/>
    <w:rsid w:val="00810CA0"/>
    <w:rsid w:val="00811AA2"/>
    <w:rsid w:val="008221FC"/>
    <w:rsid w:val="0083698E"/>
    <w:rsid w:val="00836C19"/>
    <w:rsid w:val="00845827"/>
    <w:rsid w:val="00872956"/>
    <w:rsid w:val="00873A07"/>
    <w:rsid w:val="00880994"/>
    <w:rsid w:val="00883CC4"/>
    <w:rsid w:val="00884DE5"/>
    <w:rsid w:val="0088514F"/>
    <w:rsid w:val="008856E9"/>
    <w:rsid w:val="008A22A3"/>
    <w:rsid w:val="008C4814"/>
    <w:rsid w:val="008D282B"/>
    <w:rsid w:val="008D6432"/>
    <w:rsid w:val="008F2123"/>
    <w:rsid w:val="009144BC"/>
    <w:rsid w:val="00927580"/>
    <w:rsid w:val="009655A7"/>
    <w:rsid w:val="00972E44"/>
    <w:rsid w:val="0098212A"/>
    <w:rsid w:val="009860E6"/>
    <w:rsid w:val="009A0FA6"/>
    <w:rsid w:val="009A2923"/>
    <w:rsid w:val="009C16E2"/>
    <w:rsid w:val="009D5691"/>
    <w:rsid w:val="009D5D70"/>
    <w:rsid w:val="00A1322B"/>
    <w:rsid w:val="00A21181"/>
    <w:rsid w:val="00A348C5"/>
    <w:rsid w:val="00A462ED"/>
    <w:rsid w:val="00A47839"/>
    <w:rsid w:val="00A6634A"/>
    <w:rsid w:val="00A75177"/>
    <w:rsid w:val="00AA54A8"/>
    <w:rsid w:val="00AA565C"/>
    <w:rsid w:val="00AB4026"/>
    <w:rsid w:val="00AB6BD5"/>
    <w:rsid w:val="00AD0BC2"/>
    <w:rsid w:val="00AE2F9C"/>
    <w:rsid w:val="00AE5219"/>
    <w:rsid w:val="00AF7375"/>
    <w:rsid w:val="00B21737"/>
    <w:rsid w:val="00B21B7B"/>
    <w:rsid w:val="00B252B8"/>
    <w:rsid w:val="00B26012"/>
    <w:rsid w:val="00B34994"/>
    <w:rsid w:val="00B54844"/>
    <w:rsid w:val="00B608D0"/>
    <w:rsid w:val="00B65080"/>
    <w:rsid w:val="00B71367"/>
    <w:rsid w:val="00B752C3"/>
    <w:rsid w:val="00B80732"/>
    <w:rsid w:val="00B879BB"/>
    <w:rsid w:val="00B9011E"/>
    <w:rsid w:val="00BB77AF"/>
    <w:rsid w:val="00BC168B"/>
    <w:rsid w:val="00BC1F8A"/>
    <w:rsid w:val="00BC614C"/>
    <w:rsid w:val="00BE2525"/>
    <w:rsid w:val="00C025B2"/>
    <w:rsid w:val="00C05AA9"/>
    <w:rsid w:val="00C127FC"/>
    <w:rsid w:val="00C21C5C"/>
    <w:rsid w:val="00C30AFD"/>
    <w:rsid w:val="00C34CE7"/>
    <w:rsid w:val="00C7246E"/>
    <w:rsid w:val="00C76BC4"/>
    <w:rsid w:val="00CA092D"/>
    <w:rsid w:val="00CA1CB9"/>
    <w:rsid w:val="00CA30EB"/>
    <w:rsid w:val="00CA34B4"/>
    <w:rsid w:val="00CA450A"/>
    <w:rsid w:val="00CC18E0"/>
    <w:rsid w:val="00CC3B39"/>
    <w:rsid w:val="00CD36EC"/>
    <w:rsid w:val="00CD3EA1"/>
    <w:rsid w:val="00CD45A7"/>
    <w:rsid w:val="00CD6774"/>
    <w:rsid w:val="00CE1117"/>
    <w:rsid w:val="00CE3936"/>
    <w:rsid w:val="00CE471C"/>
    <w:rsid w:val="00CE7DDA"/>
    <w:rsid w:val="00CF6EAF"/>
    <w:rsid w:val="00D20124"/>
    <w:rsid w:val="00D20CBC"/>
    <w:rsid w:val="00D4043D"/>
    <w:rsid w:val="00D520F6"/>
    <w:rsid w:val="00D55E33"/>
    <w:rsid w:val="00D609CA"/>
    <w:rsid w:val="00D637F3"/>
    <w:rsid w:val="00D6623C"/>
    <w:rsid w:val="00D73264"/>
    <w:rsid w:val="00D762DD"/>
    <w:rsid w:val="00D77399"/>
    <w:rsid w:val="00D84F6F"/>
    <w:rsid w:val="00D867DD"/>
    <w:rsid w:val="00D90A7B"/>
    <w:rsid w:val="00D928CE"/>
    <w:rsid w:val="00DC7BC5"/>
    <w:rsid w:val="00DE53A2"/>
    <w:rsid w:val="00DF0544"/>
    <w:rsid w:val="00DF4B2A"/>
    <w:rsid w:val="00E01FB2"/>
    <w:rsid w:val="00E069A5"/>
    <w:rsid w:val="00E07530"/>
    <w:rsid w:val="00E13B77"/>
    <w:rsid w:val="00E33F0D"/>
    <w:rsid w:val="00E4238B"/>
    <w:rsid w:val="00E4781C"/>
    <w:rsid w:val="00E51678"/>
    <w:rsid w:val="00E64D9D"/>
    <w:rsid w:val="00E708CF"/>
    <w:rsid w:val="00E7455B"/>
    <w:rsid w:val="00E83F18"/>
    <w:rsid w:val="00E945FA"/>
    <w:rsid w:val="00E96A48"/>
    <w:rsid w:val="00EB38CB"/>
    <w:rsid w:val="00EB432B"/>
    <w:rsid w:val="00EB67D0"/>
    <w:rsid w:val="00EC4B8A"/>
    <w:rsid w:val="00ED08A3"/>
    <w:rsid w:val="00ED34FA"/>
    <w:rsid w:val="00EF4D8A"/>
    <w:rsid w:val="00F02B2B"/>
    <w:rsid w:val="00F11023"/>
    <w:rsid w:val="00F152DF"/>
    <w:rsid w:val="00F21F74"/>
    <w:rsid w:val="00F25F53"/>
    <w:rsid w:val="00F30FB5"/>
    <w:rsid w:val="00F36AD9"/>
    <w:rsid w:val="00F414B0"/>
    <w:rsid w:val="00F56FA5"/>
    <w:rsid w:val="00F610C1"/>
    <w:rsid w:val="00F631F0"/>
    <w:rsid w:val="00F65924"/>
    <w:rsid w:val="00F71214"/>
    <w:rsid w:val="00F763A4"/>
    <w:rsid w:val="00FA5F22"/>
    <w:rsid w:val="00FE6CD0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2552"/>
  <w15:docId w15:val="{14BE8DDF-1999-47F9-A7BD-4DB8D026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9B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2ED"/>
    <w:pPr>
      <w:ind w:left="720"/>
      <w:contextualSpacing/>
    </w:pPr>
  </w:style>
  <w:style w:type="table" w:styleId="TableGrid">
    <w:name w:val="Table Grid"/>
    <w:basedOn w:val="TableNormal"/>
    <w:uiPriority w:val="39"/>
    <w:rsid w:val="00A4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ettable">
    <w:name w:val="bulet_table"/>
    <w:basedOn w:val="Normal"/>
    <w:qFormat/>
    <w:rsid w:val="00A462ED"/>
    <w:pPr>
      <w:widowControl w:val="0"/>
      <w:numPr>
        <w:numId w:val="1"/>
      </w:numPr>
      <w:autoSpaceDE w:val="0"/>
      <w:autoSpaceDN w:val="0"/>
      <w:adjustRightInd w:val="0"/>
      <w:spacing w:before="60" w:after="6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basictext0">
    <w:name w:val="basic_text_0"/>
    <w:basedOn w:val="Normal"/>
    <w:qFormat/>
    <w:rsid w:val="00A462ED"/>
    <w:pPr>
      <w:autoSpaceDE w:val="0"/>
      <w:autoSpaceDN w:val="0"/>
      <w:adjustRightInd w:val="0"/>
      <w:spacing w:before="60" w:after="120" w:line="240" w:lineRule="auto"/>
      <w:ind w:firstLine="1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F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D70"/>
  </w:style>
  <w:style w:type="paragraph" w:styleId="Footer">
    <w:name w:val="footer"/>
    <w:basedOn w:val="Normal"/>
    <w:link w:val="FooterChar"/>
    <w:uiPriority w:val="99"/>
    <w:unhideWhenUsed/>
    <w:rsid w:val="009D5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D70"/>
  </w:style>
  <w:style w:type="character" w:styleId="CommentReference">
    <w:name w:val="annotation reference"/>
    <w:uiPriority w:val="99"/>
    <w:semiHidden/>
    <w:rsid w:val="00312F1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12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312F14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unhideWhenUsed/>
    <w:rsid w:val="00DE53A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7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7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67D0"/>
    <w:rPr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07530"/>
    <w:pPr>
      <w:spacing w:after="0" w:line="240" w:lineRule="auto"/>
      <w:ind w:left="220" w:hanging="2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E0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E0A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20241-9356-48AB-BA52-552CF8DA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Бояджиев</dc:creator>
  <cp:lastModifiedBy>Емилия Гюрова</cp:lastModifiedBy>
  <cp:revision>2</cp:revision>
  <cp:lastPrinted>2019-10-14T11:41:00Z</cp:lastPrinted>
  <dcterms:created xsi:type="dcterms:W3CDTF">2019-10-18T11:32:00Z</dcterms:created>
  <dcterms:modified xsi:type="dcterms:W3CDTF">2019-10-18T11:32:00Z</dcterms:modified>
</cp:coreProperties>
</file>