
<file path=[Content_Types].xml><?xml version="1.0" encoding="utf-8"?>
<Types xmlns="http://schemas.openxmlformats.org/package/2006/content-types">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drawings/drawing1.xml" ContentType="application/vnd.openxmlformats-officedocument.drawingml.chartshapes+xml"/>
  <Override PartName="/word/charts/chart7.xml" ContentType="application/vnd.openxmlformats-officedocument.drawingml.chart+xml"/>
  <Override PartName="/word/drawings/drawing2.xml" ContentType="application/vnd.openxmlformats-officedocument.drawingml.chartshapes+xml"/>
  <Override PartName="/word/charts/chart8.xml" ContentType="application/vnd.openxmlformats-officedocument.drawingml.chart+xml"/>
  <Override PartName="/word/drawings/drawing3.xml" ContentType="application/vnd.openxmlformats-officedocument.drawingml.chartshapes+xml"/>
  <Override PartName="/word/charts/chart9.xml" ContentType="application/vnd.openxmlformats-officedocument.drawingml.chart+xml"/>
  <Override PartName="/word/drawings/drawing4.xml" ContentType="application/vnd.openxmlformats-officedocument.drawingml.chartshapes+xml"/>
  <Override PartName="/word/charts/chart10.xml" ContentType="application/vnd.openxmlformats-officedocument.drawingml.chart+xml"/>
  <Override PartName="/word/drawings/drawing5.xml" ContentType="application/vnd.openxmlformats-officedocument.drawingml.chartshapes+xml"/>
  <Override PartName="/word/charts/chart1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12.xml" ContentType="application/vnd.openxmlformats-officedocument.drawingml.chart+xml"/>
  <Override PartName="/word/drawings/drawing6.xml" ContentType="application/vnd.openxmlformats-officedocument.drawingml.chartshapes+xml"/>
  <Override PartName="/word/charts/chart13.xml" ContentType="application/vnd.openxmlformats-officedocument.drawingml.chart+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7C1E73" w:rsidRPr="00557A8A" w:rsidRDefault="00C4001C" w:rsidP="001A50AB">
      <w:pPr>
        <w:rPr>
          <w:rFonts w:ascii="Calibri" w:hAnsi="Calibri" w:cs="Calibri"/>
        </w:rPr>
      </w:pPr>
      <w:r w:rsidRPr="00557A8A">
        <w:rPr>
          <w:rFonts w:ascii="Calibri" w:hAnsi="Calibri" w:cs="Calibri"/>
          <w:noProof/>
          <w:lang w:eastAsia="en-US"/>
        </w:rPr>
        <mc:AlternateContent>
          <mc:Choice Requires="wps">
            <w:drawing>
              <wp:anchor distT="0" distB="0" distL="114300" distR="114300" simplePos="0" relativeHeight="251658240" behindDoc="0" locked="0" layoutInCell="1" allowOverlap="1">
                <wp:simplePos x="0" y="0"/>
                <wp:positionH relativeFrom="column">
                  <wp:posOffset>-180340</wp:posOffset>
                </wp:positionH>
                <wp:positionV relativeFrom="paragraph">
                  <wp:posOffset>5430520</wp:posOffset>
                </wp:positionV>
                <wp:extent cx="4870450" cy="1714500"/>
                <wp:effectExtent l="0" t="0" r="0" b="0"/>
                <wp:wrapNone/>
                <wp:docPr id="13"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70450" cy="1714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F2D1A" w:rsidRDefault="008F2D1A" w:rsidP="00C4001C">
                            <w:pPr>
                              <w:jc w:val="center"/>
                              <w:rPr>
                                <w:color w:val="FFFFFF" w:themeColor="background1"/>
                                <w:sz w:val="44"/>
                                <w:szCs w:val="44"/>
                              </w:rPr>
                            </w:pPr>
                            <w:r w:rsidRPr="00C40DE4">
                              <w:rPr>
                                <w:color w:val="FFFFFF" w:themeColor="background1"/>
                                <w:sz w:val="44"/>
                                <w:szCs w:val="44"/>
                              </w:rPr>
                              <w:t>Междинен доклад за дейнос</w:t>
                            </w:r>
                            <w:r>
                              <w:rPr>
                                <w:color w:val="FFFFFF" w:themeColor="background1"/>
                                <w:sz w:val="44"/>
                                <w:szCs w:val="44"/>
                              </w:rPr>
                              <w:t xml:space="preserve">тта на Българска Фондова Борса </w:t>
                            </w:r>
                            <w:r w:rsidRPr="00C40DE4">
                              <w:rPr>
                                <w:color w:val="FFFFFF" w:themeColor="background1"/>
                                <w:sz w:val="44"/>
                                <w:szCs w:val="44"/>
                              </w:rPr>
                              <w:t>АД</w:t>
                            </w:r>
                          </w:p>
                          <w:p w:rsidR="008F2D1A" w:rsidRPr="00C40DE4" w:rsidRDefault="008F2D1A" w:rsidP="00C4001C">
                            <w:pPr>
                              <w:jc w:val="center"/>
                              <w:rPr>
                                <w:color w:val="FFFFFF" w:themeColor="background1"/>
                                <w:sz w:val="44"/>
                                <w:szCs w:val="44"/>
                              </w:rPr>
                            </w:pPr>
                            <w:r w:rsidRPr="00C40DE4">
                              <w:rPr>
                                <w:color w:val="FFFFFF" w:themeColor="background1"/>
                                <w:sz w:val="44"/>
                                <w:szCs w:val="44"/>
                              </w:rPr>
                              <w:t xml:space="preserve">през </w:t>
                            </w:r>
                            <w:r>
                              <w:rPr>
                                <w:color w:val="FFFFFF" w:themeColor="background1"/>
                                <w:sz w:val="44"/>
                                <w:szCs w:val="44"/>
                              </w:rPr>
                              <w:t>четвъртото</w:t>
                            </w:r>
                            <w:r w:rsidRPr="00C40DE4">
                              <w:rPr>
                                <w:color w:val="FFFFFF" w:themeColor="background1"/>
                                <w:sz w:val="44"/>
                                <w:szCs w:val="44"/>
                              </w:rPr>
                              <w:t xml:space="preserve"> </w:t>
                            </w:r>
                            <w:r>
                              <w:rPr>
                                <w:color w:val="FFFFFF" w:themeColor="background1"/>
                                <w:sz w:val="44"/>
                                <w:szCs w:val="44"/>
                              </w:rPr>
                              <w:t>три</w:t>
                            </w:r>
                            <w:r w:rsidRPr="00C40DE4">
                              <w:rPr>
                                <w:color w:val="FFFFFF" w:themeColor="background1"/>
                                <w:sz w:val="44"/>
                                <w:szCs w:val="44"/>
                              </w:rPr>
                              <w:t>месечие на 201</w:t>
                            </w:r>
                            <w:r>
                              <w:rPr>
                                <w:color w:val="FFFFFF" w:themeColor="background1"/>
                                <w:sz w:val="44"/>
                                <w:szCs w:val="44"/>
                              </w:rPr>
                              <w:t>8</w:t>
                            </w:r>
                            <w:r w:rsidRPr="00C40DE4">
                              <w:rPr>
                                <w:color w:val="FFFFFF" w:themeColor="background1"/>
                                <w:sz w:val="44"/>
                                <w:szCs w:val="44"/>
                              </w:rPr>
                              <w:t xml:space="preserve"> г.</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3" o:spid="_x0000_s1026" type="#_x0000_t202" style="position:absolute;left:0;text-align:left;margin-left:-14.2pt;margin-top:427.6pt;width:383.5pt;height:13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" filled="f" stroked="f">
                <v:textbox>
                  <w:txbxContent>
                    <w:p w:rsidR="008F2D1A" w:rsidRDefault="008F2D1A" w:rsidP="00C4001C">
                      <w:pPr>
                        <w:jc w:val="center"/>
                        <w:rPr>
                          <w:color w:val="FFFFFF" w:themeColor="background1"/>
                          <w:sz w:val="44"/>
                          <w:szCs w:val="44"/>
                        </w:rPr>
                      </w:pPr>
                      <w:r w:rsidRPr="00C40DE4">
                        <w:rPr>
                          <w:color w:val="FFFFFF" w:themeColor="background1"/>
                          <w:sz w:val="44"/>
                          <w:szCs w:val="44"/>
                        </w:rPr>
                        <w:t>Междинен доклад за дейнос</w:t>
                      </w:r>
                      <w:r>
                        <w:rPr>
                          <w:color w:val="FFFFFF" w:themeColor="background1"/>
                          <w:sz w:val="44"/>
                          <w:szCs w:val="44"/>
                        </w:rPr>
                        <w:t xml:space="preserve">тта на Българска Фондова Борса </w:t>
                      </w:r>
                      <w:r w:rsidRPr="00C40DE4">
                        <w:rPr>
                          <w:color w:val="FFFFFF" w:themeColor="background1"/>
                          <w:sz w:val="44"/>
                          <w:szCs w:val="44"/>
                        </w:rPr>
                        <w:t>АД</w:t>
                      </w:r>
                    </w:p>
                    <w:p w:rsidR="008F2D1A" w:rsidRPr="00C40DE4" w:rsidRDefault="008F2D1A" w:rsidP="00C4001C">
                      <w:pPr>
                        <w:jc w:val="center"/>
                        <w:rPr>
                          <w:color w:val="FFFFFF" w:themeColor="background1"/>
                          <w:sz w:val="44"/>
                          <w:szCs w:val="44"/>
                        </w:rPr>
                      </w:pPr>
                      <w:r w:rsidRPr="00C40DE4">
                        <w:rPr>
                          <w:color w:val="FFFFFF" w:themeColor="background1"/>
                          <w:sz w:val="44"/>
                          <w:szCs w:val="44"/>
                        </w:rPr>
                        <w:t xml:space="preserve">през </w:t>
                      </w:r>
                      <w:r>
                        <w:rPr>
                          <w:color w:val="FFFFFF" w:themeColor="background1"/>
                          <w:sz w:val="44"/>
                          <w:szCs w:val="44"/>
                        </w:rPr>
                        <w:t>четвъртото</w:t>
                      </w:r>
                      <w:r w:rsidRPr="00C40DE4">
                        <w:rPr>
                          <w:color w:val="FFFFFF" w:themeColor="background1"/>
                          <w:sz w:val="44"/>
                          <w:szCs w:val="44"/>
                        </w:rPr>
                        <w:t xml:space="preserve"> </w:t>
                      </w:r>
                      <w:r>
                        <w:rPr>
                          <w:color w:val="FFFFFF" w:themeColor="background1"/>
                          <w:sz w:val="44"/>
                          <w:szCs w:val="44"/>
                        </w:rPr>
                        <w:t>три</w:t>
                      </w:r>
                      <w:r w:rsidRPr="00C40DE4">
                        <w:rPr>
                          <w:color w:val="FFFFFF" w:themeColor="background1"/>
                          <w:sz w:val="44"/>
                          <w:szCs w:val="44"/>
                        </w:rPr>
                        <w:t>месечие на 201</w:t>
                      </w:r>
                      <w:r>
                        <w:rPr>
                          <w:color w:val="FFFFFF" w:themeColor="background1"/>
                          <w:sz w:val="44"/>
                          <w:szCs w:val="44"/>
                        </w:rPr>
                        <w:t>8</w:t>
                      </w:r>
                      <w:r w:rsidRPr="00C40DE4">
                        <w:rPr>
                          <w:color w:val="FFFFFF" w:themeColor="background1"/>
                          <w:sz w:val="44"/>
                          <w:szCs w:val="44"/>
                        </w:rPr>
                        <w:t xml:space="preserve"> г.</w:t>
                      </w:r>
                    </w:p>
                  </w:txbxContent>
                </v:textbox>
              </v:shape>
            </w:pict>
          </mc:Fallback>
        </mc:AlternateContent>
      </w:r>
      <w:r w:rsidR="00624D97" w:rsidRPr="00557A8A">
        <w:rPr>
          <w:rFonts w:ascii="Calibri" w:hAnsi="Calibri" w:cs="Calibri"/>
          <w:noProof/>
          <w:lang w:eastAsia="en-US"/>
        </w:rPr>
        <w:drawing>
          <wp:anchor distT="0" distB="0" distL="114300" distR="114300" simplePos="0" relativeHeight="251654656" behindDoc="1" locked="0" layoutInCell="1" allowOverlap="0" wp14:anchorId="4F9CF59E" wp14:editId="538786E3">
            <wp:simplePos x="0" y="0"/>
            <wp:positionH relativeFrom="column">
              <wp:posOffset>-876935</wp:posOffset>
            </wp:positionH>
            <wp:positionV relativeFrom="paragraph">
              <wp:posOffset>1674495</wp:posOffset>
            </wp:positionV>
            <wp:extent cx="7658100" cy="6005830"/>
            <wp:effectExtent l="0" t="0" r="0" b="0"/>
            <wp:wrapSquare wrapText="bothSides"/>
            <wp:docPr id="3" name="Picture 2" descr="C:\Worker\Work\bfb\package\office\powerpoint\tit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Worker\Work\bfb\package\office\powerpoint\title.png"/>
                    <pic:cNvPicPr>
                      <a:picLocks noChangeAspect="1" noChangeArrowheads="1"/>
                    </pic:cNvPicPr>
                  </pic:nvPicPr>
                  <pic:blipFill>
                    <a:blip r:embed="rId8" cstate="print"/>
                    <a:srcRect/>
                    <a:stretch>
                      <a:fillRect/>
                    </a:stretch>
                  </pic:blipFill>
                  <pic:spPr bwMode="auto">
                    <a:xfrm>
                      <a:off x="0" y="0"/>
                      <a:ext cx="7658100" cy="6005830"/>
                    </a:xfrm>
                    <a:prstGeom prst="rect">
                      <a:avLst/>
                    </a:prstGeom>
                    <a:noFill/>
                    <a:ln w="9525">
                      <a:noFill/>
                      <a:miter lim="800000"/>
                      <a:headEnd/>
                      <a:tailEnd/>
                    </a:ln>
                  </pic:spPr>
                </pic:pic>
              </a:graphicData>
            </a:graphic>
          </wp:anchor>
        </w:drawing>
      </w:r>
      <w:r w:rsidR="006D4823" w:rsidRPr="00557A8A">
        <w:rPr>
          <w:rFonts w:ascii="Calibri" w:hAnsi="Calibri" w:cs="Calibri"/>
          <w:noProof/>
          <w:lang w:eastAsia="en-US"/>
        </w:rPr>
        <mc:AlternateContent>
          <mc:Choice Requires="wps">
            <w:drawing>
              <wp:anchor distT="0" distB="0" distL="114300" distR="114300" simplePos="0" relativeHeight="251654144" behindDoc="0" locked="0" layoutInCell="1" allowOverlap="1">
                <wp:simplePos x="0" y="0"/>
                <wp:positionH relativeFrom="column">
                  <wp:posOffset>-99695</wp:posOffset>
                </wp:positionH>
                <wp:positionV relativeFrom="paragraph">
                  <wp:posOffset>5043805</wp:posOffset>
                </wp:positionV>
                <wp:extent cx="4457700" cy="1714500"/>
                <wp:effectExtent l="0" t="0" r="0" b="0"/>
                <wp:wrapNone/>
                <wp:docPr id="25"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57700" cy="1714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F2D1A" w:rsidRPr="001A50AB" w:rsidRDefault="008F2D1A" w:rsidP="001A50AB">
                            <w:pPr>
                              <w:jc w:val="left"/>
                              <w:rPr>
                                <w:color w:val="FFFFFF" w:themeColor="background1"/>
                                <w:sz w:val="40"/>
                                <w:szCs w:val="40"/>
                              </w:rPr>
                            </w:pPr>
                            <w:r w:rsidRPr="001A50AB">
                              <w:rPr>
                                <w:color w:val="FFFFFF" w:themeColor="background1"/>
                                <w:sz w:val="40"/>
                                <w:szCs w:val="40"/>
                              </w:rPr>
                              <w:t>Междинен доклад за дейността на Българска фондова борса</w:t>
                            </w:r>
                            <w:r>
                              <w:rPr>
                                <w:color w:val="FFFFFF" w:themeColor="background1"/>
                                <w:sz w:val="40"/>
                                <w:szCs w:val="40"/>
                              </w:rPr>
                              <w:t xml:space="preserve"> </w:t>
                            </w:r>
                            <w:r w:rsidRPr="001A50AB">
                              <w:rPr>
                                <w:color w:val="FFFFFF" w:themeColor="background1"/>
                                <w:sz w:val="40"/>
                                <w:szCs w:val="40"/>
                              </w:rPr>
                              <w:t xml:space="preserve">АД </w:t>
                            </w:r>
                            <w:r>
                              <w:rPr>
                                <w:color w:val="FFFFFF" w:themeColor="background1"/>
                                <w:sz w:val="40"/>
                                <w:szCs w:val="40"/>
                              </w:rPr>
                              <w:br/>
                            </w:r>
                            <w:r w:rsidRPr="001A50AB">
                              <w:rPr>
                                <w:color w:val="FFFFFF" w:themeColor="background1"/>
                                <w:sz w:val="40"/>
                                <w:szCs w:val="40"/>
                              </w:rPr>
                              <w:t xml:space="preserve">през </w:t>
                            </w:r>
                            <w:r>
                              <w:rPr>
                                <w:color w:val="FFFFFF" w:themeColor="background1"/>
                                <w:sz w:val="40"/>
                                <w:szCs w:val="40"/>
                              </w:rPr>
                              <w:t>третото</w:t>
                            </w:r>
                            <w:r w:rsidRPr="001A50AB">
                              <w:rPr>
                                <w:color w:val="FFFFFF" w:themeColor="background1"/>
                                <w:sz w:val="40"/>
                                <w:szCs w:val="40"/>
                              </w:rPr>
                              <w:t xml:space="preserve"> </w:t>
                            </w:r>
                            <w:r>
                              <w:rPr>
                                <w:color w:val="FFFFFF" w:themeColor="background1"/>
                                <w:sz w:val="40"/>
                                <w:szCs w:val="40"/>
                              </w:rPr>
                              <w:t>три</w:t>
                            </w:r>
                            <w:r w:rsidRPr="001A50AB">
                              <w:rPr>
                                <w:color w:val="FFFFFF" w:themeColor="background1"/>
                                <w:sz w:val="40"/>
                                <w:szCs w:val="40"/>
                              </w:rPr>
                              <w:t>месечие на 2018 г.</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 o:spid="_x0000_s1027" type="#_x0000_t202" style="position:absolute;left:0;text-align:left;margin-left:-7.85pt;margin-top:397.15pt;width:351pt;height:13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" filled="f" stroked="f">
                <v:textbox>
                  <w:txbxContent>
                    <w:p w:rsidR="008F2D1A" w:rsidRPr="001A50AB" w:rsidRDefault="008F2D1A" w:rsidP="001A50AB">
                      <w:pPr>
                        <w:jc w:val="left"/>
                        <w:rPr>
                          <w:color w:val="FFFFFF" w:themeColor="background1"/>
                          <w:sz w:val="40"/>
                          <w:szCs w:val="40"/>
                        </w:rPr>
                      </w:pPr>
                      <w:r w:rsidRPr="001A50AB">
                        <w:rPr>
                          <w:color w:val="FFFFFF" w:themeColor="background1"/>
                          <w:sz w:val="40"/>
                          <w:szCs w:val="40"/>
                        </w:rPr>
                        <w:t>Междинен доклад за дейността на Българска фондова борса</w:t>
                      </w:r>
                      <w:r>
                        <w:rPr>
                          <w:color w:val="FFFFFF" w:themeColor="background1"/>
                          <w:sz w:val="40"/>
                          <w:szCs w:val="40"/>
                        </w:rPr>
                        <w:t xml:space="preserve"> </w:t>
                      </w:r>
                      <w:r w:rsidRPr="001A50AB">
                        <w:rPr>
                          <w:color w:val="FFFFFF" w:themeColor="background1"/>
                          <w:sz w:val="40"/>
                          <w:szCs w:val="40"/>
                        </w:rPr>
                        <w:t xml:space="preserve">АД </w:t>
                      </w:r>
                      <w:r>
                        <w:rPr>
                          <w:color w:val="FFFFFF" w:themeColor="background1"/>
                          <w:sz w:val="40"/>
                          <w:szCs w:val="40"/>
                        </w:rPr>
                        <w:br/>
                      </w:r>
                      <w:r w:rsidRPr="001A50AB">
                        <w:rPr>
                          <w:color w:val="FFFFFF" w:themeColor="background1"/>
                          <w:sz w:val="40"/>
                          <w:szCs w:val="40"/>
                        </w:rPr>
                        <w:t xml:space="preserve">през </w:t>
                      </w:r>
                      <w:r>
                        <w:rPr>
                          <w:color w:val="FFFFFF" w:themeColor="background1"/>
                          <w:sz w:val="40"/>
                          <w:szCs w:val="40"/>
                        </w:rPr>
                        <w:t>третото</w:t>
                      </w:r>
                      <w:r w:rsidRPr="001A50AB">
                        <w:rPr>
                          <w:color w:val="FFFFFF" w:themeColor="background1"/>
                          <w:sz w:val="40"/>
                          <w:szCs w:val="40"/>
                        </w:rPr>
                        <w:t xml:space="preserve"> </w:t>
                      </w:r>
                      <w:r>
                        <w:rPr>
                          <w:color w:val="FFFFFF" w:themeColor="background1"/>
                          <w:sz w:val="40"/>
                          <w:szCs w:val="40"/>
                        </w:rPr>
                        <w:t>три</w:t>
                      </w:r>
                      <w:r w:rsidRPr="001A50AB">
                        <w:rPr>
                          <w:color w:val="FFFFFF" w:themeColor="background1"/>
                          <w:sz w:val="40"/>
                          <w:szCs w:val="40"/>
                        </w:rPr>
                        <w:t>месечие на 2018 г.</w:t>
                      </w:r>
                    </w:p>
                  </w:txbxContent>
                </v:textbox>
              </v:shape>
            </w:pict>
          </mc:Fallback>
        </mc:AlternateContent>
      </w:r>
      <w:r w:rsidR="00B30EB6" w:rsidRPr="00557A8A">
        <w:rPr>
          <w:rFonts w:ascii="Calibri" w:hAnsi="Calibri" w:cs="Calibri"/>
        </w:rPr>
        <w:br w:type="page"/>
      </w:r>
    </w:p>
    <w:tbl>
      <w:tblPr>
        <w:tblW w:w="9344" w:type="dxa"/>
        <w:jc w:val="center"/>
        <w:tblLook w:val="04A0" w:firstRow="1" w:lastRow="0" w:firstColumn="1" w:lastColumn="0" w:noHBand="0" w:noVBand="1"/>
      </w:tblPr>
      <w:tblGrid>
        <w:gridCol w:w="6096"/>
        <w:gridCol w:w="1560"/>
        <w:gridCol w:w="1688"/>
      </w:tblGrid>
      <w:tr w:rsidR="00797714" w:rsidRPr="00557A8A" w:rsidTr="00797714">
        <w:trPr>
          <w:trHeight w:val="170"/>
          <w:jc w:val="center"/>
        </w:trPr>
        <w:tc>
          <w:tcPr>
            <w:tcW w:w="6096" w:type="dxa"/>
            <w:tcBorders>
              <w:top w:val="nil"/>
              <w:left w:val="nil"/>
              <w:bottom w:val="single" w:sz="4" w:space="0" w:color="auto"/>
              <w:right w:val="nil"/>
            </w:tcBorders>
            <w:shd w:val="clear" w:color="auto" w:fill="auto"/>
            <w:noWrap/>
            <w:tcMar>
              <w:left w:w="57" w:type="dxa"/>
              <w:right w:w="28" w:type="dxa"/>
            </w:tcMar>
            <w:vAlign w:val="center"/>
            <w:hideMark/>
          </w:tcPr>
          <w:p w:rsidR="00797714" w:rsidRPr="00557A8A" w:rsidRDefault="00797714" w:rsidP="00797714">
            <w:pPr>
              <w:widowControl/>
              <w:spacing w:line="240" w:lineRule="auto"/>
              <w:jc w:val="left"/>
              <w:rPr>
                <w:rFonts w:ascii="Calibri" w:hAnsi="Calibri" w:cs="Calibri"/>
                <w:b/>
                <w:bCs/>
                <w:szCs w:val="22"/>
                <w:lang w:eastAsia="en-US"/>
              </w:rPr>
            </w:pPr>
            <w:r w:rsidRPr="00557A8A">
              <w:rPr>
                <w:rFonts w:ascii="Calibri" w:hAnsi="Calibri" w:cs="Calibri"/>
                <w:b/>
                <w:bCs/>
                <w:szCs w:val="22"/>
                <w:lang w:eastAsia="en-US"/>
              </w:rPr>
              <w:lastRenderedPageBreak/>
              <w:t>БЪЛГАРСКА ФОНДОВА БОРСА - СОФИЯ АД</w:t>
            </w:r>
          </w:p>
        </w:tc>
        <w:tc>
          <w:tcPr>
            <w:tcW w:w="1560" w:type="dxa"/>
            <w:tcBorders>
              <w:top w:val="nil"/>
              <w:left w:val="nil"/>
              <w:bottom w:val="single" w:sz="4" w:space="0" w:color="auto"/>
              <w:right w:val="nil"/>
            </w:tcBorders>
            <w:shd w:val="clear" w:color="auto" w:fill="auto"/>
            <w:noWrap/>
            <w:tcMar>
              <w:left w:w="57" w:type="dxa"/>
              <w:right w:w="28" w:type="dxa"/>
            </w:tcMar>
            <w:vAlign w:val="center"/>
            <w:hideMark/>
          </w:tcPr>
          <w:p w:rsidR="00797714" w:rsidRPr="00557A8A" w:rsidRDefault="00797714" w:rsidP="00797714">
            <w:pPr>
              <w:widowControl/>
              <w:spacing w:line="240" w:lineRule="auto"/>
              <w:jc w:val="center"/>
              <w:rPr>
                <w:rFonts w:ascii="Calibri" w:hAnsi="Calibri" w:cs="Calibri"/>
                <w:szCs w:val="22"/>
                <w:lang w:eastAsia="en-US"/>
              </w:rPr>
            </w:pPr>
          </w:p>
        </w:tc>
        <w:tc>
          <w:tcPr>
            <w:tcW w:w="1688" w:type="dxa"/>
            <w:tcBorders>
              <w:top w:val="nil"/>
              <w:left w:val="nil"/>
              <w:bottom w:val="single" w:sz="4" w:space="0" w:color="auto"/>
              <w:right w:val="nil"/>
            </w:tcBorders>
            <w:tcMar>
              <w:left w:w="57" w:type="dxa"/>
              <w:right w:w="28" w:type="dxa"/>
            </w:tcMar>
            <w:vAlign w:val="center"/>
          </w:tcPr>
          <w:p w:rsidR="00797714" w:rsidRPr="00557A8A" w:rsidRDefault="00797714" w:rsidP="00797714">
            <w:pPr>
              <w:widowControl/>
              <w:spacing w:line="240" w:lineRule="auto"/>
              <w:jc w:val="center"/>
              <w:rPr>
                <w:rFonts w:ascii="Calibri" w:hAnsi="Calibri" w:cs="Calibri"/>
                <w:szCs w:val="22"/>
                <w:lang w:eastAsia="en-US"/>
              </w:rPr>
            </w:pPr>
          </w:p>
        </w:tc>
      </w:tr>
      <w:tr w:rsidR="00797714" w:rsidRPr="00557A8A" w:rsidTr="00797714">
        <w:trPr>
          <w:trHeight w:val="170"/>
          <w:jc w:val="center"/>
        </w:trPr>
        <w:tc>
          <w:tcPr>
            <w:tcW w:w="6096" w:type="dxa"/>
            <w:tcBorders>
              <w:top w:val="nil"/>
              <w:left w:val="nil"/>
              <w:bottom w:val="nil"/>
              <w:right w:val="nil"/>
            </w:tcBorders>
            <w:shd w:val="clear" w:color="auto" w:fill="auto"/>
            <w:noWrap/>
            <w:tcMar>
              <w:left w:w="57" w:type="dxa"/>
              <w:right w:w="28" w:type="dxa"/>
            </w:tcMar>
            <w:vAlign w:val="center"/>
            <w:hideMark/>
          </w:tcPr>
          <w:p w:rsidR="00797714" w:rsidRPr="00557A8A" w:rsidRDefault="00797714" w:rsidP="00797714">
            <w:pPr>
              <w:widowControl/>
              <w:spacing w:line="240" w:lineRule="auto"/>
              <w:jc w:val="left"/>
              <w:rPr>
                <w:rFonts w:ascii="Calibri" w:hAnsi="Calibri" w:cs="Calibri"/>
                <w:b/>
                <w:bCs/>
                <w:szCs w:val="22"/>
                <w:lang w:eastAsia="en-US"/>
              </w:rPr>
            </w:pPr>
            <w:r w:rsidRPr="00557A8A">
              <w:rPr>
                <w:rFonts w:ascii="Calibri" w:hAnsi="Calibri" w:cs="Calibri"/>
                <w:b/>
                <w:bCs/>
                <w:szCs w:val="22"/>
                <w:lang w:eastAsia="en-US"/>
              </w:rPr>
              <w:t>ИНДИВИДУАЛЕН ОТЧЕТ ЗА ФИНАНСОВОТО СЪСТОЯНИЕ</w:t>
            </w:r>
          </w:p>
        </w:tc>
        <w:tc>
          <w:tcPr>
            <w:tcW w:w="1560" w:type="dxa"/>
            <w:tcBorders>
              <w:top w:val="nil"/>
              <w:left w:val="nil"/>
              <w:bottom w:val="nil"/>
              <w:right w:val="nil"/>
            </w:tcBorders>
            <w:shd w:val="clear" w:color="auto" w:fill="auto"/>
            <w:noWrap/>
            <w:tcMar>
              <w:left w:w="57" w:type="dxa"/>
              <w:right w:w="28" w:type="dxa"/>
            </w:tcMar>
            <w:vAlign w:val="center"/>
            <w:hideMark/>
          </w:tcPr>
          <w:p w:rsidR="00797714" w:rsidRPr="00557A8A" w:rsidRDefault="00797714" w:rsidP="00797714">
            <w:pPr>
              <w:widowControl/>
              <w:spacing w:line="240" w:lineRule="auto"/>
              <w:jc w:val="center"/>
              <w:rPr>
                <w:rFonts w:ascii="Calibri" w:hAnsi="Calibri" w:cs="Calibri"/>
                <w:szCs w:val="22"/>
                <w:lang w:eastAsia="en-US"/>
              </w:rPr>
            </w:pPr>
          </w:p>
        </w:tc>
        <w:tc>
          <w:tcPr>
            <w:tcW w:w="1688" w:type="dxa"/>
            <w:tcBorders>
              <w:top w:val="nil"/>
              <w:left w:val="nil"/>
              <w:bottom w:val="nil"/>
              <w:right w:val="nil"/>
            </w:tcBorders>
            <w:tcMar>
              <w:left w:w="57" w:type="dxa"/>
              <w:right w:w="28" w:type="dxa"/>
            </w:tcMar>
            <w:vAlign w:val="center"/>
          </w:tcPr>
          <w:p w:rsidR="00797714" w:rsidRPr="00557A8A" w:rsidRDefault="00797714" w:rsidP="00797714">
            <w:pPr>
              <w:widowControl/>
              <w:spacing w:line="240" w:lineRule="auto"/>
              <w:jc w:val="center"/>
              <w:rPr>
                <w:rFonts w:ascii="Calibri" w:hAnsi="Calibri" w:cs="Calibri"/>
                <w:szCs w:val="22"/>
                <w:lang w:eastAsia="en-US"/>
              </w:rPr>
            </w:pPr>
          </w:p>
        </w:tc>
      </w:tr>
      <w:tr w:rsidR="00797714" w:rsidRPr="00557A8A" w:rsidTr="00797714">
        <w:trPr>
          <w:trHeight w:val="170"/>
          <w:jc w:val="center"/>
        </w:trPr>
        <w:tc>
          <w:tcPr>
            <w:tcW w:w="6096" w:type="dxa"/>
            <w:tcBorders>
              <w:top w:val="nil"/>
              <w:left w:val="nil"/>
              <w:bottom w:val="nil"/>
              <w:right w:val="nil"/>
            </w:tcBorders>
            <w:shd w:val="clear" w:color="auto" w:fill="auto"/>
            <w:noWrap/>
            <w:tcMar>
              <w:left w:w="57" w:type="dxa"/>
              <w:right w:w="28" w:type="dxa"/>
            </w:tcMar>
            <w:vAlign w:val="bottom"/>
            <w:hideMark/>
          </w:tcPr>
          <w:p w:rsidR="00797714" w:rsidRPr="00557A8A" w:rsidRDefault="00797714" w:rsidP="00797714">
            <w:pPr>
              <w:widowControl/>
              <w:spacing w:line="240" w:lineRule="auto"/>
              <w:jc w:val="left"/>
              <w:rPr>
                <w:rFonts w:ascii="Calibri" w:hAnsi="Calibri" w:cs="Calibri"/>
                <w:b/>
                <w:bCs/>
                <w:szCs w:val="22"/>
                <w:lang w:eastAsia="en-US"/>
              </w:rPr>
            </w:pPr>
            <w:r w:rsidRPr="00557A8A">
              <w:rPr>
                <w:rFonts w:ascii="Calibri" w:hAnsi="Calibri" w:cs="Calibri"/>
                <w:b/>
                <w:bCs/>
                <w:szCs w:val="22"/>
                <w:lang w:eastAsia="en-US"/>
              </w:rPr>
              <w:t>към 31 декември 2018 година</w:t>
            </w:r>
          </w:p>
        </w:tc>
        <w:tc>
          <w:tcPr>
            <w:tcW w:w="1560" w:type="dxa"/>
            <w:tcBorders>
              <w:top w:val="nil"/>
              <w:left w:val="nil"/>
              <w:bottom w:val="nil"/>
              <w:right w:val="nil"/>
            </w:tcBorders>
            <w:shd w:val="clear" w:color="auto" w:fill="auto"/>
            <w:noWrap/>
            <w:tcMar>
              <w:left w:w="57" w:type="dxa"/>
              <w:right w:w="28" w:type="dxa"/>
            </w:tcMar>
            <w:vAlign w:val="center"/>
            <w:hideMark/>
          </w:tcPr>
          <w:p w:rsidR="00797714" w:rsidRPr="00557A8A" w:rsidRDefault="00797714" w:rsidP="00797714">
            <w:pPr>
              <w:widowControl/>
              <w:spacing w:line="240" w:lineRule="auto"/>
              <w:jc w:val="center"/>
              <w:rPr>
                <w:rFonts w:ascii="Calibri" w:hAnsi="Calibri" w:cs="Calibri"/>
                <w:szCs w:val="22"/>
                <w:lang w:eastAsia="en-US"/>
              </w:rPr>
            </w:pPr>
          </w:p>
        </w:tc>
        <w:tc>
          <w:tcPr>
            <w:tcW w:w="1688" w:type="dxa"/>
            <w:tcBorders>
              <w:top w:val="nil"/>
              <w:left w:val="nil"/>
              <w:bottom w:val="nil"/>
              <w:right w:val="nil"/>
            </w:tcBorders>
            <w:tcMar>
              <w:left w:w="57" w:type="dxa"/>
              <w:right w:w="28" w:type="dxa"/>
            </w:tcMar>
            <w:vAlign w:val="center"/>
          </w:tcPr>
          <w:p w:rsidR="00797714" w:rsidRPr="00557A8A" w:rsidRDefault="00797714" w:rsidP="00797714">
            <w:pPr>
              <w:widowControl/>
              <w:spacing w:line="240" w:lineRule="auto"/>
              <w:jc w:val="center"/>
              <w:rPr>
                <w:rFonts w:ascii="Calibri" w:hAnsi="Calibri" w:cs="Calibri"/>
                <w:szCs w:val="22"/>
                <w:lang w:eastAsia="en-US"/>
              </w:rPr>
            </w:pPr>
          </w:p>
        </w:tc>
      </w:tr>
      <w:tr w:rsidR="00797714" w:rsidRPr="00557A8A" w:rsidTr="00797714">
        <w:trPr>
          <w:trHeight w:val="170"/>
          <w:jc w:val="center"/>
        </w:trPr>
        <w:tc>
          <w:tcPr>
            <w:tcW w:w="6096" w:type="dxa"/>
            <w:tcBorders>
              <w:top w:val="nil"/>
              <w:left w:val="nil"/>
              <w:bottom w:val="nil"/>
              <w:right w:val="nil"/>
            </w:tcBorders>
            <w:shd w:val="clear" w:color="auto" w:fill="auto"/>
            <w:noWrap/>
            <w:tcMar>
              <w:left w:w="57" w:type="dxa"/>
              <w:right w:w="28" w:type="dxa"/>
            </w:tcMar>
            <w:vAlign w:val="bottom"/>
            <w:hideMark/>
          </w:tcPr>
          <w:p w:rsidR="00797714" w:rsidRPr="00557A8A" w:rsidRDefault="00797714" w:rsidP="00797714">
            <w:pPr>
              <w:widowControl/>
              <w:spacing w:line="240" w:lineRule="auto"/>
              <w:jc w:val="center"/>
              <w:rPr>
                <w:rFonts w:ascii="Calibri" w:hAnsi="Calibri" w:cs="Calibri"/>
                <w:szCs w:val="22"/>
                <w:lang w:eastAsia="en-US"/>
              </w:rPr>
            </w:pPr>
          </w:p>
        </w:tc>
        <w:tc>
          <w:tcPr>
            <w:tcW w:w="1560" w:type="dxa"/>
            <w:tcBorders>
              <w:top w:val="nil"/>
              <w:left w:val="nil"/>
              <w:bottom w:val="nil"/>
              <w:right w:val="nil"/>
            </w:tcBorders>
            <w:shd w:val="clear" w:color="auto" w:fill="auto"/>
            <w:noWrap/>
            <w:tcMar>
              <w:left w:w="57" w:type="dxa"/>
              <w:right w:w="28" w:type="dxa"/>
            </w:tcMar>
            <w:vAlign w:val="bottom"/>
            <w:hideMark/>
          </w:tcPr>
          <w:p w:rsidR="00797714" w:rsidRPr="00557A8A" w:rsidRDefault="00797714" w:rsidP="00797714">
            <w:pPr>
              <w:widowControl/>
              <w:spacing w:line="240" w:lineRule="auto"/>
              <w:jc w:val="center"/>
              <w:rPr>
                <w:rFonts w:ascii="Calibri" w:hAnsi="Calibri" w:cs="Calibri"/>
                <w:b/>
                <w:bCs/>
                <w:szCs w:val="22"/>
                <w:lang w:eastAsia="en-US"/>
              </w:rPr>
            </w:pPr>
            <w:r w:rsidRPr="00557A8A">
              <w:rPr>
                <w:rFonts w:ascii="Calibri" w:hAnsi="Calibri" w:cs="Calibri"/>
                <w:b/>
                <w:bCs/>
                <w:szCs w:val="22"/>
                <w:lang w:eastAsia="en-US"/>
              </w:rPr>
              <w:t>31.12.2017 г.</w:t>
            </w:r>
          </w:p>
        </w:tc>
        <w:tc>
          <w:tcPr>
            <w:tcW w:w="1688" w:type="dxa"/>
            <w:tcBorders>
              <w:top w:val="nil"/>
              <w:left w:val="nil"/>
              <w:bottom w:val="nil"/>
              <w:right w:val="nil"/>
            </w:tcBorders>
            <w:tcMar>
              <w:left w:w="57" w:type="dxa"/>
              <w:right w:w="28" w:type="dxa"/>
            </w:tcMar>
            <w:vAlign w:val="bottom"/>
          </w:tcPr>
          <w:p w:rsidR="00797714" w:rsidRPr="00557A8A" w:rsidRDefault="00797714" w:rsidP="00797714">
            <w:pPr>
              <w:widowControl/>
              <w:spacing w:line="240" w:lineRule="auto"/>
              <w:jc w:val="center"/>
              <w:rPr>
                <w:rFonts w:ascii="Calibri" w:hAnsi="Calibri" w:cs="Calibri"/>
                <w:b/>
                <w:bCs/>
                <w:szCs w:val="22"/>
                <w:lang w:eastAsia="en-US"/>
              </w:rPr>
            </w:pPr>
            <w:r w:rsidRPr="00557A8A">
              <w:rPr>
                <w:rFonts w:ascii="Calibri" w:hAnsi="Calibri" w:cs="Calibri"/>
                <w:b/>
                <w:bCs/>
                <w:szCs w:val="22"/>
                <w:lang w:eastAsia="en-US"/>
              </w:rPr>
              <w:t>31.12.2018 г.</w:t>
            </w:r>
          </w:p>
        </w:tc>
      </w:tr>
      <w:tr w:rsidR="00797714" w:rsidRPr="00557A8A" w:rsidTr="00797714">
        <w:trPr>
          <w:trHeight w:val="170"/>
          <w:jc w:val="center"/>
        </w:trPr>
        <w:tc>
          <w:tcPr>
            <w:tcW w:w="6096" w:type="dxa"/>
            <w:tcBorders>
              <w:top w:val="nil"/>
              <w:left w:val="nil"/>
              <w:bottom w:val="nil"/>
              <w:right w:val="nil"/>
            </w:tcBorders>
            <w:shd w:val="clear" w:color="auto" w:fill="auto"/>
            <w:noWrap/>
            <w:tcMar>
              <w:left w:w="57" w:type="dxa"/>
              <w:right w:w="28" w:type="dxa"/>
            </w:tcMar>
            <w:vAlign w:val="center"/>
            <w:hideMark/>
          </w:tcPr>
          <w:p w:rsidR="00797714" w:rsidRPr="00557A8A" w:rsidRDefault="00797714" w:rsidP="00797714">
            <w:pPr>
              <w:widowControl/>
              <w:spacing w:line="240" w:lineRule="auto"/>
              <w:jc w:val="center"/>
              <w:rPr>
                <w:rFonts w:ascii="Calibri" w:hAnsi="Calibri" w:cs="Calibri"/>
                <w:b/>
                <w:bCs/>
                <w:szCs w:val="22"/>
                <w:lang w:eastAsia="en-US"/>
              </w:rPr>
            </w:pPr>
          </w:p>
        </w:tc>
        <w:tc>
          <w:tcPr>
            <w:tcW w:w="1560" w:type="dxa"/>
            <w:tcBorders>
              <w:top w:val="nil"/>
              <w:left w:val="nil"/>
              <w:bottom w:val="nil"/>
              <w:right w:val="nil"/>
            </w:tcBorders>
            <w:shd w:val="clear" w:color="auto" w:fill="auto"/>
            <w:noWrap/>
            <w:tcMar>
              <w:left w:w="57" w:type="dxa"/>
              <w:right w:w="28" w:type="dxa"/>
            </w:tcMar>
            <w:vAlign w:val="center"/>
            <w:hideMark/>
          </w:tcPr>
          <w:p w:rsidR="00797714" w:rsidRPr="00557A8A" w:rsidRDefault="00797714" w:rsidP="00797714">
            <w:pPr>
              <w:widowControl/>
              <w:spacing w:line="240" w:lineRule="auto"/>
              <w:jc w:val="center"/>
              <w:rPr>
                <w:rFonts w:ascii="Calibri" w:hAnsi="Calibri" w:cs="Calibri"/>
                <w:b/>
                <w:bCs/>
                <w:szCs w:val="22"/>
                <w:lang w:eastAsia="en-US"/>
              </w:rPr>
            </w:pPr>
            <w:r w:rsidRPr="00557A8A">
              <w:rPr>
                <w:rFonts w:ascii="Calibri" w:hAnsi="Calibri" w:cs="Calibri"/>
                <w:b/>
                <w:bCs/>
                <w:szCs w:val="22"/>
                <w:lang w:eastAsia="en-US"/>
              </w:rPr>
              <w:t>BGN'000</w:t>
            </w:r>
          </w:p>
        </w:tc>
        <w:tc>
          <w:tcPr>
            <w:tcW w:w="1688" w:type="dxa"/>
            <w:tcBorders>
              <w:top w:val="nil"/>
              <w:left w:val="nil"/>
              <w:bottom w:val="nil"/>
              <w:right w:val="nil"/>
            </w:tcBorders>
            <w:tcMar>
              <w:left w:w="57" w:type="dxa"/>
              <w:right w:w="28" w:type="dxa"/>
            </w:tcMar>
            <w:vAlign w:val="center"/>
          </w:tcPr>
          <w:p w:rsidR="00797714" w:rsidRPr="00557A8A" w:rsidRDefault="00797714" w:rsidP="00797714">
            <w:pPr>
              <w:widowControl/>
              <w:spacing w:line="240" w:lineRule="auto"/>
              <w:jc w:val="center"/>
              <w:rPr>
                <w:rFonts w:ascii="Calibri" w:hAnsi="Calibri" w:cs="Calibri"/>
                <w:b/>
                <w:bCs/>
                <w:szCs w:val="22"/>
                <w:lang w:eastAsia="en-US"/>
              </w:rPr>
            </w:pPr>
            <w:r w:rsidRPr="00557A8A">
              <w:rPr>
                <w:rFonts w:ascii="Calibri" w:hAnsi="Calibri" w:cs="Calibri"/>
                <w:b/>
                <w:bCs/>
                <w:szCs w:val="22"/>
                <w:lang w:eastAsia="en-US"/>
              </w:rPr>
              <w:t>BGN'000</w:t>
            </w:r>
          </w:p>
        </w:tc>
      </w:tr>
      <w:tr w:rsidR="00797714" w:rsidRPr="00557A8A" w:rsidTr="00797714">
        <w:trPr>
          <w:trHeight w:val="170"/>
          <w:jc w:val="center"/>
        </w:trPr>
        <w:tc>
          <w:tcPr>
            <w:tcW w:w="6096" w:type="dxa"/>
            <w:tcBorders>
              <w:top w:val="nil"/>
              <w:left w:val="nil"/>
              <w:bottom w:val="nil"/>
              <w:right w:val="nil"/>
            </w:tcBorders>
            <w:shd w:val="clear" w:color="auto" w:fill="auto"/>
            <w:noWrap/>
            <w:tcMar>
              <w:left w:w="57" w:type="dxa"/>
              <w:right w:w="28" w:type="dxa"/>
            </w:tcMar>
            <w:vAlign w:val="center"/>
            <w:hideMark/>
          </w:tcPr>
          <w:p w:rsidR="00797714" w:rsidRPr="00557A8A" w:rsidRDefault="00797714" w:rsidP="00797714">
            <w:pPr>
              <w:widowControl/>
              <w:spacing w:line="240" w:lineRule="auto"/>
              <w:jc w:val="left"/>
              <w:rPr>
                <w:rFonts w:ascii="Calibri" w:hAnsi="Calibri" w:cs="Calibri"/>
                <w:b/>
                <w:bCs/>
                <w:szCs w:val="22"/>
                <w:lang w:eastAsia="en-US"/>
              </w:rPr>
            </w:pPr>
            <w:r w:rsidRPr="00557A8A">
              <w:rPr>
                <w:rFonts w:ascii="Calibri" w:hAnsi="Calibri" w:cs="Calibri"/>
                <w:b/>
                <w:bCs/>
                <w:szCs w:val="22"/>
                <w:lang w:eastAsia="en-US"/>
              </w:rPr>
              <w:t>АКТИВ</w:t>
            </w:r>
          </w:p>
        </w:tc>
        <w:tc>
          <w:tcPr>
            <w:tcW w:w="1560" w:type="dxa"/>
            <w:tcBorders>
              <w:top w:val="nil"/>
              <w:left w:val="nil"/>
              <w:bottom w:val="nil"/>
              <w:right w:val="nil"/>
            </w:tcBorders>
            <w:shd w:val="clear" w:color="auto" w:fill="auto"/>
            <w:noWrap/>
            <w:tcMar>
              <w:left w:w="57" w:type="dxa"/>
              <w:right w:w="28" w:type="dxa"/>
            </w:tcMar>
            <w:vAlign w:val="center"/>
            <w:hideMark/>
          </w:tcPr>
          <w:p w:rsidR="00797714" w:rsidRPr="00557A8A" w:rsidRDefault="00797714" w:rsidP="00797714">
            <w:pPr>
              <w:widowControl/>
              <w:spacing w:line="240" w:lineRule="auto"/>
              <w:jc w:val="right"/>
              <w:rPr>
                <w:rFonts w:ascii="Calibri" w:hAnsi="Calibri" w:cs="Calibri"/>
                <w:szCs w:val="22"/>
                <w:lang w:eastAsia="en-US"/>
              </w:rPr>
            </w:pPr>
          </w:p>
        </w:tc>
        <w:tc>
          <w:tcPr>
            <w:tcW w:w="1688" w:type="dxa"/>
            <w:tcBorders>
              <w:top w:val="nil"/>
              <w:left w:val="nil"/>
              <w:bottom w:val="nil"/>
              <w:right w:val="nil"/>
            </w:tcBorders>
            <w:tcMar>
              <w:left w:w="57" w:type="dxa"/>
              <w:right w:w="28" w:type="dxa"/>
            </w:tcMar>
            <w:vAlign w:val="center"/>
          </w:tcPr>
          <w:p w:rsidR="00797714" w:rsidRPr="00557A8A" w:rsidRDefault="00797714" w:rsidP="00797714">
            <w:pPr>
              <w:widowControl/>
              <w:spacing w:line="240" w:lineRule="auto"/>
              <w:jc w:val="right"/>
              <w:rPr>
                <w:rFonts w:ascii="Calibri" w:hAnsi="Calibri" w:cs="Calibri"/>
                <w:szCs w:val="22"/>
                <w:lang w:eastAsia="en-US"/>
              </w:rPr>
            </w:pPr>
          </w:p>
        </w:tc>
      </w:tr>
      <w:tr w:rsidR="00797714" w:rsidRPr="00557A8A" w:rsidTr="00797714">
        <w:trPr>
          <w:trHeight w:val="170"/>
          <w:jc w:val="center"/>
        </w:trPr>
        <w:tc>
          <w:tcPr>
            <w:tcW w:w="6096" w:type="dxa"/>
            <w:tcBorders>
              <w:top w:val="nil"/>
              <w:left w:val="nil"/>
              <w:bottom w:val="nil"/>
              <w:right w:val="nil"/>
            </w:tcBorders>
            <w:shd w:val="clear" w:color="auto" w:fill="auto"/>
            <w:noWrap/>
            <w:tcMar>
              <w:left w:w="57" w:type="dxa"/>
              <w:right w:w="28" w:type="dxa"/>
            </w:tcMar>
            <w:vAlign w:val="center"/>
            <w:hideMark/>
          </w:tcPr>
          <w:p w:rsidR="00797714" w:rsidRPr="00557A8A" w:rsidRDefault="00797714" w:rsidP="00797714">
            <w:pPr>
              <w:widowControl/>
              <w:spacing w:line="240" w:lineRule="auto"/>
              <w:jc w:val="center"/>
              <w:rPr>
                <w:rFonts w:ascii="Calibri" w:hAnsi="Calibri" w:cs="Calibri"/>
                <w:szCs w:val="22"/>
                <w:lang w:eastAsia="en-US"/>
              </w:rPr>
            </w:pPr>
          </w:p>
        </w:tc>
        <w:tc>
          <w:tcPr>
            <w:tcW w:w="1560" w:type="dxa"/>
            <w:tcBorders>
              <w:top w:val="nil"/>
              <w:left w:val="nil"/>
              <w:bottom w:val="nil"/>
              <w:right w:val="nil"/>
            </w:tcBorders>
            <w:shd w:val="clear" w:color="auto" w:fill="auto"/>
            <w:noWrap/>
            <w:tcMar>
              <w:left w:w="57" w:type="dxa"/>
              <w:right w:w="28" w:type="dxa"/>
            </w:tcMar>
            <w:vAlign w:val="center"/>
            <w:hideMark/>
          </w:tcPr>
          <w:p w:rsidR="00797714" w:rsidRPr="00557A8A" w:rsidRDefault="00797714" w:rsidP="00797714">
            <w:pPr>
              <w:widowControl/>
              <w:spacing w:line="240" w:lineRule="auto"/>
              <w:jc w:val="right"/>
              <w:rPr>
                <w:rFonts w:ascii="Calibri" w:hAnsi="Calibri" w:cs="Calibri"/>
                <w:szCs w:val="22"/>
                <w:lang w:eastAsia="en-US"/>
              </w:rPr>
            </w:pPr>
          </w:p>
        </w:tc>
        <w:tc>
          <w:tcPr>
            <w:tcW w:w="1688" w:type="dxa"/>
            <w:tcBorders>
              <w:top w:val="nil"/>
              <w:left w:val="nil"/>
              <w:bottom w:val="nil"/>
              <w:right w:val="nil"/>
            </w:tcBorders>
            <w:tcMar>
              <w:left w:w="57" w:type="dxa"/>
              <w:right w:w="28" w:type="dxa"/>
            </w:tcMar>
            <w:vAlign w:val="center"/>
          </w:tcPr>
          <w:p w:rsidR="00797714" w:rsidRPr="00557A8A" w:rsidRDefault="00797714" w:rsidP="00797714">
            <w:pPr>
              <w:widowControl/>
              <w:spacing w:line="240" w:lineRule="auto"/>
              <w:jc w:val="right"/>
              <w:rPr>
                <w:rFonts w:ascii="Calibri" w:hAnsi="Calibri" w:cs="Calibri"/>
                <w:szCs w:val="22"/>
                <w:lang w:eastAsia="en-US"/>
              </w:rPr>
            </w:pPr>
          </w:p>
        </w:tc>
      </w:tr>
      <w:tr w:rsidR="00797714" w:rsidRPr="00557A8A" w:rsidTr="00797714">
        <w:trPr>
          <w:trHeight w:val="170"/>
          <w:jc w:val="center"/>
        </w:trPr>
        <w:tc>
          <w:tcPr>
            <w:tcW w:w="6096" w:type="dxa"/>
            <w:tcBorders>
              <w:top w:val="nil"/>
              <w:left w:val="nil"/>
              <w:bottom w:val="nil"/>
              <w:right w:val="nil"/>
            </w:tcBorders>
            <w:shd w:val="clear" w:color="auto" w:fill="auto"/>
            <w:noWrap/>
            <w:tcMar>
              <w:left w:w="57" w:type="dxa"/>
              <w:right w:w="28" w:type="dxa"/>
            </w:tcMar>
            <w:vAlign w:val="center"/>
            <w:hideMark/>
          </w:tcPr>
          <w:p w:rsidR="00797714" w:rsidRPr="00557A8A" w:rsidRDefault="00797714" w:rsidP="00797714">
            <w:pPr>
              <w:widowControl/>
              <w:spacing w:line="240" w:lineRule="auto"/>
              <w:jc w:val="left"/>
              <w:rPr>
                <w:rFonts w:ascii="Calibri" w:hAnsi="Calibri" w:cs="Calibri"/>
                <w:b/>
                <w:bCs/>
                <w:szCs w:val="22"/>
                <w:lang w:eastAsia="en-US"/>
              </w:rPr>
            </w:pPr>
            <w:r w:rsidRPr="00557A8A">
              <w:rPr>
                <w:rFonts w:ascii="Calibri" w:hAnsi="Calibri" w:cs="Calibri"/>
                <w:b/>
                <w:bCs/>
                <w:szCs w:val="22"/>
                <w:lang w:eastAsia="en-US"/>
              </w:rPr>
              <w:t>Нетекущи активи</w:t>
            </w:r>
          </w:p>
        </w:tc>
        <w:tc>
          <w:tcPr>
            <w:tcW w:w="1560" w:type="dxa"/>
            <w:tcBorders>
              <w:top w:val="nil"/>
              <w:left w:val="nil"/>
              <w:bottom w:val="nil"/>
              <w:right w:val="nil"/>
            </w:tcBorders>
            <w:shd w:val="clear" w:color="auto" w:fill="auto"/>
            <w:noWrap/>
            <w:tcMar>
              <w:left w:w="57" w:type="dxa"/>
              <w:right w:w="28" w:type="dxa"/>
            </w:tcMar>
            <w:vAlign w:val="center"/>
            <w:hideMark/>
          </w:tcPr>
          <w:p w:rsidR="00797714" w:rsidRPr="00557A8A" w:rsidRDefault="00797714" w:rsidP="00797714">
            <w:pPr>
              <w:widowControl/>
              <w:spacing w:line="240" w:lineRule="auto"/>
              <w:jc w:val="right"/>
              <w:rPr>
                <w:rFonts w:ascii="Calibri" w:hAnsi="Calibri" w:cs="Calibri"/>
                <w:szCs w:val="22"/>
                <w:lang w:eastAsia="en-US"/>
              </w:rPr>
            </w:pPr>
          </w:p>
        </w:tc>
        <w:tc>
          <w:tcPr>
            <w:tcW w:w="1688" w:type="dxa"/>
            <w:tcBorders>
              <w:top w:val="nil"/>
              <w:left w:val="nil"/>
              <w:bottom w:val="nil"/>
              <w:right w:val="nil"/>
            </w:tcBorders>
            <w:tcMar>
              <w:left w:w="57" w:type="dxa"/>
              <w:right w:w="28" w:type="dxa"/>
            </w:tcMar>
            <w:vAlign w:val="center"/>
          </w:tcPr>
          <w:p w:rsidR="00797714" w:rsidRPr="00557A8A" w:rsidRDefault="00797714" w:rsidP="00797714">
            <w:pPr>
              <w:widowControl/>
              <w:spacing w:line="240" w:lineRule="auto"/>
              <w:jc w:val="right"/>
              <w:rPr>
                <w:rFonts w:ascii="Calibri" w:hAnsi="Calibri" w:cs="Calibri"/>
                <w:szCs w:val="22"/>
                <w:lang w:eastAsia="en-US"/>
              </w:rPr>
            </w:pPr>
          </w:p>
        </w:tc>
      </w:tr>
      <w:tr w:rsidR="00797714" w:rsidRPr="00557A8A" w:rsidTr="00797714">
        <w:trPr>
          <w:trHeight w:val="170"/>
          <w:jc w:val="center"/>
        </w:trPr>
        <w:tc>
          <w:tcPr>
            <w:tcW w:w="6096" w:type="dxa"/>
            <w:tcBorders>
              <w:top w:val="nil"/>
              <w:left w:val="nil"/>
              <w:bottom w:val="nil"/>
              <w:right w:val="nil"/>
            </w:tcBorders>
            <w:shd w:val="clear" w:color="auto" w:fill="auto"/>
            <w:noWrap/>
            <w:tcMar>
              <w:left w:w="57" w:type="dxa"/>
              <w:right w:w="28" w:type="dxa"/>
            </w:tcMar>
            <w:vAlign w:val="center"/>
            <w:hideMark/>
          </w:tcPr>
          <w:p w:rsidR="00797714" w:rsidRPr="00557A8A" w:rsidRDefault="00797714" w:rsidP="00797714">
            <w:pPr>
              <w:widowControl/>
              <w:spacing w:line="240" w:lineRule="auto"/>
              <w:jc w:val="left"/>
              <w:rPr>
                <w:rFonts w:ascii="Calibri" w:hAnsi="Calibri" w:cs="Calibri"/>
                <w:szCs w:val="22"/>
                <w:lang w:eastAsia="en-US"/>
              </w:rPr>
            </w:pPr>
            <w:r w:rsidRPr="00557A8A">
              <w:rPr>
                <w:rFonts w:ascii="Calibri" w:hAnsi="Calibri" w:cs="Calibri"/>
                <w:szCs w:val="22"/>
                <w:lang w:eastAsia="en-US"/>
              </w:rPr>
              <w:t>Имоти, машини и оборудване</w:t>
            </w:r>
          </w:p>
        </w:tc>
        <w:tc>
          <w:tcPr>
            <w:tcW w:w="1560" w:type="dxa"/>
            <w:tcBorders>
              <w:top w:val="nil"/>
              <w:left w:val="nil"/>
              <w:bottom w:val="nil"/>
              <w:right w:val="nil"/>
            </w:tcBorders>
            <w:shd w:val="clear" w:color="auto" w:fill="auto"/>
            <w:noWrap/>
            <w:tcMar>
              <w:left w:w="57" w:type="dxa"/>
              <w:right w:w="28" w:type="dxa"/>
            </w:tcMar>
            <w:vAlign w:val="center"/>
            <w:hideMark/>
          </w:tcPr>
          <w:p w:rsidR="00797714" w:rsidRPr="00557A8A" w:rsidRDefault="00797714" w:rsidP="00797714">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1 300 </w:t>
            </w:r>
          </w:p>
        </w:tc>
        <w:tc>
          <w:tcPr>
            <w:tcW w:w="1688" w:type="dxa"/>
            <w:tcBorders>
              <w:top w:val="nil"/>
              <w:left w:val="nil"/>
              <w:bottom w:val="nil"/>
              <w:right w:val="nil"/>
            </w:tcBorders>
            <w:tcMar>
              <w:left w:w="57" w:type="dxa"/>
              <w:right w:w="28" w:type="dxa"/>
            </w:tcMar>
            <w:vAlign w:val="center"/>
          </w:tcPr>
          <w:p w:rsidR="00797714" w:rsidRPr="00557A8A" w:rsidRDefault="00797714" w:rsidP="00797714">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1 280 </w:t>
            </w:r>
          </w:p>
        </w:tc>
      </w:tr>
      <w:tr w:rsidR="00797714" w:rsidRPr="00557A8A" w:rsidTr="00797714">
        <w:trPr>
          <w:trHeight w:val="170"/>
          <w:jc w:val="center"/>
        </w:trPr>
        <w:tc>
          <w:tcPr>
            <w:tcW w:w="6096" w:type="dxa"/>
            <w:tcBorders>
              <w:top w:val="nil"/>
              <w:left w:val="nil"/>
              <w:bottom w:val="nil"/>
              <w:right w:val="nil"/>
            </w:tcBorders>
            <w:shd w:val="clear" w:color="auto" w:fill="auto"/>
            <w:noWrap/>
            <w:tcMar>
              <w:left w:w="57" w:type="dxa"/>
              <w:right w:w="28" w:type="dxa"/>
            </w:tcMar>
            <w:vAlign w:val="center"/>
            <w:hideMark/>
          </w:tcPr>
          <w:p w:rsidR="00797714" w:rsidRPr="00557A8A" w:rsidRDefault="00797714" w:rsidP="00797714">
            <w:pPr>
              <w:widowControl/>
              <w:spacing w:line="240" w:lineRule="auto"/>
              <w:jc w:val="left"/>
              <w:rPr>
                <w:rFonts w:ascii="Calibri" w:hAnsi="Calibri" w:cs="Calibri"/>
                <w:szCs w:val="22"/>
                <w:lang w:eastAsia="en-US"/>
              </w:rPr>
            </w:pPr>
            <w:r w:rsidRPr="00557A8A">
              <w:rPr>
                <w:rFonts w:ascii="Calibri" w:hAnsi="Calibri" w:cs="Calibri"/>
                <w:szCs w:val="22"/>
                <w:lang w:eastAsia="en-US"/>
              </w:rPr>
              <w:t>Нематериални активи</w:t>
            </w:r>
          </w:p>
        </w:tc>
        <w:tc>
          <w:tcPr>
            <w:tcW w:w="1560" w:type="dxa"/>
            <w:tcBorders>
              <w:top w:val="nil"/>
              <w:left w:val="nil"/>
              <w:bottom w:val="nil"/>
              <w:right w:val="nil"/>
            </w:tcBorders>
            <w:shd w:val="clear" w:color="auto" w:fill="auto"/>
            <w:noWrap/>
            <w:tcMar>
              <w:left w:w="57" w:type="dxa"/>
              <w:right w:w="28" w:type="dxa"/>
            </w:tcMar>
            <w:vAlign w:val="center"/>
            <w:hideMark/>
          </w:tcPr>
          <w:p w:rsidR="00797714" w:rsidRPr="00557A8A" w:rsidRDefault="00797714" w:rsidP="00797714">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19 </w:t>
            </w:r>
          </w:p>
        </w:tc>
        <w:tc>
          <w:tcPr>
            <w:tcW w:w="1688" w:type="dxa"/>
            <w:tcBorders>
              <w:top w:val="nil"/>
              <w:left w:val="nil"/>
              <w:bottom w:val="nil"/>
              <w:right w:val="nil"/>
            </w:tcBorders>
            <w:tcMar>
              <w:left w:w="57" w:type="dxa"/>
              <w:right w:w="28" w:type="dxa"/>
            </w:tcMar>
            <w:vAlign w:val="center"/>
          </w:tcPr>
          <w:p w:rsidR="00797714" w:rsidRPr="00557A8A" w:rsidRDefault="00797714" w:rsidP="00797714">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18 </w:t>
            </w:r>
          </w:p>
        </w:tc>
      </w:tr>
      <w:tr w:rsidR="00797714" w:rsidRPr="00557A8A" w:rsidTr="00797714">
        <w:trPr>
          <w:trHeight w:val="170"/>
          <w:jc w:val="center"/>
        </w:trPr>
        <w:tc>
          <w:tcPr>
            <w:tcW w:w="6096" w:type="dxa"/>
            <w:tcBorders>
              <w:top w:val="nil"/>
              <w:left w:val="nil"/>
              <w:bottom w:val="nil"/>
              <w:right w:val="nil"/>
            </w:tcBorders>
            <w:shd w:val="clear" w:color="auto" w:fill="auto"/>
            <w:noWrap/>
            <w:tcMar>
              <w:left w:w="57" w:type="dxa"/>
              <w:right w:w="28" w:type="dxa"/>
            </w:tcMar>
            <w:vAlign w:val="center"/>
            <w:hideMark/>
          </w:tcPr>
          <w:p w:rsidR="00797714" w:rsidRPr="00557A8A" w:rsidRDefault="00797714" w:rsidP="00797714">
            <w:pPr>
              <w:widowControl/>
              <w:spacing w:line="240" w:lineRule="auto"/>
              <w:jc w:val="left"/>
              <w:rPr>
                <w:rFonts w:ascii="Calibri" w:hAnsi="Calibri" w:cs="Calibri"/>
                <w:szCs w:val="22"/>
                <w:lang w:eastAsia="en-US"/>
              </w:rPr>
            </w:pPr>
            <w:r w:rsidRPr="00557A8A">
              <w:rPr>
                <w:rFonts w:ascii="Calibri" w:hAnsi="Calibri" w:cs="Calibri"/>
                <w:szCs w:val="22"/>
                <w:lang w:eastAsia="en-US"/>
              </w:rPr>
              <w:t>Инвестиции в дъщерни дружества</w:t>
            </w:r>
          </w:p>
        </w:tc>
        <w:tc>
          <w:tcPr>
            <w:tcW w:w="1560" w:type="dxa"/>
            <w:tcBorders>
              <w:top w:val="nil"/>
              <w:left w:val="nil"/>
              <w:bottom w:val="nil"/>
              <w:right w:val="nil"/>
            </w:tcBorders>
            <w:shd w:val="clear" w:color="auto" w:fill="auto"/>
            <w:noWrap/>
            <w:tcMar>
              <w:left w:w="57" w:type="dxa"/>
              <w:right w:w="28" w:type="dxa"/>
            </w:tcMar>
            <w:vAlign w:val="center"/>
            <w:hideMark/>
          </w:tcPr>
          <w:p w:rsidR="00797714" w:rsidRPr="00557A8A" w:rsidRDefault="00797714" w:rsidP="00797714">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101 </w:t>
            </w:r>
          </w:p>
        </w:tc>
        <w:tc>
          <w:tcPr>
            <w:tcW w:w="1688" w:type="dxa"/>
            <w:tcBorders>
              <w:top w:val="nil"/>
              <w:left w:val="nil"/>
              <w:bottom w:val="nil"/>
              <w:right w:val="nil"/>
            </w:tcBorders>
            <w:tcMar>
              <w:left w:w="57" w:type="dxa"/>
              <w:right w:w="28" w:type="dxa"/>
            </w:tcMar>
            <w:vAlign w:val="center"/>
          </w:tcPr>
          <w:p w:rsidR="00797714" w:rsidRPr="00557A8A" w:rsidRDefault="00797714" w:rsidP="00797714">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5 284 </w:t>
            </w:r>
          </w:p>
        </w:tc>
      </w:tr>
      <w:tr w:rsidR="00797714" w:rsidRPr="00557A8A" w:rsidTr="00797714">
        <w:trPr>
          <w:trHeight w:val="170"/>
          <w:jc w:val="center"/>
        </w:trPr>
        <w:tc>
          <w:tcPr>
            <w:tcW w:w="6096" w:type="dxa"/>
            <w:tcBorders>
              <w:top w:val="nil"/>
              <w:left w:val="nil"/>
              <w:bottom w:val="nil"/>
              <w:right w:val="nil"/>
            </w:tcBorders>
            <w:shd w:val="clear" w:color="auto" w:fill="auto"/>
            <w:noWrap/>
            <w:tcMar>
              <w:left w:w="57" w:type="dxa"/>
              <w:right w:w="28" w:type="dxa"/>
            </w:tcMar>
            <w:vAlign w:val="center"/>
            <w:hideMark/>
          </w:tcPr>
          <w:p w:rsidR="00797714" w:rsidRPr="00557A8A" w:rsidRDefault="00797714" w:rsidP="00797714">
            <w:pPr>
              <w:widowControl/>
              <w:spacing w:line="240" w:lineRule="auto"/>
              <w:jc w:val="left"/>
              <w:rPr>
                <w:rFonts w:ascii="Calibri" w:hAnsi="Calibri" w:cs="Calibri"/>
                <w:szCs w:val="22"/>
                <w:lang w:eastAsia="en-US"/>
              </w:rPr>
            </w:pPr>
            <w:r w:rsidRPr="00557A8A">
              <w:rPr>
                <w:rFonts w:ascii="Calibri" w:hAnsi="Calibri" w:cs="Calibri"/>
                <w:szCs w:val="22"/>
                <w:lang w:eastAsia="en-US"/>
              </w:rPr>
              <w:t xml:space="preserve">Инвестиции в съвместни дружества </w:t>
            </w:r>
          </w:p>
        </w:tc>
        <w:tc>
          <w:tcPr>
            <w:tcW w:w="1560" w:type="dxa"/>
            <w:tcBorders>
              <w:top w:val="nil"/>
              <w:left w:val="nil"/>
              <w:bottom w:val="nil"/>
              <w:right w:val="nil"/>
            </w:tcBorders>
            <w:shd w:val="clear" w:color="auto" w:fill="auto"/>
            <w:noWrap/>
            <w:tcMar>
              <w:left w:w="57" w:type="dxa"/>
              <w:right w:w="28" w:type="dxa"/>
            </w:tcMar>
            <w:vAlign w:val="center"/>
            <w:hideMark/>
          </w:tcPr>
          <w:p w:rsidR="00797714" w:rsidRPr="00557A8A" w:rsidRDefault="00797714" w:rsidP="00797714">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53 </w:t>
            </w:r>
          </w:p>
        </w:tc>
        <w:tc>
          <w:tcPr>
            <w:tcW w:w="1688" w:type="dxa"/>
            <w:tcBorders>
              <w:top w:val="nil"/>
              <w:left w:val="nil"/>
              <w:bottom w:val="nil"/>
              <w:right w:val="nil"/>
            </w:tcBorders>
            <w:tcMar>
              <w:left w:w="57" w:type="dxa"/>
              <w:right w:w="28" w:type="dxa"/>
            </w:tcMar>
            <w:vAlign w:val="center"/>
          </w:tcPr>
          <w:p w:rsidR="00797714" w:rsidRPr="00557A8A" w:rsidRDefault="00797714" w:rsidP="00797714">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53 </w:t>
            </w:r>
          </w:p>
        </w:tc>
      </w:tr>
      <w:tr w:rsidR="00797714" w:rsidRPr="00557A8A" w:rsidTr="00797714">
        <w:trPr>
          <w:trHeight w:val="170"/>
          <w:jc w:val="center"/>
        </w:trPr>
        <w:tc>
          <w:tcPr>
            <w:tcW w:w="6096" w:type="dxa"/>
            <w:tcBorders>
              <w:top w:val="nil"/>
              <w:left w:val="nil"/>
              <w:bottom w:val="nil"/>
              <w:right w:val="nil"/>
            </w:tcBorders>
            <w:shd w:val="clear" w:color="auto" w:fill="auto"/>
            <w:noWrap/>
            <w:tcMar>
              <w:left w:w="57" w:type="dxa"/>
              <w:right w:w="28" w:type="dxa"/>
            </w:tcMar>
            <w:vAlign w:val="center"/>
            <w:hideMark/>
          </w:tcPr>
          <w:p w:rsidR="00797714" w:rsidRPr="00557A8A" w:rsidRDefault="00797714" w:rsidP="00797714">
            <w:pPr>
              <w:widowControl/>
              <w:spacing w:line="240" w:lineRule="auto"/>
              <w:jc w:val="left"/>
              <w:rPr>
                <w:rFonts w:ascii="Calibri" w:hAnsi="Calibri" w:cs="Calibri"/>
                <w:szCs w:val="22"/>
                <w:lang w:eastAsia="en-US"/>
              </w:rPr>
            </w:pPr>
            <w:r w:rsidRPr="00557A8A">
              <w:rPr>
                <w:rFonts w:ascii="Calibri" w:hAnsi="Calibri" w:cs="Calibri"/>
                <w:szCs w:val="22"/>
                <w:lang w:eastAsia="en-US"/>
              </w:rPr>
              <w:t>Финансови активи оценявани по амортизирана стойност</w:t>
            </w:r>
          </w:p>
        </w:tc>
        <w:tc>
          <w:tcPr>
            <w:tcW w:w="1560" w:type="dxa"/>
            <w:tcBorders>
              <w:top w:val="nil"/>
              <w:left w:val="nil"/>
              <w:bottom w:val="nil"/>
              <w:right w:val="nil"/>
            </w:tcBorders>
            <w:shd w:val="clear" w:color="auto" w:fill="auto"/>
            <w:noWrap/>
            <w:tcMar>
              <w:left w:w="57" w:type="dxa"/>
              <w:right w:w="28" w:type="dxa"/>
            </w:tcMar>
            <w:vAlign w:val="center"/>
            <w:hideMark/>
          </w:tcPr>
          <w:p w:rsidR="00797714" w:rsidRPr="00557A8A" w:rsidRDefault="00797714" w:rsidP="00797714">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4 018 </w:t>
            </w:r>
          </w:p>
        </w:tc>
        <w:tc>
          <w:tcPr>
            <w:tcW w:w="1688" w:type="dxa"/>
            <w:tcBorders>
              <w:top w:val="nil"/>
              <w:left w:val="nil"/>
              <w:bottom w:val="nil"/>
              <w:right w:val="nil"/>
            </w:tcBorders>
            <w:tcMar>
              <w:left w:w="57" w:type="dxa"/>
              <w:right w:w="28" w:type="dxa"/>
            </w:tcMar>
            <w:vAlign w:val="center"/>
          </w:tcPr>
          <w:p w:rsidR="00797714" w:rsidRPr="00557A8A" w:rsidRDefault="00797714" w:rsidP="00797714">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 </w:t>
            </w:r>
          </w:p>
        </w:tc>
      </w:tr>
      <w:tr w:rsidR="00797714" w:rsidRPr="00557A8A" w:rsidTr="00797714">
        <w:trPr>
          <w:trHeight w:val="170"/>
          <w:jc w:val="center"/>
        </w:trPr>
        <w:tc>
          <w:tcPr>
            <w:tcW w:w="6096" w:type="dxa"/>
            <w:tcBorders>
              <w:top w:val="nil"/>
              <w:left w:val="nil"/>
              <w:bottom w:val="nil"/>
              <w:right w:val="nil"/>
            </w:tcBorders>
            <w:shd w:val="clear" w:color="auto" w:fill="auto"/>
            <w:noWrap/>
            <w:tcMar>
              <w:left w:w="57" w:type="dxa"/>
              <w:right w:w="28" w:type="dxa"/>
            </w:tcMar>
            <w:vAlign w:val="center"/>
            <w:hideMark/>
          </w:tcPr>
          <w:p w:rsidR="00797714" w:rsidRPr="00557A8A" w:rsidRDefault="00797714" w:rsidP="00797714">
            <w:pPr>
              <w:widowControl/>
              <w:spacing w:line="240" w:lineRule="auto"/>
              <w:jc w:val="left"/>
              <w:rPr>
                <w:rFonts w:ascii="Calibri" w:hAnsi="Calibri" w:cs="Calibri"/>
                <w:szCs w:val="22"/>
                <w:lang w:eastAsia="en-US"/>
              </w:rPr>
            </w:pPr>
            <w:r w:rsidRPr="00557A8A">
              <w:rPr>
                <w:rFonts w:ascii="Calibri" w:hAnsi="Calibri" w:cs="Calibri"/>
                <w:szCs w:val="22"/>
                <w:lang w:eastAsia="en-US"/>
              </w:rPr>
              <w:t>Финансови активи оценявани по справедлива стойност</w:t>
            </w:r>
          </w:p>
        </w:tc>
        <w:tc>
          <w:tcPr>
            <w:tcW w:w="1560" w:type="dxa"/>
            <w:tcBorders>
              <w:top w:val="nil"/>
              <w:left w:val="nil"/>
              <w:bottom w:val="nil"/>
              <w:right w:val="nil"/>
            </w:tcBorders>
            <w:shd w:val="clear" w:color="auto" w:fill="auto"/>
            <w:noWrap/>
            <w:tcMar>
              <w:left w:w="57" w:type="dxa"/>
              <w:right w:w="28" w:type="dxa"/>
            </w:tcMar>
            <w:vAlign w:val="center"/>
            <w:hideMark/>
          </w:tcPr>
          <w:p w:rsidR="00797714" w:rsidRPr="00557A8A" w:rsidRDefault="00797714" w:rsidP="00797714">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2 363 </w:t>
            </w:r>
          </w:p>
        </w:tc>
        <w:tc>
          <w:tcPr>
            <w:tcW w:w="1688" w:type="dxa"/>
            <w:tcBorders>
              <w:top w:val="nil"/>
              <w:left w:val="nil"/>
              <w:bottom w:val="nil"/>
              <w:right w:val="nil"/>
            </w:tcBorders>
            <w:tcMar>
              <w:left w:w="57" w:type="dxa"/>
              <w:right w:w="28" w:type="dxa"/>
            </w:tcMar>
            <w:vAlign w:val="center"/>
          </w:tcPr>
          <w:p w:rsidR="00797714" w:rsidRPr="00557A8A" w:rsidRDefault="00797714" w:rsidP="00797714">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2 300 </w:t>
            </w:r>
          </w:p>
        </w:tc>
      </w:tr>
      <w:tr w:rsidR="00797714" w:rsidRPr="00557A8A" w:rsidTr="00797714">
        <w:trPr>
          <w:trHeight w:val="170"/>
          <w:jc w:val="center"/>
        </w:trPr>
        <w:tc>
          <w:tcPr>
            <w:tcW w:w="6096" w:type="dxa"/>
            <w:tcBorders>
              <w:top w:val="nil"/>
              <w:left w:val="nil"/>
              <w:bottom w:val="nil"/>
              <w:right w:val="nil"/>
            </w:tcBorders>
            <w:shd w:val="clear" w:color="auto" w:fill="auto"/>
            <w:noWrap/>
            <w:tcMar>
              <w:left w:w="57" w:type="dxa"/>
              <w:right w:w="28" w:type="dxa"/>
            </w:tcMar>
            <w:vAlign w:val="center"/>
            <w:hideMark/>
          </w:tcPr>
          <w:p w:rsidR="00797714" w:rsidRPr="00557A8A" w:rsidRDefault="00797714" w:rsidP="00797714">
            <w:pPr>
              <w:widowControl/>
              <w:spacing w:line="240" w:lineRule="auto"/>
              <w:jc w:val="left"/>
              <w:rPr>
                <w:rFonts w:ascii="Calibri" w:hAnsi="Calibri" w:cs="Calibri"/>
                <w:szCs w:val="22"/>
                <w:lang w:eastAsia="en-US"/>
              </w:rPr>
            </w:pPr>
            <w:r w:rsidRPr="00557A8A">
              <w:rPr>
                <w:rFonts w:ascii="Calibri" w:hAnsi="Calibri" w:cs="Calibri"/>
                <w:szCs w:val="22"/>
                <w:lang w:eastAsia="en-US"/>
              </w:rPr>
              <w:t>Активи по отсрочени данъци</w:t>
            </w:r>
          </w:p>
        </w:tc>
        <w:tc>
          <w:tcPr>
            <w:tcW w:w="1560" w:type="dxa"/>
            <w:tcBorders>
              <w:top w:val="nil"/>
              <w:left w:val="nil"/>
              <w:bottom w:val="nil"/>
              <w:right w:val="nil"/>
            </w:tcBorders>
            <w:shd w:val="clear" w:color="auto" w:fill="auto"/>
            <w:noWrap/>
            <w:tcMar>
              <w:left w:w="57" w:type="dxa"/>
              <w:right w:w="28" w:type="dxa"/>
            </w:tcMar>
            <w:vAlign w:val="center"/>
            <w:hideMark/>
          </w:tcPr>
          <w:p w:rsidR="00797714" w:rsidRPr="00557A8A" w:rsidRDefault="00797714" w:rsidP="00797714">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 </w:t>
            </w:r>
          </w:p>
        </w:tc>
        <w:tc>
          <w:tcPr>
            <w:tcW w:w="1688" w:type="dxa"/>
            <w:tcBorders>
              <w:top w:val="nil"/>
              <w:left w:val="nil"/>
              <w:bottom w:val="nil"/>
              <w:right w:val="nil"/>
            </w:tcBorders>
            <w:tcMar>
              <w:left w:w="57" w:type="dxa"/>
              <w:right w:w="28" w:type="dxa"/>
            </w:tcMar>
            <w:vAlign w:val="center"/>
          </w:tcPr>
          <w:p w:rsidR="00797714" w:rsidRPr="00557A8A" w:rsidRDefault="00797714" w:rsidP="00797714">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62 </w:t>
            </w:r>
          </w:p>
        </w:tc>
      </w:tr>
      <w:tr w:rsidR="00797714" w:rsidRPr="00557A8A" w:rsidTr="00797714">
        <w:trPr>
          <w:trHeight w:val="170"/>
          <w:jc w:val="center"/>
        </w:trPr>
        <w:tc>
          <w:tcPr>
            <w:tcW w:w="6096" w:type="dxa"/>
            <w:tcBorders>
              <w:top w:val="nil"/>
              <w:left w:val="nil"/>
              <w:bottom w:val="nil"/>
              <w:right w:val="nil"/>
            </w:tcBorders>
            <w:shd w:val="clear" w:color="auto" w:fill="auto"/>
            <w:noWrap/>
            <w:tcMar>
              <w:left w:w="57" w:type="dxa"/>
              <w:right w:w="28" w:type="dxa"/>
            </w:tcMar>
            <w:vAlign w:val="center"/>
            <w:hideMark/>
          </w:tcPr>
          <w:p w:rsidR="00797714" w:rsidRPr="00557A8A" w:rsidRDefault="00797714" w:rsidP="00797714">
            <w:pPr>
              <w:widowControl/>
              <w:spacing w:line="240" w:lineRule="auto"/>
              <w:jc w:val="right"/>
              <w:rPr>
                <w:rFonts w:ascii="Calibri" w:hAnsi="Calibri" w:cs="Calibri"/>
                <w:szCs w:val="22"/>
                <w:lang w:eastAsia="en-US"/>
              </w:rPr>
            </w:pPr>
          </w:p>
        </w:tc>
        <w:tc>
          <w:tcPr>
            <w:tcW w:w="1560" w:type="dxa"/>
            <w:tcBorders>
              <w:top w:val="single" w:sz="4" w:space="0" w:color="auto"/>
              <w:left w:val="nil"/>
              <w:bottom w:val="single" w:sz="4" w:space="0" w:color="auto"/>
              <w:right w:val="nil"/>
            </w:tcBorders>
            <w:shd w:val="clear" w:color="auto" w:fill="auto"/>
            <w:noWrap/>
            <w:tcMar>
              <w:left w:w="57" w:type="dxa"/>
              <w:right w:w="28" w:type="dxa"/>
            </w:tcMar>
            <w:vAlign w:val="center"/>
            <w:hideMark/>
          </w:tcPr>
          <w:p w:rsidR="00797714" w:rsidRPr="00557A8A" w:rsidRDefault="00797714" w:rsidP="00797714">
            <w:pPr>
              <w:widowControl/>
              <w:spacing w:line="240" w:lineRule="auto"/>
              <w:jc w:val="right"/>
              <w:rPr>
                <w:rFonts w:ascii="Calibri" w:hAnsi="Calibri" w:cs="Calibri"/>
                <w:b/>
                <w:bCs/>
                <w:szCs w:val="22"/>
                <w:lang w:eastAsia="en-US"/>
              </w:rPr>
            </w:pPr>
            <w:r w:rsidRPr="00557A8A">
              <w:rPr>
                <w:rFonts w:ascii="Calibri" w:hAnsi="Calibri" w:cs="Calibri"/>
                <w:b/>
                <w:bCs/>
                <w:szCs w:val="22"/>
                <w:lang w:eastAsia="en-US"/>
              </w:rPr>
              <w:t xml:space="preserve"> 7 854 </w:t>
            </w:r>
          </w:p>
        </w:tc>
        <w:tc>
          <w:tcPr>
            <w:tcW w:w="1688" w:type="dxa"/>
            <w:tcBorders>
              <w:top w:val="single" w:sz="4" w:space="0" w:color="auto"/>
              <w:left w:val="nil"/>
              <w:bottom w:val="single" w:sz="4" w:space="0" w:color="auto"/>
              <w:right w:val="nil"/>
            </w:tcBorders>
            <w:tcMar>
              <w:left w:w="57" w:type="dxa"/>
              <w:right w:w="28" w:type="dxa"/>
            </w:tcMar>
            <w:vAlign w:val="center"/>
          </w:tcPr>
          <w:p w:rsidR="00797714" w:rsidRPr="00557A8A" w:rsidRDefault="00797714" w:rsidP="00797714">
            <w:pPr>
              <w:widowControl/>
              <w:spacing w:line="240" w:lineRule="auto"/>
              <w:jc w:val="right"/>
              <w:rPr>
                <w:rFonts w:ascii="Calibri" w:hAnsi="Calibri" w:cs="Calibri"/>
                <w:b/>
                <w:bCs/>
                <w:szCs w:val="22"/>
                <w:lang w:eastAsia="en-US"/>
              </w:rPr>
            </w:pPr>
            <w:r w:rsidRPr="00557A8A">
              <w:rPr>
                <w:rFonts w:ascii="Calibri" w:hAnsi="Calibri" w:cs="Calibri"/>
                <w:b/>
                <w:bCs/>
                <w:szCs w:val="22"/>
                <w:lang w:eastAsia="en-US"/>
              </w:rPr>
              <w:t xml:space="preserve"> 8 997 </w:t>
            </w:r>
          </w:p>
        </w:tc>
      </w:tr>
      <w:tr w:rsidR="00797714" w:rsidRPr="00557A8A" w:rsidTr="00797714">
        <w:trPr>
          <w:trHeight w:val="170"/>
          <w:jc w:val="center"/>
        </w:trPr>
        <w:tc>
          <w:tcPr>
            <w:tcW w:w="6096" w:type="dxa"/>
            <w:tcBorders>
              <w:top w:val="nil"/>
              <w:left w:val="nil"/>
              <w:bottom w:val="nil"/>
              <w:right w:val="nil"/>
            </w:tcBorders>
            <w:shd w:val="clear" w:color="auto" w:fill="auto"/>
            <w:noWrap/>
            <w:tcMar>
              <w:left w:w="57" w:type="dxa"/>
              <w:right w:w="28" w:type="dxa"/>
            </w:tcMar>
            <w:vAlign w:val="center"/>
            <w:hideMark/>
          </w:tcPr>
          <w:p w:rsidR="00797714" w:rsidRPr="00557A8A" w:rsidRDefault="00797714" w:rsidP="00797714">
            <w:pPr>
              <w:widowControl/>
              <w:spacing w:line="240" w:lineRule="auto"/>
              <w:jc w:val="left"/>
              <w:rPr>
                <w:rFonts w:ascii="Calibri" w:hAnsi="Calibri" w:cs="Calibri"/>
                <w:b/>
                <w:bCs/>
                <w:szCs w:val="22"/>
                <w:lang w:eastAsia="en-US"/>
              </w:rPr>
            </w:pPr>
          </w:p>
        </w:tc>
        <w:tc>
          <w:tcPr>
            <w:tcW w:w="1560" w:type="dxa"/>
            <w:tcBorders>
              <w:top w:val="nil"/>
              <w:left w:val="nil"/>
              <w:bottom w:val="nil"/>
              <w:right w:val="nil"/>
            </w:tcBorders>
            <w:shd w:val="clear" w:color="auto" w:fill="auto"/>
            <w:noWrap/>
            <w:tcMar>
              <w:left w:w="57" w:type="dxa"/>
              <w:right w:w="28" w:type="dxa"/>
            </w:tcMar>
            <w:vAlign w:val="center"/>
            <w:hideMark/>
          </w:tcPr>
          <w:p w:rsidR="00797714" w:rsidRPr="00557A8A" w:rsidRDefault="00797714" w:rsidP="00797714">
            <w:pPr>
              <w:widowControl/>
              <w:spacing w:line="240" w:lineRule="auto"/>
              <w:jc w:val="right"/>
              <w:rPr>
                <w:rFonts w:ascii="Calibri" w:hAnsi="Calibri" w:cs="Calibri"/>
                <w:szCs w:val="22"/>
                <w:lang w:eastAsia="en-US"/>
              </w:rPr>
            </w:pPr>
          </w:p>
        </w:tc>
        <w:tc>
          <w:tcPr>
            <w:tcW w:w="1688" w:type="dxa"/>
            <w:tcBorders>
              <w:top w:val="nil"/>
              <w:left w:val="nil"/>
              <w:bottom w:val="nil"/>
              <w:right w:val="nil"/>
            </w:tcBorders>
            <w:tcMar>
              <w:left w:w="57" w:type="dxa"/>
              <w:right w:w="28" w:type="dxa"/>
            </w:tcMar>
            <w:vAlign w:val="center"/>
          </w:tcPr>
          <w:p w:rsidR="00797714" w:rsidRPr="00557A8A" w:rsidRDefault="00797714" w:rsidP="00797714">
            <w:pPr>
              <w:widowControl/>
              <w:spacing w:line="240" w:lineRule="auto"/>
              <w:jc w:val="right"/>
              <w:rPr>
                <w:rFonts w:ascii="Calibri" w:hAnsi="Calibri" w:cs="Calibri"/>
                <w:szCs w:val="22"/>
                <w:lang w:eastAsia="en-US"/>
              </w:rPr>
            </w:pPr>
          </w:p>
        </w:tc>
      </w:tr>
      <w:tr w:rsidR="00797714" w:rsidRPr="00557A8A" w:rsidTr="00797714">
        <w:trPr>
          <w:trHeight w:val="170"/>
          <w:jc w:val="center"/>
        </w:trPr>
        <w:tc>
          <w:tcPr>
            <w:tcW w:w="6096" w:type="dxa"/>
            <w:tcBorders>
              <w:top w:val="nil"/>
              <w:left w:val="nil"/>
              <w:bottom w:val="nil"/>
              <w:right w:val="nil"/>
            </w:tcBorders>
            <w:shd w:val="clear" w:color="auto" w:fill="auto"/>
            <w:noWrap/>
            <w:tcMar>
              <w:left w:w="57" w:type="dxa"/>
              <w:right w:w="28" w:type="dxa"/>
            </w:tcMar>
            <w:vAlign w:val="center"/>
            <w:hideMark/>
          </w:tcPr>
          <w:p w:rsidR="00797714" w:rsidRPr="00557A8A" w:rsidRDefault="00797714" w:rsidP="00797714">
            <w:pPr>
              <w:widowControl/>
              <w:spacing w:line="240" w:lineRule="auto"/>
              <w:jc w:val="left"/>
              <w:rPr>
                <w:rFonts w:ascii="Calibri" w:hAnsi="Calibri" w:cs="Calibri"/>
                <w:b/>
                <w:bCs/>
                <w:szCs w:val="22"/>
                <w:lang w:eastAsia="en-US"/>
              </w:rPr>
            </w:pPr>
            <w:r w:rsidRPr="00557A8A">
              <w:rPr>
                <w:rFonts w:ascii="Calibri" w:hAnsi="Calibri" w:cs="Calibri"/>
                <w:b/>
                <w:bCs/>
                <w:szCs w:val="22"/>
                <w:lang w:eastAsia="en-US"/>
              </w:rPr>
              <w:t>Текущи активи</w:t>
            </w:r>
          </w:p>
        </w:tc>
        <w:tc>
          <w:tcPr>
            <w:tcW w:w="1560" w:type="dxa"/>
            <w:tcBorders>
              <w:top w:val="nil"/>
              <w:left w:val="nil"/>
              <w:bottom w:val="nil"/>
              <w:right w:val="nil"/>
            </w:tcBorders>
            <w:shd w:val="clear" w:color="auto" w:fill="auto"/>
            <w:noWrap/>
            <w:tcMar>
              <w:left w:w="57" w:type="dxa"/>
              <w:right w:w="28" w:type="dxa"/>
            </w:tcMar>
            <w:vAlign w:val="center"/>
            <w:hideMark/>
          </w:tcPr>
          <w:p w:rsidR="00797714" w:rsidRPr="00557A8A" w:rsidRDefault="00797714" w:rsidP="00797714">
            <w:pPr>
              <w:widowControl/>
              <w:spacing w:line="240" w:lineRule="auto"/>
              <w:jc w:val="right"/>
              <w:rPr>
                <w:rFonts w:ascii="Calibri" w:hAnsi="Calibri" w:cs="Calibri"/>
                <w:szCs w:val="22"/>
                <w:lang w:eastAsia="en-US"/>
              </w:rPr>
            </w:pPr>
          </w:p>
        </w:tc>
        <w:tc>
          <w:tcPr>
            <w:tcW w:w="1688" w:type="dxa"/>
            <w:tcBorders>
              <w:top w:val="nil"/>
              <w:left w:val="nil"/>
              <w:bottom w:val="nil"/>
              <w:right w:val="nil"/>
            </w:tcBorders>
            <w:tcMar>
              <w:left w:w="57" w:type="dxa"/>
              <w:right w:w="28" w:type="dxa"/>
            </w:tcMar>
            <w:vAlign w:val="center"/>
          </w:tcPr>
          <w:p w:rsidR="00797714" w:rsidRPr="00557A8A" w:rsidRDefault="00797714" w:rsidP="00797714">
            <w:pPr>
              <w:widowControl/>
              <w:spacing w:line="240" w:lineRule="auto"/>
              <w:jc w:val="right"/>
              <w:rPr>
                <w:rFonts w:ascii="Calibri" w:hAnsi="Calibri" w:cs="Calibri"/>
                <w:szCs w:val="22"/>
                <w:lang w:eastAsia="en-US"/>
              </w:rPr>
            </w:pPr>
          </w:p>
        </w:tc>
      </w:tr>
      <w:tr w:rsidR="00797714" w:rsidRPr="00557A8A" w:rsidTr="00797714">
        <w:trPr>
          <w:trHeight w:val="170"/>
          <w:jc w:val="center"/>
        </w:trPr>
        <w:tc>
          <w:tcPr>
            <w:tcW w:w="6096" w:type="dxa"/>
            <w:tcBorders>
              <w:top w:val="nil"/>
              <w:left w:val="nil"/>
              <w:bottom w:val="nil"/>
              <w:right w:val="nil"/>
            </w:tcBorders>
            <w:shd w:val="clear" w:color="auto" w:fill="auto"/>
            <w:noWrap/>
            <w:tcMar>
              <w:left w:w="57" w:type="dxa"/>
              <w:right w:w="28" w:type="dxa"/>
            </w:tcMar>
            <w:vAlign w:val="center"/>
            <w:hideMark/>
          </w:tcPr>
          <w:p w:rsidR="00797714" w:rsidRPr="00557A8A" w:rsidRDefault="00797714" w:rsidP="00797714">
            <w:pPr>
              <w:widowControl/>
              <w:spacing w:line="240" w:lineRule="auto"/>
              <w:jc w:val="left"/>
              <w:rPr>
                <w:rFonts w:ascii="Calibri" w:hAnsi="Calibri" w:cs="Calibri"/>
                <w:szCs w:val="22"/>
                <w:lang w:eastAsia="en-US"/>
              </w:rPr>
            </w:pPr>
            <w:r w:rsidRPr="00557A8A">
              <w:rPr>
                <w:rFonts w:ascii="Calibri" w:hAnsi="Calibri" w:cs="Calibri"/>
                <w:szCs w:val="22"/>
                <w:lang w:eastAsia="en-US"/>
              </w:rPr>
              <w:t>Търговски вземания</w:t>
            </w:r>
          </w:p>
        </w:tc>
        <w:tc>
          <w:tcPr>
            <w:tcW w:w="1560" w:type="dxa"/>
            <w:tcBorders>
              <w:top w:val="nil"/>
              <w:left w:val="nil"/>
              <w:bottom w:val="nil"/>
              <w:right w:val="nil"/>
            </w:tcBorders>
            <w:shd w:val="clear" w:color="auto" w:fill="auto"/>
            <w:noWrap/>
            <w:tcMar>
              <w:left w:w="57" w:type="dxa"/>
              <w:right w:w="28" w:type="dxa"/>
            </w:tcMar>
            <w:vAlign w:val="center"/>
            <w:hideMark/>
          </w:tcPr>
          <w:p w:rsidR="00797714" w:rsidRPr="00557A8A" w:rsidRDefault="00797714" w:rsidP="00797714">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121 </w:t>
            </w:r>
          </w:p>
        </w:tc>
        <w:tc>
          <w:tcPr>
            <w:tcW w:w="1688" w:type="dxa"/>
            <w:tcBorders>
              <w:top w:val="nil"/>
              <w:left w:val="nil"/>
              <w:bottom w:val="nil"/>
              <w:right w:val="nil"/>
            </w:tcBorders>
            <w:tcMar>
              <w:left w:w="57" w:type="dxa"/>
              <w:right w:w="28" w:type="dxa"/>
            </w:tcMar>
            <w:vAlign w:val="center"/>
          </w:tcPr>
          <w:p w:rsidR="00797714" w:rsidRPr="00557A8A" w:rsidRDefault="00797714" w:rsidP="00797714">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155 </w:t>
            </w:r>
          </w:p>
        </w:tc>
      </w:tr>
      <w:tr w:rsidR="00797714" w:rsidRPr="00557A8A" w:rsidTr="00797714">
        <w:trPr>
          <w:trHeight w:val="170"/>
          <w:jc w:val="center"/>
        </w:trPr>
        <w:tc>
          <w:tcPr>
            <w:tcW w:w="6096" w:type="dxa"/>
            <w:tcBorders>
              <w:top w:val="nil"/>
              <w:left w:val="nil"/>
              <w:bottom w:val="nil"/>
              <w:right w:val="nil"/>
            </w:tcBorders>
            <w:shd w:val="clear" w:color="auto" w:fill="auto"/>
            <w:noWrap/>
            <w:tcMar>
              <w:left w:w="57" w:type="dxa"/>
              <w:right w:w="28" w:type="dxa"/>
            </w:tcMar>
            <w:vAlign w:val="center"/>
            <w:hideMark/>
          </w:tcPr>
          <w:p w:rsidR="00797714" w:rsidRPr="00557A8A" w:rsidRDefault="00797714" w:rsidP="00797714">
            <w:pPr>
              <w:widowControl/>
              <w:spacing w:line="240" w:lineRule="auto"/>
              <w:jc w:val="left"/>
              <w:rPr>
                <w:rFonts w:ascii="Calibri" w:hAnsi="Calibri" w:cs="Calibri"/>
                <w:szCs w:val="22"/>
                <w:lang w:eastAsia="en-US"/>
              </w:rPr>
            </w:pPr>
            <w:r w:rsidRPr="00557A8A">
              <w:rPr>
                <w:rFonts w:ascii="Calibri" w:hAnsi="Calibri" w:cs="Calibri"/>
                <w:szCs w:val="22"/>
                <w:lang w:eastAsia="en-US"/>
              </w:rPr>
              <w:t>Други вземания и предплатени разходи</w:t>
            </w:r>
          </w:p>
        </w:tc>
        <w:tc>
          <w:tcPr>
            <w:tcW w:w="1560" w:type="dxa"/>
            <w:tcBorders>
              <w:top w:val="nil"/>
              <w:left w:val="nil"/>
              <w:bottom w:val="nil"/>
              <w:right w:val="nil"/>
            </w:tcBorders>
            <w:shd w:val="clear" w:color="auto" w:fill="auto"/>
            <w:noWrap/>
            <w:tcMar>
              <w:left w:w="57" w:type="dxa"/>
              <w:right w:w="28" w:type="dxa"/>
            </w:tcMar>
            <w:vAlign w:val="center"/>
            <w:hideMark/>
          </w:tcPr>
          <w:p w:rsidR="00797714" w:rsidRPr="00557A8A" w:rsidRDefault="00797714" w:rsidP="00797714">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1 260 </w:t>
            </w:r>
          </w:p>
        </w:tc>
        <w:tc>
          <w:tcPr>
            <w:tcW w:w="1688" w:type="dxa"/>
            <w:tcBorders>
              <w:top w:val="nil"/>
              <w:left w:val="nil"/>
              <w:bottom w:val="nil"/>
              <w:right w:val="nil"/>
            </w:tcBorders>
            <w:tcMar>
              <w:left w:w="57" w:type="dxa"/>
              <w:right w:w="28" w:type="dxa"/>
            </w:tcMar>
            <w:vAlign w:val="center"/>
          </w:tcPr>
          <w:p w:rsidR="00797714" w:rsidRPr="00557A8A" w:rsidRDefault="00797714" w:rsidP="00797714">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648 </w:t>
            </w:r>
          </w:p>
        </w:tc>
      </w:tr>
      <w:tr w:rsidR="00797714" w:rsidRPr="00557A8A" w:rsidTr="00797714">
        <w:trPr>
          <w:trHeight w:val="170"/>
          <w:jc w:val="center"/>
        </w:trPr>
        <w:tc>
          <w:tcPr>
            <w:tcW w:w="6096" w:type="dxa"/>
            <w:tcBorders>
              <w:top w:val="nil"/>
              <w:left w:val="nil"/>
              <w:bottom w:val="nil"/>
              <w:right w:val="nil"/>
            </w:tcBorders>
            <w:shd w:val="clear" w:color="auto" w:fill="auto"/>
            <w:noWrap/>
            <w:tcMar>
              <w:left w:w="57" w:type="dxa"/>
              <w:right w:w="28" w:type="dxa"/>
            </w:tcMar>
            <w:vAlign w:val="center"/>
            <w:hideMark/>
          </w:tcPr>
          <w:p w:rsidR="00797714" w:rsidRPr="00557A8A" w:rsidRDefault="00797714" w:rsidP="00797714">
            <w:pPr>
              <w:widowControl/>
              <w:spacing w:line="240" w:lineRule="auto"/>
              <w:jc w:val="left"/>
              <w:rPr>
                <w:rFonts w:ascii="Calibri" w:hAnsi="Calibri" w:cs="Calibri"/>
                <w:szCs w:val="22"/>
                <w:lang w:eastAsia="en-US"/>
              </w:rPr>
            </w:pPr>
            <w:r w:rsidRPr="00557A8A">
              <w:rPr>
                <w:rFonts w:ascii="Calibri" w:hAnsi="Calibri" w:cs="Calibri"/>
                <w:szCs w:val="22"/>
                <w:lang w:eastAsia="en-US"/>
              </w:rPr>
              <w:t>Парични средства и парични еквиваленти</w:t>
            </w:r>
          </w:p>
        </w:tc>
        <w:tc>
          <w:tcPr>
            <w:tcW w:w="1560" w:type="dxa"/>
            <w:tcBorders>
              <w:top w:val="nil"/>
              <w:left w:val="nil"/>
              <w:bottom w:val="nil"/>
              <w:right w:val="nil"/>
            </w:tcBorders>
            <w:shd w:val="clear" w:color="auto" w:fill="auto"/>
            <w:noWrap/>
            <w:tcMar>
              <w:left w:w="57" w:type="dxa"/>
              <w:right w:w="28" w:type="dxa"/>
            </w:tcMar>
            <w:vAlign w:val="center"/>
            <w:hideMark/>
          </w:tcPr>
          <w:p w:rsidR="00797714" w:rsidRPr="00557A8A" w:rsidRDefault="00797714" w:rsidP="00797714">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1 511 </w:t>
            </w:r>
          </w:p>
        </w:tc>
        <w:tc>
          <w:tcPr>
            <w:tcW w:w="1688" w:type="dxa"/>
            <w:tcBorders>
              <w:top w:val="nil"/>
              <w:left w:val="nil"/>
              <w:bottom w:val="nil"/>
              <w:right w:val="nil"/>
            </w:tcBorders>
            <w:tcMar>
              <w:left w:w="57" w:type="dxa"/>
              <w:right w:w="28" w:type="dxa"/>
            </w:tcMar>
            <w:vAlign w:val="center"/>
          </w:tcPr>
          <w:p w:rsidR="00797714" w:rsidRPr="00557A8A" w:rsidRDefault="00797714" w:rsidP="00797714">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2 025 </w:t>
            </w:r>
          </w:p>
        </w:tc>
      </w:tr>
      <w:tr w:rsidR="00797714" w:rsidRPr="00557A8A" w:rsidTr="00797714">
        <w:trPr>
          <w:trHeight w:val="170"/>
          <w:jc w:val="center"/>
        </w:trPr>
        <w:tc>
          <w:tcPr>
            <w:tcW w:w="6096" w:type="dxa"/>
            <w:tcBorders>
              <w:top w:val="nil"/>
              <w:left w:val="nil"/>
              <w:bottom w:val="nil"/>
              <w:right w:val="nil"/>
            </w:tcBorders>
            <w:shd w:val="clear" w:color="auto" w:fill="auto"/>
            <w:noWrap/>
            <w:tcMar>
              <w:left w:w="57" w:type="dxa"/>
              <w:right w:w="28" w:type="dxa"/>
            </w:tcMar>
            <w:vAlign w:val="center"/>
            <w:hideMark/>
          </w:tcPr>
          <w:p w:rsidR="00797714" w:rsidRPr="00557A8A" w:rsidRDefault="00797714" w:rsidP="00797714">
            <w:pPr>
              <w:widowControl/>
              <w:spacing w:line="240" w:lineRule="auto"/>
              <w:jc w:val="right"/>
              <w:rPr>
                <w:rFonts w:ascii="Calibri" w:hAnsi="Calibri" w:cs="Calibri"/>
                <w:szCs w:val="22"/>
                <w:lang w:eastAsia="en-US"/>
              </w:rPr>
            </w:pPr>
          </w:p>
        </w:tc>
        <w:tc>
          <w:tcPr>
            <w:tcW w:w="1560" w:type="dxa"/>
            <w:tcBorders>
              <w:top w:val="single" w:sz="4" w:space="0" w:color="auto"/>
              <w:left w:val="nil"/>
              <w:bottom w:val="single" w:sz="4" w:space="0" w:color="auto"/>
              <w:right w:val="nil"/>
            </w:tcBorders>
            <w:shd w:val="clear" w:color="auto" w:fill="auto"/>
            <w:noWrap/>
            <w:tcMar>
              <w:left w:w="57" w:type="dxa"/>
              <w:right w:w="28" w:type="dxa"/>
            </w:tcMar>
            <w:vAlign w:val="center"/>
            <w:hideMark/>
          </w:tcPr>
          <w:p w:rsidR="00797714" w:rsidRPr="00557A8A" w:rsidRDefault="00797714" w:rsidP="00797714">
            <w:pPr>
              <w:widowControl/>
              <w:spacing w:line="240" w:lineRule="auto"/>
              <w:jc w:val="right"/>
              <w:rPr>
                <w:rFonts w:ascii="Calibri" w:hAnsi="Calibri" w:cs="Calibri"/>
                <w:b/>
                <w:bCs/>
                <w:szCs w:val="22"/>
                <w:lang w:eastAsia="en-US"/>
              </w:rPr>
            </w:pPr>
            <w:r w:rsidRPr="00557A8A">
              <w:rPr>
                <w:rFonts w:ascii="Calibri" w:hAnsi="Calibri" w:cs="Calibri"/>
                <w:b/>
                <w:bCs/>
                <w:szCs w:val="22"/>
                <w:lang w:eastAsia="en-US"/>
              </w:rPr>
              <w:t xml:space="preserve"> 2 892 </w:t>
            </w:r>
          </w:p>
        </w:tc>
        <w:tc>
          <w:tcPr>
            <w:tcW w:w="1688" w:type="dxa"/>
            <w:tcBorders>
              <w:top w:val="single" w:sz="4" w:space="0" w:color="auto"/>
              <w:left w:val="nil"/>
              <w:bottom w:val="single" w:sz="4" w:space="0" w:color="auto"/>
              <w:right w:val="nil"/>
            </w:tcBorders>
            <w:tcMar>
              <w:left w:w="57" w:type="dxa"/>
              <w:right w:w="28" w:type="dxa"/>
            </w:tcMar>
            <w:vAlign w:val="center"/>
          </w:tcPr>
          <w:p w:rsidR="00797714" w:rsidRPr="00557A8A" w:rsidRDefault="00797714" w:rsidP="00797714">
            <w:pPr>
              <w:widowControl/>
              <w:spacing w:line="240" w:lineRule="auto"/>
              <w:jc w:val="right"/>
              <w:rPr>
                <w:rFonts w:ascii="Calibri" w:hAnsi="Calibri" w:cs="Calibri"/>
                <w:b/>
                <w:bCs/>
                <w:szCs w:val="22"/>
                <w:lang w:eastAsia="en-US"/>
              </w:rPr>
            </w:pPr>
            <w:r w:rsidRPr="00557A8A">
              <w:rPr>
                <w:rFonts w:ascii="Calibri" w:hAnsi="Calibri" w:cs="Calibri"/>
                <w:b/>
                <w:bCs/>
                <w:szCs w:val="22"/>
                <w:lang w:eastAsia="en-US"/>
              </w:rPr>
              <w:t xml:space="preserve"> 2 828 </w:t>
            </w:r>
          </w:p>
        </w:tc>
      </w:tr>
      <w:tr w:rsidR="00797714" w:rsidRPr="00557A8A" w:rsidTr="00797714">
        <w:trPr>
          <w:trHeight w:val="170"/>
          <w:jc w:val="center"/>
        </w:trPr>
        <w:tc>
          <w:tcPr>
            <w:tcW w:w="6096" w:type="dxa"/>
            <w:tcBorders>
              <w:top w:val="nil"/>
              <w:left w:val="nil"/>
              <w:bottom w:val="nil"/>
              <w:right w:val="nil"/>
            </w:tcBorders>
            <w:shd w:val="clear" w:color="auto" w:fill="auto"/>
            <w:noWrap/>
            <w:tcMar>
              <w:left w:w="57" w:type="dxa"/>
              <w:right w:w="28" w:type="dxa"/>
            </w:tcMar>
            <w:vAlign w:val="center"/>
            <w:hideMark/>
          </w:tcPr>
          <w:p w:rsidR="00797714" w:rsidRPr="00557A8A" w:rsidRDefault="00797714" w:rsidP="00797714">
            <w:pPr>
              <w:widowControl/>
              <w:spacing w:line="240" w:lineRule="auto"/>
              <w:jc w:val="left"/>
              <w:rPr>
                <w:rFonts w:ascii="Calibri" w:hAnsi="Calibri" w:cs="Calibri"/>
                <w:b/>
                <w:bCs/>
                <w:szCs w:val="22"/>
                <w:lang w:eastAsia="en-US"/>
              </w:rPr>
            </w:pPr>
          </w:p>
        </w:tc>
        <w:tc>
          <w:tcPr>
            <w:tcW w:w="1560" w:type="dxa"/>
            <w:tcBorders>
              <w:top w:val="nil"/>
              <w:left w:val="nil"/>
              <w:bottom w:val="nil"/>
              <w:right w:val="nil"/>
            </w:tcBorders>
            <w:shd w:val="clear" w:color="auto" w:fill="auto"/>
            <w:noWrap/>
            <w:tcMar>
              <w:left w:w="57" w:type="dxa"/>
              <w:right w:w="28" w:type="dxa"/>
            </w:tcMar>
            <w:vAlign w:val="center"/>
            <w:hideMark/>
          </w:tcPr>
          <w:p w:rsidR="00797714" w:rsidRPr="00557A8A" w:rsidRDefault="00797714" w:rsidP="00797714">
            <w:pPr>
              <w:widowControl/>
              <w:spacing w:line="240" w:lineRule="auto"/>
              <w:jc w:val="right"/>
              <w:rPr>
                <w:rFonts w:ascii="Calibri" w:hAnsi="Calibri" w:cs="Calibri"/>
                <w:b/>
                <w:bCs/>
                <w:szCs w:val="22"/>
                <w:lang w:eastAsia="en-US"/>
              </w:rPr>
            </w:pPr>
            <w:r w:rsidRPr="00557A8A">
              <w:rPr>
                <w:rFonts w:ascii="Calibri" w:hAnsi="Calibri" w:cs="Calibri"/>
                <w:b/>
                <w:bCs/>
                <w:szCs w:val="22"/>
                <w:lang w:eastAsia="en-US"/>
              </w:rPr>
              <w:t> </w:t>
            </w:r>
          </w:p>
        </w:tc>
        <w:tc>
          <w:tcPr>
            <w:tcW w:w="1688" w:type="dxa"/>
            <w:tcBorders>
              <w:top w:val="nil"/>
              <w:left w:val="nil"/>
              <w:bottom w:val="nil"/>
              <w:right w:val="nil"/>
            </w:tcBorders>
            <w:tcMar>
              <w:left w:w="57" w:type="dxa"/>
              <w:right w:w="28" w:type="dxa"/>
            </w:tcMar>
            <w:vAlign w:val="center"/>
          </w:tcPr>
          <w:p w:rsidR="00797714" w:rsidRPr="00557A8A" w:rsidRDefault="00797714" w:rsidP="00797714">
            <w:pPr>
              <w:widowControl/>
              <w:spacing w:line="240" w:lineRule="auto"/>
              <w:jc w:val="right"/>
              <w:rPr>
                <w:rFonts w:ascii="Calibri" w:hAnsi="Calibri" w:cs="Calibri"/>
                <w:b/>
                <w:bCs/>
                <w:szCs w:val="22"/>
                <w:lang w:eastAsia="en-US"/>
              </w:rPr>
            </w:pPr>
            <w:r w:rsidRPr="00557A8A">
              <w:rPr>
                <w:rFonts w:ascii="Calibri" w:hAnsi="Calibri" w:cs="Calibri"/>
                <w:b/>
                <w:bCs/>
                <w:szCs w:val="22"/>
                <w:lang w:eastAsia="en-US"/>
              </w:rPr>
              <w:t> </w:t>
            </w:r>
          </w:p>
        </w:tc>
      </w:tr>
      <w:tr w:rsidR="00797714" w:rsidRPr="00557A8A" w:rsidTr="00797714">
        <w:trPr>
          <w:trHeight w:val="170"/>
          <w:jc w:val="center"/>
        </w:trPr>
        <w:tc>
          <w:tcPr>
            <w:tcW w:w="6096" w:type="dxa"/>
            <w:tcBorders>
              <w:top w:val="nil"/>
              <w:left w:val="nil"/>
              <w:bottom w:val="nil"/>
              <w:right w:val="nil"/>
            </w:tcBorders>
            <w:shd w:val="clear" w:color="auto" w:fill="auto"/>
            <w:noWrap/>
            <w:tcMar>
              <w:left w:w="57" w:type="dxa"/>
              <w:right w:w="28" w:type="dxa"/>
            </w:tcMar>
            <w:vAlign w:val="center"/>
            <w:hideMark/>
          </w:tcPr>
          <w:p w:rsidR="00797714" w:rsidRPr="00557A8A" w:rsidRDefault="00797714" w:rsidP="00797714">
            <w:pPr>
              <w:widowControl/>
              <w:spacing w:line="240" w:lineRule="auto"/>
              <w:jc w:val="left"/>
              <w:rPr>
                <w:rFonts w:ascii="Calibri" w:hAnsi="Calibri" w:cs="Calibri"/>
                <w:b/>
                <w:bCs/>
                <w:szCs w:val="22"/>
                <w:lang w:eastAsia="en-US"/>
              </w:rPr>
            </w:pPr>
            <w:r w:rsidRPr="00557A8A">
              <w:rPr>
                <w:rFonts w:ascii="Calibri" w:hAnsi="Calibri" w:cs="Calibri"/>
                <w:b/>
                <w:bCs/>
                <w:szCs w:val="22"/>
                <w:lang w:eastAsia="en-US"/>
              </w:rPr>
              <w:t>ОБЩО АКТИВИ</w:t>
            </w:r>
          </w:p>
        </w:tc>
        <w:tc>
          <w:tcPr>
            <w:tcW w:w="1560" w:type="dxa"/>
            <w:tcBorders>
              <w:top w:val="single" w:sz="4" w:space="0" w:color="auto"/>
              <w:left w:val="nil"/>
              <w:bottom w:val="double" w:sz="6" w:space="0" w:color="auto"/>
              <w:right w:val="nil"/>
            </w:tcBorders>
            <w:shd w:val="clear" w:color="auto" w:fill="auto"/>
            <w:noWrap/>
            <w:tcMar>
              <w:left w:w="57" w:type="dxa"/>
              <w:right w:w="28" w:type="dxa"/>
            </w:tcMar>
            <w:vAlign w:val="center"/>
            <w:hideMark/>
          </w:tcPr>
          <w:p w:rsidR="00797714" w:rsidRPr="00557A8A" w:rsidRDefault="00797714" w:rsidP="00797714">
            <w:pPr>
              <w:widowControl/>
              <w:spacing w:line="240" w:lineRule="auto"/>
              <w:jc w:val="right"/>
              <w:rPr>
                <w:rFonts w:ascii="Calibri" w:hAnsi="Calibri" w:cs="Calibri"/>
                <w:b/>
                <w:bCs/>
                <w:szCs w:val="22"/>
                <w:lang w:eastAsia="en-US"/>
              </w:rPr>
            </w:pPr>
            <w:r w:rsidRPr="00557A8A">
              <w:rPr>
                <w:rFonts w:ascii="Calibri" w:hAnsi="Calibri" w:cs="Calibri"/>
                <w:b/>
                <w:bCs/>
                <w:szCs w:val="22"/>
                <w:lang w:eastAsia="en-US"/>
              </w:rPr>
              <w:t xml:space="preserve"> 10 746 </w:t>
            </w:r>
          </w:p>
        </w:tc>
        <w:tc>
          <w:tcPr>
            <w:tcW w:w="1688" w:type="dxa"/>
            <w:tcBorders>
              <w:top w:val="single" w:sz="4" w:space="0" w:color="auto"/>
              <w:left w:val="nil"/>
              <w:bottom w:val="double" w:sz="6" w:space="0" w:color="auto"/>
              <w:right w:val="nil"/>
            </w:tcBorders>
            <w:tcMar>
              <w:left w:w="57" w:type="dxa"/>
              <w:right w:w="28" w:type="dxa"/>
            </w:tcMar>
            <w:vAlign w:val="center"/>
          </w:tcPr>
          <w:p w:rsidR="00797714" w:rsidRPr="00557A8A" w:rsidRDefault="00797714" w:rsidP="00797714">
            <w:pPr>
              <w:widowControl/>
              <w:spacing w:line="240" w:lineRule="auto"/>
              <w:jc w:val="right"/>
              <w:rPr>
                <w:rFonts w:ascii="Calibri" w:hAnsi="Calibri" w:cs="Calibri"/>
                <w:b/>
                <w:bCs/>
                <w:szCs w:val="22"/>
                <w:lang w:eastAsia="en-US"/>
              </w:rPr>
            </w:pPr>
            <w:r w:rsidRPr="00557A8A">
              <w:rPr>
                <w:rFonts w:ascii="Calibri" w:hAnsi="Calibri" w:cs="Calibri"/>
                <w:b/>
                <w:bCs/>
                <w:szCs w:val="22"/>
                <w:lang w:eastAsia="en-US"/>
              </w:rPr>
              <w:t xml:space="preserve"> 11 825 </w:t>
            </w:r>
          </w:p>
        </w:tc>
      </w:tr>
      <w:tr w:rsidR="00797714" w:rsidRPr="00557A8A" w:rsidTr="00797714">
        <w:trPr>
          <w:trHeight w:val="170"/>
          <w:jc w:val="center"/>
        </w:trPr>
        <w:tc>
          <w:tcPr>
            <w:tcW w:w="6096" w:type="dxa"/>
            <w:tcBorders>
              <w:top w:val="nil"/>
              <w:left w:val="nil"/>
              <w:bottom w:val="nil"/>
              <w:right w:val="nil"/>
            </w:tcBorders>
            <w:shd w:val="clear" w:color="auto" w:fill="auto"/>
            <w:noWrap/>
            <w:tcMar>
              <w:left w:w="57" w:type="dxa"/>
              <w:right w:w="28" w:type="dxa"/>
            </w:tcMar>
            <w:vAlign w:val="center"/>
            <w:hideMark/>
          </w:tcPr>
          <w:p w:rsidR="00797714" w:rsidRPr="00557A8A" w:rsidRDefault="00797714" w:rsidP="00797714">
            <w:pPr>
              <w:widowControl/>
              <w:spacing w:line="240" w:lineRule="auto"/>
              <w:jc w:val="right"/>
              <w:rPr>
                <w:rFonts w:ascii="Calibri" w:hAnsi="Calibri" w:cs="Calibri"/>
                <w:b/>
                <w:bCs/>
                <w:szCs w:val="22"/>
                <w:lang w:eastAsia="en-US"/>
              </w:rPr>
            </w:pPr>
          </w:p>
        </w:tc>
        <w:tc>
          <w:tcPr>
            <w:tcW w:w="1560" w:type="dxa"/>
            <w:tcBorders>
              <w:top w:val="nil"/>
              <w:left w:val="nil"/>
              <w:bottom w:val="nil"/>
              <w:right w:val="nil"/>
            </w:tcBorders>
            <w:shd w:val="clear" w:color="auto" w:fill="auto"/>
            <w:noWrap/>
            <w:tcMar>
              <w:left w:w="57" w:type="dxa"/>
              <w:right w:w="28" w:type="dxa"/>
            </w:tcMar>
            <w:vAlign w:val="center"/>
            <w:hideMark/>
          </w:tcPr>
          <w:p w:rsidR="00797714" w:rsidRPr="00557A8A" w:rsidRDefault="00797714" w:rsidP="00797714">
            <w:pPr>
              <w:widowControl/>
              <w:spacing w:line="240" w:lineRule="auto"/>
              <w:jc w:val="right"/>
              <w:rPr>
                <w:rFonts w:ascii="Calibri" w:hAnsi="Calibri" w:cs="Calibri"/>
                <w:szCs w:val="22"/>
                <w:lang w:eastAsia="en-US"/>
              </w:rPr>
            </w:pPr>
          </w:p>
        </w:tc>
        <w:tc>
          <w:tcPr>
            <w:tcW w:w="1688" w:type="dxa"/>
            <w:tcBorders>
              <w:top w:val="nil"/>
              <w:left w:val="nil"/>
              <w:bottom w:val="nil"/>
              <w:right w:val="nil"/>
            </w:tcBorders>
            <w:tcMar>
              <w:left w:w="57" w:type="dxa"/>
              <w:right w:w="28" w:type="dxa"/>
            </w:tcMar>
            <w:vAlign w:val="center"/>
          </w:tcPr>
          <w:p w:rsidR="00797714" w:rsidRPr="00557A8A" w:rsidRDefault="00797714" w:rsidP="00797714">
            <w:pPr>
              <w:widowControl/>
              <w:spacing w:line="240" w:lineRule="auto"/>
              <w:jc w:val="right"/>
              <w:rPr>
                <w:rFonts w:ascii="Calibri" w:hAnsi="Calibri" w:cs="Calibri"/>
                <w:szCs w:val="22"/>
                <w:lang w:eastAsia="en-US"/>
              </w:rPr>
            </w:pPr>
          </w:p>
        </w:tc>
      </w:tr>
      <w:tr w:rsidR="00797714" w:rsidRPr="00557A8A" w:rsidTr="00797714">
        <w:trPr>
          <w:trHeight w:val="170"/>
          <w:jc w:val="center"/>
        </w:trPr>
        <w:tc>
          <w:tcPr>
            <w:tcW w:w="6096" w:type="dxa"/>
            <w:tcBorders>
              <w:top w:val="nil"/>
              <w:left w:val="nil"/>
              <w:bottom w:val="nil"/>
              <w:right w:val="nil"/>
            </w:tcBorders>
            <w:shd w:val="clear" w:color="auto" w:fill="auto"/>
            <w:noWrap/>
            <w:tcMar>
              <w:left w:w="57" w:type="dxa"/>
              <w:right w:w="28" w:type="dxa"/>
            </w:tcMar>
            <w:vAlign w:val="center"/>
            <w:hideMark/>
          </w:tcPr>
          <w:p w:rsidR="00797714" w:rsidRPr="00557A8A" w:rsidRDefault="00797714" w:rsidP="00797714">
            <w:pPr>
              <w:widowControl/>
              <w:spacing w:line="240" w:lineRule="auto"/>
              <w:jc w:val="left"/>
              <w:rPr>
                <w:rFonts w:ascii="Calibri" w:hAnsi="Calibri" w:cs="Calibri"/>
                <w:b/>
                <w:bCs/>
                <w:szCs w:val="22"/>
                <w:lang w:eastAsia="en-US"/>
              </w:rPr>
            </w:pPr>
            <w:r w:rsidRPr="00557A8A">
              <w:rPr>
                <w:rFonts w:ascii="Calibri" w:hAnsi="Calibri" w:cs="Calibri"/>
                <w:b/>
                <w:bCs/>
                <w:szCs w:val="22"/>
                <w:lang w:eastAsia="en-US"/>
              </w:rPr>
              <w:t>СОБСТВЕН КАПИТАЛ И ПАСИВИ</w:t>
            </w:r>
          </w:p>
        </w:tc>
        <w:tc>
          <w:tcPr>
            <w:tcW w:w="1560" w:type="dxa"/>
            <w:tcBorders>
              <w:top w:val="nil"/>
              <w:left w:val="nil"/>
              <w:bottom w:val="nil"/>
              <w:right w:val="nil"/>
            </w:tcBorders>
            <w:shd w:val="clear" w:color="auto" w:fill="auto"/>
            <w:noWrap/>
            <w:tcMar>
              <w:left w:w="57" w:type="dxa"/>
              <w:right w:w="28" w:type="dxa"/>
            </w:tcMar>
            <w:vAlign w:val="center"/>
            <w:hideMark/>
          </w:tcPr>
          <w:p w:rsidR="00797714" w:rsidRPr="00557A8A" w:rsidRDefault="00797714" w:rsidP="00797714">
            <w:pPr>
              <w:widowControl/>
              <w:spacing w:line="240" w:lineRule="auto"/>
              <w:jc w:val="right"/>
              <w:rPr>
                <w:rFonts w:ascii="Calibri" w:hAnsi="Calibri" w:cs="Calibri"/>
                <w:szCs w:val="22"/>
                <w:lang w:eastAsia="en-US"/>
              </w:rPr>
            </w:pPr>
          </w:p>
        </w:tc>
        <w:tc>
          <w:tcPr>
            <w:tcW w:w="1688" w:type="dxa"/>
            <w:tcBorders>
              <w:top w:val="nil"/>
              <w:left w:val="nil"/>
              <w:bottom w:val="nil"/>
              <w:right w:val="nil"/>
            </w:tcBorders>
            <w:tcMar>
              <w:left w:w="57" w:type="dxa"/>
              <w:right w:w="28" w:type="dxa"/>
            </w:tcMar>
            <w:vAlign w:val="center"/>
          </w:tcPr>
          <w:p w:rsidR="00797714" w:rsidRPr="00557A8A" w:rsidRDefault="00797714" w:rsidP="00797714">
            <w:pPr>
              <w:widowControl/>
              <w:spacing w:line="240" w:lineRule="auto"/>
              <w:jc w:val="right"/>
              <w:rPr>
                <w:rFonts w:ascii="Calibri" w:hAnsi="Calibri" w:cs="Calibri"/>
                <w:szCs w:val="22"/>
                <w:lang w:eastAsia="en-US"/>
              </w:rPr>
            </w:pPr>
          </w:p>
        </w:tc>
      </w:tr>
      <w:tr w:rsidR="00797714" w:rsidRPr="00557A8A" w:rsidTr="00797714">
        <w:trPr>
          <w:trHeight w:val="170"/>
          <w:jc w:val="center"/>
        </w:trPr>
        <w:tc>
          <w:tcPr>
            <w:tcW w:w="6096" w:type="dxa"/>
            <w:tcBorders>
              <w:top w:val="nil"/>
              <w:left w:val="nil"/>
              <w:bottom w:val="nil"/>
              <w:right w:val="nil"/>
            </w:tcBorders>
            <w:shd w:val="clear" w:color="auto" w:fill="auto"/>
            <w:noWrap/>
            <w:tcMar>
              <w:left w:w="57" w:type="dxa"/>
              <w:right w:w="28" w:type="dxa"/>
            </w:tcMar>
            <w:vAlign w:val="center"/>
            <w:hideMark/>
          </w:tcPr>
          <w:p w:rsidR="00797714" w:rsidRPr="00557A8A" w:rsidRDefault="00797714" w:rsidP="00797714">
            <w:pPr>
              <w:widowControl/>
              <w:spacing w:line="240" w:lineRule="auto"/>
              <w:jc w:val="right"/>
              <w:rPr>
                <w:rFonts w:ascii="Calibri" w:hAnsi="Calibri" w:cs="Calibri"/>
                <w:szCs w:val="22"/>
                <w:lang w:eastAsia="en-US"/>
              </w:rPr>
            </w:pPr>
          </w:p>
        </w:tc>
        <w:tc>
          <w:tcPr>
            <w:tcW w:w="1560" w:type="dxa"/>
            <w:tcBorders>
              <w:top w:val="nil"/>
              <w:left w:val="nil"/>
              <w:bottom w:val="nil"/>
              <w:right w:val="nil"/>
            </w:tcBorders>
            <w:shd w:val="clear" w:color="auto" w:fill="auto"/>
            <w:noWrap/>
            <w:tcMar>
              <w:left w:w="57" w:type="dxa"/>
              <w:right w:w="28" w:type="dxa"/>
            </w:tcMar>
            <w:vAlign w:val="center"/>
            <w:hideMark/>
          </w:tcPr>
          <w:p w:rsidR="00797714" w:rsidRPr="00557A8A" w:rsidRDefault="00797714" w:rsidP="00797714">
            <w:pPr>
              <w:widowControl/>
              <w:spacing w:line="240" w:lineRule="auto"/>
              <w:jc w:val="right"/>
              <w:rPr>
                <w:rFonts w:ascii="Calibri" w:hAnsi="Calibri" w:cs="Calibri"/>
                <w:szCs w:val="22"/>
                <w:lang w:eastAsia="en-US"/>
              </w:rPr>
            </w:pPr>
          </w:p>
        </w:tc>
        <w:tc>
          <w:tcPr>
            <w:tcW w:w="1688" w:type="dxa"/>
            <w:tcBorders>
              <w:top w:val="nil"/>
              <w:left w:val="nil"/>
              <w:bottom w:val="nil"/>
              <w:right w:val="nil"/>
            </w:tcBorders>
            <w:tcMar>
              <w:left w:w="57" w:type="dxa"/>
              <w:right w:w="28" w:type="dxa"/>
            </w:tcMar>
            <w:vAlign w:val="center"/>
          </w:tcPr>
          <w:p w:rsidR="00797714" w:rsidRPr="00557A8A" w:rsidRDefault="00797714" w:rsidP="00797714">
            <w:pPr>
              <w:widowControl/>
              <w:spacing w:line="240" w:lineRule="auto"/>
              <w:jc w:val="right"/>
              <w:rPr>
                <w:rFonts w:ascii="Calibri" w:hAnsi="Calibri" w:cs="Calibri"/>
                <w:szCs w:val="22"/>
                <w:lang w:eastAsia="en-US"/>
              </w:rPr>
            </w:pPr>
          </w:p>
        </w:tc>
      </w:tr>
      <w:tr w:rsidR="00797714" w:rsidRPr="00557A8A" w:rsidTr="00797714">
        <w:trPr>
          <w:trHeight w:val="170"/>
          <w:jc w:val="center"/>
        </w:trPr>
        <w:tc>
          <w:tcPr>
            <w:tcW w:w="6096" w:type="dxa"/>
            <w:tcBorders>
              <w:top w:val="nil"/>
              <w:left w:val="nil"/>
              <w:bottom w:val="nil"/>
              <w:right w:val="nil"/>
            </w:tcBorders>
            <w:shd w:val="clear" w:color="auto" w:fill="auto"/>
            <w:noWrap/>
            <w:tcMar>
              <w:left w:w="57" w:type="dxa"/>
              <w:right w:w="28" w:type="dxa"/>
            </w:tcMar>
            <w:vAlign w:val="center"/>
            <w:hideMark/>
          </w:tcPr>
          <w:p w:rsidR="00797714" w:rsidRPr="00557A8A" w:rsidRDefault="00797714" w:rsidP="00797714">
            <w:pPr>
              <w:widowControl/>
              <w:spacing w:line="240" w:lineRule="auto"/>
              <w:jc w:val="left"/>
              <w:rPr>
                <w:rFonts w:ascii="Calibri" w:hAnsi="Calibri" w:cs="Calibri"/>
                <w:b/>
                <w:bCs/>
                <w:szCs w:val="22"/>
                <w:lang w:eastAsia="en-US"/>
              </w:rPr>
            </w:pPr>
            <w:r w:rsidRPr="00557A8A">
              <w:rPr>
                <w:rFonts w:ascii="Calibri" w:hAnsi="Calibri" w:cs="Calibri"/>
                <w:b/>
                <w:bCs/>
                <w:szCs w:val="22"/>
                <w:lang w:eastAsia="en-US"/>
              </w:rPr>
              <w:t>СОБСТВЕН КАПИТАЛ</w:t>
            </w:r>
          </w:p>
        </w:tc>
        <w:tc>
          <w:tcPr>
            <w:tcW w:w="1560" w:type="dxa"/>
            <w:tcBorders>
              <w:top w:val="nil"/>
              <w:left w:val="nil"/>
              <w:bottom w:val="nil"/>
              <w:right w:val="nil"/>
            </w:tcBorders>
            <w:shd w:val="clear" w:color="auto" w:fill="auto"/>
            <w:noWrap/>
            <w:tcMar>
              <w:left w:w="57" w:type="dxa"/>
              <w:right w:w="28" w:type="dxa"/>
            </w:tcMar>
            <w:vAlign w:val="center"/>
            <w:hideMark/>
          </w:tcPr>
          <w:p w:rsidR="00797714" w:rsidRPr="00557A8A" w:rsidRDefault="00797714" w:rsidP="00797714">
            <w:pPr>
              <w:widowControl/>
              <w:spacing w:line="240" w:lineRule="auto"/>
              <w:jc w:val="right"/>
              <w:rPr>
                <w:rFonts w:ascii="Calibri" w:hAnsi="Calibri" w:cs="Calibri"/>
                <w:szCs w:val="22"/>
                <w:lang w:eastAsia="en-US"/>
              </w:rPr>
            </w:pPr>
          </w:p>
        </w:tc>
        <w:tc>
          <w:tcPr>
            <w:tcW w:w="1688" w:type="dxa"/>
            <w:tcBorders>
              <w:top w:val="nil"/>
              <w:left w:val="nil"/>
              <w:bottom w:val="nil"/>
              <w:right w:val="nil"/>
            </w:tcBorders>
            <w:tcMar>
              <w:left w:w="57" w:type="dxa"/>
              <w:right w:w="28" w:type="dxa"/>
            </w:tcMar>
            <w:vAlign w:val="center"/>
          </w:tcPr>
          <w:p w:rsidR="00797714" w:rsidRPr="00557A8A" w:rsidRDefault="00797714" w:rsidP="00797714">
            <w:pPr>
              <w:widowControl/>
              <w:spacing w:line="240" w:lineRule="auto"/>
              <w:jc w:val="right"/>
              <w:rPr>
                <w:rFonts w:ascii="Calibri" w:hAnsi="Calibri" w:cs="Calibri"/>
                <w:szCs w:val="22"/>
                <w:lang w:eastAsia="en-US"/>
              </w:rPr>
            </w:pPr>
          </w:p>
        </w:tc>
      </w:tr>
      <w:tr w:rsidR="00797714" w:rsidRPr="00557A8A" w:rsidTr="00797714">
        <w:trPr>
          <w:trHeight w:val="170"/>
          <w:jc w:val="center"/>
        </w:trPr>
        <w:tc>
          <w:tcPr>
            <w:tcW w:w="6096" w:type="dxa"/>
            <w:tcBorders>
              <w:top w:val="nil"/>
              <w:left w:val="nil"/>
              <w:bottom w:val="nil"/>
              <w:right w:val="nil"/>
            </w:tcBorders>
            <w:shd w:val="clear" w:color="auto" w:fill="auto"/>
            <w:noWrap/>
            <w:tcMar>
              <w:left w:w="57" w:type="dxa"/>
              <w:right w:w="28" w:type="dxa"/>
            </w:tcMar>
            <w:vAlign w:val="center"/>
            <w:hideMark/>
          </w:tcPr>
          <w:p w:rsidR="00797714" w:rsidRPr="00557A8A" w:rsidRDefault="00797714" w:rsidP="00797714">
            <w:pPr>
              <w:widowControl/>
              <w:spacing w:line="240" w:lineRule="auto"/>
              <w:jc w:val="left"/>
              <w:rPr>
                <w:rFonts w:ascii="Calibri" w:hAnsi="Calibri" w:cs="Calibri"/>
                <w:szCs w:val="22"/>
                <w:lang w:eastAsia="en-US"/>
              </w:rPr>
            </w:pPr>
            <w:r w:rsidRPr="00557A8A">
              <w:rPr>
                <w:rFonts w:ascii="Calibri" w:hAnsi="Calibri" w:cs="Calibri"/>
                <w:szCs w:val="22"/>
                <w:lang w:eastAsia="en-US"/>
              </w:rPr>
              <w:t>Основен акционерен капитал</w:t>
            </w:r>
          </w:p>
        </w:tc>
        <w:tc>
          <w:tcPr>
            <w:tcW w:w="1560" w:type="dxa"/>
            <w:tcBorders>
              <w:top w:val="nil"/>
              <w:left w:val="nil"/>
              <w:bottom w:val="nil"/>
              <w:right w:val="nil"/>
            </w:tcBorders>
            <w:shd w:val="clear" w:color="auto" w:fill="auto"/>
            <w:noWrap/>
            <w:tcMar>
              <w:left w:w="57" w:type="dxa"/>
              <w:right w:w="28" w:type="dxa"/>
            </w:tcMar>
            <w:vAlign w:val="center"/>
            <w:hideMark/>
          </w:tcPr>
          <w:p w:rsidR="00797714" w:rsidRPr="00557A8A" w:rsidRDefault="00797714" w:rsidP="00797714">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6 583 </w:t>
            </w:r>
          </w:p>
        </w:tc>
        <w:tc>
          <w:tcPr>
            <w:tcW w:w="1688" w:type="dxa"/>
            <w:tcBorders>
              <w:top w:val="nil"/>
              <w:left w:val="nil"/>
              <w:bottom w:val="nil"/>
              <w:right w:val="nil"/>
            </w:tcBorders>
            <w:tcMar>
              <w:left w:w="57" w:type="dxa"/>
              <w:right w:w="28" w:type="dxa"/>
            </w:tcMar>
            <w:vAlign w:val="center"/>
          </w:tcPr>
          <w:p w:rsidR="00797714" w:rsidRPr="00557A8A" w:rsidRDefault="00797714" w:rsidP="00797714">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6 583 </w:t>
            </w:r>
          </w:p>
        </w:tc>
      </w:tr>
      <w:tr w:rsidR="00797714" w:rsidRPr="00557A8A" w:rsidTr="00797714">
        <w:trPr>
          <w:trHeight w:val="170"/>
          <w:jc w:val="center"/>
        </w:trPr>
        <w:tc>
          <w:tcPr>
            <w:tcW w:w="6096" w:type="dxa"/>
            <w:tcBorders>
              <w:top w:val="nil"/>
              <w:left w:val="nil"/>
              <w:bottom w:val="nil"/>
              <w:right w:val="nil"/>
            </w:tcBorders>
            <w:shd w:val="clear" w:color="auto" w:fill="auto"/>
            <w:noWrap/>
            <w:tcMar>
              <w:left w:w="57" w:type="dxa"/>
              <w:right w:w="28" w:type="dxa"/>
            </w:tcMar>
            <w:vAlign w:val="center"/>
            <w:hideMark/>
          </w:tcPr>
          <w:p w:rsidR="00797714" w:rsidRPr="00557A8A" w:rsidRDefault="00797714" w:rsidP="00797714">
            <w:pPr>
              <w:widowControl/>
              <w:spacing w:line="240" w:lineRule="auto"/>
              <w:jc w:val="left"/>
              <w:rPr>
                <w:rFonts w:ascii="Calibri" w:hAnsi="Calibri" w:cs="Calibri"/>
                <w:szCs w:val="22"/>
                <w:lang w:eastAsia="en-US"/>
              </w:rPr>
            </w:pPr>
            <w:r w:rsidRPr="00557A8A">
              <w:rPr>
                <w:rFonts w:ascii="Calibri" w:hAnsi="Calibri" w:cs="Calibri"/>
                <w:szCs w:val="22"/>
                <w:lang w:eastAsia="en-US"/>
              </w:rPr>
              <w:t>Резерви</w:t>
            </w:r>
          </w:p>
        </w:tc>
        <w:tc>
          <w:tcPr>
            <w:tcW w:w="1560" w:type="dxa"/>
            <w:tcBorders>
              <w:top w:val="nil"/>
              <w:left w:val="nil"/>
              <w:bottom w:val="nil"/>
              <w:right w:val="nil"/>
            </w:tcBorders>
            <w:shd w:val="clear" w:color="auto" w:fill="auto"/>
            <w:noWrap/>
            <w:tcMar>
              <w:left w:w="57" w:type="dxa"/>
              <w:right w:w="28" w:type="dxa"/>
            </w:tcMar>
            <w:vAlign w:val="center"/>
            <w:hideMark/>
          </w:tcPr>
          <w:p w:rsidR="00797714" w:rsidRPr="00557A8A" w:rsidRDefault="00797714" w:rsidP="00797714">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3 505 </w:t>
            </w:r>
          </w:p>
        </w:tc>
        <w:tc>
          <w:tcPr>
            <w:tcW w:w="1688" w:type="dxa"/>
            <w:tcBorders>
              <w:top w:val="nil"/>
              <w:left w:val="nil"/>
              <w:bottom w:val="nil"/>
              <w:right w:val="nil"/>
            </w:tcBorders>
            <w:tcMar>
              <w:left w:w="57" w:type="dxa"/>
              <w:right w:w="28" w:type="dxa"/>
            </w:tcMar>
            <w:vAlign w:val="center"/>
          </w:tcPr>
          <w:p w:rsidR="00797714" w:rsidRPr="00557A8A" w:rsidRDefault="00797714" w:rsidP="00797714">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3 571 </w:t>
            </w:r>
          </w:p>
        </w:tc>
      </w:tr>
      <w:tr w:rsidR="00797714" w:rsidRPr="00557A8A" w:rsidTr="00797714">
        <w:trPr>
          <w:trHeight w:val="170"/>
          <w:jc w:val="center"/>
        </w:trPr>
        <w:tc>
          <w:tcPr>
            <w:tcW w:w="6096" w:type="dxa"/>
            <w:tcBorders>
              <w:top w:val="nil"/>
              <w:left w:val="nil"/>
              <w:bottom w:val="nil"/>
              <w:right w:val="nil"/>
            </w:tcBorders>
            <w:shd w:val="clear" w:color="auto" w:fill="auto"/>
            <w:noWrap/>
            <w:tcMar>
              <w:left w:w="57" w:type="dxa"/>
              <w:right w:w="28" w:type="dxa"/>
            </w:tcMar>
            <w:vAlign w:val="center"/>
            <w:hideMark/>
          </w:tcPr>
          <w:p w:rsidR="00797714" w:rsidRPr="00557A8A" w:rsidRDefault="00797714" w:rsidP="00797714">
            <w:pPr>
              <w:widowControl/>
              <w:spacing w:line="240" w:lineRule="auto"/>
              <w:jc w:val="left"/>
              <w:rPr>
                <w:rFonts w:ascii="Calibri" w:hAnsi="Calibri" w:cs="Calibri"/>
                <w:szCs w:val="22"/>
                <w:lang w:eastAsia="en-US"/>
              </w:rPr>
            </w:pPr>
            <w:r w:rsidRPr="00557A8A">
              <w:rPr>
                <w:rFonts w:ascii="Calibri" w:hAnsi="Calibri" w:cs="Calibri"/>
                <w:szCs w:val="22"/>
                <w:lang w:eastAsia="en-US"/>
              </w:rPr>
              <w:t>Натрупани печалби/(загуби)</w:t>
            </w:r>
          </w:p>
        </w:tc>
        <w:tc>
          <w:tcPr>
            <w:tcW w:w="1560" w:type="dxa"/>
            <w:tcBorders>
              <w:top w:val="nil"/>
              <w:left w:val="nil"/>
              <w:bottom w:val="nil"/>
              <w:right w:val="nil"/>
            </w:tcBorders>
            <w:shd w:val="clear" w:color="auto" w:fill="auto"/>
            <w:noWrap/>
            <w:tcMar>
              <w:left w:w="57" w:type="dxa"/>
              <w:right w:w="28" w:type="dxa"/>
            </w:tcMar>
            <w:vAlign w:val="center"/>
            <w:hideMark/>
          </w:tcPr>
          <w:p w:rsidR="00797714" w:rsidRPr="00557A8A" w:rsidRDefault="00797714" w:rsidP="00797714">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169 </w:t>
            </w:r>
          </w:p>
        </w:tc>
        <w:tc>
          <w:tcPr>
            <w:tcW w:w="1688" w:type="dxa"/>
            <w:tcBorders>
              <w:top w:val="nil"/>
              <w:left w:val="nil"/>
              <w:bottom w:val="nil"/>
              <w:right w:val="nil"/>
            </w:tcBorders>
            <w:tcMar>
              <w:left w:w="57" w:type="dxa"/>
              <w:right w:w="28" w:type="dxa"/>
            </w:tcMar>
            <w:vAlign w:val="center"/>
          </w:tcPr>
          <w:p w:rsidR="00797714" w:rsidRPr="00557A8A" w:rsidRDefault="00797714" w:rsidP="00797714">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377 </w:t>
            </w:r>
          </w:p>
        </w:tc>
      </w:tr>
      <w:tr w:rsidR="00797714" w:rsidRPr="00557A8A" w:rsidTr="00797714">
        <w:trPr>
          <w:trHeight w:val="170"/>
          <w:jc w:val="center"/>
        </w:trPr>
        <w:tc>
          <w:tcPr>
            <w:tcW w:w="6096" w:type="dxa"/>
            <w:tcBorders>
              <w:top w:val="nil"/>
              <w:left w:val="nil"/>
              <w:bottom w:val="nil"/>
              <w:right w:val="nil"/>
            </w:tcBorders>
            <w:shd w:val="clear" w:color="auto" w:fill="auto"/>
            <w:tcMar>
              <w:left w:w="57" w:type="dxa"/>
              <w:right w:w="28" w:type="dxa"/>
            </w:tcMar>
            <w:vAlign w:val="center"/>
            <w:hideMark/>
          </w:tcPr>
          <w:p w:rsidR="00797714" w:rsidRPr="00557A8A" w:rsidRDefault="00797714" w:rsidP="00797714">
            <w:pPr>
              <w:widowControl/>
              <w:spacing w:line="240" w:lineRule="auto"/>
              <w:jc w:val="right"/>
              <w:rPr>
                <w:rFonts w:ascii="Calibri" w:hAnsi="Calibri" w:cs="Calibri"/>
                <w:szCs w:val="22"/>
                <w:lang w:eastAsia="en-US"/>
              </w:rPr>
            </w:pPr>
          </w:p>
        </w:tc>
        <w:tc>
          <w:tcPr>
            <w:tcW w:w="1560" w:type="dxa"/>
            <w:tcBorders>
              <w:top w:val="single" w:sz="4" w:space="0" w:color="auto"/>
              <w:left w:val="nil"/>
              <w:bottom w:val="single" w:sz="4" w:space="0" w:color="auto"/>
              <w:right w:val="nil"/>
            </w:tcBorders>
            <w:shd w:val="clear" w:color="auto" w:fill="auto"/>
            <w:noWrap/>
            <w:tcMar>
              <w:left w:w="57" w:type="dxa"/>
              <w:right w:w="28" w:type="dxa"/>
            </w:tcMar>
            <w:vAlign w:val="center"/>
            <w:hideMark/>
          </w:tcPr>
          <w:p w:rsidR="00797714" w:rsidRPr="00557A8A" w:rsidRDefault="00797714" w:rsidP="00797714">
            <w:pPr>
              <w:widowControl/>
              <w:spacing w:line="240" w:lineRule="auto"/>
              <w:jc w:val="right"/>
              <w:rPr>
                <w:rFonts w:ascii="Calibri" w:hAnsi="Calibri" w:cs="Calibri"/>
                <w:b/>
                <w:bCs/>
                <w:szCs w:val="22"/>
                <w:lang w:eastAsia="en-US"/>
              </w:rPr>
            </w:pPr>
            <w:r w:rsidRPr="00557A8A">
              <w:rPr>
                <w:rFonts w:ascii="Calibri" w:hAnsi="Calibri" w:cs="Calibri"/>
                <w:b/>
                <w:bCs/>
                <w:szCs w:val="22"/>
                <w:lang w:eastAsia="en-US"/>
              </w:rPr>
              <w:t xml:space="preserve"> 10 257 </w:t>
            </w:r>
          </w:p>
        </w:tc>
        <w:tc>
          <w:tcPr>
            <w:tcW w:w="1688" w:type="dxa"/>
            <w:tcBorders>
              <w:top w:val="single" w:sz="4" w:space="0" w:color="auto"/>
              <w:left w:val="nil"/>
              <w:bottom w:val="single" w:sz="4" w:space="0" w:color="auto"/>
              <w:right w:val="nil"/>
            </w:tcBorders>
            <w:tcMar>
              <w:left w:w="57" w:type="dxa"/>
              <w:right w:w="28" w:type="dxa"/>
            </w:tcMar>
            <w:vAlign w:val="center"/>
          </w:tcPr>
          <w:p w:rsidR="00797714" w:rsidRPr="00557A8A" w:rsidRDefault="00797714" w:rsidP="00797714">
            <w:pPr>
              <w:widowControl/>
              <w:spacing w:line="240" w:lineRule="auto"/>
              <w:jc w:val="right"/>
              <w:rPr>
                <w:rFonts w:ascii="Calibri" w:hAnsi="Calibri" w:cs="Calibri"/>
                <w:b/>
                <w:bCs/>
                <w:szCs w:val="22"/>
                <w:lang w:eastAsia="en-US"/>
              </w:rPr>
            </w:pPr>
            <w:r w:rsidRPr="00557A8A">
              <w:rPr>
                <w:rFonts w:ascii="Calibri" w:hAnsi="Calibri" w:cs="Calibri"/>
                <w:b/>
                <w:bCs/>
                <w:szCs w:val="22"/>
                <w:lang w:eastAsia="en-US"/>
              </w:rPr>
              <w:t xml:space="preserve"> 10 531 </w:t>
            </w:r>
          </w:p>
        </w:tc>
      </w:tr>
      <w:tr w:rsidR="00797714" w:rsidRPr="00557A8A" w:rsidTr="00797714">
        <w:trPr>
          <w:trHeight w:val="170"/>
          <w:jc w:val="center"/>
        </w:trPr>
        <w:tc>
          <w:tcPr>
            <w:tcW w:w="6096" w:type="dxa"/>
            <w:tcBorders>
              <w:top w:val="nil"/>
              <w:left w:val="nil"/>
              <w:bottom w:val="nil"/>
              <w:right w:val="nil"/>
            </w:tcBorders>
            <w:shd w:val="clear" w:color="auto" w:fill="auto"/>
            <w:noWrap/>
            <w:tcMar>
              <w:left w:w="57" w:type="dxa"/>
              <w:right w:w="28" w:type="dxa"/>
            </w:tcMar>
            <w:vAlign w:val="center"/>
            <w:hideMark/>
          </w:tcPr>
          <w:p w:rsidR="00797714" w:rsidRPr="00557A8A" w:rsidRDefault="00797714" w:rsidP="00797714">
            <w:pPr>
              <w:widowControl/>
              <w:spacing w:line="240" w:lineRule="auto"/>
              <w:jc w:val="left"/>
              <w:rPr>
                <w:rFonts w:ascii="Calibri" w:hAnsi="Calibri" w:cs="Calibri"/>
                <w:b/>
                <w:bCs/>
                <w:szCs w:val="22"/>
                <w:lang w:eastAsia="en-US"/>
              </w:rPr>
            </w:pPr>
            <w:r w:rsidRPr="00557A8A">
              <w:rPr>
                <w:rFonts w:ascii="Calibri" w:hAnsi="Calibri" w:cs="Calibri"/>
                <w:b/>
                <w:bCs/>
                <w:szCs w:val="22"/>
                <w:lang w:eastAsia="en-US"/>
              </w:rPr>
              <w:t>ПАСИВИ</w:t>
            </w:r>
          </w:p>
        </w:tc>
        <w:tc>
          <w:tcPr>
            <w:tcW w:w="1560" w:type="dxa"/>
            <w:tcBorders>
              <w:top w:val="nil"/>
              <w:left w:val="nil"/>
              <w:bottom w:val="nil"/>
              <w:right w:val="nil"/>
            </w:tcBorders>
            <w:shd w:val="clear" w:color="auto" w:fill="auto"/>
            <w:noWrap/>
            <w:tcMar>
              <w:left w:w="57" w:type="dxa"/>
              <w:right w:w="28" w:type="dxa"/>
            </w:tcMar>
            <w:vAlign w:val="center"/>
            <w:hideMark/>
          </w:tcPr>
          <w:p w:rsidR="00797714" w:rsidRPr="00557A8A" w:rsidRDefault="00797714" w:rsidP="00797714">
            <w:pPr>
              <w:widowControl/>
              <w:spacing w:line="240" w:lineRule="auto"/>
              <w:jc w:val="right"/>
              <w:rPr>
                <w:rFonts w:ascii="Calibri" w:hAnsi="Calibri" w:cs="Calibri"/>
                <w:b/>
                <w:bCs/>
                <w:szCs w:val="22"/>
                <w:lang w:eastAsia="en-US"/>
              </w:rPr>
            </w:pPr>
            <w:r w:rsidRPr="00557A8A">
              <w:rPr>
                <w:rFonts w:ascii="Calibri" w:hAnsi="Calibri" w:cs="Calibri"/>
                <w:b/>
                <w:bCs/>
                <w:szCs w:val="22"/>
                <w:lang w:eastAsia="en-US"/>
              </w:rPr>
              <w:t> </w:t>
            </w:r>
          </w:p>
        </w:tc>
        <w:tc>
          <w:tcPr>
            <w:tcW w:w="1688" w:type="dxa"/>
            <w:tcBorders>
              <w:top w:val="nil"/>
              <w:left w:val="nil"/>
              <w:bottom w:val="nil"/>
              <w:right w:val="nil"/>
            </w:tcBorders>
            <w:tcMar>
              <w:left w:w="57" w:type="dxa"/>
              <w:right w:w="28" w:type="dxa"/>
            </w:tcMar>
            <w:vAlign w:val="center"/>
          </w:tcPr>
          <w:p w:rsidR="00797714" w:rsidRPr="00557A8A" w:rsidRDefault="00797714" w:rsidP="00797714">
            <w:pPr>
              <w:widowControl/>
              <w:spacing w:line="240" w:lineRule="auto"/>
              <w:jc w:val="right"/>
              <w:rPr>
                <w:rFonts w:ascii="Calibri" w:hAnsi="Calibri" w:cs="Calibri"/>
                <w:b/>
                <w:bCs/>
                <w:szCs w:val="22"/>
                <w:lang w:eastAsia="en-US"/>
              </w:rPr>
            </w:pPr>
            <w:r w:rsidRPr="00557A8A">
              <w:rPr>
                <w:rFonts w:ascii="Calibri" w:hAnsi="Calibri" w:cs="Calibri"/>
                <w:b/>
                <w:bCs/>
                <w:szCs w:val="22"/>
                <w:lang w:eastAsia="en-US"/>
              </w:rPr>
              <w:t> </w:t>
            </w:r>
          </w:p>
        </w:tc>
      </w:tr>
      <w:tr w:rsidR="00797714" w:rsidRPr="00557A8A" w:rsidTr="00797714">
        <w:trPr>
          <w:trHeight w:val="170"/>
          <w:jc w:val="center"/>
        </w:trPr>
        <w:tc>
          <w:tcPr>
            <w:tcW w:w="6096" w:type="dxa"/>
            <w:tcBorders>
              <w:top w:val="nil"/>
              <w:left w:val="nil"/>
              <w:bottom w:val="nil"/>
              <w:right w:val="nil"/>
            </w:tcBorders>
            <w:shd w:val="clear" w:color="auto" w:fill="auto"/>
            <w:noWrap/>
            <w:tcMar>
              <w:left w:w="57" w:type="dxa"/>
              <w:right w:w="28" w:type="dxa"/>
            </w:tcMar>
            <w:vAlign w:val="center"/>
            <w:hideMark/>
          </w:tcPr>
          <w:p w:rsidR="00797714" w:rsidRPr="00557A8A" w:rsidRDefault="00797714" w:rsidP="00797714">
            <w:pPr>
              <w:widowControl/>
              <w:spacing w:line="240" w:lineRule="auto"/>
              <w:jc w:val="left"/>
              <w:rPr>
                <w:rFonts w:ascii="Calibri" w:hAnsi="Calibri" w:cs="Calibri"/>
                <w:b/>
                <w:bCs/>
                <w:szCs w:val="22"/>
                <w:lang w:eastAsia="en-US"/>
              </w:rPr>
            </w:pPr>
            <w:r w:rsidRPr="00557A8A">
              <w:rPr>
                <w:rFonts w:ascii="Calibri" w:hAnsi="Calibri" w:cs="Calibri"/>
                <w:b/>
                <w:bCs/>
                <w:szCs w:val="22"/>
                <w:lang w:eastAsia="en-US"/>
              </w:rPr>
              <w:t>Нетекущи задължения</w:t>
            </w:r>
          </w:p>
        </w:tc>
        <w:tc>
          <w:tcPr>
            <w:tcW w:w="1560" w:type="dxa"/>
            <w:tcBorders>
              <w:top w:val="nil"/>
              <w:left w:val="nil"/>
              <w:bottom w:val="nil"/>
              <w:right w:val="nil"/>
            </w:tcBorders>
            <w:shd w:val="clear" w:color="auto" w:fill="auto"/>
            <w:noWrap/>
            <w:tcMar>
              <w:left w:w="57" w:type="dxa"/>
              <w:right w:w="28" w:type="dxa"/>
            </w:tcMar>
            <w:vAlign w:val="center"/>
            <w:hideMark/>
          </w:tcPr>
          <w:p w:rsidR="00797714" w:rsidRPr="00557A8A" w:rsidRDefault="00797714" w:rsidP="00797714">
            <w:pPr>
              <w:widowControl/>
              <w:spacing w:line="240" w:lineRule="auto"/>
              <w:jc w:val="right"/>
              <w:rPr>
                <w:rFonts w:ascii="Calibri" w:hAnsi="Calibri" w:cs="Calibri"/>
                <w:szCs w:val="22"/>
                <w:lang w:eastAsia="en-US"/>
              </w:rPr>
            </w:pPr>
          </w:p>
        </w:tc>
        <w:tc>
          <w:tcPr>
            <w:tcW w:w="1688" w:type="dxa"/>
            <w:tcBorders>
              <w:top w:val="nil"/>
              <w:left w:val="nil"/>
              <w:bottom w:val="nil"/>
              <w:right w:val="nil"/>
            </w:tcBorders>
            <w:tcMar>
              <w:left w:w="57" w:type="dxa"/>
              <w:right w:w="28" w:type="dxa"/>
            </w:tcMar>
            <w:vAlign w:val="center"/>
          </w:tcPr>
          <w:p w:rsidR="00797714" w:rsidRPr="00557A8A" w:rsidRDefault="00797714" w:rsidP="00797714">
            <w:pPr>
              <w:widowControl/>
              <w:spacing w:line="240" w:lineRule="auto"/>
              <w:jc w:val="right"/>
              <w:rPr>
                <w:rFonts w:ascii="Calibri" w:hAnsi="Calibri" w:cs="Calibri"/>
                <w:szCs w:val="22"/>
                <w:lang w:eastAsia="en-US"/>
              </w:rPr>
            </w:pPr>
          </w:p>
        </w:tc>
      </w:tr>
      <w:tr w:rsidR="00797714" w:rsidRPr="00557A8A" w:rsidTr="00797714">
        <w:trPr>
          <w:trHeight w:val="170"/>
          <w:jc w:val="center"/>
        </w:trPr>
        <w:tc>
          <w:tcPr>
            <w:tcW w:w="6096" w:type="dxa"/>
            <w:tcBorders>
              <w:top w:val="nil"/>
              <w:left w:val="nil"/>
              <w:bottom w:val="nil"/>
              <w:right w:val="nil"/>
            </w:tcBorders>
            <w:shd w:val="clear" w:color="auto" w:fill="auto"/>
            <w:noWrap/>
            <w:tcMar>
              <w:left w:w="57" w:type="dxa"/>
              <w:right w:w="28" w:type="dxa"/>
            </w:tcMar>
            <w:vAlign w:val="center"/>
            <w:hideMark/>
          </w:tcPr>
          <w:p w:rsidR="00797714" w:rsidRPr="00557A8A" w:rsidRDefault="00797714" w:rsidP="00797714">
            <w:pPr>
              <w:widowControl/>
              <w:spacing w:line="240" w:lineRule="auto"/>
              <w:jc w:val="left"/>
              <w:rPr>
                <w:rFonts w:ascii="Calibri" w:hAnsi="Calibri" w:cs="Calibri"/>
                <w:szCs w:val="22"/>
                <w:lang w:eastAsia="en-US"/>
              </w:rPr>
            </w:pPr>
            <w:r w:rsidRPr="00557A8A">
              <w:rPr>
                <w:rFonts w:ascii="Calibri" w:hAnsi="Calibri" w:cs="Calibri"/>
                <w:szCs w:val="22"/>
                <w:lang w:eastAsia="en-US"/>
              </w:rPr>
              <w:t>Задължения към доставчици и други кредитори</w:t>
            </w:r>
          </w:p>
        </w:tc>
        <w:tc>
          <w:tcPr>
            <w:tcW w:w="1560" w:type="dxa"/>
            <w:tcBorders>
              <w:top w:val="nil"/>
              <w:left w:val="nil"/>
              <w:bottom w:val="nil"/>
              <w:right w:val="nil"/>
            </w:tcBorders>
            <w:shd w:val="clear" w:color="auto" w:fill="auto"/>
            <w:noWrap/>
            <w:tcMar>
              <w:left w:w="57" w:type="dxa"/>
              <w:right w:w="28" w:type="dxa"/>
            </w:tcMar>
            <w:vAlign w:val="center"/>
            <w:hideMark/>
          </w:tcPr>
          <w:p w:rsidR="00797714" w:rsidRPr="00557A8A" w:rsidRDefault="00797714" w:rsidP="00797714">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 </w:t>
            </w:r>
          </w:p>
        </w:tc>
        <w:tc>
          <w:tcPr>
            <w:tcW w:w="1688" w:type="dxa"/>
            <w:tcBorders>
              <w:top w:val="nil"/>
              <w:left w:val="nil"/>
              <w:bottom w:val="nil"/>
              <w:right w:val="nil"/>
            </w:tcBorders>
            <w:tcMar>
              <w:left w:w="57" w:type="dxa"/>
              <w:right w:w="28" w:type="dxa"/>
            </w:tcMar>
            <w:vAlign w:val="center"/>
          </w:tcPr>
          <w:p w:rsidR="00797714" w:rsidRPr="00557A8A" w:rsidRDefault="00797714" w:rsidP="00797714">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 </w:t>
            </w:r>
          </w:p>
        </w:tc>
      </w:tr>
      <w:tr w:rsidR="00797714" w:rsidRPr="00557A8A" w:rsidTr="00797714">
        <w:trPr>
          <w:trHeight w:val="170"/>
          <w:jc w:val="center"/>
        </w:trPr>
        <w:tc>
          <w:tcPr>
            <w:tcW w:w="6096" w:type="dxa"/>
            <w:tcBorders>
              <w:top w:val="nil"/>
              <w:left w:val="nil"/>
              <w:bottom w:val="nil"/>
              <w:right w:val="nil"/>
            </w:tcBorders>
            <w:shd w:val="clear" w:color="auto" w:fill="auto"/>
            <w:noWrap/>
            <w:tcMar>
              <w:left w:w="57" w:type="dxa"/>
              <w:right w:w="28" w:type="dxa"/>
            </w:tcMar>
            <w:vAlign w:val="center"/>
            <w:hideMark/>
          </w:tcPr>
          <w:p w:rsidR="00797714" w:rsidRPr="00557A8A" w:rsidRDefault="00797714" w:rsidP="00797714">
            <w:pPr>
              <w:widowControl/>
              <w:spacing w:line="240" w:lineRule="auto"/>
              <w:jc w:val="left"/>
              <w:rPr>
                <w:rFonts w:ascii="Calibri" w:hAnsi="Calibri" w:cs="Calibri"/>
                <w:szCs w:val="22"/>
                <w:lang w:eastAsia="en-US"/>
              </w:rPr>
            </w:pPr>
            <w:r w:rsidRPr="00557A8A">
              <w:rPr>
                <w:rFonts w:ascii="Calibri" w:hAnsi="Calibri" w:cs="Calibri"/>
                <w:szCs w:val="22"/>
                <w:lang w:eastAsia="en-US"/>
              </w:rPr>
              <w:t>Дългосрочни задължения към персонала при пенсиониране</w:t>
            </w:r>
          </w:p>
        </w:tc>
        <w:tc>
          <w:tcPr>
            <w:tcW w:w="1560" w:type="dxa"/>
            <w:tcBorders>
              <w:top w:val="nil"/>
              <w:left w:val="nil"/>
              <w:bottom w:val="nil"/>
              <w:right w:val="nil"/>
            </w:tcBorders>
            <w:shd w:val="clear" w:color="auto" w:fill="auto"/>
            <w:noWrap/>
            <w:tcMar>
              <w:left w:w="57" w:type="dxa"/>
              <w:right w:w="28" w:type="dxa"/>
            </w:tcMar>
            <w:vAlign w:val="center"/>
            <w:hideMark/>
          </w:tcPr>
          <w:p w:rsidR="00797714" w:rsidRPr="00557A8A" w:rsidRDefault="00797714" w:rsidP="00797714">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98 </w:t>
            </w:r>
          </w:p>
        </w:tc>
        <w:tc>
          <w:tcPr>
            <w:tcW w:w="1688" w:type="dxa"/>
            <w:tcBorders>
              <w:top w:val="nil"/>
              <w:left w:val="nil"/>
              <w:bottom w:val="nil"/>
              <w:right w:val="nil"/>
            </w:tcBorders>
            <w:tcMar>
              <w:left w:w="57" w:type="dxa"/>
              <w:right w:w="28" w:type="dxa"/>
            </w:tcMar>
            <w:vAlign w:val="center"/>
          </w:tcPr>
          <w:p w:rsidR="00797714" w:rsidRPr="00557A8A" w:rsidRDefault="00797714" w:rsidP="00797714">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94 </w:t>
            </w:r>
          </w:p>
        </w:tc>
      </w:tr>
      <w:tr w:rsidR="00797714" w:rsidRPr="00557A8A" w:rsidTr="00797714">
        <w:trPr>
          <w:trHeight w:val="170"/>
          <w:jc w:val="center"/>
        </w:trPr>
        <w:tc>
          <w:tcPr>
            <w:tcW w:w="6096" w:type="dxa"/>
            <w:tcBorders>
              <w:top w:val="nil"/>
              <w:left w:val="nil"/>
              <w:bottom w:val="nil"/>
              <w:right w:val="nil"/>
            </w:tcBorders>
            <w:shd w:val="clear" w:color="auto" w:fill="auto"/>
            <w:noWrap/>
            <w:tcMar>
              <w:left w:w="57" w:type="dxa"/>
              <w:right w:w="28" w:type="dxa"/>
            </w:tcMar>
            <w:vAlign w:val="center"/>
            <w:hideMark/>
          </w:tcPr>
          <w:p w:rsidR="00797714" w:rsidRPr="00557A8A" w:rsidRDefault="00797714" w:rsidP="00797714">
            <w:pPr>
              <w:widowControl/>
              <w:spacing w:line="240" w:lineRule="auto"/>
              <w:jc w:val="left"/>
              <w:rPr>
                <w:rFonts w:ascii="Calibri" w:hAnsi="Calibri" w:cs="Calibri"/>
                <w:szCs w:val="22"/>
                <w:lang w:eastAsia="en-US"/>
              </w:rPr>
            </w:pPr>
            <w:r w:rsidRPr="00557A8A">
              <w:rPr>
                <w:rFonts w:ascii="Calibri" w:hAnsi="Calibri" w:cs="Calibri"/>
                <w:szCs w:val="22"/>
                <w:lang w:eastAsia="en-US"/>
              </w:rPr>
              <w:t>Пасиви по отсрочени данъци</w:t>
            </w:r>
          </w:p>
        </w:tc>
        <w:tc>
          <w:tcPr>
            <w:tcW w:w="1560" w:type="dxa"/>
            <w:tcBorders>
              <w:top w:val="nil"/>
              <w:left w:val="nil"/>
              <w:bottom w:val="nil"/>
              <w:right w:val="nil"/>
            </w:tcBorders>
            <w:shd w:val="clear" w:color="auto" w:fill="auto"/>
            <w:noWrap/>
            <w:tcMar>
              <w:left w:w="57" w:type="dxa"/>
              <w:right w:w="28" w:type="dxa"/>
            </w:tcMar>
            <w:vAlign w:val="center"/>
            <w:hideMark/>
          </w:tcPr>
          <w:p w:rsidR="00797714" w:rsidRPr="00557A8A" w:rsidRDefault="00797714" w:rsidP="00797714">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2 </w:t>
            </w:r>
          </w:p>
        </w:tc>
        <w:tc>
          <w:tcPr>
            <w:tcW w:w="1688" w:type="dxa"/>
            <w:tcBorders>
              <w:top w:val="nil"/>
              <w:left w:val="nil"/>
              <w:bottom w:val="nil"/>
              <w:right w:val="nil"/>
            </w:tcBorders>
            <w:tcMar>
              <w:left w:w="57" w:type="dxa"/>
              <w:right w:w="28" w:type="dxa"/>
            </w:tcMar>
            <w:vAlign w:val="center"/>
          </w:tcPr>
          <w:p w:rsidR="00797714" w:rsidRPr="00557A8A" w:rsidRDefault="00797714" w:rsidP="00797714">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 </w:t>
            </w:r>
          </w:p>
        </w:tc>
      </w:tr>
      <w:tr w:rsidR="00797714" w:rsidRPr="00557A8A" w:rsidTr="00797714">
        <w:trPr>
          <w:trHeight w:val="170"/>
          <w:jc w:val="center"/>
        </w:trPr>
        <w:tc>
          <w:tcPr>
            <w:tcW w:w="6096" w:type="dxa"/>
            <w:tcBorders>
              <w:top w:val="nil"/>
              <w:left w:val="nil"/>
              <w:bottom w:val="nil"/>
              <w:right w:val="nil"/>
            </w:tcBorders>
            <w:shd w:val="clear" w:color="auto" w:fill="auto"/>
            <w:noWrap/>
            <w:tcMar>
              <w:left w:w="57" w:type="dxa"/>
              <w:right w:w="28" w:type="dxa"/>
            </w:tcMar>
            <w:vAlign w:val="center"/>
            <w:hideMark/>
          </w:tcPr>
          <w:p w:rsidR="00797714" w:rsidRPr="00557A8A" w:rsidRDefault="00797714" w:rsidP="00797714">
            <w:pPr>
              <w:widowControl/>
              <w:spacing w:line="240" w:lineRule="auto"/>
              <w:jc w:val="right"/>
              <w:rPr>
                <w:rFonts w:ascii="Calibri" w:hAnsi="Calibri" w:cs="Calibri"/>
                <w:szCs w:val="22"/>
                <w:lang w:eastAsia="en-US"/>
              </w:rPr>
            </w:pPr>
          </w:p>
        </w:tc>
        <w:tc>
          <w:tcPr>
            <w:tcW w:w="1560" w:type="dxa"/>
            <w:tcBorders>
              <w:top w:val="single" w:sz="4" w:space="0" w:color="auto"/>
              <w:left w:val="nil"/>
              <w:bottom w:val="single" w:sz="4" w:space="0" w:color="auto"/>
              <w:right w:val="nil"/>
            </w:tcBorders>
            <w:shd w:val="clear" w:color="auto" w:fill="auto"/>
            <w:noWrap/>
            <w:tcMar>
              <w:left w:w="57" w:type="dxa"/>
              <w:right w:w="28" w:type="dxa"/>
            </w:tcMar>
            <w:vAlign w:val="center"/>
            <w:hideMark/>
          </w:tcPr>
          <w:p w:rsidR="00797714" w:rsidRPr="00557A8A" w:rsidRDefault="00797714" w:rsidP="00797714">
            <w:pPr>
              <w:widowControl/>
              <w:spacing w:line="240" w:lineRule="auto"/>
              <w:jc w:val="right"/>
              <w:rPr>
                <w:rFonts w:ascii="Calibri" w:hAnsi="Calibri" w:cs="Calibri"/>
                <w:b/>
                <w:bCs/>
                <w:szCs w:val="22"/>
                <w:lang w:eastAsia="en-US"/>
              </w:rPr>
            </w:pPr>
            <w:r w:rsidRPr="00557A8A">
              <w:rPr>
                <w:rFonts w:ascii="Calibri" w:hAnsi="Calibri" w:cs="Calibri"/>
                <w:b/>
                <w:bCs/>
                <w:szCs w:val="22"/>
                <w:lang w:eastAsia="en-US"/>
              </w:rPr>
              <w:t xml:space="preserve"> 100 </w:t>
            </w:r>
          </w:p>
        </w:tc>
        <w:tc>
          <w:tcPr>
            <w:tcW w:w="1688" w:type="dxa"/>
            <w:tcBorders>
              <w:top w:val="single" w:sz="4" w:space="0" w:color="auto"/>
              <w:left w:val="nil"/>
              <w:bottom w:val="single" w:sz="4" w:space="0" w:color="auto"/>
              <w:right w:val="nil"/>
            </w:tcBorders>
            <w:tcMar>
              <w:left w:w="57" w:type="dxa"/>
              <w:right w:w="28" w:type="dxa"/>
            </w:tcMar>
            <w:vAlign w:val="center"/>
          </w:tcPr>
          <w:p w:rsidR="00797714" w:rsidRPr="00557A8A" w:rsidRDefault="00797714" w:rsidP="00797714">
            <w:pPr>
              <w:widowControl/>
              <w:spacing w:line="240" w:lineRule="auto"/>
              <w:jc w:val="right"/>
              <w:rPr>
                <w:rFonts w:ascii="Calibri" w:hAnsi="Calibri" w:cs="Calibri"/>
                <w:b/>
                <w:bCs/>
                <w:szCs w:val="22"/>
                <w:lang w:eastAsia="en-US"/>
              </w:rPr>
            </w:pPr>
            <w:r w:rsidRPr="00557A8A">
              <w:rPr>
                <w:rFonts w:ascii="Calibri" w:hAnsi="Calibri" w:cs="Calibri"/>
                <w:b/>
                <w:bCs/>
                <w:szCs w:val="22"/>
                <w:lang w:eastAsia="en-US"/>
              </w:rPr>
              <w:t xml:space="preserve"> 94 </w:t>
            </w:r>
          </w:p>
        </w:tc>
      </w:tr>
      <w:tr w:rsidR="00797714" w:rsidRPr="00557A8A" w:rsidTr="00797714">
        <w:trPr>
          <w:trHeight w:val="170"/>
          <w:jc w:val="center"/>
        </w:trPr>
        <w:tc>
          <w:tcPr>
            <w:tcW w:w="6096" w:type="dxa"/>
            <w:tcBorders>
              <w:top w:val="nil"/>
              <w:left w:val="nil"/>
              <w:bottom w:val="nil"/>
              <w:right w:val="nil"/>
            </w:tcBorders>
            <w:shd w:val="clear" w:color="auto" w:fill="auto"/>
            <w:noWrap/>
            <w:tcMar>
              <w:left w:w="57" w:type="dxa"/>
              <w:right w:w="28" w:type="dxa"/>
            </w:tcMar>
            <w:vAlign w:val="center"/>
            <w:hideMark/>
          </w:tcPr>
          <w:p w:rsidR="00797714" w:rsidRPr="00557A8A" w:rsidRDefault="00797714" w:rsidP="00797714">
            <w:pPr>
              <w:widowControl/>
              <w:spacing w:line="240" w:lineRule="auto"/>
              <w:jc w:val="right"/>
              <w:rPr>
                <w:rFonts w:ascii="Calibri" w:hAnsi="Calibri" w:cs="Calibri"/>
                <w:b/>
                <w:bCs/>
                <w:szCs w:val="22"/>
                <w:lang w:eastAsia="en-US"/>
              </w:rPr>
            </w:pPr>
          </w:p>
        </w:tc>
        <w:tc>
          <w:tcPr>
            <w:tcW w:w="1560" w:type="dxa"/>
            <w:tcBorders>
              <w:top w:val="nil"/>
              <w:left w:val="nil"/>
              <w:bottom w:val="nil"/>
              <w:right w:val="nil"/>
            </w:tcBorders>
            <w:shd w:val="clear" w:color="auto" w:fill="auto"/>
            <w:noWrap/>
            <w:tcMar>
              <w:left w:w="57" w:type="dxa"/>
              <w:right w:w="28" w:type="dxa"/>
            </w:tcMar>
            <w:vAlign w:val="center"/>
            <w:hideMark/>
          </w:tcPr>
          <w:p w:rsidR="00797714" w:rsidRPr="00557A8A" w:rsidRDefault="00797714" w:rsidP="00797714">
            <w:pPr>
              <w:widowControl/>
              <w:spacing w:line="240" w:lineRule="auto"/>
              <w:jc w:val="right"/>
              <w:rPr>
                <w:rFonts w:ascii="Calibri" w:hAnsi="Calibri" w:cs="Calibri"/>
                <w:szCs w:val="22"/>
                <w:lang w:eastAsia="en-US"/>
              </w:rPr>
            </w:pPr>
          </w:p>
        </w:tc>
        <w:tc>
          <w:tcPr>
            <w:tcW w:w="1688" w:type="dxa"/>
            <w:tcBorders>
              <w:top w:val="nil"/>
              <w:left w:val="nil"/>
              <w:bottom w:val="nil"/>
              <w:right w:val="nil"/>
            </w:tcBorders>
            <w:tcMar>
              <w:left w:w="57" w:type="dxa"/>
              <w:right w:w="28" w:type="dxa"/>
            </w:tcMar>
            <w:vAlign w:val="center"/>
          </w:tcPr>
          <w:p w:rsidR="00797714" w:rsidRPr="00557A8A" w:rsidRDefault="00797714" w:rsidP="00797714">
            <w:pPr>
              <w:widowControl/>
              <w:spacing w:line="240" w:lineRule="auto"/>
              <w:jc w:val="right"/>
              <w:rPr>
                <w:rFonts w:ascii="Calibri" w:hAnsi="Calibri" w:cs="Calibri"/>
                <w:szCs w:val="22"/>
                <w:lang w:eastAsia="en-US"/>
              </w:rPr>
            </w:pPr>
          </w:p>
        </w:tc>
      </w:tr>
      <w:tr w:rsidR="00797714" w:rsidRPr="00557A8A" w:rsidTr="00797714">
        <w:trPr>
          <w:trHeight w:val="170"/>
          <w:jc w:val="center"/>
        </w:trPr>
        <w:tc>
          <w:tcPr>
            <w:tcW w:w="6096" w:type="dxa"/>
            <w:tcBorders>
              <w:top w:val="nil"/>
              <w:left w:val="nil"/>
              <w:bottom w:val="nil"/>
              <w:right w:val="nil"/>
            </w:tcBorders>
            <w:shd w:val="clear" w:color="auto" w:fill="auto"/>
            <w:noWrap/>
            <w:tcMar>
              <w:left w:w="57" w:type="dxa"/>
              <w:right w:w="28" w:type="dxa"/>
            </w:tcMar>
            <w:vAlign w:val="center"/>
            <w:hideMark/>
          </w:tcPr>
          <w:p w:rsidR="00797714" w:rsidRPr="00557A8A" w:rsidRDefault="00797714" w:rsidP="00797714">
            <w:pPr>
              <w:widowControl/>
              <w:spacing w:line="240" w:lineRule="auto"/>
              <w:jc w:val="left"/>
              <w:rPr>
                <w:rFonts w:ascii="Calibri" w:hAnsi="Calibri" w:cs="Calibri"/>
                <w:b/>
                <w:bCs/>
                <w:szCs w:val="22"/>
                <w:lang w:eastAsia="en-US"/>
              </w:rPr>
            </w:pPr>
            <w:r w:rsidRPr="00557A8A">
              <w:rPr>
                <w:rFonts w:ascii="Calibri" w:hAnsi="Calibri" w:cs="Calibri"/>
                <w:b/>
                <w:bCs/>
                <w:szCs w:val="22"/>
                <w:lang w:eastAsia="en-US"/>
              </w:rPr>
              <w:t>Текущи задължения</w:t>
            </w:r>
          </w:p>
        </w:tc>
        <w:tc>
          <w:tcPr>
            <w:tcW w:w="1560" w:type="dxa"/>
            <w:tcBorders>
              <w:top w:val="nil"/>
              <w:left w:val="nil"/>
              <w:bottom w:val="nil"/>
              <w:right w:val="nil"/>
            </w:tcBorders>
            <w:shd w:val="clear" w:color="auto" w:fill="auto"/>
            <w:noWrap/>
            <w:tcMar>
              <w:left w:w="57" w:type="dxa"/>
              <w:right w:w="28" w:type="dxa"/>
            </w:tcMar>
            <w:vAlign w:val="center"/>
            <w:hideMark/>
          </w:tcPr>
          <w:p w:rsidR="00797714" w:rsidRPr="00557A8A" w:rsidRDefault="00797714" w:rsidP="00797714">
            <w:pPr>
              <w:widowControl/>
              <w:spacing w:line="240" w:lineRule="auto"/>
              <w:jc w:val="right"/>
              <w:rPr>
                <w:rFonts w:ascii="Calibri" w:hAnsi="Calibri" w:cs="Calibri"/>
                <w:szCs w:val="22"/>
                <w:lang w:eastAsia="en-US"/>
              </w:rPr>
            </w:pPr>
          </w:p>
        </w:tc>
        <w:tc>
          <w:tcPr>
            <w:tcW w:w="1688" w:type="dxa"/>
            <w:tcBorders>
              <w:top w:val="nil"/>
              <w:left w:val="nil"/>
              <w:bottom w:val="nil"/>
              <w:right w:val="nil"/>
            </w:tcBorders>
            <w:tcMar>
              <w:left w:w="57" w:type="dxa"/>
              <w:right w:w="28" w:type="dxa"/>
            </w:tcMar>
            <w:vAlign w:val="center"/>
          </w:tcPr>
          <w:p w:rsidR="00797714" w:rsidRPr="00557A8A" w:rsidRDefault="00797714" w:rsidP="00797714">
            <w:pPr>
              <w:widowControl/>
              <w:spacing w:line="240" w:lineRule="auto"/>
              <w:jc w:val="right"/>
              <w:rPr>
                <w:rFonts w:ascii="Calibri" w:hAnsi="Calibri" w:cs="Calibri"/>
                <w:szCs w:val="22"/>
                <w:lang w:eastAsia="en-US"/>
              </w:rPr>
            </w:pPr>
          </w:p>
        </w:tc>
      </w:tr>
      <w:tr w:rsidR="00797714" w:rsidRPr="00557A8A" w:rsidTr="00797714">
        <w:trPr>
          <w:trHeight w:val="170"/>
          <w:jc w:val="center"/>
        </w:trPr>
        <w:tc>
          <w:tcPr>
            <w:tcW w:w="6096" w:type="dxa"/>
            <w:tcBorders>
              <w:top w:val="nil"/>
              <w:left w:val="nil"/>
              <w:bottom w:val="nil"/>
              <w:right w:val="nil"/>
            </w:tcBorders>
            <w:shd w:val="clear" w:color="auto" w:fill="auto"/>
            <w:noWrap/>
            <w:tcMar>
              <w:left w:w="57" w:type="dxa"/>
              <w:right w:w="28" w:type="dxa"/>
            </w:tcMar>
            <w:vAlign w:val="center"/>
            <w:hideMark/>
          </w:tcPr>
          <w:p w:rsidR="00797714" w:rsidRPr="00557A8A" w:rsidRDefault="00797714" w:rsidP="00797714">
            <w:pPr>
              <w:widowControl/>
              <w:spacing w:line="240" w:lineRule="auto"/>
              <w:jc w:val="left"/>
              <w:rPr>
                <w:rFonts w:ascii="Calibri" w:hAnsi="Calibri" w:cs="Calibri"/>
                <w:szCs w:val="22"/>
                <w:lang w:eastAsia="en-US"/>
              </w:rPr>
            </w:pPr>
            <w:r w:rsidRPr="00557A8A">
              <w:rPr>
                <w:rFonts w:ascii="Calibri" w:hAnsi="Calibri" w:cs="Calibri"/>
                <w:szCs w:val="22"/>
                <w:lang w:eastAsia="en-US"/>
              </w:rPr>
              <w:t>Задължения към доставчици и други кредитори</w:t>
            </w:r>
          </w:p>
        </w:tc>
        <w:tc>
          <w:tcPr>
            <w:tcW w:w="1560" w:type="dxa"/>
            <w:tcBorders>
              <w:top w:val="nil"/>
              <w:left w:val="nil"/>
              <w:bottom w:val="nil"/>
              <w:right w:val="nil"/>
            </w:tcBorders>
            <w:shd w:val="clear" w:color="auto" w:fill="auto"/>
            <w:noWrap/>
            <w:tcMar>
              <w:left w:w="57" w:type="dxa"/>
              <w:right w:w="28" w:type="dxa"/>
            </w:tcMar>
            <w:vAlign w:val="center"/>
            <w:hideMark/>
          </w:tcPr>
          <w:p w:rsidR="00797714" w:rsidRPr="00557A8A" w:rsidRDefault="00797714" w:rsidP="00797714">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245 </w:t>
            </w:r>
          </w:p>
        </w:tc>
        <w:tc>
          <w:tcPr>
            <w:tcW w:w="1688" w:type="dxa"/>
            <w:tcBorders>
              <w:top w:val="nil"/>
              <w:left w:val="nil"/>
              <w:bottom w:val="nil"/>
              <w:right w:val="nil"/>
            </w:tcBorders>
            <w:tcMar>
              <w:left w:w="57" w:type="dxa"/>
              <w:right w:w="28" w:type="dxa"/>
            </w:tcMar>
            <w:vAlign w:val="center"/>
          </w:tcPr>
          <w:p w:rsidR="00797714" w:rsidRPr="00557A8A" w:rsidRDefault="00797714" w:rsidP="00797714">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1 076 </w:t>
            </w:r>
          </w:p>
        </w:tc>
      </w:tr>
      <w:tr w:rsidR="00797714" w:rsidRPr="00557A8A" w:rsidTr="00797714">
        <w:trPr>
          <w:trHeight w:val="170"/>
          <w:jc w:val="center"/>
        </w:trPr>
        <w:tc>
          <w:tcPr>
            <w:tcW w:w="6096" w:type="dxa"/>
            <w:tcBorders>
              <w:top w:val="nil"/>
              <w:left w:val="nil"/>
              <w:bottom w:val="nil"/>
              <w:right w:val="nil"/>
            </w:tcBorders>
            <w:shd w:val="clear" w:color="auto" w:fill="auto"/>
            <w:noWrap/>
            <w:tcMar>
              <w:left w:w="57" w:type="dxa"/>
              <w:right w:w="28" w:type="dxa"/>
            </w:tcMar>
            <w:vAlign w:val="center"/>
            <w:hideMark/>
          </w:tcPr>
          <w:p w:rsidR="00797714" w:rsidRPr="00557A8A" w:rsidRDefault="00797714" w:rsidP="00797714">
            <w:pPr>
              <w:widowControl/>
              <w:spacing w:line="240" w:lineRule="auto"/>
              <w:jc w:val="left"/>
              <w:rPr>
                <w:rFonts w:ascii="Calibri" w:hAnsi="Calibri" w:cs="Calibri"/>
                <w:szCs w:val="22"/>
                <w:lang w:eastAsia="en-US"/>
              </w:rPr>
            </w:pPr>
            <w:r w:rsidRPr="00557A8A">
              <w:rPr>
                <w:rFonts w:ascii="Calibri" w:hAnsi="Calibri" w:cs="Calibri"/>
                <w:szCs w:val="22"/>
                <w:lang w:eastAsia="en-US"/>
              </w:rPr>
              <w:t>Задължения за данъци</w:t>
            </w:r>
          </w:p>
        </w:tc>
        <w:tc>
          <w:tcPr>
            <w:tcW w:w="1560" w:type="dxa"/>
            <w:tcBorders>
              <w:top w:val="nil"/>
              <w:left w:val="nil"/>
              <w:bottom w:val="nil"/>
              <w:right w:val="nil"/>
            </w:tcBorders>
            <w:shd w:val="clear" w:color="auto" w:fill="auto"/>
            <w:noWrap/>
            <w:tcMar>
              <w:left w:w="57" w:type="dxa"/>
              <w:right w:w="28" w:type="dxa"/>
            </w:tcMar>
            <w:vAlign w:val="center"/>
            <w:hideMark/>
          </w:tcPr>
          <w:p w:rsidR="00797714" w:rsidRPr="00557A8A" w:rsidRDefault="00797714" w:rsidP="00797714">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46 </w:t>
            </w:r>
          </w:p>
        </w:tc>
        <w:tc>
          <w:tcPr>
            <w:tcW w:w="1688" w:type="dxa"/>
            <w:tcBorders>
              <w:top w:val="nil"/>
              <w:left w:val="nil"/>
              <w:bottom w:val="nil"/>
              <w:right w:val="nil"/>
            </w:tcBorders>
            <w:tcMar>
              <w:left w:w="57" w:type="dxa"/>
              <w:right w:w="28" w:type="dxa"/>
            </w:tcMar>
            <w:vAlign w:val="center"/>
          </w:tcPr>
          <w:p w:rsidR="00797714" w:rsidRPr="00557A8A" w:rsidRDefault="00797714" w:rsidP="00797714">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33 </w:t>
            </w:r>
          </w:p>
        </w:tc>
      </w:tr>
      <w:tr w:rsidR="00797714" w:rsidRPr="00557A8A" w:rsidTr="00797714">
        <w:trPr>
          <w:trHeight w:val="170"/>
          <w:jc w:val="center"/>
        </w:trPr>
        <w:tc>
          <w:tcPr>
            <w:tcW w:w="6096" w:type="dxa"/>
            <w:tcBorders>
              <w:top w:val="nil"/>
              <w:left w:val="nil"/>
              <w:bottom w:val="nil"/>
              <w:right w:val="nil"/>
            </w:tcBorders>
            <w:shd w:val="clear" w:color="auto" w:fill="auto"/>
            <w:noWrap/>
            <w:tcMar>
              <w:left w:w="57" w:type="dxa"/>
              <w:right w:w="28" w:type="dxa"/>
            </w:tcMar>
            <w:vAlign w:val="center"/>
            <w:hideMark/>
          </w:tcPr>
          <w:p w:rsidR="00797714" w:rsidRPr="00557A8A" w:rsidRDefault="00797714" w:rsidP="00797714">
            <w:pPr>
              <w:widowControl/>
              <w:spacing w:line="240" w:lineRule="auto"/>
              <w:jc w:val="left"/>
              <w:rPr>
                <w:rFonts w:ascii="Calibri" w:hAnsi="Calibri" w:cs="Calibri"/>
                <w:szCs w:val="22"/>
                <w:lang w:eastAsia="en-US"/>
              </w:rPr>
            </w:pPr>
            <w:r w:rsidRPr="00557A8A">
              <w:rPr>
                <w:rFonts w:ascii="Calibri" w:hAnsi="Calibri" w:cs="Calibri"/>
                <w:szCs w:val="22"/>
                <w:lang w:eastAsia="en-US"/>
              </w:rPr>
              <w:t>Задължения към персонала и социалното осигуряване</w:t>
            </w:r>
          </w:p>
        </w:tc>
        <w:tc>
          <w:tcPr>
            <w:tcW w:w="1560" w:type="dxa"/>
            <w:tcBorders>
              <w:top w:val="nil"/>
              <w:left w:val="nil"/>
              <w:bottom w:val="nil"/>
              <w:right w:val="nil"/>
            </w:tcBorders>
            <w:shd w:val="clear" w:color="auto" w:fill="auto"/>
            <w:noWrap/>
            <w:tcMar>
              <w:left w:w="57" w:type="dxa"/>
              <w:right w:w="28" w:type="dxa"/>
            </w:tcMar>
            <w:vAlign w:val="center"/>
            <w:hideMark/>
          </w:tcPr>
          <w:p w:rsidR="00797714" w:rsidRPr="00557A8A" w:rsidRDefault="00797714" w:rsidP="00797714">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98 </w:t>
            </w:r>
          </w:p>
        </w:tc>
        <w:tc>
          <w:tcPr>
            <w:tcW w:w="1688" w:type="dxa"/>
            <w:tcBorders>
              <w:top w:val="nil"/>
              <w:left w:val="nil"/>
              <w:bottom w:val="nil"/>
              <w:right w:val="nil"/>
            </w:tcBorders>
            <w:tcMar>
              <w:left w:w="57" w:type="dxa"/>
              <w:right w:w="28" w:type="dxa"/>
            </w:tcMar>
            <w:vAlign w:val="center"/>
          </w:tcPr>
          <w:p w:rsidR="00797714" w:rsidRPr="00557A8A" w:rsidRDefault="00797714" w:rsidP="00797714">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91 </w:t>
            </w:r>
          </w:p>
        </w:tc>
      </w:tr>
      <w:tr w:rsidR="00797714" w:rsidRPr="00557A8A" w:rsidTr="00797714">
        <w:trPr>
          <w:trHeight w:val="170"/>
          <w:jc w:val="center"/>
        </w:trPr>
        <w:tc>
          <w:tcPr>
            <w:tcW w:w="6096" w:type="dxa"/>
            <w:tcBorders>
              <w:top w:val="nil"/>
              <w:left w:val="nil"/>
              <w:bottom w:val="nil"/>
              <w:right w:val="nil"/>
            </w:tcBorders>
            <w:shd w:val="clear" w:color="auto" w:fill="auto"/>
            <w:noWrap/>
            <w:tcMar>
              <w:left w:w="57" w:type="dxa"/>
              <w:right w:w="28" w:type="dxa"/>
            </w:tcMar>
            <w:vAlign w:val="center"/>
            <w:hideMark/>
          </w:tcPr>
          <w:p w:rsidR="00797714" w:rsidRPr="00557A8A" w:rsidRDefault="00797714" w:rsidP="00797714">
            <w:pPr>
              <w:widowControl/>
              <w:spacing w:line="240" w:lineRule="auto"/>
              <w:jc w:val="right"/>
              <w:rPr>
                <w:rFonts w:ascii="Calibri" w:hAnsi="Calibri" w:cs="Calibri"/>
                <w:szCs w:val="22"/>
                <w:lang w:eastAsia="en-US"/>
              </w:rPr>
            </w:pPr>
          </w:p>
        </w:tc>
        <w:tc>
          <w:tcPr>
            <w:tcW w:w="1560" w:type="dxa"/>
            <w:tcBorders>
              <w:top w:val="single" w:sz="4" w:space="0" w:color="auto"/>
              <w:left w:val="nil"/>
              <w:bottom w:val="single" w:sz="4" w:space="0" w:color="auto"/>
              <w:right w:val="nil"/>
            </w:tcBorders>
            <w:shd w:val="clear" w:color="auto" w:fill="auto"/>
            <w:noWrap/>
            <w:tcMar>
              <w:left w:w="57" w:type="dxa"/>
              <w:right w:w="28" w:type="dxa"/>
            </w:tcMar>
            <w:vAlign w:val="bottom"/>
            <w:hideMark/>
          </w:tcPr>
          <w:p w:rsidR="00797714" w:rsidRPr="00557A8A" w:rsidRDefault="00797714" w:rsidP="00797714">
            <w:pPr>
              <w:widowControl/>
              <w:spacing w:line="240" w:lineRule="auto"/>
              <w:jc w:val="right"/>
              <w:rPr>
                <w:rFonts w:ascii="Calibri" w:hAnsi="Calibri" w:cs="Calibri"/>
                <w:b/>
                <w:bCs/>
                <w:szCs w:val="22"/>
                <w:lang w:eastAsia="en-US"/>
              </w:rPr>
            </w:pPr>
            <w:r w:rsidRPr="00557A8A">
              <w:rPr>
                <w:rFonts w:ascii="Calibri" w:hAnsi="Calibri" w:cs="Calibri"/>
                <w:b/>
                <w:bCs/>
                <w:szCs w:val="22"/>
                <w:lang w:eastAsia="en-US"/>
              </w:rPr>
              <w:t xml:space="preserve"> 389 </w:t>
            </w:r>
          </w:p>
        </w:tc>
        <w:tc>
          <w:tcPr>
            <w:tcW w:w="1688" w:type="dxa"/>
            <w:tcBorders>
              <w:top w:val="single" w:sz="4" w:space="0" w:color="auto"/>
              <w:left w:val="nil"/>
              <w:bottom w:val="single" w:sz="4" w:space="0" w:color="auto"/>
              <w:right w:val="nil"/>
            </w:tcBorders>
            <w:tcMar>
              <w:left w:w="57" w:type="dxa"/>
              <w:right w:w="28" w:type="dxa"/>
            </w:tcMar>
            <w:vAlign w:val="bottom"/>
          </w:tcPr>
          <w:p w:rsidR="00797714" w:rsidRPr="00557A8A" w:rsidRDefault="00797714" w:rsidP="00797714">
            <w:pPr>
              <w:widowControl/>
              <w:spacing w:line="240" w:lineRule="auto"/>
              <w:jc w:val="right"/>
              <w:rPr>
                <w:rFonts w:ascii="Calibri" w:hAnsi="Calibri" w:cs="Calibri"/>
                <w:b/>
                <w:bCs/>
                <w:szCs w:val="22"/>
                <w:lang w:eastAsia="en-US"/>
              </w:rPr>
            </w:pPr>
            <w:r w:rsidRPr="00557A8A">
              <w:rPr>
                <w:rFonts w:ascii="Calibri" w:hAnsi="Calibri" w:cs="Calibri"/>
                <w:b/>
                <w:bCs/>
                <w:szCs w:val="22"/>
                <w:lang w:eastAsia="en-US"/>
              </w:rPr>
              <w:t xml:space="preserve"> 1 200 </w:t>
            </w:r>
          </w:p>
        </w:tc>
      </w:tr>
      <w:tr w:rsidR="00797714" w:rsidRPr="00557A8A" w:rsidTr="00797714">
        <w:trPr>
          <w:trHeight w:val="170"/>
          <w:jc w:val="center"/>
        </w:trPr>
        <w:tc>
          <w:tcPr>
            <w:tcW w:w="6096" w:type="dxa"/>
            <w:tcBorders>
              <w:top w:val="nil"/>
              <w:left w:val="nil"/>
              <w:bottom w:val="nil"/>
              <w:right w:val="nil"/>
            </w:tcBorders>
            <w:shd w:val="clear" w:color="auto" w:fill="auto"/>
            <w:noWrap/>
            <w:tcMar>
              <w:left w:w="57" w:type="dxa"/>
              <w:right w:w="28" w:type="dxa"/>
            </w:tcMar>
            <w:vAlign w:val="center"/>
            <w:hideMark/>
          </w:tcPr>
          <w:p w:rsidR="00797714" w:rsidRPr="00557A8A" w:rsidRDefault="00797714" w:rsidP="00797714">
            <w:pPr>
              <w:widowControl/>
              <w:spacing w:line="240" w:lineRule="auto"/>
              <w:jc w:val="right"/>
              <w:rPr>
                <w:rFonts w:ascii="Calibri" w:hAnsi="Calibri" w:cs="Calibri"/>
                <w:b/>
                <w:bCs/>
                <w:szCs w:val="22"/>
                <w:lang w:eastAsia="en-US"/>
              </w:rPr>
            </w:pPr>
          </w:p>
        </w:tc>
        <w:tc>
          <w:tcPr>
            <w:tcW w:w="1560" w:type="dxa"/>
            <w:tcBorders>
              <w:top w:val="nil"/>
              <w:left w:val="nil"/>
              <w:bottom w:val="nil"/>
              <w:right w:val="nil"/>
            </w:tcBorders>
            <w:shd w:val="clear" w:color="auto" w:fill="auto"/>
            <w:noWrap/>
            <w:tcMar>
              <w:left w:w="57" w:type="dxa"/>
              <w:right w:w="28" w:type="dxa"/>
            </w:tcMar>
            <w:vAlign w:val="center"/>
            <w:hideMark/>
          </w:tcPr>
          <w:p w:rsidR="00797714" w:rsidRPr="00557A8A" w:rsidRDefault="00797714" w:rsidP="00797714">
            <w:pPr>
              <w:widowControl/>
              <w:spacing w:line="240" w:lineRule="auto"/>
              <w:jc w:val="right"/>
              <w:rPr>
                <w:rFonts w:ascii="Calibri" w:hAnsi="Calibri" w:cs="Calibri"/>
                <w:szCs w:val="22"/>
                <w:lang w:eastAsia="en-US"/>
              </w:rPr>
            </w:pPr>
          </w:p>
        </w:tc>
        <w:tc>
          <w:tcPr>
            <w:tcW w:w="1688" w:type="dxa"/>
            <w:tcBorders>
              <w:top w:val="nil"/>
              <w:left w:val="nil"/>
              <w:bottom w:val="nil"/>
              <w:right w:val="nil"/>
            </w:tcBorders>
            <w:tcMar>
              <w:left w:w="57" w:type="dxa"/>
              <w:right w:w="28" w:type="dxa"/>
            </w:tcMar>
            <w:vAlign w:val="center"/>
          </w:tcPr>
          <w:p w:rsidR="00797714" w:rsidRPr="00557A8A" w:rsidRDefault="00797714" w:rsidP="00797714">
            <w:pPr>
              <w:widowControl/>
              <w:spacing w:line="240" w:lineRule="auto"/>
              <w:jc w:val="right"/>
              <w:rPr>
                <w:rFonts w:ascii="Calibri" w:hAnsi="Calibri" w:cs="Calibri"/>
                <w:szCs w:val="22"/>
                <w:lang w:eastAsia="en-US"/>
              </w:rPr>
            </w:pPr>
          </w:p>
        </w:tc>
      </w:tr>
      <w:tr w:rsidR="00797714" w:rsidRPr="00557A8A" w:rsidTr="00797714">
        <w:trPr>
          <w:trHeight w:val="170"/>
          <w:jc w:val="center"/>
        </w:trPr>
        <w:tc>
          <w:tcPr>
            <w:tcW w:w="6096" w:type="dxa"/>
            <w:tcBorders>
              <w:top w:val="nil"/>
              <w:left w:val="nil"/>
              <w:bottom w:val="nil"/>
              <w:right w:val="nil"/>
            </w:tcBorders>
            <w:shd w:val="clear" w:color="auto" w:fill="auto"/>
            <w:noWrap/>
            <w:tcMar>
              <w:left w:w="57" w:type="dxa"/>
              <w:right w:w="28" w:type="dxa"/>
            </w:tcMar>
            <w:vAlign w:val="center"/>
            <w:hideMark/>
          </w:tcPr>
          <w:p w:rsidR="00797714" w:rsidRPr="00557A8A" w:rsidRDefault="00797714" w:rsidP="00797714">
            <w:pPr>
              <w:widowControl/>
              <w:spacing w:line="240" w:lineRule="auto"/>
              <w:jc w:val="left"/>
              <w:rPr>
                <w:rFonts w:ascii="Calibri" w:hAnsi="Calibri" w:cs="Calibri"/>
                <w:b/>
                <w:bCs/>
                <w:szCs w:val="22"/>
                <w:lang w:eastAsia="en-US"/>
              </w:rPr>
            </w:pPr>
            <w:r w:rsidRPr="00557A8A">
              <w:rPr>
                <w:rFonts w:ascii="Calibri" w:hAnsi="Calibri" w:cs="Calibri"/>
                <w:b/>
                <w:bCs/>
                <w:szCs w:val="22"/>
                <w:lang w:eastAsia="en-US"/>
              </w:rPr>
              <w:t xml:space="preserve">ОБЩО СОБСТВЕН КАПИТАЛ И ПАСИВИ </w:t>
            </w:r>
          </w:p>
        </w:tc>
        <w:tc>
          <w:tcPr>
            <w:tcW w:w="1560" w:type="dxa"/>
            <w:tcBorders>
              <w:top w:val="single" w:sz="4" w:space="0" w:color="auto"/>
              <w:left w:val="nil"/>
              <w:bottom w:val="double" w:sz="6" w:space="0" w:color="auto"/>
              <w:right w:val="nil"/>
            </w:tcBorders>
            <w:shd w:val="clear" w:color="auto" w:fill="auto"/>
            <w:noWrap/>
            <w:tcMar>
              <w:left w:w="57" w:type="dxa"/>
              <w:right w:w="28" w:type="dxa"/>
            </w:tcMar>
            <w:vAlign w:val="center"/>
            <w:hideMark/>
          </w:tcPr>
          <w:p w:rsidR="00797714" w:rsidRPr="00557A8A" w:rsidRDefault="00797714" w:rsidP="00797714">
            <w:pPr>
              <w:widowControl/>
              <w:spacing w:line="240" w:lineRule="auto"/>
              <w:jc w:val="right"/>
              <w:rPr>
                <w:rFonts w:ascii="Calibri" w:hAnsi="Calibri" w:cs="Calibri"/>
                <w:b/>
                <w:bCs/>
                <w:szCs w:val="22"/>
                <w:lang w:eastAsia="en-US"/>
              </w:rPr>
            </w:pPr>
            <w:r w:rsidRPr="00557A8A">
              <w:rPr>
                <w:rFonts w:ascii="Calibri" w:hAnsi="Calibri" w:cs="Calibri"/>
                <w:b/>
                <w:bCs/>
                <w:szCs w:val="22"/>
                <w:lang w:eastAsia="en-US"/>
              </w:rPr>
              <w:t xml:space="preserve"> 10 746 </w:t>
            </w:r>
          </w:p>
        </w:tc>
        <w:tc>
          <w:tcPr>
            <w:tcW w:w="1688" w:type="dxa"/>
            <w:tcBorders>
              <w:top w:val="single" w:sz="4" w:space="0" w:color="auto"/>
              <w:left w:val="nil"/>
              <w:bottom w:val="double" w:sz="6" w:space="0" w:color="auto"/>
              <w:right w:val="nil"/>
            </w:tcBorders>
            <w:tcMar>
              <w:left w:w="57" w:type="dxa"/>
              <w:right w:w="28" w:type="dxa"/>
            </w:tcMar>
            <w:vAlign w:val="center"/>
          </w:tcPr>
          <w:p w:rsidR="00797714" w:rsidRPr="00557A8A" w:rsidRDefault="00797714" w:rsidP="00797714">
            <w:pPr>
              <w:widowControl/>
              <w:spacing w:line="240" w:lineRule="auto"/>
              <w:jc w:val="right"/>
              <w:rPr>
                <w:rFonts w:ascii="Calibri" w:hAnsi="Calibri" w:cs="Calibri"/>
                <w:b/>
                <w:bCs/>
                <w:szCs w:val="22"/>
                <w:lang w:eastAsia="en-US"/>
              </w:rPr>
            </w:pPr>
            <w:r w:rsidRPr="00557A8A">
              <w:rPr>
                <w:rFonts w:ascii="Calibri" w:hAnsi="Calibri" w:cs="Calibri"/>
                <w:b/>
                <w:bCs/>
                <w:szCs w:val="22"/>
                <w:lang w:eastAsia="en-US"/>
              </w:rPr>
              <w:t xml:space="preserve"> 11 825 </w:t>
            </w:r>
          </w:p>
        </w:tc>
      </w:tr>
    </w:tbl>
    <w:p w:rsidR="008602EF" w:rsidRPr="00557A8A" w:rsidRDefault="008602EF" w:rsidP="001A50AB">
      <w:pPr>
        <w:rPr>
          <w:rFonts w:ascii="Calibri" w:hAnsi="Calibri" w:cs="Calibri"/>
        </w:rPr>
      </w:pPr>
    </w:p>
    <w:p w:rsidR="005C7298" w:rsidRPr="00557A8A" w:rsidRDefault="005C7298" w:rsidP="001A50AB">
      <w:pPr>
        <w:rPr>
          <w:rFonts w:ascii="Calibri" w:hAnsi="Calibri" w:cs="Calibri"/>
        </w:rPr>
      </w:pPr>
      <w:r w:rsidRPr="00557A8A">
        <w:rPr>
          <w:rFonts w:ascii="Calibri" w:hAnsi="Calibri" w:cs="Calibri"/>
        </w:rPr>
        <w:br w:type="page"/>
      </w:r>
    </w:p>
    <w:tbl>
      <w:tblPr>
        <w:tblW w:w="9786" w:type="dxa"/>
        <w:jc w:val="center"/>
        <w:tblLook w:val="04A0" w:firstRow="1" w:lastRow="0" w:firstColumn="1" w:lastColumn="0" w:noHBand="0" w:noVBand="1"/>
      </w:tblPr>
      <w:tblGrid>
        <w:gridCol w:w="6946"/>
        <w:gridCol w:w="1420"/>
        <w:gridCol w:w="1420"/>
      </w:tblGrid>
      <w:tr w:rsidR="007276CB" w:rsidRPr="00557A8A" w:rsidTr="007276CB">
        <w:trPr>
          <w:trHeight w:val="170"/>
          <w:jc w:val="center"/>
        </w:trPr>
        <w:tc>
          <w:tcPr>
            <w:tcW w:w="6946" w:type="dxa"/>
            <w:tcBorders>
              <w:top w:val="nil"/>
              <w:left w:val="nil"/>
              <w:bottom w:val="single" w:sz="4" w:space="0" w:color="auto"/>
              <w:right w:val="nil"/>
            </w:tcBorders>
            <w:shd w:val="clear" w:color="auto" w:fill="auto"/>
            <w:tcMar>
              <w:left w:w="57" w:type="dxa"/>
              <w:right w:w="28" w:type="dxa"/>
            </w:tcMar>
            <w:vAlign w:val="center"/>
            <w:hideMark/>
          </w:tcPr>
          <w:p w:rsidR="007276CB" w:rsidRPr="00557A8A" w:rsidRDefault="007276CB" w:rsidP="007276CB">
            <w:pPr>
              <w:widowControl/>
              <w:spacing w:line="240" w:lineRule="auto"/>
              <w:jc w:val="left"/>
              <w:rPr>
                <w:rFonts w:ascii="Calibri" w:hAnsi="Calibri" w:cs="Calibri"/>
                <w:b/>
                <w:bCs/>
                <w:szCs w:val="22"/>
                <w:lang w:eastAsia="en-US"/>
              </w:rPr>
            </w:pPr>
            <w:r w:rsidRPr="00557A8A">
              <w:rPr>
                <w:rFonts w:ascii="Calibri" w:hAnsi="Calibri" w:cs="Calibri"/>
                <w:b/>
                <w:bCs/>
                <w:szCs w:val="22"/>
                <w:lang w:eastAsia="en-US"/>
              </w:rPr>
              <w:lastRenderedPageBreak/>
              <w:t>БЪЛГАРСКА ФОНДОВА БОРСА - СОФИЯ АД</w:t>
            </w:r>
          </w:p>
        </w:tc>
        <w:tc>
          <w:tcPr>
            <w:tcW w:w="1420" w:type="dxa"/>
            <w:tcBorders>
              <w:top w:val="nil"/>
              <w:left w:val="nil"/>
              <w:bottom w:val="single" w:sz="4" w:space="0" w:color="auto"/>
              <w:right w:val="nil"/>
            </w:tcBorders>
            <w:shd w:val="clear" w:color="auto" w:fill="auto"/>
            <w:tcMar>
              <w:left w:w="57" w:type="dxa"/>
              <w:right w:w="28" w:type="dxa"/>
            </w:tcMar>
            <w:vAlign w:val="center"/>
            <w:hideMark/>
          </w:tcPr>
          <w:p w:rsidR="007276CB" w:rsidRPr="00557A8A" w:rsidRDefault="007276CB" w:rsidP="007276CB">
            <w:pPr>
              <w:widowControl/>
              <w:spacing w:line="240" w:lineRule="auto"/>
              <w:jc w:val="center"/>
              <w:rPr>
                <w:rFonts w:ascii="Calibri" w:hAnsi="Calibri" w:cs="Calibri"/>
                <w:b/>
                <w:bCs/>
                <w:szCs w:val="22"/>
                <w:lang w:eastAsia="en-US"/>
              </w:rPr>
            </w:pPr>
          </w:p>
        </w:tc>
        <w:tc>
          <w:tcPr>
            <w:tcW w:w="1420" w:type="dxa"/>
            <w:tcBorders>
              <w:top w:val="nil"/>
              <w:left w:val="nil"/>
              <w:bottom w:val="single" w:sz="4" w:space="0" w:color="auto"/>
              <w:right w:val="nil"/>
            </w:tcBorders>
            <w:vAlign w:val="center"/>
          </w:tcPr>
          <w:p w:rsidR="007276CB" w:rsidRPr="00557A8A" w:rsidRDefault="007276CB" w:rsidP="007276CB">
            <w:pPr>
              <w:widowControl/>
              <w:spacing w:line="240" w:lineRule="auto"/>
              <w:jc w:val="center"/>
              <w:rPr>
                <w:rFonts w:ascii="Calibri" w:hAnsi="Calibri" w:cs="Calibri"/>
                <w:b/>
                <w:bCs/>
                <w:szCs w:val="22"/>
                <w:lang w:eastAsia="en-US"/>
              </w:rPr>
            </w:pPr>
          </w:p>
        </w:tc>
      </w:tr>
      <w:tr w:rsidR="007276CB" w:rsidRPr="00557A8A" w:rsidTr="007276CB">
        <w:trPr>
          <w:trHeight w:val="170"/>
          <w:jc w:val="center"/>
        </w:trPr>
        <w:tc>
          <w:tcPr>
            <w:tcW w:w="6946" w:type="dxa"/>
            <w:tcBorders>
              <w:top w:val="nil"/>
              <w:left w:val="nil"/>
              <w:bottom w:val="nil"/>
              <w:right w:val="nil"/>
            </w:tcBorders>
            <w:shd w:val="clear" w:color="auto" w:fill="auto"/>
            <w:tcMar>
              <w:left w:w="57" w:type="dxa"/>
              <w:right w:w="28" w:type="dxa"/>
            </w:tcMar>
            <w:vAlign w:val="center"/>
            <w:hideMark/>
          </w:tcPr>
          <w:p w:rsidR="007276CB" w:rsidRPr="00557A8A" w:rsidRDefault="007276CB" w:rsidP="007276CB">
            <w:pPr>
              <w:widowControl/>
              <w:spacing w:line="240" w:lineRule="auto"/>
              <w:jc w:val="left"/>
              <w:rPr>
                <w:rFonts w:ascii="Calibri" w:hAnsi="Calibri" w:cs="Calibri"/>
                <w:b/>
                <w:bCs/>
                <w:szCs w:val="22"/>
                <w:lang w:eastAsia="en-US"/>
              </w:rPr>
            </w:pPr>
            <w:r w:rsidRPr="00557A8A">
              <w:rPr>
                <w:rFonts w:ascii="Calibri" w:hAnsi="Calibri" w:cs="Calibri"/>
                <w:b/>
                <w:bCs/>
                <w:szCs w:val="22"/>
                <w:lang w:eastAsia="en-US"/>
              </w:rPr>
              <w:t xml:space="preserve">ИНДИВИДУАЛЕН ОТЧЕТ ЗА ВСЕОБХВАТНИЯ ДОХОД </w:t>
            </w:r>
          </w:p>
        </w:tc>
        <w:tc>
          <w:tcPr>
            <w:tcW w:w="1420" w:type="dxa"/>
            <w:tcBorders>
              <w:top w:val="nil"/>
              <w:left w:val="nil"/>
              <w:bottom w:val="nil"/>
              <w:right w:val="nil"/>
            </w:tcBorders>
            <w:shd w:val="clear" w:color="auto" w:fill="auto"/>
            <w:tcMar>
              <w:left w:w="57" w:type="dxa"/>
              <w:right w:w="28" w:type="dxa"/>
            </w:tcMar>
            <w:vAlign w:val="center"/>
            <w:hideMark/>
          </w:tcPr>
          <w:p w:rsidR="007276CB" w:rsidRPr="00557A8A" w:rsidRDefault="007276CB" w:rsidP="007276CB">
            <w:pPr>
              <w:widowControl/>
              <w:spacing w:line="240" w:lineRule="auto"/>
              <w:jc w:val="center"/>
              <w:rPr>
                <w:rFonts w:ascii="Calibri" w:hAnsi="Calibri" w:cs="Calibri"/>
                <w:szCs w:val="22"/>
                <w:lang w:eastAsia="en-US"/>
              </w:rPr>
            </w:pPr>
          </w:p>
        </w:tc>
        <w:tc>
          <w:tcPr>
            <w:tcW w:w="1420" w:type="dxa"/>
            <w:tcBorders>
              <w:top w:val="nil"/>
              <w:left w:val="nil"/>
              <w:bottom w:val="nil"/>
              <w:right w:val="nil"/>
            </w:tcBorders>
            <w:vAlign w:val="center"/>
          </w:tcPr>
          <w:p w:rsidR="007276CB" w:rsidRPr="00557A8A" w:rsidRDefault="007276CB" w:rsidP="007276CB">
            <w:pPr>
              <w:widowControl/>
              <w:spacing w:line="240" w:lineRule="auto"/>
              <w:jc w:val="center"/>
              <w:rPr>
                <w:rFonts w:ascii="Calibri" w:hAnsi="Calibri" w:cs="Calibri"/>
                <w:szCs w:val="22"/>
                <w:lang w:eastAsia="en-US"/>
              </w:rPr>
            </w:pPr>
          </w:p>
        </w:tc>
      </w:tr>
      <w:tr w:rsidR="007276CB" w:rsidRPr="00557A8A" w:rsidTr="007276CB">
        <w:trPr>
          <w:trHeight w:val="170"/>
          <w:jc w:val="center"/>
        </w:trPr>
        <w:tc>
          <w:tcPr>
            <w:tcW w:w="6946" w:type="dxa"/>
            <w:tcBorders>
              <w:top w:val="nil"/>
              <w:left w:val="nil"/>
              <w:bottom w:val="nil"/>
              <w:right w:val="nil"/>
            </w:tcBorders>
            <w:shd w:val="clear" w:color="auto" w:fill="auto"/>
            <w:noWrap/>
            <w:tcMar>
              <w:left w:w="57" w:type="dxa"/>
              <w:right w:w="28" w:type="dxa"/>
            </w:tcMar>
            <w:vAlign w:val="center"/>
            <w:hideMark/>
          </w:tcPr>
          <w:p w:rsidR="007276CB" w:rsidRPr="00557A8A" w:rsidRDefault="007276CB" w:rsidP="007276CB">
            <w:pPr>
              <w:widowControl/>
              <w:spacing w:line="240" w:lineRule="auto"/>
              <w:jc w:val="left"/>
              <w:rPr>
                <w:rFonts w:ascii="Calibri" w:hAnsi="Calibri" w:cs="Calibri"/>
                <w:b/>
                <w:bCs/>
                <w:szCs w:val="22"/>
                <w:lang w:eastAsia="en-US"/>
              </w:rPr>
            </w:pPr>
            <w:r w:rsidRPr="00557A8A">
              <w:rPr>
                <w:rFonts w:ascii="Calibri" w:hAnsi="Calibri" w:cs="Calibri"/>
                <w:b/>
                <w:bCs/>
                <w:szCs w:val="22"/>
                <w:lang w:eastAsia="en-US"/>
              </w:rPr>
              <w:t>за годината, завършваща на 31 декември 2018 година</w:t>
            </w:r>
          </w:p>
        </w:tc>
        <w:tc>
          <w:tcPr>
            <w:tcW w:w="1420" w:type="dxa"/>
            <w:tcBorders>
              <w:top w:val="nil"/>
              <w:left w:val="nil"/>
              <w:bottom w:val="nil"/>
              <w:right w:val="nil"/>
            </w:tcBorders>
            <w:shd w:val="clear" w:color="auto" w:fill="auto"/>
            <w:noWrap/>
            <w:tcMar>
              <w:left w:w="57" w:type="dxa"/>
              <w:right w:w="28" w:type="dxa"/>
            </w:tcMar>
            <w:vAlign w:val="center"/>
            <w:hideMark/>
          </w:tcPr>
          <w:p w:rsidR="007276CB" w:rsidRPr="00557A8A" w:rsidRDefault="007276CB" w:rsidP="007276CB">
            <w:pPr>
              <w:widowControl/>
              <w:spacing w:line="240" w:lineRule="auto"/>
              <w:jc w:val="center"/>
              <w:rPr>
                <w:rFonts w:ascii="Calibri" w:hAnsi="Calibri" w:cs="Calibri"/>
                <w:szCs w:val="22"/>
                <w:lang w:eastAsia="en-US"/>
              </w:rPr>
            </w:pPr>
          </w:p>
        </w:tc>
        <w:tc>
          <w:tcPr>
            <w:tcW w:w="1420" w:type="dxa"/>
            <w:tcBorders>
              <w:top w:val="nil"/>
              <w:left w:val="nil"/>
              <w:bottom w:val="nil"/>
              <w:right w:val="nil"/>
            </w:tcBorders>
            <w:vAlign w:val="center"/>
          </w:tcPr>
          <w:p w:rsidR="007276CB" w:rsidRPr="00557A8A" w:rsidRDefault="007276CB" w:rsidP="007276CB">
            <w:pPr>
              <w:widowControl/>
              <w:spacing w:line="240" w:lineRule="auto"/>
              <w:jc w:val="center"/>
              <w:rPr>
                <w:rFonts w:ascii="Calibri" w:hAnsi="Calibri" w:cs="Calibri"/>
                <w:szCs w:val="22"/>
                <w:lang w:eastAsia="en-US"/>
              </w:rPr>
            </w:pPr>
          </w:p>
        </w:tc>
      </w:tr>
      <w:tr w:rsidR="007276CB" w:rsidRPr="00557A8A" w:rsidTr="007276CB">
        <w:trPr>
          <w:trHeight w:val="170"/>
          <w:jc w:val="center"/>
        </w:trPr>
        <w:tc>
          <w:tcPr>
            <w:tcW w:w="6946" w:type="dxa"/>
            <w:tcBorders>
              <w:top w:val="nil"/>
              <w:left w:val="nil"/>
              <w:bottom w:val="nil"/>
              <w:right w:val="nil"/>
            </w:tcBorders>
            <w:shd w:val="clear" w:color="auto" w:fill="auto"/>
            <w:noWrap/>
            <w:tcMar>
              <w:left w:w="57" w:type="dxa"/>
              <w:right w:w="28" w:type="dxa"/>
            </w:tcMar>
            <w:vAlign w:val="center"/>
            <w:hideMark/>
          </w:tcPr>
          <w:p w:rsidR="007276CB" w:rsidRPr="00557A8A" w:rsidRDefault="007276CB" w:rsidP="007276CB">
            <w:pPr>
              <w:widowControl/>
              <w:spacing w:line="240" w:lineRule="auto"/>
              <w:jc w:val="left"/>
              <w:rPr>
                <w:rFonts w:ascii="Calibri" w:hAnsi="Calibri" w:cs="Calibri"/>
                <w:szCs w:val="22"/>
                <w:lang w:eastAsia="en-US"/>
              </w:rPr>
            </w:pPr>
          </w:p>
        </w:tc>
        <w:tc>
          <w:tcPr>
            <w:tcW w:w="1420" w:type="dxa"/>
            <w:tcBorders>
              <w:top w:val="nil"/>
              <w:left w:val="nil"/>
              <w:bottom w:val="nil"/>
              <w:right w:val="nil"/>
            </w:tcBorders>
            <w:shd w:val="clear" w:color="auto" w:fill="auto"/>
            <w:noWrap/>
            <w:tcMar>
              <w:left w:w="57" w:type="dxa"/>
              <w:right w:w="28" w:type="dxa"/>
            </w:tcMar>
            <w:vAlign w:val="center"/>
            <w:hideMark/>
          </w:tcPr>
          <w:p w:rsidR="007276CB" w:rsidRPr="00557A8A" w:rsidRDefault="007276CB" w:rsidP="007276CB">
            <w:pPr>
              <w:widowControl/>
              <w:spacing w:line="240" w:lineRule="auto"/>
              <w:jc w:val="center"/>
              <w:rPr>
                <w:rFonts w:ascii="Calibri" w:hAnsi="Calibri" w:cs="Calibri"/>
                <w:b/>
                <w:bCs/>
                <w:szCs w:val="22"/>
                <w:lang w:eastAsia="en-US"/>
              </w:rPr>
            </w:pPr>
            <w:r w:rsidRPr="00557A8A">
              <w:rPr>
                <w:rFonts w:ascii="Calibri" w:hAnsi="Calibri" w:cs="Calibri"/>
                <w:b/>
                <w:bCs/>
                <w:szCs w:val="22"/>
                <w:lang w:eastAsia="en-US"/>
              </w:rPr>
              <w:t>31.12.2017 г.</w:t>
            </w:r>
          </w:p>
        </w:tc>
        <w:tc>
          <w:tcPr>
            <w:tcW w:w="1420" w:type="dxa"/>
            <w:tcBorders>
              <w:top w:val="nil"/>
              <w:left w:val="nil"/>
              <w:bottom w:val="nil"/>
              <w:right w:val="nil"/>
            </w:tcBorders>
            <w:vAlign w:val="center"/>
          </w:tcPr>
          <w:p w:rsidR="007276CB" w:rsidRPr="00557A8A" w:rsidRDefault="007276CB" w:rsidP="007276CB">
            <w:pPr>
              <w:widowControl/>
              <w:spacing w:line="240" w:lineRule="auto"/>
              <w:jc w:val="center"/>
              <w:rPr>
                <w:rFonts w:ascii="Calibri" w:hAnsi="Calibri" w:cs="Calibri"/>
                <w:b/>
                <w:bCs/>
                <w:szCs w:val="22"/>
                <w:lang w:eastAsia="en-US"/>
              </w:rPr>
            </w:pPr>
            <w:r w:rsidRPr="00557A8A">
              <w:rPr>
                <w:rFonts w:ascii="Calibri" w:hAnsi="Calibri" w:cs="Calibri"/>
                <w:b/>
                <w:bCs/>
                <w:szCs w:val="22"/>
                <w:lang w:eastAsia="en-US"/>
              </w:rPr>
              <w:t>31.12.2018 г.</w:t>
            </w:r>
          </w:p>
        </w:tc>
      </w:tr>
      <w:tr w:rsidR="007276CB" w:rsidRPr="00557A8A" w:rsidTr="007276CB">
        <w:trPr>
          <w:trHeight w:val="170"/>
          <w:jc w:val="center"/>
        </w:trPr>
        <w:tc>
          <w:tcPr>
            <w:tcW w:w="6946" w:type="dxa"/>
            <w:tcBorders>
              <w:top w:val="nil"/>
              <w:left w:val="nil"/>
              <w:bottom w:val="nil"/>
              <w:right w:val="nil"/>
            </w:tcBorders>
            <w:shd w:val="clear" w:color="auto" w:fill="auto"/>
            <w:noWrap/>
            <w:tcMar>
              <w:left w:w="57" w:type="dxa"/>
              <w:right w:w="28" w:type="dxa"/>
            </w:tcMar>
            <w:vAlign w:val="center"/>
            <w:hideMark/>
          </w:tcPr>
          <w:p w:rsidR="007276CB" w:rsidRPr="00557A8A" w:rsidRDefault="007276CB" w:rsidP="007276CB">
            <w:pPr>
              <w:widowControl/>
              <w:spacing w:line="240" w:lineRule="auto"/>
              <w:jc w:val="right"/>
              <w:rPr>
                <w:rFonts w:ascii="Calibri" w:hAnsi="Calibri" w:cs="Calibri"/>
                <w:b/>
                <w:bCs/>
                <w:szCs w:val="22"/>
                <w:lang w:eastAsia="en-US"/>
              </w:rPr>
            </w:pPr>
          </w:p>
        </w:tc>
        <w:tc>
          <w:tcPr>
            <w:tcW w:w="1420" w:type="dxa"/>
            <w:tcBorders>
              <w:top w:val="nil"/>
              <w:left w:val="nil"/>
              <w:bottom w:val="nil"/>
              <w:right w:val="nil"/>
            </w:tcBorders>
            <w:shd w:val="clear" w:color="auto" w:fill="auto"/>
            <w:noWrap/>
            <w:tcMar>
              <w:left w:w="57" w:type="dxa"/>
              <w:right w:w="28" w:type="dxa"/>
            </w:tcMar>
            <w:vAlign w:val="center"/>
            <w:hideMark/>
          </w:tcPr>
          <w:p w:rsidR="007276CB" w:rsidRPr="00557A8A" w:rsidRDefault="007276CB" w:rsidP="007276CB">
            <w:pPr>
              <w:widowControl/>
              <w:spacing w:line="240" w:lineRule="auto"/>
              <w:jc w:val="center"/>
              <w:rPr>
                <w:rFonts w:ascii="Calibri" w:hAnsi="Calibri" w:cs="Calibri"/>
                <w:b/>
                <w:bCs/>
                <w:szCs w:val="22"/>
                <w:lang w:eastAsia="en-US"/>
              </w:rPr>
            </w:pPr>
            <w:r w:rsidRPr="00557A8A">
              <w:rPr>
                <w:rFonts w:ascii="Calibri" w:hAnsi="Calibri" w:cs="Calibri"/>
                <w:b/>
                <w:bCs/>
                <w:szCs w:val="22"/>
                <w:lang w:eastAsia="en-US"/>
              </w:rPr>
              <w:t>BGN'000</w:t>
            </w:r>
          </w:p>
        </w:tc>
        <w:tc>
          <w:tcPr>
            <w:tcW w:w="1420" w:type="dxa"/>
            <w:tcBorders>
              <w:top w:val="nil"/>
              <w:left w:val="nil"/>
              <w:bottom w:val="nil"/>
              <w:right w:val="nil"/>
            </w:tcBorders>
            <w:vAlign w:val="center"/>
          </w:tcPr>
          <w:p w:rsidR="007276CB" w:rsidRPr="00557A8A" w:rsidRDefault="007276CB" w:rsidP="007276CB">
            <w:pPr>
              <w:widowControl/>
              <w:spacing w:line="240" w:lineRule="auto"/>
              <w:jc w:val="center"/>
              <w:rPr>
                <w:rFonts w:ascii="Calibri" w:hAnsi="Calibri" w:cs="Calibri"/>
                <w:b/>
                <w:bCs/>
                <w:szCs w:val="22"/>
                <w:lang w:eastAsia="en-US"/>
              </w:rPr>
            </w:pPr>
            <w:r w:rsidRPr="00557A8A">
              <w:rPr>
                <w:rFonts w:ascii="Calibri" w:hAnsi="Calibri" w:cs="Calibri"/>
                <w:b/>
                <w:bCs/>
                <w:szCs w:val="22"/>
                <w:lang w:eastAsia="en-US"/>
              </w:rPr>
              <w:t>BGN'000</w:t>
            </w:r>
          </w:p>
        </w:tc>
      </w:tr>
      <w:tr w:rsidR="007276CB" w:rsidRPr="00557A8A" w:rsidTr="007276CB">
        <w:trPr>
          <w:trHeight w:val="170"/>
          <w:jc w:val="center"/>
        </w:trPr>
        <w:tc>
          <w:tcPr>
            <w:tcW w:w="6946" w:type="dxa"/>
            <w:tcBorders>
              <w:top w:val="nil"/>
              <w:left w:val="nil"/>
              <w:bottom w:val="nil"/>
              <w:right w:val="nil"/>
            </w:tcBorders>
            <w:shd w:val="clear" w:color="auto" w:fill="auto"/>
            <w:noWrap/>
            <w:tcMar>
              <w:left w:w="57" w:type="dxa"/>
              <w:right w:w="28" w:type="dxa"/>
            </w:tcMar>
            <w:vAlign w:val="center"/>
            <w:hideMark/>
          </w:tcPr>
          <w:p w:rsidR="007276CB" w:rsidRPr="00557A8A" w:rsidRDefault="007276CB" w:rsidP="007276CB">
            <w:pPr>
              <w:widowControl/>
              <w:spacing w:line="240" w:lineRule="auto"/>
              <w:jc w:val="right"/>
              <w:rPr>
                <w:rFonts w:ascii="Calibri" w:hAnsi="Calibri" w:cs="Calibri"/>
                <w:b/>
                <w:bCs/>
                <w:szCs w:val="22"/>
                <w:lang w:eastAsia="en-US"/>
              </w:rPr>
            </w:pPr>
          </w:p>
        </w:tc>
        <w:tc>
          <w:tcPr>
            <w:tcW w:w="1420" w:type="dxa"/>
            <w:tcBorders>
              <w:top w:val="nil"/>
              <w:left w:val="nil"/>
              <w:bottom w:val="nil"/>
              <w:right w:val="nil"/>
            </w:tcBorders>
            <w:shd w:val="clear" w:color="auto" w:fill="auto"/>
            <w:noWrap/>
            <w:tcMar>
              <w:left w:w="57" w:type="dxa"/>
              <w:right w:w="28" w:type="dxa"/>
            </w:tcMar>
            <w:vAlign w:val="center"/>
            <w:hideMark/>
          </w:tcPr>
          <w:p w:rsidR="007276CB" w:rsidRPr="00557A8A" w:rsidRDefault="007276CB" w:rsidP="007276CB">
            <w:pPr>
              <w:widowControl/>
              <w:spacing w:line="240" w:lineRule="auto"/>
              <w:jc w:val="right"/>
              <w:rPr>
                <w:rFonts w:ascii="Calibri" w:hAnsi="Calibri" w:cs="Calibri"/>
                <w:szCs w:val="22"/>
                <w:lang w:eastAsia="en-US"/>
              </w:rPr>
            </w:pPr>
          </w:p>
        </w:tc>
        <w:tc>
          <w:tcPr>
            <w:tcW w:w="1420" w:type="dxa"/>
            <w:tcBorders>
              <w:top w:val="nil"/>
              <w:left w:val="nil"/>
              <w:bottom w:val="nil"/>
              <w:right w:val="nil"/>
            </w:tcBorders>
            <w:vAlign w:val="center"/>
          </w:tcPr>
          <w:p w:rsidR="007276CB" w:rsidRPr="00557A8A" w:rsidRDefault="007276CB" w:rsidP="007276CB">
            <w:pPr>
              <w:widowControl/>
              <w:spacing w:line="240" w:lineRule="auto"/>
              <w:jc w:val="right"/>
              <w:rPr>
                <w:rFonts w:ascii="Calibri" w:hAnsi="Calibri" w:cs="Calibri"/>
                <w:szCs w:val="22"/>
                <w:lang w:eastAsia="en-US"/>
              </w:rPr>
            </w:pPr>
          </w:p>
        </w:tc>
      </w:tr>
      <w:tr w:rsidR="007276CB" w:rsidRPr="00557A8A" w:rsidTr="007276CB">
        <w:trPr>
          <w:trHeight w:val="170"/>
          <w:jc w:val="center"/>
        </w:trPr>
        <w:tc>
          <w:tcPr>
            <w:tcW w:w="6946" w:type="dxa"/>
            <w:tcBorders>
              <w:top w:val="nil"/>
              <w:left w:val="nil"/>
              <w:bottom w:val="nil"/>
              <w:right w:val="nil"/>
            </w:tcBorders>
            <w:shd w:val="clear" w:color="auto" w:fill="auto"/>
            <w:noWrap/>
            <w:tcMar>
              <w:left w:w="57" w:type="dxa"/>
              <w:right w:w="28" w:type="dxa"/>
            </w:tcMar>
            <w:vAlign w:val="center"/>
            <w:hideMark/>
          </w:tcPr>
          <w:p w:rsidR="007276CB" w:rsidRPr="00557A8A" w:rsidRDefault="007276CB" w:rsidP="007276CB">
            <w:pPr>
              <w:widowControl/>
              <w:spacing w:line="240" w:lineRule="auto"/>
              <w:jc w:val="left"/>
              <w:rPr>
                <w:rFonts w:ascii="Calibri" w:hAnsi="Calibri" w:cs="Calibri"/>
                <w:szCs w:val="22"/>
                <w:lang w:eastAsia="en-US"/>
              </w:rPr>
            </w:pPr>
            <w:r w:rsidRPr="00557A8A">
              <w:rPr>
                <w:rFonts w:ascii="Calibri" w:hAnsi="Calibri" w:cs="Calibri"/>
                <w:szCs w:val="22"/>
                <w:lang w:eastAsia="en-US"/>
              </w:rPr>
              <w:t>Приходи от договори с клиенти</w:t>
            </w:r>
          </w:p>
        </w:tc>
        <w:tc>
          <w:tcPr>
            <w:tcW w:w="1420"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276CB">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2 121 </w:t>
            </w:r>
          </w:p>
        </w:tc>
        <w:tc>
          <w:tcPr>
            <w:tcW w:w="1420" w:type="dxa"/>
            <w:tcBorders>
              <w:top w:val="nil"/>
              <w:left w:val="nil"/>
              <w:bottom w:val="nil"/>
              <w:right w:val="nil"/>
            </w:tcBorders>
            <w:vAlign w:val="bottom"/>
          </w:tcPr>
          <w:p w:rsidR="007276CB" w:rsidRPr="00557A8A" w:rsidRDefault="007276CB" w:rsidP="007276CB">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1 885 </w:t>
            </w:r>
          </w:p>
        </w:tc>
      </w:tr>
      <w:tr w:rsidR="007276CB" w:rsidRPr="00557A8A" w:rsidTr="007276CB">
        <w:trPr>
          <w:trHeight w:val="170"/>
          <w:jc w:val="center"/>
        </w:trPr>
        <w:tc>
          <w:tcPr>
            <w:tcW w:w="6946" w:type="dxa"/>
            <w:tcBorders>
              <w:top w:val="nil"/>
              <w:left w:val="nil"/>
              <w:bottom w:val="nil"/>
              <w:right w:val="nil"/>
            </w:tcBorders>
            <w:shd w:val="clear" w:color="auto" w:fill="auto"/>
            <w:noWrap/>
            <w:tcMar>
              <w:left w:w="57" w:type="dxa"/>
              <w:right w:w="28" w:type="dxa"/>
            </w:tcMar>
            <w:vAlign w:val="center"/>
            <w:hideMark/>
          </w:tcPr>
          <w:p w:rsidR="007276CB" w:rsidRPr="00557A8A" w:rsidRDefault="007276CB" w:rsidP="007276CB">
            <w:pPr>
              <w:widowControl/>
              <w:spacing w:line="240" w:lineRule="auto"/>
              <w:jc w:val="left"/>
              <w:rPr>
                <w:rFonts w:ascii="Calibri" w:hAnsi="Calibri" w:cs="Calibri"/>
                <w:szCs w:val="22"/>
                <w:lang w:eastAsia="en-US"/>
              </w:rPr>
            </w:pPr>
            <w:r w:rsidRPr="00557A8A">
              <w:rPr>
                <w:rFonts w:ascii="Calibri" w:hAnsi="Calibri" w:cs="Calibri"/>
                <w:szCs w:val="22"/>
                <w:lang w:eastAsia="en-US"/>
              </w:rPr>
              <w:t>Други доходи от дейността</w:t>
            </w:r>
          </w:p>
        </w:tc>
        <w:tc>
          <w:tcPr>
            <w:tcW w:w="1420"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276CB">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60 </w:t>
            </w:r>
          </w:p>
        </w:tc>
        <w:tc>
          <w:tcPr>
            <w:tcW w:w="1420" w:type="dxa"/>
            <w:tcBorders>
              <w:top w:val="nil"/>
              <w:left w:val="nil"/>
              <w:bottom w:val="nil"/>
              <w:right w:val="nil"/>
            </w:tcBorders>
            <w:vAlign w:val="bottom"/>
          </w:tcPr>
          <w:p w:rsidR="007276CB" w:rsidRPr="00557A8A" w:rsidRDefault="007276CB" w:rsidP="007276CB">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61 </w:t>
            </w:r>
          </w:p>
        </w:tc>
      </w:tr>
      <w:tr w:rsidR="007276CB" w:rsidRPr="00557A8A" w:rsidTr="007276CB">
        <w:trPr>
          <w:trHeight w:val="170"/>
          <w:jc w:val="center"/>
        </w:trPr>
        <w:tc>
          <w:tcPr>
            <w:tcW w:w="6946" w:type="dxa"/>
            <w:tcBorders>
              <w:top w:val="nil"/>
              <w:left w:val="nil"/>
              <w:bottom w:val="nil"/>
              <w:right w:val="nil"/>
            </w:tcBorders>
            <w:shd w:val="clear" w:color="auto" w:fill="auto"/>
            <w:noWrap/>
            <w:tcMar>
              <w:left w:w="57" w:type="dxa"/>
              <w:right w:w="28" w:type="dxa"/>
            </w:tcMar>
            <w:vAlign w:val="center"/>
            <w:hideMark/>
          </w:tcPr>
          <w:p w:rsidR="007276CB" w:rsidRPr="00557A8A" w:rsidRDefault="007276CB" w:rsidP="007276CB">
            <w:pPr>
              <w:widowControl/>
              <w:spacing w:line="240" w:lineRule="auto"/>
              <w:jc w:val="left"/>
              <w:rPr>
                <w:rFonts w:ascii="Calibri" w:hAnsi="Calibri" w:cs="Calibri"/>
                <w:szCs w:val="22"/>
                <w:lang w:eastAsia="en-US"/>
              </w:rPr>
            </w:pPr>
            <w:r w:rsidRPr="00557A8A">
              <w:rPr>
                <w:rFonts w:ascii="Calibri" w:hAnsi="Calibri" w:cs="Calibri"/>
                <w:szCs w:val="22"/>
                <w:lang w:eastAsia="en-US"/>
              </w:rPr>
              <w:t>Разходи за материали и консумативи</w:t>
            </w:r>
          </w:p>
        </w:tc>
        <w:tc>
          <w:tcPr>
            <w:tcW w:w="1420"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276CB">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(19)</w:t>
            </w:r>
          </w:p>
        </w:tc>
        <w:tc>
          <w:tcPr>
            <w:tcW w:w="1420" w:type="dxa"/>
            <w:tcBorders>
              <w:top w:val="nil"/>
              <w:left w:val="nil"/>
              <w:bottom w:val="nil"/>
              <w:right w:val="nil"/>
            </w:tcBorders>
            <w:vAlign w:val="bottom"/>
          </w:tcPr>
          <w:p w:rsidR="007276CB" w:rsidRPr="00557A8A" w:rsidRDefault="007276CB" w:rsidP="007276CB">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(27)</w:t>
            </w:r>
          </w:p>
        </w:tc>
      </w:tr>
      <w:tr w:rsidR="007276CB" w:rsidRPr="00557A8A" w:rsidTr="007276CB">
        <w:trPr>
          <w:trHeight w:val="170"/>
          <w:jc w:val="center"/>
        </w:trPr>
        <w:tc>
          <w:tcPr>
            <w:tcW w:w="6946" w:type="dxa"/>
            <w:tcBorders>
              <w:top w:val="nil"/>
              <w:left w:val="nil"/>
              <w:bottom w:val="nil"/>
              <w:right w:val="nil"/>
            </w:tcBorders>
            <w:shd w:val="clear" w:color="auto" w:fill="auto"/>
            <w:noWrap/>
            <w:tcMar>
              <w:left w:w="57" w:type="dxa"/>
              <w:right w:w="28" w:type="dxa"/>
            </w:tcMar>
            <w:vAlign w:val="center"/>
            <w:hideMark/>
          </w:tcPr>
          <w:p w:rsidR="007276CB" w:rsidRPr="00557A8A" w:rsidRDefault="007276CB" w:rsidP="007276CB">
            <w:pPr>
              <w:widowControl/>
              <w:spacing w:line="240" w:lineRule="auto"/>
              <w:jc w:val="left"/>
              <w:rPr>
                <w:rFonts w:ascii="Calibri" w:hAnsi="Calibri" w:cs="Calibri"/>
                <w:szCs w:val="22"/>
                <w:lang w:eastAsia="en-US"/>
              </w:rPr>
            </w:pPr>
            <w:r w:rsidRPr="00557A8A">
              <w:rPr>
                <w:rFonts w:ascii="Calibri" w:hAnsi="Calibri" w:cs="Calibri"/>
                <w:szCs w:val="22"/>
                <w:lang w:eastAsia="en-US"/>
              </w:rPr>
              <w:t>Разходи за външни услуги</w:t>
            </w:r>
          </w:p>
        </w:tc>
        <w:tc>
          <w:tcPr>
            <w:tcW w:w="1420"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276CB">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(805)</w:t>
            </w:r>
          </w:p>
        </w:tc>
        <w:tc>
          <w:tcPr>
            <w:tcW w:w="1420" w:type="dxa"/>
            <w:tcBorders>
              <w:top w:val="nil"/>
              <w:left w:val="nil"/>
              <w:bottom w:val="nil"/>
              <w:right w:val="nil"/>
            </w:tcBorders>
            <w:vAlign w:val="bottom"/>
          </w:tcPr>
          <w:p w:rsidR="007276CB" w:rsidRPr="00557A8A" w:rsidRDefault="007276CB" w:rsidP="007276CB">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(922)</w:t>
            </w:r>
          </w:p>
        </w:tc>
      </w:tr>
      <w:tr w:rsidR="007276CB" w:rsidRPr="00557A8A" w:rsidTr="007276CB">
        <w:trPr>
          <w:trHeight w:val="170"/>
          <w:jc w:val="center"/>
        </w:trPr>
        <w:tc>
          <w:tcPr>
            <w:tcW w:w="6946" w:type="dxa"/>
            <w:tcBorders>
              <w:top w:val="nil"/>
              <w:left w:val="nil"/>
              <w:bottom w:val="nil"/>
              <w:right w:val="nil"/>
            </w:tcBorders>
            <w:shd w:val="clear" w:color="auto" w:fill="auto"/>
            <w:noWrap/>
            <w:tcMar>
              <w:left w:w="57" w:type="dxa"/>
              <w:right w:w="28" w:type="dxa"/>
            </w:tcMar>
            <w:vAlign w:val="center"/>
            <w:hideMark/>
          </w:tcPr>
          <w:p w:rsidR="007276CB" w:rsidRPr="00557A8A" w:rsidRDefault="007276CB" w:rsidP="007276CB">
            <w:pPr>
              <w:widowControl/>
              <w:spacing w:line="240" w:lineRule="auto"/>
              <w:jc w:val="left"/>
              <w:rPr>
                <w:rFonts w:ascii="Calibri" w:hAnsi="Calibri" w:cs="Calibri"/>
                <w:szCs w:val="22"/>
                <w:lang w:eastAsia="en-US"/>
              </w:rPr>
            </w:pPr>
            <w:r w:rsidRPr="00557A8A">
              <w:rPr>
                <w:rFonts w:ascii="Calibri" w:hAnsi="Calibri" w:cs="Calibri"/>
                <w:szCs w:val="22"/>
                <w:lang w:eastAsia="en-US"/>
              </w:rPr>
              <w:t>Разходи за амортизации</w:t>
            </w:r>
          </w:p>
        </w:tc>
        <w:tc>
          <w:tcPr>
            <w:tcW w:w="1420"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276CB">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(97)</w:t>
            </w:r>
          </w:p>
        </w:tc>
        <w:tc>
          <w:tcPr>
            <w:tcW w:w="1420" w:type="dxa"/>
            <w:tcBorders>
              <w:top w:val="nil"/>
              <w:left w:val="nil"/>
              <w:bottom w:val="nil"/>
              <w:right w:val="nil"/>
            </w:tcBorders>
            <w:vAlign w:val="bottom"/>
          </w:tcPr>
          <w:p w:rsidR="007276CB" w:rsidRPr="00557A8A" w:rsidRDefault="007276CB" w:rsidP="007276CB">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(77)</w:t>
            </w:r>
          </w:p>
        </w:tc>
      </w:tr>
      <w:tr w:rsidR="007276CB" w:rsidRPr="00557A8A" w:rsidTr="007276CB">
        <w:trPr>
          <w:trHeight w:val="170"/>
          <w:jc w:val="center"/>
        </w:trPr>
        <w:tc>
          <w:tcPr>
            <w:tcW w:w="6946" w:type="dxa"/>
            <w:tcBorders>
              <w:top w:val="nil"/>
              <w:left w:val="nil"/>
              <w:bottom w:val="nil"/>
              <w:right w:val="nil"/>
            </w:tcBorders>
            <w:shd w:val="clear" w:color="auto" w:fill="auto"/>
            <w:noWrap/>
            <w:tcMar>
              <w:left w:w="57" w:type="dxa"/>
              <w:right w:w="28" w:type="dxa"/>
            </w:tcMar>
            <w:vAlign w:val="center"/>
            <w:hideMark/>
          </w:tcPr>
          <w:p w:rsidR="007276CB" w:rsidRPr="00557A8A" w:rsidRDefault="007276CB" w:rsidP="007276CB">
            <w:pPr>
              <w:widowControl/>
              <w:spacing w:line="240" w:lineRule="auto"/>
              <w:jc w:val="left"/>
              <w:rPr>
                <w:rFonts w:ascii="Calibri" w:hAnsi="Calibri" w:cs="Calibri"/>
                <w:szCs w:val="22"/>
                <w:lang w:eastAsia="en-US"/>
              </w:rPr>
            </w:pPr>
            <w:r w:rsidRPr="00557A8A">
              <w:rPr>
                <w:rFonts w:ascii="Calibri" w:hAnsi="Calibri" w:cs="Calibri"/>
                <w:szCs w:val="22"/>
                <w:lang w:eastAsia="en-US"/>
              </w:rPr>
              <w:t>Разходи за персонала</w:t>
            </w:r>
          </w:p>
        </w:tc>
        <w:tc>
          <w:tcPr>
            <w:tcW w:w="1420"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276CB">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(1 130)</w:t>
            </w:r>
          </w:p>
        </w:tc>
        <w:tc>
          <w:tcPr>
            <w:tcW w:w="1420" w:type="dxa"/>
            <w:tcBorders>
              <w:top w:val="nil"/>
              <w:left w:val="nil"/>
              <w:bottom w:val="nil"/>
              <w:right w:val="nil"/>
            </w:tcBorders>
            <w:vAlign w:val="bottom"/>
          </w:tcPr>
          <w:p w:rsidR="007276CB" w:rsidRPr="00557A8A" w:rsidRDefault="007276CB" w:rsidP="007276CB">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(1 221)</w:t>
            </w:r>
          </w:p>
        </w:tc>
      </w:tr>
      <w:tr w:rsidR="007276CB" w:rsidRPr="00557A8A" w:rsidTr="007276CB">
        <w:trPr>
          <w:trHeight w:val="170"/>
          <w:jc w:val="center"/>
        </w:trPr>
        <w:tc>
          <w:tcPr>
            <w:tcW w:w="6946" w:type="dxa"/>
            <w:tcBorders>
              <w:top w:val="nil"/>
              <w:left w:val="nil"/>
              <w:bottom w:val="nil"/>
              <w:right w:val="nil"/>
            </w:tcBorders>
            <w:shd w:val="clear" w:color="auto" w:fill="auto"/>
            <w:noWrap/>
            <w:tcMar>
              <w:left w:w="57" w:type="dxa"/>
              <w:right w:w="28" w:type="dxa"/>
            </w:tcMar>
            <w:vAlign w:val="center"/>
            <w:hideMark/>
          </w:tcPr>
          <w:p w:rsidR="007276CB" w:rsidRPr="00557A8A" w:rsidRDefault="007276CB" w:rsidP="007276CB">
            <w:pPr>
              <w:widowControl/>
              <w:spacing w:line="240" w:lineRule="auto"/>
              <w:jc w:val="left"/>
              <w:rPr>
                <w:rFonts w:ascii="Calibri" w:hAnsi="Calibri" w:cs="Calibri"/>
                <w:szCs w:val="22"/>
                <w:lang w:eastAsia="en-US"/>
              </w:rPr>
            </w:pPr>
            <w:r w:rsidRPr="00557A8A">
              <w:rPr>
                <w:rFonts w:ascii="Calibri" w:hAnsi="Calibri" w:cs="Calibri"/>
                <w:szCs w:val="22"/>
                <w:lang w:eastAsia="en-US"/>
              </w:rPr>
              <w:t>Други разходи за дейността</w:t>
            </w:r>
          </w:p>
        </w:tc>
        <w:tc>
          <w:tcPr>
            <w:tcW w:w="1420" w:type="dxa"/>
            <w:tcBorders>
              <w:top w:val="nil"/>
              <w:left w:val="nil"/>
              <w:bottom w:val="single" w:sz="4" w:space="0" w:color="auto"/>
              <w:right w:val="nil"/>
            </w:tcBorders>
            <w:shd w:val="clear" w:color="auto" w:fill="auto"/>
            <w:noWrap/>
            <w:tcMar>
              <w:left w:w="57" w:type="dxa"/>
              <w:right w:w="28" w:type="dxa"/>
            </w:tcMar>
            <w:vAlign w:val="bottom"/>
            <w:hideMark/>
          </w:tcPr>
          <w:p w:rsidR="007276CB" w:rsidRPr="00557A8A" w:rsidRDefault="007276CB" w:rsidP="007276CB">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(112)</w:t>
            </w:r>
          </w:p>
        </w:tc>
        <w:tc>
          <w:tcPr>
            <w:tcW w:w="1420" w:type="dxa"/>
            <w:tcBorders>
              <w:top w:val="nil"/>
              <w:left w:val="nil"/>
              <w:bottom w:val="single" w:sz="4" w:space="0" w:color="auto"/>
              <w:right w:val="nil"/>
            </w:tcBorders>
            <w:vAlign w:val="bottom"/>
          </w:tcPr>
          <w:p w:rsidR="007276CB" w:rsidRPr="00557A8A" w:rsidRDefault="007276CB" w:rsidP="007276CB">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(711)</w:t>
            </w:r>
          </w:p>
        </w:tc>
      </w:tr>
      <w:tr w:rsidR="007276CB" w:rsidRPr="00557A8A" w:rsidTr="007276CB">
        <w:trPr>
          <w:trHeight w:val="170"/>
          <w:jc w:val="center"/>
        </w:trPr>
        <w:tc>
          <w:tcPr>
            <w:tcW w:w="6946" w:type="dxa"/>
            <w:tcBorders>
              <w:top w:val="nil"/>
              <w:left w:val="nil"/>
              <w:bottom w:val="nil"/>
              <w:right w:val="nil"/>
            </w:tcBorders>
            <w:shd w:val="clear" w:color="auto" w:fill="auto"/>
            <w:noWrap/>
            <w:tcMar>
              <w:left w:w="57" w:type="dxa"/>
              <w:right w:w="28" w:type="dxa"/>
            </w:tcMar>
            <w:vAlign w:val="center"/>
            <w:hideMark/>
          </w:tcPr>
          <w:p w:rsidR="007276CB" w:rsidRPr="00557A8A" w:rsidRDefault="007276CB" w:rsidP="007276CB">
            <w:pPr>
              <w:widowControl/>
              <w:spacing w:line="240" w:lineRule="auto"/>
              <w:jc w:val="left"/>
              <w:rPr>
                <w:rFonts w:ascii="Calibri" w:hAnsi="Calibri" w:cs="Calibri"/>
                <w:b/>
                <w:bCs/>
                <w:szCs w:val="22"/>
                <w:lang w:eastAsia="en-US"/>
              </w:rPr>
            </w:pPr>
            <w:r w:rsidRPr="00557A8A">
              <w:rPr>
                <w:rFonts w:ascii="Calibri" w:hAnsi="Calibri" w:cs="Calibri"/>
                <w:b/>
                <w:bCs/>
                <w:szCs w:val="22"/>
                <w:lang w:eastAsia="en-US"/>
              </w:rPr>
              <w:t>Печалба/(Загуба) от оперативна дейност</w:t>
            </w:r>
          </w:p>
        </w:tc>
        <w:tc>
          <w:tcPr>
            <w:tcW w:w="1420"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276CB">
            <w:pPr>
              <w:widowControl/>
              <w:spacing w:line="240" w:lineRule="auto"/>
              <w:jc w:val="right"/>
              <w:rPr>
                <w:rFonts w:ascii="Calibri" w:hAnsi="Calibri" w:cs="Calibri"/>
                <w:b/>
                <w:bCs/>
                <w:szCs w:val="22"/>
                <w:lang w:eastAsia="en-US"/>
              </w:rPr>
            </w:pPr>
            <w:r w:rsidRPr="00557A8A">
              <w:rPr>
                <w:rFonts w:ascii="Calibri" w:hAnsi="Calibri" w:cs="Calibri"/>
                <w:b/>
                <w:bCs/>
                <w:szCs w:val="22"/>
                <w:lang w:eastAsia="en-US"/>
              </w:rPr>
              <w:t xml:space="preserve"> 18 </w:t>
            </w:r>
          </w:p>
        </w:tc>
        <w:tc>
          <w:tcPr>
            <w:tcW w:w="1420" w:type="dxa"/>
            <w:tcBorders>
              <w:top w:val="nil"/>
              <w:left w:val="nil"/>
              <w:bottom w:val="nil"/>
              <w:right w:val="nil"/>
            </w:tcBorders>
            <w:vAlign w:val="bottom"/>
          </w:tcPr>
          <w:p w:rsidR="007276CB" w:rsidRPr="00557A8A" w:rsidRDefault="007276CB" w:rsidP="007276CB">
            <w:pPr>
              <w:widowControl/>
              <w:spacing w:line="240" w:lineRule="auto"/>
              <w:jc w:val="right"/>
              <w:rPr>
                <w:rFonts w:ascii="Calibri" w:hAnsi="Calibri" w:cs="Calibri"/>
                <w:b/>
                <w:bCs/>
                <w:szCs w:val="22"/>
                <w:lang w:eastAsia="en-US"/>
              </w:rPr>
            </w:pPr>
            <w:r w:rsidRPr="00557A8A">
              <w:rPr>
                <w:rFonts w:ascii="Calibri" w:hAnsi="Calibri" w:cs="Calibri"/>
                <w:b/>
                <w:bCs/>
                <w:szCs w:val="22"/>
                <w:lang w:eastAsia="en-US"/>
              </w:rPr>
              <w:t xml:space="preserve"> (1 012)</w:t>
            </w:r>
          </w:p>
        </w:tc>
      </w:tr>
      <w:tr w:rsidR="007276CB" w:rsidRPr="00557A8A" w:rsidTr="007276CB">
        <w:trPr>
          <w:trHeight w:val="170"/>
          <w:jc w:val="center"/>
        </w:trPr>
        <w:tc>
          <w:tcPr>
            <w:tcW w:w="6946"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276CB">
            <w:pPr>
              <w:widowControl/>
              <w:spacing w:line="240" w:lineRule="auto"/>
              <w:jc w:val="right"/>
              <w:rPr>
                <w:rFonts w:ascii="Calibri" w:hAnsi="Calibri" w:cs="Calibri"/>
                <w:b/>
                <w:bCs/>
                <w:szCs w:val="22"/>
                <w:lang w:eastAsia="en-US"/>
              </w:rPr>
            </w:pPr>
          </w:p>
        </w:tc>
        <w:tc>
          <w:tcPr>
            <w:tcW w:w="1420"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276CB">
            <w:pPr>
              <w:widowControl/>
              <w:spacing w:line="240" w:lineRule="auto"/>
              <w:jc w:val="right"/>
              <w:rPr>
                <w:rFonts w:ascii="Calibri" w:hAnsi="Calibri" w:cs="Calibri"/>
                <w:szCs w:val="22"/>
                <w:lang w:eastAsia="en-US"/>
              </w:rPr>
            </w:pPr>
          </w:p>
        </w:tc>
        <w:tc>
          <w:tcPr>
            <w:tcW w:w="1420" w:type="dxa"/>
            <w:tcBorders>
              <w:top w:val="nil"/>
              <w:left w:val="nil"/>
              <w:bottom w:val="nil"/>
              <w:right w:val="nil"/>
            </w:tcBorders>
            <w:vAlign w:val="bottom"/>
          </w:tcPr>
          <w:p w:rsidR="007276CB" w:rsidRPr="00557A8A" w:rsidRDefault="007276CB" w:rsidP="007276CB">
            <w:pPr>
              <w:widowControl/>
              <w:spacing w:line="240" w:lineRule="auto"/>
              <w:jc w:val="right"/>
              <w:rPr>
                <w:rFonts w:ascii="Calibri" w:hAnsi="Calibri" w:cs="Calibri"/>
                <w:szCs w:val="22"/>
                <w:lang w:eastAsia="en-US"/>
              </w:rPr>
            </w:pPr>
          </w:p>
        </w:tc>
      </w:tr>
      <w:tr w:rsidR="007276CB" w:rsidRPr="00557A8A" w:rsidTr="007276CB">
        <w:trPr>
          <w:trHeight w:val="170"/>
          <w:jc w:val="center"/>
        </w:trPr>
        <w:tc>
          <w:tcPr>
            <w:tcW w:w="6946" w:type="dxa"/>
            <w:tcBorders>
              <w:top w:val="nil"/>
              <w:left w:val="nil"/>
              <w:bottom w:val="nil"/>
              <w:right w:val="nil"/>
            </w:tcBorders>
            <w:shd w:val="clear" w:color="auto" w:fill="auto"/>
            <w:noWrap/>
            <w:tcMar>
              <w:left w:w="57" w:type="dxa"/>
              <w:right w:w="28" w:type="dxa"/>
            </w:tcMar>
            <w:vAlign w:val="center"/>
            <w:hideMark/>
          </w:tcPr>
          <w:p w:rsidR="007276CB" w:rsidRPr="00557A8A" w:rsidRDefault="007276CB" w:rsidP="007276CB">
            <w:pPr>
              <w:widowControl/>
              <w:spacing w:line="240" w:lineRule="auto"/>
              <w:jc w:val="left"/>
              <w:rPr>
                <w:rFonts w:ascii="Calibri" w:hAnsi="Calibri" w:cs="Calibri"/>
                <w:szCs w:val="22"/>
                <w:lang w:eastAsia="en-US"/>
              </w:rPr>
            </w:pPr>
            <w:r w:rsidRPr="00557A8A">
              <w:rPr>
                <w:rFonts w:ascii="Calibri" w:hAnsi="Calibri" w:cs="Calibri"/>
                <w:szCs w:val="22"/>
                <w:lang w:eastAsia="en-US"/>
              </w:rPr>
              <w:t>Финансови приходи</w:t>
            </w:r>
          </w:p>
        </w:tc>
        <w:tc>
          <w:tcPr>
            <w:tcW w:w="1420"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276CB">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187 </w:t>
            </w:r>
          </w:p>
        </w:tc>
        <w:tc>
          <w:tcPr>
            <w:tcW w:w="1420" w:type="dxa"/>
            <w:tcBorders>
              <w:top w:val="nil"/>
              <w:left w:val="nil"/>
              <w:bottom w:val="nil"/>
              <w:right w:val="nil"/>
            </w:tcBorders>
            <w:vAlign w:val="bottom"/>
          </w:tcPr>
          <w:p w:rsidR="007276CB" w:rsidRPr="00557A8A" w:rsidRDefault="007276CB" w:rsidP="007276CB">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1 371 </w:t>
            </w:r>
          </w:p>
        </w:tc>
      </w:tr>
      <w:tr w:rsidR="007276CB" w:rsidRPr="00557A8A" w:rsidTr="007276CB">
        <w:trPr>
          <w:trHeight w:val="170"/>
          <w:jc w:val="center"/>
        </w:trPr>
        <w:tc>
          <w:tcPr>
            <w:tcW w:w="6946" w:type="dxa"/>
            <w:tcBorders>
              <w:top w:val="nil"/>
              <w:left w:val="nil"/>
              <w:bottom w:val="nil"/>
              <w:right w:val="nil"/>
            </w:tcBorders>
            <w:shd w:val="clear" w:color="auto" w:fill="auto"/>
            <w:noWrap/>
            <w:tcMar>
              <w:left w:w="57" w:type="dxa"/>
              <w:right w:w="28" w:type="dxa"/>
            </w:tcMar>
            <w:vAlign w:val="center"/>
            <w:hideMark/>
          </w:tcPr>
          <w:p w:rsidR="007276CB" w:rsidRPr="00557A8A" w:rsidRDefault="007276CB" w:rsidP="007276CB">
            <w:pPr>
              <w:widowControl/>
              <w:spacing w:line="240" w:lineRule="auto"/>
              <w:jc w:val="left"/>
              <w:rPr>
                <w:rFonts w:ascii="Calibri" w:hAnsi="Calibri" w:cs="Calibri"/>
                <w:szCs w:val="22"/>
                <w:lang w:eastAsia="en-US"/>
              </w:rPr>
            </w:pPr>
            <w:r w:rsidRPr="00557A8A">
              <w:rPr>
                <w:rFonts w:ascii="Calibri" w:hAnsi="Calibri" w:cs="Calibri"/>
                <w:szCs w:val="22"/>
                <w:lang w:eastAsia="en-US"/>
              </w:rPr>
              <w:t>Финансови разходи</w:t>
            </w:r>
          </w:p>
        </w:tc>
        <w:tc>
          <w:tcPr>
            <w:tcW w:w="1420" w:type="dxa"/>
            <w:tcBorders>
              <w:top w:val="nil"/>
              <w:left w:val="nil"/>
              <w:bottom w:val="single" w:sz="4" w:space="0" w:color="auto"/>
              <w:right w:val="nil"/>
            </w:tcBorders>
            <w:shd w:val="clear" w:color="auto" w:fill="auto"/>
            <w:noWrap/>
            <w:tcMar>
              <w:left w:w="57" w:type="dxa"/>
              <w:right w:w="28" w:type="dxa"/>
            </w:tcMar>
            <w:vAlign w:val="bottom"/>
            <w:hideMark/>
          </w:tcPr>
          <w:p w:rsidR="007276CB" w:rsidRPr="00557A8A" w:rsidRDefault="007276CB" w:rsidP="007276CB">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 </w:t>
            </w:r>
          </w:p>
        </w:tc>
        <w:tc>
          <w:tcPr>
            <w:tcW w:w="1420" w:type="dxa"/>
            <w:tcBorders>
              <w:top w:val="nil"/>
              <w:left w:val="nil"/>
              <w:bottom w:val="single" w:sz="4" w:space="0" w:color="auto"/>
              <w:right w:val="nil"/>
            </w:tcBorders>
            <w:vAlign w:val="bottom"/>
          </w:tcPr>
          <w:p w:rsidR="007276CB" w:rsidRPr="00557A8A" w:rsidRDefault="007276CB" w:rsidP="007276CB">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(4)</w:t>
            </w:r>
          </w:p>
        </w:tc>
      </w:tr>
      <w:tr w:rsidR="007276CB" w:rsidRPr="00557A8A" w:rsidTr="007276CB">
        <w:trPr>
          <w:trHeight w:val="170"/>
          <w:jc w:val="center"/>
        </w:trPr>
        <w:tc>
          <w:tcPr>
            <w:tcW w:w="6946" w:type="dxa"/>
            <w:tcBorders>
              <w:top w:val="nil"/>
              <w:left w:val="nil"/>
              <w:bottom w:val="nil"/>
              <w:right w:val="nil"/>
            </w:tcBorders>
            <w:shd w:val="clear" w:color="auto" w:fill="auto"/>
            <w:tcMar>
              <w:left w:w="57" w:type="dxa"/>
              <w:right w:w="28" w:type="dxa"/>
            </w:tcMar>
            <w:vAlign w:val="center"/>
            <w:hideMark/>
          </w:tcPr>
          <w:p w:rsidR="007276CB" w:rsidRPr="00557A8A" w:rsidRDefault="007276CB" w:rsidP="007276CB">
            <w:pPr>
              <w:widowControl/>
              <w:spacing w:line="240" w:lineRule="auto"/>
              <w:jc w:val="left"/>
              <w:rPr>
                <w:rFonts w:ascii="Calibri" w:hAnsi="Calibri" w:cs="Calibri"/>
                <w:b/>
                <w:bCs/>
                <w:szCs w:val="22"/>
                <w:lang w:eastAsia="en-US"/>
              </w:rPr>
            </w:pPr>
            <w:r w:rsidRPr="00557A8A">
              <w:rPr>
                <w:rFonts w:ascii="Calibri" w:hAnsi="Calibri" w:cs="Calibri"/>
                <w:b/>
                <w:bCs/>
                <w:szCs w:val="22"/>
                <w:lang w:eastAsia="en-US"/>
              </w:rPr>
              <w:t>Финансови приходи/(разходи), нетно</w:t>
            </w:r>
          </w:p>
        </w:tc>
        <w:tc>
          <w:tcPr>
            <w:tcW w:w="1420"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276CB">
            <w:pPr>
              <w:widowControl/>
              <w:spacing w:line="240" w:lineRule="auto"/>
              <w:jc w:val="right"/>
              <w:rPr>
                <w:rFonts w:ascii="Calibri" w:hAnsi="Calibri" w:cs="Calibri"/>
                <w:b/>
                <w:bCs/>
                <w:szCs w:val="22"/>
                <w:lang w:eastAsia="en-US"/>
              </w:rPr>
            </w:pPr>
            <w:r w:rsidRPr="00557A8A">
              <w:rPr>
                <w:rFonts w:ascii="Calibri" w:hAnsi="Calibri" w:cs="Calibri"/>
                <w:b/>
                <w:bCs/>
                <w:szCs w:val="22"/>
                <w:lang w:eastAsia="en-US"/>
              </w:rPr>
              <w:t xml:space="preserve"> 187 </w:t>
            </w:r>
          </w:p>
        </w:tc>
        <w:tc>
          <w:tcPr>
            <w:tcW w:w="1420" w:type="dxa"/>
            <w:tcBorders>
              <w:top w:val="nil"/>
              <w:left w:val="nil"/>
              <w:bottom w:val="nil"/>
              <w:right w:val="nil"/>
            </w:tcBorders>
            <w:vAlign w:val="bottom"/>
          </w:tcPr>
          <w:p w:rsidR="007276CB" w:rsidRPr="00557A8A" w:rsidRDefault="007276CB" w:rsidP="007276CB">
            <w:pPr>
              <w:widowControl/>
              <w:spacing w:line="240" w:lineRule="auto"/>
              <w:jc w:val="right"/>
              <w:rPr>
                <w:rFonts w:ascii="Calibri" w:hAnsi="Calibri" w:cs="Calibri"/>
                <w:b/>
                <w:bCs/>
                <w:szCs w:val="22"/>
                <w:lang w:eastAsia="en-US"/>
              </w:rPr>
            </w:pPr>
            <w:r w:rsidRPr="00557A8A">
              <w:rPr>
                <w:rFonts w:ascii="Calibri" w:hAnsi="Calibri" w:cs="Calibri"/>
                <w:b/>
                <w:bCs/>
                <w:szCs w:val="22"/>
                <w:lang w:eastAsia="en-US"/>
              </w:rPr>
              <w:t xml:space="preserve"> 1 367 </w:t>
            </w:r>
          </w:p>
        </w:tc>
      </w:tr>
      <w:tr w:rsidR="007276CB" w:rsidRPr="00557A8A" w:rsidTr="007276CB">
        <w:trPr>
          <w:trHeight w:val="170"/>
          <w:jc w:val="center"/>
        </w:trPr>
        <w:tc>
          <w:tcPr>
            <w:tcW w:w="6946" w:type="dxa"/>
            <w:tcBorders>
              <w:top w:val="nil"/>
              <w:left w:val="nil"/>
              <w:bottom w:val="nil"/>
              <w:right w:val="nil"/>
            </w:tcBorders>
            <w:shd w:val="clear" w:color="auto" w:fill="auto"/>
            <w:tcMar>
              <w:left w:w="57" w:type="dxa"/>
              <w:right w:w="28" w:type="dxa"/>
            </w:tcMar>
            <w:vAlign w:val="center"/>
            <w:hideMark/>
          </w:tcPr>
          <w:p w:rsidR="007276CB" w:rsidRPr="00557A8A" w:rsidRDefault="007276CB" w:rsidP="007276CB">
            <w:pPr>
              <w:widowControl/>
              <w:spacing w:line="240" w:lineRule="auto"/>
              <w:jc w:val="right"/>
              <w:rPr>
                <w:rFonts w:ascii="Calibri" w:hAnsi="Calibri" w:cs="Calibri"/>
                <w:b/>
                <w:bCs/>
                <w:szCs w:val="22"/>
                <w:lang w:eastAsia="en-US"/>
              </w:rPr>
            </w:pPr>
          </w:p>
        </w:tc>
        <w:tc>
          <w:tcPr>
            <w:tcW w:w="1420" w:type="dxa"/>
            <w:tcBorders>
              <w:top w:val="nil"/>
              <w:left w:val="nil"/>
              <w:bottom w:val="single" w:sz="4" w:space="0" w:color="auto"/>
              <w:right w:val="nil"/>
            </w:tcBorders>
            <w:shd w:val="clear" w:color="auto" w:fill="auto"/>
            <w:noWrap/>
            <w:tcMar>
              <w:left w:w="57" w:type="dxa"/>
              <w:right w:w="28" w:type="dxa"/>
            </w:tcMar>
            <w:vAlign w:val="bottom"/>
            <w:hideMark/>
          </w:tcPr>
          <w:p w:rsidR="007276CB" w:rsidRPr="00557A8A" w:rsidRDefault="007276CB" w:rsidP="007276CB">
            <w:pPr>
              <w:widowControl/>
              <w:spacing w:line="240" w:lineRule="auto"/>
              <w:jc w:val="right"/>
              <w:rPr>
                <w:rFonts w:ascii="Calibri" w:hAnsi="Calibri" w:cs="Calibri"/>
                <w:szCs w:val="22"/>
                <w:lang w:eastAsia="en-US"/>
              </w:rPr>
            </w:pPr>
            <w:r w:rsidRPr="00557A8A">
              <w:rPr>
                <w:rFonts w:ascii="Calibri" w:hAnsi="Calibri" w:cs="Calibri"/>
                <w:szCs w:val="22"/>
                <w:lang w:eastAsia="en-US"/>
              </w:rPr>
              <w:t> </w:t>
            </w:r>
          </w:p>
        </w:tc>
        <w:tc>
          <w:tcPr>
            <w:tcW w:w="1420" w:type="dxa"/>
            <w:tcBorders>
              <w:top w:val="nil"/>
              <w:left w:val="nil"/>
              <w:bottom w:val="single" w:sz="4" w:space="0" w:color="auto"/>
              <w:right w:val="nil"/>
            </w:tcBorders>
            <w:vAlign w:val="bottom"/>
          </w:tcPr>
          <w:p w:rsidR="007276CB" w:rsidRPr="00557A8A" w:rsidRDefault="007276CB" w:rsidP="007276CB">
            <w:pPr>
              <w:widowControl/>
              <w:spacing w:line="240" w:lineRule="auto"/>
              <w:jc w:val="right"/>
              <w:rPr>
                <w:rFonts w:ascii="Calibri" w:hAnsi="Calibri" w:cs="Calibri"/>
                <w:szCs w:val="22"/>
                <w:lang w:eastAsia="en-US"/>
              </w:rPr>
            </w:pPr>
          </w:p>
        </w:tc>
      </w:tr>
      <w:tr w:rsidR="007276CB" w:rsidRPr="00557A8A" w:rsidTr="007276CB">
        <w:trPr>
          <w:trHeight w:val="170"/>
          <w:jc w:val="center"/>
        </w:trPr>
        <w:tc>
          <w:tcPr>
            <w:tcW w:w="6946" w:type="dxa"/>
            <w:tcBorders>
              <w:top w:val="nil"/>
              <w:left w:val="nil"/>
              <w:bottom w:val="nil"/>
              <w:right w:val="nil"/>
            </w:tcBorders>
            <w:shd w:val="clear" w:color="auto" w:fill="auto"/>
            <w:tcMar>
              <w:left w:w="57" w:type="dxa"/>
              <w:right w:w="28" w:type="dxa"/>
            </w:tcMar>
            <w:vAlign w:val="center"/>
            <w:hideMark/>
          </w:tcPr>
          <w:p w:rsidR="007276CB" w:rsidRPr="00557A8A" w:rsidRDefault="007276CB" w:rsidP="007276CB">
            <w:pPr>
              <w:widowControl/>
              <w:spacing w:line="240" w:lineRule="auto"/>
              <w:jc w:val="left"/>
              <w:rPr>
                <w:rFonts w:ascii="Calibri" w:hAnsi="Calibri" w:cs="Calibri"/>
                <w:b/>
                <w:bCs/>
                <w:szCs w:val="22"/>
                <w:lang w:eastAsia="en-US"/>
              </w:rPr>
            </w:pPr>
            <w:r w:rsidRPr="00557A8A">
              <w:rPr>
                <w:rFonts w:ascii="Calibri" w:hAnsi="Calibri" w:cs="Calibri"/>
                <w:b/>
                <w:bCs/>
                <w:szCs w:val="22"/>
                <w:lang w:eastAsia="en-US"/>
              </w:rPr>
              <w:t>Печалба преди данък върху печалбата</w:t>
            </w:r>
          </w:p>
        </w:tc>
        <w:tc>
          <w:tcPr>
            <w:tcW w:w="1420" w:type="dxa"/>
            <w:tcBorders>
              <w:top w:val="nil"/>
              <w:left w:val="nil"/>
              <w:bottom w:val="single" w:sz="4" w:space="0" w:color="auto"/>
              <w:right w:val="nil"/>
            </w:tcBorders>
            <w:shd w:val="clear" w:color="auto" w:fill="auto"/>
            <w:noWrap/>
            <w:tcMar>
              <w:left w:w="57" w:type="dxa"/>
              <w:right w:w="28" w:type="dxa"/>
            </w:tcMar>
            <w:vAlign w:val="bottom"/>
            <w:hideMark/>
          </w:tcPr>
          <w:p w:rsidR="007276CB" w:rsidRPr="00557A8A" w:rsidRDefault="007276CB" w:rsidP="007276CB">
            <w:pPr>
              <w:widowControl/>
              <w:spacing w:line="240" w:lineRule="auto"/>
              <w:jc w:val="right"/>
              <w:rPr>
                <w:rFonts w:ascii="Calibri" w:hAnsi="Calibri" w:cs="Calibri"/>
                <w:b/>
                <w:bCs/>
                <w:szCs w:val="22"/>
                <w:lang w:eastAsia="en-US"/>
              </w:rPr>
            </w:pPr>
            <w:r w:rsidRPr="00557A8A">
              <w:rPr>
                <w:rFonts w:ascii="Calibri" w:hAnsi="Calibri" w:cs="Calibri"/>
                <w:b/>
                <w:bCs/>
                <w:szCs w:val="22"/>
                <w:lang w:eastAsia="en-US"/>
              </w:rPr>
              <w:t xml:space="preserve"> 205 </w:t>
            </w:r>
          </w:p>
        </w:tc>
        <w:tc>
          <w:tcPr>
            <w:tcW w:w="1420" w:type="dxa"/>
            <w:tcBorders>
              <w:top w:val="nil"/>
              <w:left w:val="nil"/>
              <w:bottom w:val="single" w:sz="4" w:space="0" w:color="auto"/>
              <w:right w:val="nil"/>
            </w:tcBorders>
            <w:vAlign w:val="bottom"/>
          </w:tcPr>
          <w:p w:rsidR="007276CB" w:rsidRPr="00557A8A" w:rsidRDefault="007276CB" w:rsidP="007276CB">
            <w:pPr>
              <w:widowControl/>
              <w:spacing w:line="240" w:lineRule="auto"/>
              <w:jc w:val="right"/>
              <w:rPr>
                <w:rFonts w:ascii="Calibri" w:hAnsi="Calibri" w:cs="Calibri"/>
                <w:b/>
                <w:bCs/>
                <w:szCs w:val="22"/>
                <w:lang w:eastAsia="en-US"/>
              </w:rPr>
            </w:pPr>
            <w:r w:rsidRPr="00557A8A">
              <w:rPr>
                <w:rFonts w:ascii="Calibri" w:hAnsi="Calibri" w:cs="Calibri"/>
                <w:b/>
                <w:bCs/>
                <w:szCs w:val="22"/>
                <w:lang w:eastAsia="en-US"/>
              </w:rPr>
              <w:t xml:space="preserve"> 355 </w:t>
            </w:r>
          </w:p>
        </w:tc>
      </w:tr>
      <w:tr w:rsidR="007276CB" w:rsidRPr="00557A8A" w:rsidTr="007276CB">
        <w:trPr>
          <w:trHeight w:val="170"/>
          <w:jc w:val="center"/>
        </w:trPr>
        <w:tc>
          <w:tcPr>
            <w:tcW w:w="6946" w:type="dxa"/>
            <w:tcBorders>
              <w:top w:val="nil"/>
              <w:left w:val="nil"/>
              <w:bottom w:val="nil"/>
              <w:right w:val="nil"/>
            </w:tcBorders>
            <w:shd w:val="clear" w:color="auto" w:fill="auto"/>
            <w:tcMar>
              <w:left w:w="57" w:type="dxa"/>
              <w:right w:w="28" w:type="dxa"/>
            </w:tcMar>
            <w:vAlign w:val="center"/>
            <w:hideMark/>
          </w:tcPr>
          <w:p w:rsidR="007276CB" w:rsidRPr="00557A8A" w:rsidRDefault="007276CB" w:rsidP="007276CB">
            <w:pPr>
              <w:widowControl/>
              <w:spacing w:line="240" w:lineRule="auto"/>
              <w:jc w:val="right"/>
              <w:rPr>
                <w:rFonts w:ascii="Calibri" w:hAnsi="Calibri" w:cs="Calibri"/>
                <w:b/>
                <w:bCs/>
                <w:szCs w:val="22"/>
                <w:lang w:eastAsia="en-US"/>
              </w:rPr>
            </w:pPr>
          </w:p>
        </w:tc>
        <w:tc>
          <w:tcPr>
            <w:tcW w:w="1420"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276CB">
            <w:pPr>
              <w:widowControl/>
              <w:spacing w:line="240" w:lineRule="auto"/>
              <w:jc w:val="right"/>
              <w:rPr>
                <w:rFonts w:ascii="Calibri" w:hAnsi="Calibri" w:cs="Calibri"/>
                <w:szCs w:val="22"/>
                <w:lang w:eastAsia="en-US"/>
              </w:rPr>
            </w:pPr>
          </w:p>
        </w:tc>
        <w:tc>
          <w:tcPr>
            <w:tcW w:w="1420" w:type="dxa"/>
            <w:tcBorders>
              <w:top w:val="nil"/>
              <w:left w:val="nil"/>
              <w:bottom w:val="nil"/>
              <w:right w:val="nil"/>
            </w:tcBorders>
            <w:vAlign w:val="bottom"/>
          </w:tcPr>
          <w:p w:rsidR="007276CB" w:rsidRPr="00557A8A" w:rsidRDefault="007276CB" w:rsidP="007276CB">
            <w:pPr>
              <w:widowControl/>
              <w:spacing w:line="240" w:lineRule="auto"/>
              <w:jc w:val="right"/>
              <w:rPr>
                <w:rFonts w:ascii="Calibri" w:hAnsi="Calibri" w:cs="Calibri"/>
                <w:szCs w:val="22"/>
                <w:lang w:eastAsia="en-US"/>
              </w:rPr>
            </w:pPr>
          </w:p>
        </w:tc>
      </w:tr>
      <w:tr w:rsidR="007276CB" w:rsidRPr="00557A8A" w:rsidTr="007276CB">
        <w:trPr>
          <w:trHeight w:val="170"/>
          <w:jc w:val="center"/>
        </w:trPr>
        <w:tc>
          <w:tcPr>
            <w:tcW w:w="6946" w:type="dxa"/>
            <w:tcBorders>
              <w:top w:val="nil"/>
              <w:left w:val="nil"/>
              <w:bottom w:val="nil"/>
              <w:right w:val="nil"/>
            </w:tcBorders>
            <w:shd w:val="clear" w:color="auto" w:fill="auto"/>
            <w:tcMar>
              <w:left w:w="57" w:type="dxa"/>
              <w:right w:w="28" w:type="dxa"/>
            </w:tcMar>
            <w:vAlign w:val="center"/>
            <w:hideMark/>
          </w:tcPr>
          <w:p w:rsidR="007276CB" w:rsidRPr="00557A8A" w:rsidRDefault="007276CB" w:rsidP="007276CB">
            <w:pPr>
              <w:widowControl/>
              <w:spacing w:line="240" w:lineRule="auto"/>
              <w:jc w:val="left"/>
              <w:rPr>
                <w:rFonts w:ascii="Calibri" w:hAnsi="Calibri" w:cs="Calibri"/>
                <w:szCs w:val="22"/>
                <w:lang w:eastAsia="en-US"/>
              </w:rPr>
            </w:pPr>
            <w:r w:rsidRPr="00557A8A">
              <w:rPr>
                <w:rFonts w:ascii="Calibri" w:hAnsi="Calibri" w:cs="Calibri"/>
                <w:szCs w:val="22"/>
                <w:lang w:eastAsia="en-US"/>
              </w:rPr>
              <w:t>Разход за/икономия от данък върху печалбата</w:t>
            </w:r>
          </w:p>
        </w:tc>
        <w:tc>
          <w:tcPr>
            <w:tcW w:w="1420"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276CB">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1 </w:t>
            </w:r>
          </w:p>
        </w:tc>
        <w:tc>
          <w:tcPr>
            <w:tcW w:w="1420" w:type="dxa"/>
            <w:tcBorders>
              <w:top w:val="nil"/>
              <w:left w:val="nil"/>
              <w:bottom w:val="nil"/>
              <w:right w:val="nil"/>
            </w:tcBorders>
            <w:vAlign w:val="bottom"/>
          </w:tcPr>
          <w:p w:rsidR="007276CB" w:rsidRPr="00557A8A" w:rsidRDefault="007276CB" w:rsidP="007276CB">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60 </w:t>
            </w:r>
          </w:p>
        </w:tc>
      </w:tr>
      <w:tr w:rsidR="007276CB" w:rsidRPr="00557A8A" w:rsidTr="007276CB">
        <w:trPr>
          <w:trHeight w:val="170"/>
          <w:jc w:val="center"/>
        </w:trPr>
        <w:tc>
          <w:tcPr>
            <w:tcW w:w="6946" w:type="dxa"/>
            <w:tcBorders>
              <w:top w:val="nil"/>
              <w:left w:val="nil"/>
              <w:bottom w:val="nil"/>
              <w:right w:val="nil"/>
            </w:tcBorders>
            <w:shd w:val="clear" w:color="auto" w:fill="auto"/>
            <w:noWrap/>
            <w:tcMar>
              <w:left w:w="57" w:type="dxa"/>
              <w:right w:w="28" w:type="dxa"/>
            </w:tcMar>
            <w:vAlign w:val="center"/>
            <w:hideMark/>
          </w:tcPr>
          <w:p w:rsidR="007276CB" w:rsidRPr="00557A8A" w:rsidRDefault="007276CB" w:rsidP="007276CB">
            <w:pPr>
              <w:widowControl/>
              <w:spacing w:line="240" w:lineRule="auto"/>
              <w:jc w:val="right"/>
              <w:rPr>
                <w:rFonts w:ascii="Calibri" w:hAnsi="Calibri" w:cs="Calibri"/>
                <w:szCs w:val="22"/>
                <w:lang w:eastAsia="en-US"/>
              </w:rPr>
            </w:pPr>
          </w:p>
        </w:tc>
        <w:tc>
          <w:tcPr>
            <w:tcW w:w="1420"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276CB">
            <w:pPr>
              <w:widowControl/>
              <w:spacing w:line="240" w:lineRule="auto"/>
              <w:jc w:val="right"/>
              <w:rPr>
                <w:rFonts w:ascii="Calibri" w:hAnsi="Calibri" w:cs="Calibri"/>
                <w:szCs w:val="22"/>
                <w:lang w:eastAsia="en-US"/>
              </w:rPr>
            </w:pPr>
          </w:p>
        </w:tc>
        <w:tc>
          <w:tcPr>
            <w:tcW w:w="1420" w:type="dxa"/>
            <w:tcBorders>
              <w:top w:val="nil"/>
              <w:left w:val="nil"/>
              <w:bottom w:val="nil"/>
              <w:right w:val="nil"/>
            </w:tcBorders>
            <w:vAlign w:val="bottom"/>
          </w:tcPr>
          <w:p w:rsidR="007276CB" w:rsidRPr="00557A8A" w:rsidRDefault="007276CB" w:rsidP="007276CB">
            <w:pPr>
              <w:widowControl/>
              <w:spacing w:line="240" w:lineRule="auto"/>
              <w:jc w:val="right"/>
              <w:rPr>
                <w:rFonts w:ascii="Calibri" w:hAnsi="Calibri" w:cs="Calibri"/>
                <w:szCs w:val="22"/>
                <w:lang w:eastAsia="en-US"/>
              </w:rPr>
            </w:pPr>
          </w:p>
        </w:tc>
      </w:tr>
      <w:tr w:rsidR="007276CB" w:rsidRPr="00557A8A" w:rsidTr="007276CB">
        <w:trPr>
          <w:trHeight w:val="170"/>
          <w:jc w:val="center"/>
        </w:trPr>
        <w:tc>
          <w:tcPr>
            <w:tcW w:w="6946" w:type="dxa"/>
            <w:tcBorders>
              <w:top w:val="nil"/>
              <w:left w:val="nil"/>
              <w:bottom w:val="nil"/>
              <w:right w:val="nil"/>
            </w:tcBorders>
            <w:shd w:val="clear" w:color="auto" w:fill="auto"/>
            <w:noWrap/>
            <w:tcMar>
              <w:left w:w="57" w:type="dxa"/>
              <w:right w:w="28" w:type="dxa"/>
            </w:tcMar>
            <w:vAlign w:val="center"/>
            <w:hideMark/>
          </w:tcPr>
          <w:p w:rsidR="007276CB" w:rsidRPr="00557A8A" w:rsidRDefault="007276CB" w:rsidP="007276CB">
            <w:pPr>
              <w:widowControl/>
              <w:spacing w:line="240" w:lineRule="auto"/>
              <w:jc w:val="left"/>
              <w:rPr>
                <w:rFonts w:ascii="Calibri" w:hAnsi="Calibri" w:cs="Calibri"/>
                <w:b/>
                <w:bCs/>
                <w:szCs w:val="22"/>
                <w:lang w:eastAsia="en-US"/>
              </w:rPr>
            </w:pPr>
            <w:r w:rsidRPr="00557A8A">
              <w:rPr>
                <w:rFonts w:ascii="Calibri" w:hAnsi="Calibri" w:cs="Calibri"/>
                <w:b/>
                <w:bCs/>
                <w:szCs w:val="22"/>
                <w:lang w:eastAsia="en-US"/>
              </w:rPr>
              <w:t>НЕТНА ПЕЧАЛБА ЗА ГОДИНАТА</w:t>
            </w:r>
          </w:p>
        </w:tc>
        <w:tc>
          <w:tcPr>
            <w:tcW w:w="1420" w:type="dxa"/>
            <w:tcBorders>
              <w:top w:val="single" w:sz="4" w:space="0" w:color="auto"/>
              <w:left w:val="nil"/>
              <w:bottom w:val="single" w:sz="4" w:space="0" w:color="auto"/>
              <w:right w:val="nil"/>
            </w:tcBorders>
            <w:shd w:val="clear" w:color="auto" w:fill="auto"/>
            <w:noWrap/>
            <w:tcMar>
              <w:left w:w="57" w:type="dxa"/>
              <w:right w:w="28" w:type="dxa"/>
            </w:tcMar>
            <w:vAlign w:val="bottom"/>
            <w:hideMark/>
          </w:tcPr>
          <w:p w:rsidR="007276CB" w:rsidRPr="00557A8A" w:rsidRDefault="007276CB" w:rsidP="007276CB">
            <w:pPr>
              <w:widowControl/>
              <w:spacing w:line="240" w:lineRule="auto"/>
              <w:jc w:val="right"/>
              <w:rPr>
                <w:rFonts w:ascii="Calibri" w:hAnsi="Calibri" w:cs="Calibri"/>
                <w:b/>
                <w:bCs/>
                <w:szCs w:val="22"/>
                <w:lang w:eastAsia="en-US"/>
              </w:rPr>
            </w:pPr>
            <w:r w:rsidRPr="00557A8A">
              <w:rPr>
                <w:rFonts w:ascii="Calibri" w:hAnsi="Calibri" w:cs="Calibri"/>
                <w:b/>
                <w:bCs/>
                <w:szCs w:val="22"/>
                <w:lang w:eastAsia="en-US"/>
              </w:rPr>
              <w:t xml:space="preserve"> 206 </w:t>
            </w:r>
          </w:p>
        </w:tc>
        <w:tc>
          <w:tcPr>
            <w:tcW w:w="1420" w:type="dxa"/>
            <w:tcBorders>
              <w:top w:val="single" w:sz="4" w:space="0" w:color="auto"/>
              <w:left w:val="nil"/>
              <w:bottom w:val="single" w:sz="4" w:space="0" w:color="auto"/>
              <w:right w:val="nil"/>
            </w:tcBorders>
            <w:vAlign w:val="bottom"/>
          </w:tcPr>
          <w:p w:rsidR="007276CB" w:rsidRPr="00557A8A" w:rsidRDefault="007276CB" w:rsidP="007276CB">
            <w:pPr>
              <w:widowControl/>
              <w:spacing w:line="240" w:lineRule="auto"/>
              <w:jc w:val="right"/>
              <w:rPr>
                <w:rFonts w:ascii="Calibri" w:hAnsi="Calibri" w:cs="Calibri"/>
                <w:b/>
                <w:bCs/>
                <w:szCs w:val="22"/>
                <w:lang w:eastAsia="en-US"/>
              </w:rPr>
            </w:pPr>
            <w:r w:rsidRPr="00557A8A">
              <w:rPr>
                <w:rFonts w:ascii="Calibri" w:hAnsi="Calibri" w:cs="Calibri"/>
                <w:b/>
                <w:bCs/>
                <w:szCs w:val="22"/>
                <w:lang w:eastAsia="en-US"/>
              </w:rPr>
              <w:t xml:space="preserve"> 415 </w:t>
            </w:r>
          </w:p>
        </w:tc>
      </w:tr>
      <w:tr w:rsidR="007276CB" w:rsidRPr="00557A8A" w:rsidTr="007276CB">
        <w:trPr>
          <w:trHeight w:val="170"/>
          <w:jc w:val="center"/>
        </w:trPr>
        <w:tc>
          <w:tcPr>
            <w:tcW w:w="6946" w:type="dxa"/>
            <w:tcBorders>
              <w:top w:val="nil"/>
              <w:left w:val="nil"/>
              <w:bottom w:val="nil"/>
              <w:right w:val="nil"/>
            </w:tcBorders>
            <w:shd w:val="clear" w:color="auto" w:fill="auto"/>
            <w:noWrap/>
            <w:tcMar>
              <w:left w:w="57" w:type="dxa"/>
              <w:right w:w="28" w:type="dxa"/>
            </w:tcMar>
            <w:vAlign w:val="center"/>
            <w:hideMark/>
          </w:tcPr>
          <w:p w:rsidR="007276CB" w:rsidRPr="00557A8A" w:rsidRDefault="007276CB" w:rsidP="007276CB">
            <w:pPr>
              <w:widowControl/>
              <w:spacing w:line="240" w:lineRule="auto"/>
              <w:jc w:val="right"/>
              <w:rPr>
                <w:rFonts w:ascii="Calibri" w:hAnsi="Calibri" w:cs="Calibri"/>
                <w:b/>
                <w:bCs/>
                <w:szCs w:val="22"/>
                <w:lang w:eastAsia="en-US"/>
              </w:rPr>
            </w:pPr>
          </w:p>
        </w:tc>
        <w:tc>
          <w:tcPr>
            <w:tcW w:w="1420"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276CB">
            <w:pPr>
              <w:widowControl/>
              <w:spacing w:line="240" w:lineRule="auto"/>
              <w:jc w:val="right"/>
              <w:rPr>
                <w:rFonts w:ascii="Calibri" w:hAnsi="Calibri" w:cs="Calibri"/>
                <w:szCs w:val="22"/>
                <w:lang w:eastAsia="en-US"/>
              </w:rPr>
            </w:pPr>
          </w:p>
        </w:tc>
        <w:tc>
          <w:tcPr>
            <w:tcW w:w="1420" w:type="dxa"/>
            <w:tcBorders>
              <w:top w:val="nil"/>
              <w:left w:val="nil"/>
              <w:bottom w:val="nil"/>
              <w:right w:val="nil"/>
            </w:tcBorders>
            <w:vAlign w:val="bottom"/>
          </w:tcPr>
          <w:p w:rsidR="007276CB" w:rsidRPr="00557A8A" w:rsidRDefault="007276CB" w:rsidP="007276CB">
            <w:pPr>
              <w:widowControl/>
              <w:spacing w:line="240" w:lineRule="auto"/>
              <w:jc w:val="right"/>
              <w:rPr>
                <w:rFonts w:ascii="Calibri" w:hAnsi="Calibri" w:cs="Calibri"/>
                <w:szCs w:val="22"/>
                <w:lang w:eastAsia="en-US"/>
              </w:rPr>
            </w:pPr>
          </w:p>
        </w:tc>
      </w:tr>
      <w:tr w:rsidR="007276CB" w:rsidRPr="00557A8A" w:rsidTr="007276CB">
        <w:trPr>
          <w:trHeight w:val="170"/>
          <w:jc w:val="center"/>
        </w:trPr>
        <w:tc>
          <w:tcPr>
            <w:tcW w:w="6946" w:type="dxa"/>
            <w:tcBorders>
              <w:top w:val="nil"/>
              <w:left w:val="nil"/>
              <w:bottom w:val="nil"/>
              <w:right w:val="nil"/>
            </w:tcBorders>
            <w:shd w:val="clear" w:color="auto" w:fill="auto"/>
            <w:noWrap/>
            <w:tcMar>
              <w:left w:w="57" w:type="dxa"/>
              <w:right w:w="28" w:type="dxa"/>
            </w:tcMar>
            <w:vAlign w:val="center"/>
            <w:hideMark/>
          </w:tcPr>
          <w:p w:rsidR="007276CB" w:rsidRPr="00557A8A" w:rsidRDefault="007276CB" w:rsidP="007276CB">
            <w:pPr>
              <w:widowControl/>
              <w:spacing w:line="240" w:lineRule="auto"/>
              <w:jc w:val="left"/>
              <w:rPr>
                <w:rFonts w:ascii="Calibri" w:hAnsi="Calibri" w:cs="Calibri"/>
                <w:b/>
                <w:bCs/>
                <w:szCs w:val="22"/>
                <w:lang w:eastAsia="en-US"/>
              </w:rPr>
            </w:pPr>
            <w:r w:rsidRPr="00557A8A">
              <w:rPr>
                <w:rFonts w:ascii="Calibri" w:hAnsi="Calibri" w:cs="Calibri"/>
                <w:b/>
                <w:bCs/>
                <w:szCs w:val="22"/>
                <w:lang w:eastAsia="en-US"/>
              </w:rPr>
              <w:t>Други компоненти на всеобхватния доход:</w:t>
            </w:r>
          </w:p>
        </w:tc>
        <w:tc>
          <w:tcPr>
            <w:tcW w:w="1420"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276CB">
            <w:pPr>
              <w:widowControl/>
              <w:spacing w:line="240" w:lineRule="auto"/>
              <w:jc w:val="right"/>
              <w:rPr>
                <w:rFonts w:ascii="Calibri" w:hAnsi="Calibri" w:cs="Calibri"/>
                <w:szCs w:val="22"/>
                <w:lang w:eastAsia="en-US"/>
              </w:rPr>
            </w:pPr>
          </w:p>
        </w:tc>
        <w:tc>
          <w:tcPr>
            <w:tcW w:w="1420" w:type="dxa"/>
            <w:tcBorders>
              <w:top w:val="nil"/>
              <w:left w:val="nil"/>
              <w:bottom w:val="nil"/>
              <w:right w:val="nil"/>
            </w:tcBorders>
            <w:vAlign w:val="bottom"/>
          </w:tcPr>
          <w:p w:rsidR="007276CB" w:rsidRPr="00557A8A" w:rsidRDefault="007276CB" w:rsidP="007276CB">
            <w:pPr>
              <w:widowControl/>
              <w:spacing w:line="240" w:lineRule="auto"/>
              <w:jc w:val="right"/>
              <w:rPr>
                <w:rFonts w:ascii="Calibri" w:hAnsi="Calibri" w:cs="Calibri"/>
                <w:szCs w:val="22"/>
                <w:lang w:eastAsia="en-US"/>
              </w:rPr>
            </w:pPr>
          </w:p>
        </w:tc>
      </w:tr>
      <w:tr w:rsidR="007276CB" w:rsidRPr="00557A8A" w:rsidTr="007276CB">
        <w:trPr>
          <w:trHeight w:val="170"/>
          <w:jc w:val="center"/>
        </w:trPr>
        <w:tc>
          <w:tcPr>
            <w:tcW w:w="6946" w:type="dxa"/>
            <w:tcBorders>
              <w:top w:val="nil"/>
              <w:left w:val="nil"/>
              <w:bottom w:val="nil"/>
              <w:right w:val="nil"/>
            </w:tcBorders>
            <w:shd w:val="clear" w:color="auto" w:fill="auto"/>
            <w:tcMar>
              <w:left w:w="57" w:type="dxa"/>
              <w:right w:w="28" w:type="dxa"/>
            </w:tcMar>
            <w:vAlign w:val="center"/>
            <w:hideMark/>
          </w:tcPr>
          <w:p w:rsidR="007276CB" w:rsidRPr="00557A8A" w:rsidRDefault="007276CB" w:rsidP="007276CB">
            <w:pPr>
              <w:widowControl/>
              <w:spacing w:line="240" w:lineRule="auto"/>
              <w:jc w:val="left"/>
              <w:rPr>
                <w:rFonts w:ascii="Calibri" w:hAnsi="Calibri" w:cs="Calibri"/>
                <w:b/>
                <w:bCs/>
                <w:i/>
                <w:iCs/>
                <w:szCs w:val="22"/>
                <w:lang w:eastAsia="en-US"/>
              </w:rPr>
            </w:pPr>
            <w:r w:rsidRPr="00557A8A">
              <w:rPr>
                <w:rFonts w:ascii="Calibri" w:hAnsi="Calibri" w:cs="Calibri"/>
                <w:b/>
                <w:bCs/>
                <w:i/>
                <w:iCs/>
                <w:szCs w:val="22"/>
                <w:lang w:eastAsia="en-US"/>
              </w:rPr>
              <w:t xml:space="preserve">Компоненти, които няма да бъдат </w:t>
            </w:r>
            <w:proofErr w:type="spellStart"/>
            <w:r w:rsidRPr="00557A8A">
              <w:rPr>
                <w:rFonts w:ascii="Calibri" w:hAnsi="Calibri" w:cs="Calibri"/>
                <w:b/>
                <w:bCs/>
                <w:i/>
                <w:iCs/>
                <w:szCs w:val="22"/>
                <w:lang w:eastAsia="en-US"/>
              </w:rPr>
              <w:t>рекласифицирани</w:t>
            </w:r>
            <w:proofErr w:type="spellEnd"/>
            <w:r w:rsidRPr="00557A8A">
              <w:rPr>
                <w:rFonts w:ascii="Calibri" w:hAnsi="Calibri" w:cs="Calibri"/>
                <w:b/>
                <w:bCs/>
                <w:i/>
                <w:iCs/>
                <w:szCs w:val="22"/>
                <w:lang w:eastAsia="en-US"/>
              </w:rPr>
              <w:t xml:space="preserve"> в печалбата или загубата:</w:t>
            </w:r>
          </w:p>
        </w:tc>
        <w:tc>
          <w:tcPr>
            <w:tcW w:w="1420"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276CB">
            <w:pPr>
              <w:widowControl/>
              <w:spacing w:line="240" w:lineRule="auto"/>
              <w:jc w:val="right"/>
              <w:rPr>
                <w:rFonts w:ascii="Calibri" w:hAnsi="Calibri" w:cs="Calibri"/>
                <w:szCs w:val="22"/>
                <w:lang w:eastAsia="en-US"/>
              </w:rPr>
            </w:pPr>
          </w:p>
        </w:tc>
        <w:tc>
          <w:tcPr>
            <w:tcW w:w="1420" w:type="dxa"/>
            <w:tcBorders>
              <w:top w:val="nil"/>
              <w:left w:val="nil"/>
              <w:bottom w:val="nil"/>
              <w:right w:val="nil"/>
            </w:tcBorders>
            <w:vAlign w:val="bottom"/>
          </w:tcPr>
          <w:p w:rsidR="007276CB" w:rsidRPr="00557A8A" w:rsidRDefault="007276CB" w:rsidP="007276CB">
            <w:pPr>
              <w:widowControl/>
              <w:spacing w:line="240" w:lineRule="auto"/>
              <w:jc w:val="right"/>
              <w:rPr>
                <w:rFonts w:ascii="Calibri" w:hAnsi="Calibri" w:cs="Calibri"/>
                <w:szCs w:val="22"/>
                <w:lang w:eastAsia="en-US"/>
              </w:rPr>
            </w:pPr>
          </w:p>
        </w:tc>
      </w:tr>
      <w:tr w:rsidR="007276CB" w:rsidRPr="00557A8A" w:rsidTr="007276CB">
        <w:trPr>
          <w:trHeight w:val="170"/>
          <w:jc w:val="center"/>
        </w:trPr>
        <w:tc>
          <w:tcPr>
            <w:tcW w:w="6946" w:type="dxa"/>
            <w:tcBorders>
              <w:top w:val="nil"/>
              <w:left w:val="nil"/>
              <w:bottom w:val="nil"/>
              <w:right w:val="nil"/>
            </w:tcBorders>
            <w:shd w:val="clear" w:color="auto" w:fill="auto"/>
            <w:tcMar>
              <w:left w:w="57" w:type="dxa"/>
              <w:right w:w="28" w:type="dxa"/>
            </w:tcMar>
            <w:hideMark/>
          </w:tcPr>
          <w:p w:rsidR="007276CB" w:rsidRPr="00557A8A" w:rsidRDefault="007276CB" w:rsidP="007276CB">
            <w:pPr>
              <w:widowControl/>
              <w:spacing w:line="240" w:lineRule="auto"/>
              <w:jc w:val="left"/>
              <w:rPr>
                <w:rFonts w:ascii="Calibri" w:hAnsi="Calibri" w:cs="Calibri"/>
                <w:szCs w:val="22"/>
                <w:lang w:eastAsia="en-US"/>
              </w:rPr>
            </w:pPr>
            <w:r w:rsidRPr="00557A8A">
              <w:rPr>
                <w:rFonts w:ascii="Calibri" w:hAnsi="Calibri" w:cs="Calibri"/>
                <w:szCs w:val="22"/>
                <w:lang w:eastAsia="en-US"/>
              </w:rPr>
              <w:t>Последващи оценки на пенсионни планове с дефинирани доходи</w:t>
            </w:r>
          </w:p>
        </w:tc>
        <w:tc>
          <w:tcPr>
            <w:tcW w:w="1420" w:type="dxa"/>
            <w:tcBorders>
              <w:top w:val="nil"/>
              <w:left w:val="nil"/>
              <w:bottom w:val="nil"/>
              <w:right w:val="nil"/>
            </w:tcBorders>
            <w:shd w:val="clear" w:color="auto" w:fill="auto"/>
            <w:noWrap/>
            <w:tcMar>
              <w:left w:w="57" w:type="dxa"/>
              <w:right w:w="28" w:type="dxa"/>
            </w:tcMar>
            <w:hideMark/>
          </w:tcPr>
          <w:p w:rsidR="007276CB" w:rsidRPr="00557A8A" w:rsidRDefault="007276CB" w:rsidP="007276CB">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(18)</w:t>
            </w:r>
          </w:p>
        </w:tc>
        <w:tc>
          <w:tcPr>
            <w:tcW w:w="1420" w:type="dxa"/>
            <w:tcBorders>
              <w:top w:val="nil"/>
              <w:left w:val="nil"/>
              <w:bottom w:val="nil"/>
              <w:right w:val="nil"/>
            </w:tcBorders>
          </w:tcPr>
          <w:p w:rsidR="007276CB" w:rsidRPr="00557A8A" w:rsidRDefault="007276CB" w:rsidP="007276CB">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(1)</w:t>
            </w:r>
          </w:p>
        </w:tc>
      </w:tr>
      <w:tr w:rsidR="007276CB" w:rsidRPr="00557A8A" w:rsidTr="007276CB">
        <w:trPr>
          <w:trHeight w:val="170"/>
          <w:jc w:val="center"/>
        </w:trPr>
        <w:tc>
          <w:tcPr>
            <w:tcW w:w="6946" w:type="dxa"/>
            <w:tcBorders>
              <w:top w:val="nil"/>
              <w:left w:val="nil"/>
              <w:bottom w:val="nil"/>
              <w:right w:val="nil"/>
            </w:tcBorders>
            <w:shd w:val="clear" w:color="auto" w:fill="auto"/>
            <w:tcMar>
              <w:left w:w="57" w:type="dxa"/>
              <w:right w:w="28" w:type="dxa"/>
            </w:tcMar>
            <w:vAlign w:val="center"/>
            <w:hideMark/>
          </w:tcPr>
          <w:p w:rsidR="007276CB" w:rsidRPr="00557A8A" w:rsidRDefault="007276CB" w:rsidP="007276CB">
            <w:pPr>
              <w:widowControl/>
              <w:spacing w:line="240" w:lineRule="auto"/>
              <w:jc w:val="right"/>
              <w:rPr>
                <w:rFonts w:ascii="Calibri" w:hAnsi="Calibri" w:cs="Calibri"/>
                <w:szCs w:val="22"/>
                <w:lang w:eastAsia="en-US"/>
              </w:rPr>
            </w:pPr>
          </w:p>
        </w:tc>
        <w:tc>
          <w:tcPr>
            <w:tcW w:w="1420" w:type="dxa"/>
            <w:tcBorders>
              <w:top w:val="single" w:sz="4" w:space="0" w:color="auto"/>
              <w:left w:val="nil"/>
              <w:bottom w:val="single" w:sz="4" w:space="0" w:color="auto"/>
              <w:right w:val="nil"/>
            </w:tcBorders>
            <w:shd w:val="clear" w:color="auto" w:fill="auto"/>
            <w:noWrap/>
            <w:tcMar>
              <w:left w:w="57" w:type="dxa"/>
              <w:right w:w="28" w:type="dxa"/>
            </w:tcMar>
            <w:vAlign w:val="bottom"/>
            <w:hideMark/>
          </w:tcPr>
          <w:p w:rsidR="007276CB" w:rsidRPr="00557A8A" w:rsidRDefault="007276CB" w:rsidP="007276CB">
            <w:pPr>
              <w:widowControl/>
              <w:spacing w:line="240" w:lineRule="auto"/>
              <w:jc w:val="right"/>
              <w:rPr>
                <w:rFonts w:ascii="Calibri" w:hAnsi="Calibri" w:cs="Calibri"/>
                <w:b/>
                <w:bCs/>
                <w:szCs w:val="22"/>
                <w:lang w:eastAsia="en-US"/>
              </w:rPr>
            </w:pPr>
            <w:r w:rsidRPr="00557A8A">
              <w:rPr>
                <w:rFonts w:ascii="Calibri" w:hAnsi="Calibri" w:cs="Calibri"/>
                <w:b/>
                <w:bCs/>
                <w:szCs w:val="22"/>
                <w:lang w:eastAsia="en-US"/>
              </w:rPr>
              <w:t xml:space="preserve"> (18)</w:t>
            </w:r>
          </w:p>
        </w:tc>
        <w:tc>
          <w:tcPr>
            <w:tcW w:w="1420" w:type="dxa"/>
            <w:tcBorders>
              <w:top w:val="single" w:sz="4" w:space="0" w:color="auto"/>
              <w:left w:val="nil"/>
              <w:bottom w:val="single" w:sz="4" w:space="0" w:color="auto"/>
              <w:right w:val="nil"/>
            </w:tcBorders>
            <w:vAlign w:val="bottom"/>
          </w:tcPr>
          <w:p w:rsidR="007276CB" w:rsidRPr="00557A8A" w:rsidRDefault="007276CB" w:rsidP="007276CB">
            <w:pPr>
              <w:widowControl/>
              <w:spacing w:line="240" w:lineRule="auto"/>
              <w:jc w:val="right"/>
              <w:rPr>
                <w:rFonts w:ascii="Calibri" w:hAnsi="Calibri" w:cs="Calibri"/>
                <w:b/>
                <w:bCs/>
                <w:szCs w:val="22"/>
                <w:lang w:eastAsia="en-US"/>
              </w:rPr>
            </w:pPr>
            <w:r w:rsidRPr="00557A8A">
              <w:rPr>
                <w:rFonts w:ascii="Calibri" w:hAnsi="Calibri" w:cs="Calibri"/>
                <w:b/>
                <w:bCs/>
                <w:szCs w:val="22"/>
                <w:lang w:eastAsia="en-US"/>
              </w:rPr>
              <w:t xml:space="preserve"> (1)</w:t>
            </w:r>
          </w:p>
        </w:tc>
      </w:tr>
      <w:tr w:rsidR="007276CB" w:rsidRPr="00557A8A" w:rsidTr="007276CB">
        <w:trPr>
          <w:trHeight w:val="170"/>
          <w:jc w:val="center"/>
        </w:trPr>
        <w:tc>
          <w:tcPr>
            <w:tcW w:w="6946" w:type="dxa"/>
            <w:tcBorders>
              <w:top w:val="nil"/>
              <w:left w:val="nil"/>
              <w:bottom w:val="nil"/>
              <w:right w:val="nil"/>
            </w:tcBorders>
            <w:shd w:val="clear" w:color="auto" w:fill="auto"/>
            <w:tcMar>
              <w:left w:w="57" w:type="dxa"/>
              <w:right w:w="28" w:type="dxa"/>
            </w:tcMar>
            <w:vAlign w:val="center"/>
            <w:hideMark/>
          </w:tcPr>
          <w:p w:rsidR="007276CB" w:rsidRPr="00557A8A" w:rsidRDefault="007276CB" w:rsidP="007276CB">
            <w:pPr>
              <w:widowControl/>
              <w:spacing w:line="240" w:lineRule="auto"/>
              <w:jc w:val="left"/>
              <w:rPr>
                <w:rFonts w:ascii="Calibri" w:hAnsi="Calibri" w:cs="Calibri"/>
                <w:b/>
                <w:bCs/>
                <w:i/>
                <w:iCs/>
                <w:szCs w:val="22"/>
                <w:lang w:eastAsia="en-US"/>
              </w:rPr>
            </w:pPr>
            <w:r w:rsidRPr="00557A8A">
              <w:rPr>
                <w:rFonts w:ascii="Calibri" w:hAnsi="Calibri" w:cs="Calibri"/>
                <w:b/>
                <w:bCs/>
                <w:i/>
                <w:iCs/>
                <w:szCs w:val="22"/>
                <w:lang w:eastAsia="en-US"/>
              </w:rPr>
              <w:t xml:space="preserve">Компоненти, които могат да бъдат </w:t>
            </w:r>
            <w:proofErr w:type="spellStart"/>
            <w:r w:rsidRPr="00557A8A">
              <w:rPr>
                <w:rFonts w:ascii="Calibri" w:hAnsi="Calibri" w:cs="Calibri"/>
                <w:b/>
                <w:bCs/>
                <w:i/>
                <w:iCs/>
                <w:szCs w:val="22"/>
                <w:lang w:eastAsia="en-US"/>
              </w:rPr>
              <w:t>рекласифицирани</w:t>
            </w:r>
            <w:proofErr w:type="spellEnd"/>
            <w:r w:rsidRPr="00557A8A">
              <w:rPr>
                <w:rFonts w:ascii="Calibri" w:hAnsi="Calibri" w:cs="Calibri"/>
                <w:b/>
                <w:bCs/>
                <w:i/>
                <w:iCs/>
                <w:szCs w:val="22"/>
                <w:lang w:eastAsia="en-US"/>
              </w:rPr>
              <w:t xml:space="preserve"> в печалбата или загубата:</w:t>
            </w:r>
          </w:p>
        </w:tc>
        <w:tc>
          <w:tcPr>
            <w:tcW w:w="1420"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276CB">
            <w:pPr>
              <w:widowControl/>
              <w:spacing w:line="240" w:lineRule="auto"/>
              <w:jc w:val="right"/>
              <w:rPr>
                <w:rFonts w:ascii="Calibri" w:hAnsi="Calibri" w:cs="Calibri"/>
                <w:szCs w:val="22"/>
                <w:lang w:eastAsia="en-US"/>
              </w:rPr>
            </w:pPr>
          </w:p>
        </w:tc>
        <w:tc>
          <w:tcPr>
            <w:tcW w:w="1420" w:type="dxa"/>
            <w:tcBorders>
              <w:top w:val="nil"/>
              <w:left w:val="nil"/>
              <w:bottom w:val="nil"/>
              <w:right w:val="nil"/>
            </w:tcBorders>
            <w:vAlign w:val="bottom"/>
          </w:tcPr>
          <w:p w:rsidR="007276CB" w:rsidRPr="00557A8A" w:rsidRDefault="007276CB" w:rsidP="007276CB">
            <w:pPr>
              <w:widowControl/>
              <w:spacing w:line="240" w:lineRule="auto"/>
              <w:jc w:val="right"/>
              <w:rPr>
                <w:rFonts w:ascii="Calibri" w:hAnsi="Calibri" w:cs="Calibri"/>
                <w:szCs w:val="22"/>
                <w:lang w:eastAsia="en-US"/>
              </w:rPr>
            </w:pPr>
          </w:p>
        </w:tc>
      </w:tr>
      <w:tr w:rsidR="007276CB" w:rsidRPr="00557A8A" w:rsidTr="007276CB">
        <w:trPr>
          <w:trHeight w:val="170"/>
          <w:jc w:val="center"/>
        </w:trPr>
        <w:tc>
          <w:tcPr>
            <w:tcW w:w="6946" w:type="dxa"/>
            <w:tcBorders>
              <w:top w:val="nil"/>
              <w:left w:val="nil"/>
              <w:bottom w:val="nil"/>
              <w:right w:val="nil"/>
            </w:tcBorders>
            <w:shd w:val="clear" w:color="auto" w:fill="auto"/>
            <w:tcMar>
              <w:left w:w="57" w:type="dxa"/>
              <w:right w:w="28" w:type="dxa"/>
            </w:tcMar>
            <w:vAlign w:val="center"/>
            <w:hideMark/>
          </w:tcPr>
          <w:p w:rsidR="007276CB" w:rsidRPr="00557A8A" w:rsidRDefault="007276CB" w:rsidP="007276CB">
            <w:pPr>
              <w:widowControl/>
              <w:spacing w:line="240" w:lineRule="auto"/>
              <w:jc w:val="left"/>
              <w:rPr>
                <w:rFonts w:ascii="Calibri" w:hAnsi="Calibri" w:cs="Calibri"/>
                <w:szCs w:val="22"/>
                <w:lang w:eastAsia="en-US"/>
              </w:rPr>
            </w:pPr>
            <w:r w:rsidRPr="00557A8A">
              <w:rPr>
                <w:rFonts w:ascii="Calibri" w:hAnsi="Calibri" w:cs="Calibri"/>
                <w:szCs w:val="22"/>
                <w:lang w:eastAsia="en-US"/>
              </w:rPr>
              <w:t xml:space="preserve">Нетна промяна в справедливата стойност на </w:t>
            </w:r>
            <w:r w:rsidR="00EB1911">
              <w:rPr>
                <w:rFonts w:ascii="Calibri" w:hAnsi="Calibri" w:cs="Calibri"/>
                <w:szCs w:val="22"/>
                <w:lang w:eastAsia="en-US"/>
              </w:rPr>
              <w:t>активи</w:t>
            </w:r>
            <w:r w:rsidR="00EB1911" w:rsidRPr="00EB1911">
              <w:rPr>
                <w:rFonts w:ascii="Calibri" w:hAnsi="Calibri" w:cs="Calibri"/>
                <w:szCs w:val="22"/>
                <w:lang w:eastAsia="en-US"/>
              </w:rPr>
              <w:t>, оценявани по справедлива стойн</w:t>
            </w:r>
            <w:r w:rsidR="00EB1911">
              <w:rPr>
                <w:rFonts w:ascii="Calibri" w:hAnsi="Calibri" w:cs="Calibri"/>
                <w:szCs w:val="22"/>
                <w:lang w:eastAsia="en-US"/>
              </w:rPr>
              <w:t>о</w:t>
            </w:r>
            <w:r w:rsidR="00EB1911" w:rsidRPr="00EB1911">
              <w:rPr>
                <w:rFonts w:ascii="Calibri" w:hAnsi="Calibri" w:cs="Calibri"/>
                <w:szCs w:val="22"/>
                <w:lang w:eastAsia="en-US"/>
              </w:rPr>
              <w:t>ст</w:t>
            </w:r>
          </w:p>
        </w:tc>
        <w:tc>
          <w:tcPr>
            <w:tcW w:w="1420"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276CB">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97 </w:t>
            </w:r>
          </w:p>
        </w:tc>
        <w:tc>
          <w:tcPr>
            <w:tcW w:w="1420" w:type="dxa"/>
            <w:tcBorders>
              <w:top w:val="nil"/>
              <w:left w:val="nil"/>
              <w:bottom w:val="nil"/>
              <w:right w:val="nil"/>
            </w:tcBorders>
            <w:vAlign w:val="bottom"/>
          </w:tcPr>
          <w:p w:rsidR="007276CB" w:rsidRPr="00557A8A" w:rsidRDefault="007276CB" w:rsidP="007276CB">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(41)</w:t>
            </w:r>
          </w:p>
        </w:tc>
      </w:tr>
      <w:tr w:rsidR="007276CB" w:rsidRPr="00557A8A" w:rsidTr="007276CB">
        <w:trPr>
          <w:trHeight w:val="170"/>
          <w:jc w:val="center"/>
        </w:trPr>
        <w:tc>
          <w:tcPr>
            <w:tcW w:w="6946" w:type="dxa"/>
            <w:tcBorders>
              <w:top w:val="nil"/>
              <w:left w:val="nil"/>
              <w:bottom w:val="nil"/>
              <w:right w:val="nil"/>
            </w:tcBorders>
            <w:shd w:val="clear" w:color="auto" w:fill="auto"/>
            <w:tcMar>
              <w:left w:w="57" w:type="dxa"/>
              <w:right w:w="28" w:type="dxa"/>
            </w:tcMar>
            <w:vAlign w:val="center"/>
            <w:hideMark/>
          </w:tcPr>
          <w:p w:rsidR="007276CB" w:rsidRPr="00557A8A" w:rsidRDefault="007276CB" w:rsidP="007276CB">
            <w:pPr>
              <w:widowControl/>
              <w:spacing w:line="240" w:lineRule="auto"/>
              <w:jc w:val="left"/>
              <w:rPr>
                <w:rFonts w:ascii="Calibri" w:hAnsi="Calibri" w:cs="Calibri"/>
                <w:szCs w:val="22"/>
                <w:lang w:eastAsia="en-US"/>
              </w:rPr>
            </w:pPr>
            <w:r w:rsidRPr="00557A8A">
              <w:rPr>
                <w:rFonts w:ascii="Calibri" w:hAnsi="Calibri" w:cs="Calibri"/>
                <w:szCs w:val="22"/>
                <w:lang w:eastAsia="en-US"/>
              </w:rPr>
              <w:t xml:space="preserve">Данък върху доходите, свързан с компонентите на другия всеобхватен доход, които могат да бъдат </w:t>
            </w:r>
            <w:proofErr w:type="spellStart"/>
            <w:r w:rsidRPr="00557A8A">
              <w:rPr>
                <w:rFonts w:ascii="Calibri" w:hAnsi="Calibri" w:cs="Calibri"/>
                <w:szCs w:val="22"/>
                <w:lang w:eastAsia="en-US"/>
              </w:rPr>
              <w:t>рекласифицирани</w:t>
            </w:r>
            <w:proofErr w:type="spellEnd"/>
          </w:p>
        </w:tc>
        <w:tc>
          <w:tcPr>
            <w:tcW w:w="1420" w:type="dxa"/>
            <w:tcBorders>
              <w:top w:val="nil"/>
              <w:left w:val="nil"/>
              <w:bottom w:val="single" w:sz="4" w:space="0" w:color="auto"/>
              <w:right w:val="nil"/>
            </w:tcBorders>
            <w:shd w:val="clear" w:color="auto" w:fill="auto"/>
            <w:noWrap/>
            <w:tcMar>
              <w:left w:w="57" w:type="dxa"/>
              <w:right w:w="28" w:type="dxa"/>
            </w:tcMar>
            <w:vAlign w:val="bottom"/>
            <w:hideMark/>
          </w:tcPr>
          <w:p w:rsidR="007276CB" w:rsidRPr="00557A8A" w:rsidRDefault="007276CB" w:rsidP="007276CB">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(10)</w:t>
            </w:r>
          </w:p>
        </w:tc>
        <w:tc>
          <w:tcPr>
            <w:tcW w:w="1420" w:type="dxa"/>
            <w:tcBorders>
              <w:top w:val="nil"/>
              <w:left w:val="nil"/>
              <w:bottom w:val="single" w:sz="4" w:space="0" w:color="auto"/>
              <w:right w:val="nil"/>
            </w:tcBorders>
            <w:vAlign w:val="bottom"/>
          </w:tcPr>
          <w:p w:rsidR="007276CB" w:rsidRPr="00557A8A" w:rsidRDefault="007276CB" w:rsidP="007276CB">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4 </w:t>
            </w:r>
          </w:p>
        </w:tc>
      </w:tr>
      <w:tr w:rsidR="007276CB" w:rsidRPr="00557A8A" w:rsidTr="007276CB">
        <w:trPr>
          <w:trHeight w:val="170"/>
          <w:jc w:val="center"/>
        </w:trPr>
        <w:tc>
          <w:tcPr>
            <w:tcW w:w="6946" w:type="dxa"/>
            <w:tcBorders>
              <w:top w:val="nil"/>
              <w:left w:val="nil"/>
              <w:bottom w:val="nil"/>
              <w:right w:val="nil"/>
            </w:tcBorders>
            <w:shd w:val="clear" w:color="auto" w:fill="auto"/>
            <w:tcMar>
              <w:left w:w="57" w:type="dxa"/>
              <w:right w:w="28" w:type="dxa"/>
            </w:tcMar>
            <w:vAlign w:val="bottom"/>
            <w:hideMark/>
          </w:tcPr>
          <w:p w:rsidR="007276CB" w:rsidRPr="00557A8A" w:rsidRDefault="007276CB" w:rsidP="007276CB">
            <w:pPr>
              <w:widowControl/>
              <w:spacing w:line="240" w:lineRule="auto"/>
              <w:jc w:val="left"/>
              <w:rPr>
                <w:rFonts w:ascii="Calibri" w:hAnsi="Calibri" w:cs="Calibri"/>
                <w:szCs w:val="22"/>
                <w:lang w:eastAsia="en-US"/>
              </w:rPr>
            </w:pPr>
          </w:p>
        </w:tc>
        <w:tc>
          <w:tcPr>
            <w:tcW w:w="1420" w:type="dxa"/>
            <w:tcBorders>
              <w:top w:val="nil"/>
              <w:left w:val="nil"/>
              <w:bottom w:val="single" w:sz="4" w:space="0" w:color="auto"/>
              <w:right w:val="nil"/>
            </w:tcBorders>
            <w:shd w:val="clear" w:color="auto" w:fill="auto"/>
            <w:noWrap/>
            <w:tcMar>
              <w:left w:w="57" w:type="dxa"/>
              <w:right w:w="28" w:type="dxa"/>
            </w:tcMar>
            <w:vAlign w:val="bottom"/>
            <w:hideMark/>
          </w:tcPr>
          <w:p w:rsidR="007276CB" w:rsidRPr="00557A8A" w:rsidRDefault="007276CB" w:rsidP="007276CB">
            <w:pPr>
              <w:widowControl/>
              <w:spacing w:line="240" w:lineRule="auto"/>
              <w:jc w:val="right"/>
              <w:rPr>
                <w:rFonts w:ascii="Calibri" w:hAnsi="Calibri" w:cs="Calibri"/>
                <w:b/>
                <w:bCs/>
                <w:szCs w:val="22"/>
                <w:lang w:eastAsia="en-US"/>
              </w:rPr>
            </w:pPr>
            <w:r w:rsidRPr="00557A8A">
              <w:rPr>
                <w:rFonts w:ascii="Calibri" w:hAnsi="Calibri" w:cs="Calibri"/>
                <w:b/>
                <w:bCs/>
                <w:szCs w:val="22"/>
                <w:lang w:eastAsia="en-US"/>
              </w:rPr>
              <w:t xml:space="preserve"> 87 </w:t>
            </w:r>
          </w:p>
        </w:tc>
        <w:tc>
          <w:tcPr>
            <w:tcW w:w="1420" w:type="dxa"/>
            <w:tcBorders>
              <w:top w:val="nil"/>
              <w:left w:val="nil"/>
              <w:bottom w:val="single" w:sz="4" w:space="0" w:color="auto"/>
              <w:right w:val="nil"/>
            </w:tcBorders>
            <w:vAlign w:val="bottom"/>
          </w:tcPr>
          <w:p w:rsidR="007276CB" w:rsidRPr="00557A8A" w:rsidRDefault="007276CB" w:rsidP="007276CB">
            <w:pPr>
              <w:widowControl/>
              <w:spacing w:line="240" w:lineRule="auto"/>
              <w:jc w:val="right"/>
              <w:rPr>
                <w:rFonts w:ascii="Calibri" w:hAnsi="Calibri" w:cs="Calibri"/>
                <w:b/>
                <w:bCs/>
                <w:szCs w:val="22"/>
                <w:lang w:eastAsia="en-US"/>
              </w:rPr>
            </w:pPr>
            <w:r w:rsidRPr="00557A8A">
              <w:rPr>
                <w:rFonts w:ascii="Calibri" w:hAnsi="Calibri" w:cs="Calibri"/>
                <w:b/>
                <w:bCs/>
                <w:szCs w:val="22"/>
                <w:lang w:eastAsia="en-US"/>
              </w:rPr>
              <w:t xml:space="preserve"> (37)</w:t>
            </w:r>
          </w:p>
        </w:tc>
      </w:tr>
      <w:tr w:rsidR="007276CB" w:rsidRPr="00557A8A" w:rsidTr="007276CB">
        <w:trPr>
          <w:trHeight w:val="170"/>
          <w:jc w:val="center"/>
        </w:trPr>
        <w:tc>
          <w:tcPr>
            <w:tcW w:w="6946" w:type="dxa"/>
            <w:tcBorders>
              <w:top w:val="nil"/>
              <w:left w:val="nil"/>
              <w:bottom w:val="nil"/>
              <w:right w:val="nil"/>
            </w:tcBorders>
            <w:shd w:val="clear" w:color="auto" w:fill="auto"/>
            <w:tcMar>
              <w:left w:w="57" w:type="dxa"/>
              <w:right w:w="28" w:type="dxa"/>
            </w:tcMar>
            <w:vAlign w:val="bottom"/>
            <w:hideMark/>
          </w:tcPr>
          <w:p w:rsidR="007276CB" w:rsidRPr="00557A8A" w:rsidRDefault="007276CB" w:rsidP="007276CB">
            <w:pPr>
              <w:widowControl/>
              <w:spacing w:line="240" w:lineRule="auto"/>
              <w:jc w:val="left"/>
              <w:rPr>
                <w:rFonts w:ascii="Calibri" w:hAnsi="Calibri" w:cs="Calibri"/>
                <w:b/>
                <w:bCs/>
                <w:szCs w:val="22"/>
                <w:lang w:eastAsia="en-US"/>
              </w:rPr>
            </w:pPr>
          </w:p>
        </w:tc>
        <w:tc>
          <w:tcPr>
            <w:tcW w:w="1420" w:type="dxa"/>
            <w:tcBorders>
              <w:top w:val="nil"/>
              <w:left w:val="nil"/>
              <w:bottom w:val="single" w:sz="4" w:space="0" w:color="auto"/>
              <w:right w:val="nil"/>
            </w:tcBorders>
            <w:shd w:val="clear" w:color="auto" w:fill="auto"/>
            <w:noWrap/>
            <w:tcMar>
              <w:left w:w="57" w:type="dxa"/>
              <w:right w:w="28" w:type="dxa"/>
            </w:tcMar>
            <w:vAlign w:val="bottom"/>
            <w:hideMark/>
          </w:tcPr>
          <w:p w:rsidR="007276CB" w:rsidRPr="00557A8A" w:rsidRDefault="007276CB" w:rsidP="007276CB">
            <w:pPr>
              <w:widowControl/>
              <w:spacing w:line="240" w:lineRule="auto"/>
              <w:jc w:val="right"/>
              <w:rPr>
                <w:rFonts w:ascii="Calibri" w:hAnsi="Calibri" w:cs="Calibri"/>
                <w:szCs w:val="22"/>
                <w:lang w:eastAsia="en-US"/>
              </w:rPr>
            </w:pPr>
            <w:r w:rsidRPr="00557A8A">
              <w:rPr>
                <w:rFonts w:ascii="Calibri" w:hAnsi="Calibri" w:cs="Calibri"/>
                <w:szCs w:val="22"/>
                <w:lang w:eastAsia="en-US"/>
              </w:rPr>
              <w:t> </w:t>
            </w:r>
          </w:p>
        </w:tc>
        <w:tc>
          <w:tcPr>
            <w:tcW w:w="1420" w:type="dxa"/>
            <w:tcBorders>
              <w:top w:val="nil"/>
              <w:left w:val="nil"/>
              <w:bottom w:val="single" w:sz="4" w:space="0" w:color="auto"/>
              <w:right w:val="nil"/>
            </w:tcBorders>
            <w:vAlign w:val="bottom"/>
          </w:tcPr>
          <w:p w:rsidR="007276CB" w:rsidRPr="00557A8A" w:rsidRDefault="007276CB" w:rsidP="007276CB">
            <w:pPr>
              <w:widowControl/>
              <w:spacing w:line="240" w:lineRule="auto"/>
              <w:jc w:val="right"/>
              <w:rPr>
                <w:rFonts w:ascii="Calibri" w:hAnsi="Calibri" w:cs="Calibri"/>
                <w:szCs w:val="22"/>
                <w:lang w:eastAsia="en-US"/>
              </w:rPr>
            </w:pPr>
            <w:r w:rsidRPr="00557A8A">
              <w:rPr>
                <w:rFonts w:ascii="Calibri" w:hAnsi="Calibri" w:cs="Calibri"/>
                <w:szCs w:val="22"/>
                <w:lang w:eastAsia="en-US"/>
              </w:rPr>
              <w:t> </w:t>
            </w:r>
          </w:p>
        </w:tc>
      </w:tr>
      <w:tr w:rsidR="007276CB" w:rsidRPr="00557A8A" w:rsidTr="007276CB">
        <w:trPr>
          <w:trHeight w:val="170"/>
          <w:jc w:val="center"/>
        </w:trPr>
        <w:tc>
          <w:tcPr>
            <w:tcW w:w="6946" w:type="dxa"/>
            <w:tcBorders>
              <w:top w:val="nil"/>
              <w:left w:val="nil"/>
              <w:bottom w:val="nil"/>
              <w:right w:val="nil"/>
            </w:tcBorders>
            <w:shd w:val="clear" w:color="auto" w:fill="auto"/>
            <w:tcMar>
              <w:left w:w="57" w:type="dxa"/>
              <w:right w:w="28" w:type="dxa"/>
            </w:tcMar>
            <w:vAlign w:val="bottom"/>
            <w:hideMark/>
          </w:tcPr>
          <w:p w:rsidR="007276CB" w:rsidRPr="00557A8A" w:rsidRDefault="007276CB" w:rsidP="007276CB">
            <w:pPr>
              <w:widowControl/>
              <w:spacing w:line="240" w:lineRule="auto"/>
              <w:jc w:val="left"/>
              <w:rPr>
                <w:rFonts w:ascii="Calibri" w:hAnsi="Calibri" w:cs="Calibri"/>
                <w:b/>
                <w:bCs/>
                <w:szCs w:val="22"/>
                <w:lang w:eastAsia="en-US"/>
              </w:rPr>
            </w:pPr>
            <w:r w:rsidRPr="00557A8A">
              <w:rPr>
                <w:rFonts w:ascii="Calibri" w:hAnsi="Calibri" w:cs="Calibri"/>
                <w:b/>
                <w:bCs/>
                <w:szCs w:val="22"/>
                <w:lang w:eastAsia="en-US"/>
              </w:rPr>
              <w:t>Друг всеобхватен доход за годината, нетно от данъци</w:t>
            </w:r>
          </w:p>
        </w:tc>
        <w:tc>
          <w:tcPr>
            <w:tcW w:w="1420" w:type="dxa"/>
            <w:tcBorders>
              <w:top w:val="nil"/>
              <w:left w:val="nil"/>
              <w:bottom w:val="single" w:sz="4" w:space="0" w:color="auto"/>
              <w:right w:val="nil"/>
            </w:tcBorders>
            <w:shd w:val="clear" w:color="auto" w:fill="auto"/>
            <w:noWrap/>
            <w:tcMar>
              <w:left w:w="57" w:type="dxa"/>
              <w:right w:w="28" w:type="dxa"/>
            </w:tcMar>
            <w:vAlign w:val="bottom"/>
            <w:hideMark/>
          </w:tcPr>
          <w:p w:rsidR="007276CB" w:rsidRPr="00557A8A" w:rsidRDefault="007276CB" w:rsidP="007276CB">
            <w:pPr>
              <w:widowControl/>
              <w:spacing w:line="240" w:lineRule="auto"/>
              <w:jc w:val="right"/>
              <w:rPr>
                <w:rFonts w:ascii="Calibri" w:hAnsi="Calibri" w:cs="Calibri"/>
                <w:b/>
                <w:bCs/>
                <w:szCs w:val="22"/>
                <w:lang w:eastAsia="en-US"/>
              </w:rPr>
            </w:pPr>
            <w:r w:rsidRPr="00557A8A">
              <w:rPr>
                <w:rFonts w:ascii="Calibri" w:hAnsi="Calibri" w:cs="Calibri"/>
                <w:b/>
                <w:bCs/>
                <w:szCs w:val="22"/>
                <w:lang w:eastAsia="en-US"/>
              </w:rPr>
              <w:t xml:space="preserve"> 69 </w:t>
            </w:r>
          </w:p>
        </w:tc>
        <w:tc>
          <w:tcPr>
            <w:tcW w:w="1420" w:type="dxa"/>
            <w:tcBorders>
              <w:top w:val="nil"/>
              <w:left w:val="nil"/>
              <w:bottom w:val="single" w:sz="4" w:space="0" w:color="auto"/>
              <w:right w:val="nil"/>
            </w:tcBorders>
            <w:vAlign w:val="bottom"/>
          </w:tcPr>
          <w:p w:rsidR="007276CB" w:rsidRPr="00557A8A" w:rsidRDefault="007276CB" w:rsidP="007276CB">
            <w:pPr>
              <w:widowControl/>
              <w:spacing w:line="240" w:lineRule="auto"/>
              <w:jc w:val="right"/>
              <w:rPr>
                <w:rFonts w:ascii="Calibri" w:hAnsi="Calibri" w:cs="Calibri"/>
                <w:b/>
                <w:bCs/>
                <w:szCs w:val="22"/>
                <w:lang w:eastAsia="en-US"/>
              </w:rPr>
            </w:pPr>
            <w:r w:rsidRPr="00557A8A">
              <w:rPr>
                <w:rFonts w:ascii="Calibri" w:hAnsi="Calibri" w:cs="Calibri"/>
                <w:b/>
                <w:bCs/>
                <w:szCs w:val="22"/>
                <w:lang w:eastAsia="en-US"/>
              </w:rPr>
              <w:t xml:space="preserve"> (38)</w:t>
            </w:r>
          </w:p>
        </w:tc>
      </w:tr>
      <w:tr w:rsidR="007276CB" w:rsidRPr="00557A8A" w:rsidTr="007276CB">
        <w:trPr>
          <w:trHeight w:val="170"/>
          <w:jc w:val="center"/>
        </w:trPr>
        <w:tc>
          <w:tcPr>
            <w:tcW w:w="6946" w:type="dxa"/>
            <w:tcBorders>
              <w:top w:val="nil"/>
              <w:left w:val="nil"/>
              <w:bottom w:val="nil"/>
              <w:right w:val="nil"/>
            </w:tcBorders>
            <w:shd w:val="clear" w:color="auto" w:fill="auto"/>
            <w:tcMar>
              <w:left w:w="57" w:type="dxa"/>
              <w:right w:w="28" w:type="dxa"/>
            </w:tcMar>
            <w:vAlign w:val="bottom"/>
            <w:hideMark/>
          </w:tcPr>
          <w:p w:rsidR="007276CB" w:rsidRPr="00557A8A" w:rsidRDefault="007276CB" w:rsidP="007276CB">
            <w:pPr>
              <w:widowControl/>
              <w:spacing w:line="240" w:lineRule="auto"/>
              <w:jc w:val="left"/>
              <w:rPr>
                <w:rFonts w:ascii="Calibri" w:hAnsi="Calibri" w:cs="Calibri"/>
                <w:b/>
                <w:bCs/>
                <w:szCs w:val="22"/>
                <w:lang w:eastAsia="en-US"/>
              </w:rPr>
            </w:pPr>
          </w:p>
        </w:tc>
        <w:tc>
          <w:tcPr>
            <w:tcW w:w="1420"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276CB">
            <w:pPr>
              <w:widowControl/>
              <w:spacing w:line="240" w:lineRule="auto"/>
              <w:jc w:val="right"/>
              <w:rPr>
                <w:rFonts w:ascii="Calibri" w:hAnsi="Calibri" w:cs="Calibri"/>
                <w:szCs w:val="22"/>
                <w:lang w:eastAsia="en-US"/>
              </w:rPr>
            </w:pPr>
          </w:p>
        </w:tc>
        <w:tc>
          <w:tcPr>
            <w:tcW w:w="1420" w:type="dxa"/>
            <w:tcBorders>
              <w:top w:val="nil"/>
              <w:left w:val="nil"/>
              <w:bottom w:val="nil"/>
              <w:right w:val="nil"/>
            </w:tcBorders>
            <w:vAlign w:val="bottom"/>
          </w:tcPr>
          <w:p w:rsidR="007276CB" w:rsidRPr="00557A8A" w:rsidRDefault="007276CB" w:rsidP="007276CB">
            <w:pPr>
              <w:widowControl/>
              <w:spacing w:line="240" w:lineRule="auto"/>
              <w:jc w:val="right"/>
              <w:rPr>
                <w:rFonts w:ascii="Calibri" w:hAnsi="Calibri" w:cs="Calibri"/>
                <w:szCs w:val="22"/>
                <w:lang w:eastAsia="en-US"/>
              </w:rPr>
            </w:pPr>
          </w:p>
        </w:tc>
      </w:tr>
      <w:tr w:rsidR="007276CB" w:rsidRPr="00557A8A" w:rsidTr="007276CB">
        <w:trPr>
          <w:trHeight w:val="170"/>
          <w:jc w:val="center"/>
        </w:trPr>
        <w:tc>
          <w:tcPr>
            <w:tcW w:w="6946" w:type="dxa"/>
            <w:tcBorders>
              <w:top w:val="nil"/>
              <w:left w:val="nil"/>
              <w:bottom w:val="nil"/>
              <w:right w:val="nil"/>
            </w:tcBorders>
            <w:shd w:val="clear" w:color="auto" w:fill="auto"/>
            <w:tcMar>
              <w:left w:w="57" w:type="dxa"/>
              <w:right w:w="28" w:type="dxa"/>
            </w:tcMar>
            <w:vAlign w:val="bottom"/>
            <w:hideMark/>
          </w:tcPr>
          <w:p w:rsidR="007276CB" w:rsidRPr="00557A8A" w:rsidRDefault="007276CB" w:rsidP="007276CB">
            <w:pPr>
              <w:widowControl/>
              <w:spacing w:line="240" w:lineRule="auto"/>
              <w:jc w:val="left"/>
              <w:rPr>
                <w:rFonts w:ascii="Calibri" w:hAnsi="Calibri" w:cs="Calibri"/>
                <w:b/>
                <w:bCs/>
                <w:szCs w:val="22"/>
                <w:lang w:eastAsia="en-US"/>
              </w:rPr>
            </w:pPr>
            <w:r w:rsidRPr="00557A8A">
              <w:rPr>
                <w:rFonts w:ascii="Calibri" w:hAnsi="Calibri" w:cs="Calibri"/>
                <w:b/>
                <w:bCs/>
                <w:szCs w:val="22"/>
                <w:lang w:eastAsia="en-US"/>
              </w:rPr>
              <w:t>ОБЩО ВСЕОБХВАТЕН ДОХОД ЗА ГОДИНАТА</w:t>
            </w:r>
          </w:p>
        </w:tc>
        <w:tc>
          <w:tcPr>
            <w:tcW w:w="1420" w:type="dxa"/>
            <w:tcBorders>
              <w:top w:val="nil"/>
              <w:left w:val="nil"/>
              <w:bottom w:val="double" w:sz="6" w:space="0" w:color="auto"/>
              <w:right w:val="nil"/>
            </w:tcBorders>
            <w:shd w:val="clear" w:color="auto" w:fill="auto"/>
            <w:noWrap/>
            <w:tcMar>
              <w:left w:w="57" w:type="dxa"/>
              <w:right w:w="28" w:type="dxa"/>
            </w:tcMar>
            <w:vAlign w:val="bottom"/>
            <w:hideMark/>
          </w:tcPr>
          <w:p w:rsidR="007276CB" w:rsidRPr="00557A8A" w:rsidRDefault="007276CB" w:rsidP="007276CB">
            <w:pPr>
              <w:widowControl/>
              <w:spacing w:line="240" w:lineRule="auto"/>
              <w:jc w:val="right"/>
              <w:rPr>
                <w:rFonts w:ascii="Calibri" w:hAnsi="Calibri" w:cs="Calibri"/>
                <w:b/>
                <w:bCs/>
                <w:szCs w:val="22"/>
                <w:lang w:eastAsia="en-US"/>
              </w:rPr>
            </w:pPr>
            <w:r w:rsidRPr="00557A8A">
              <w:rPr>
                <w:rFonts w:ascii="Calibri" w:hAnsi="Calibri" w:cs="Calibri"/>
                <w:b/>
                <w:bCs/>
                <w:szCs w:val="22"/>
                <w:lang w:eastAsia="en-US"/>
              </w:rPr>
              <w:t xml:space="preserve"> 275 </w:t>
            </w:r>
          </w:p>
        </w:tc>
        <w:tc>
          <w:tcPr>
            <w:tcW w:w="1420" w:type="dxa"/>
            <w:tcBorders>
              <w:top w:val="nil"/>
              <w:left w:val="nil"/>
              <w:bottom w:val="double" w:sz="6" w:space="0" w:color="auto"/>
              <w:right w:val="nil"/>
            </w:tcBorders>
            <w:vAlign w:val="bottom"/>
          </w:tcPr>
          <w:p w:rsidR="007276CB" w:rsidRPr="00557A8A" w:rsidRDefault="007276CB" w:rsidP="007276CB">
            <w:pPr>
              <w:widowControl/>
              <w:spacing w:line="240" w:lineRule="auto"/>
              <w:jc w:val="right"/>
              <w:rPr>
                <w:rFonts w:ascii="Calibri" w:hAnsi="Calibri" w:cs="Calibri"/>
                <w:b/>
                <w:bCs/>
                <w:szCs w:val="22"/>
                <w:lang w:eastAsia="en-US"/>
              </w:rPr>
            </w:pPr>
            <w:r w:rsidRPr="00557A8A">
              <w:rPr>
                <w:rFonts w:ascii="Calibri" w:hAnsi="Calibri" w:cs="Calibri"/>
                <w:b/>
                <w:bCs/>
                <w:szCs w:val="22"/>
                <w:lang w:eastAsia="en-US"/>
              </w:rPr>
              <w:t xml:space="preserve"> 377 </w:t>
            </w:r>
          </w:p>
        </w:tc>
      </w:tr>
      <w:tr w:rsidR="007276CB" w:rsidRPr="00557A8A" w:rsidTr="007276CB">
        <w:trPr>
          <w:trHeight w:val="170"/>
          <w:jc w:val="center"/>
        </w:trPr>
        <w:tc>
          <w:tcPr>
            <w:tcW w:w="6946" w:type="dxa"/>
            <w:tcBorders>
              <w:top w:val="nil"/>
              <w:left w:val="nil"/>
              <w:bottom w:val="nil"/>
              <w:right w:val="nil"/>
            </w:tcBorders>
            <w:shd w:val="clear" w:color="auto" w:fill="auto"/>
            <w:noWrap/>
            <w:tcMar>
              <w:left w:w="57" w:type="dxa"/>
              <w:right w:w="28" w:type="dxa"/>
            </w:tcMar>
            <w:vAlign w:val="center"/>
            <w:hideMark/>
          </w:tcPr>
          <w:p w:rsidR="007276CB" w:rsidRPr="00557A8A" w:rsidRDefault="007276CB" w:rsidP="007276CB">
            <w:pPr>
              <w:widowControl/>
              <w:spacing w:line="240" w:lineRule="auto"/>
              <w:jc w:val="right"/>
              <w:rPr>
                <w:rFonts w:ascii="Calibri" w:hAnsi="Calibri" w:cs="Calibri"/>
                <w:b/>
                <w:bCs/>
                <w:szCs w:val="22"/>
                <w:lang w:eastAsia="en-US"/>
              </w:rPr>
            </w:pPr>
          </w:p>
        </w:tc>
        <w:tc>
          <w:tcPr>
            <w:tcW w:w="1420"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276CB">
            <w:pPr>
              <w:widowControl/>
              <w:spacing w:line="240" w:lineRule="auto"/>
              <w:jc w:val="right"/>
              <w:rPr>
                <w:rFonts w:ascii="Calibri" w:hAnsi="Calibri" w:cs="Calibri"/>
                <w:szCs w:val="22"/>
                <w:lang w:eastAsia="en-US"/>
              </w:rPr>
            </w:pPr>
          </w:p>
        </w:tc>
        <w:tc>
          <w:tcPr>
            <w:tcW w:w="1420" w:type="dxa"/>
            <w:tcBorders>
              <w:top w:val="nil"/>
              <w:left w:val="nil"/>
              <w:bottom w:val="nil"/>
              <w:right w:val="nil"/>
            </w:tcBorders>
            <w:vAlign w:val="bottom"/>
          </w:tcPr>
          <w:p w:rsidR="007276CB" w:rsidRPr="00557A8A" w:rsidRDefault="007276CB" w:rsidP="007276CB">
            <w:pPr>
              <w:widowControl/>
              <w:spacing w:line="240" w:lineRule="auto"/>
              <w:jc w:val="right"/>
              <w:rPr>
                <w:rFonts w:ascii="Calibri" w:hAnsi="Calibri" w:cs="Calibri"/>
                <w:szCs w:val="22"/>
                <w:lang w:eastAsia="en-US"/>
              </w:rPr>
            </w:pPr>
          </w:p>
        </w:tc>
      </w:tr>
      <w:tr w:rsidR="007276CB" w:rsidRPr="00557A8A" w:rsidTr="007276CB">
        <w:trPr>
          <w:trHeight w:val="170"/>
          <w:jc w:val="center"/>
        </w:trPr>
        <w:tc>
          <w:tcPr>
            <w:tcW w:w="6946" w:type="dxa"/>
            <w:tcBorders>
              <w:top w:val="nil"/>
              <w:left w:val="nil"/>
              <w:bottom w:val="nil"/>
              <w:right w:val="nil"/>
            </w:tcBorders>
            <w:shd w:val="clear" w:color="auto" w:fill="auto"/>
            <w:tcMar>
              <w:left w:w="57" w:type="dxa"/>
              <w:right w:w="28" w:type="dxa"/>
            </w:tcMar>
            <w:vAlign w:val="bottom"/>
            <w:hideMark/>
          </w:tcPr>
          <w:p w:rsidR="007276CB" w:rsidRPr="00557A8A" w:rsidRDefault="007276CB" w:rsidP="007276CB">
            <w:pPr>
              <w:widowControl/>
              <w:spacing w:line="240" w:lineRule="auto"/>
              <w:jc w:val="left"/>
              <w:rPr>
                <w:rFonts w:ascii="Calibri" w:hAnsi="Calibri" w:cs="Calibri"/>
                <w:szCs w:val="22"/>
                <w:lang w:eastAsia="en-US"/>
              </w:rPr>
            </w:pPr>
            <w:r w:rsidRPr="00557A8A">
              <w:rPr>
                <w:rFonts w:ascii="Calibri" w:hAnsi="Calibri" w:cs="Calibri"/>
                <w:szCs w:val="22"/>
                <w:lang w:eastAsia="en-US"/>
              </w:rPr>
              <w:t xml:space="preserve">Доход на акция </w:t>
            </w:r>
          </w:p>
        </w:tc>
        <w:tc>
          <w:tcPr>
            <w:tcW w:w="1420"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276CB">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0,03 </w:t>
            </w:r>
          </w:p>
        </w:tc>
        <w:tc>
          <w:tcPr>
            <w:tcW w:w="1420" w:type="dxa"/>
            <w:tcBorders>
              <w:top w:val="nil"/>
              <w:left w:val="nil"/>
              <w:bottom w:val="nil"/>
              <w:right w:val="nil"/>
            </w:tcBorders>
            <w:vAlign w:val="bottom"/>
          </w:tcPr>
          <w:p w:rsidR="007276CB" w:rsidRPr="00557A8A" w:rsidRDefault="007276CB" w:rsidP="007276CB">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0,06 </w:t>
            </w:r>
          </w:p>
        </w:tc>
      </w:tr>
    </w:tbl>
    <w:p w:rsidR="00DE7514" w:rsidRPr="00557A8A" w:rsidRDefault="00DE7514" w:rsidP="001A50AB">
      <w:pPr>
        <w:rPr>
          <w:rFonts w:ascii="Calibri" w:hAnsi="Calibri" w:cs="Calibri"/>
        </w:rPr>
      </w:pPr>
    </w:p>
    <w:p w:rsidR="00A164F7" w:rsidRPr="00557A8A" w:rsidRDefault="00A164F7" w:rsidP="001A50AB">
      <w:pPr>
        <w:rPr>
          <w:rFonts w:ascii="Calibri" w:hAnsi="Calibri" w:cs="Calibri"/>
        </w:rPr>
      </w:pPr>
      <w:r w:rsidRPr="00557A8A">
        <w:rPr>
          <w:rFonts w:ascii="Calibri" w:hAnsi="Calibri" w:cs="Calibri"/>
        </w:rPr>
        <w:br w:type="page"/>
      </w:r>
    </w:p>
    <w:tbl>
      <w:tblPr>
        <w:tblW w:w="9781" w:type="dxa"/>
        <w:jc w:val="center"/>
        <w:tblLook w:val="04A0" w:firstRow="1" w:lastRow="0" w:firstColumn="1" w:lastColumn="0" w:noHBand="0" w:noVBand="1"/>
      </w:tblPr>
      <w:tblGrid>
        <w:gridCol w:w="6946"/>
        <w:gridCol w:w="1418"/>
        <w:gridCol w:w="1417"/>
      </w:tblGrid>
      <w:tr w:rsidR="007276CB" w:rsidRPr="00557A8A" w:rsidTr="007276CB">
        <w:trPr>
          <w:trHeight w:val="170"/>
          <w:jc w:val="center"/>
        </w:trPr>
        <w:tc>
          <w:tcPr>
            <w:tcW w:w="6946" w:type="dxa"/>
            <w:tcBorders>
              <w:top w:val="nil"/>
              <w:left w:val="nil"/>
              <w:bottom w:val="single" w:sz="4" w:space="0" w:color="auto"/>
              <w:right w:val="nil"/>
            </w:tcBorders>
            <w:shd w:val="clear" w:color="auto" w:fill="auto"/>
            <w:noWrap/>
            <w:tcMar>
              <w:left w:w="57" w:type="dxa"/>
              <w:right w:w="28" w:type="dxa"/>
            </w:tcMar>
            <w:vAlign w:val="center"/>
            <w:hideMark/>
          </w:tcPr>
          <w:p w:rsidR="007276CB" w:rsidRPr="00557A8A" w:rsidRDefault="007276CB" w:rsidP="007276CB">
            <w:pPr>
              <w:widowControl/>
              <w:spacing w:line="240" w:lineRule="auto"/>
              <w:jc w:val="left"/>
              <w:rPr>
                <w:rFonts w:ascii="Calibri" w:hAnsi="Calibri" w:cs="Calibri"/>
                <w:b/>
                <w:bCs/>
                <w:szCs w:val="22"/>
                <w:lang w:eastAsia="en-US"/>
              </w:rPr>
            </w:pPr>
            <w:r w:rsidRPr="00557A8A">
              <w:rPr>
                <w:rFonts w:ascii="Calibri" w:hAnsi="Calibri" w:cs="Calibri"/>
                <w:b/>
                <w:bCs/>
                <w:szCs w:val="22"/>
                <w:lang w:eastAsia="en-US"/>
              </w:rPr>
              <w:lastRenderedPageBreak/>
              <w:t>БЪЛГАРСКА ФОНДОВА БОРСА - СОФИЯ АД</w:t>
            </w:r>
          </w:p>
        </w:tc>
        <w:tc>
          <w:tcPr>
            <w:tcW w:w="1418" w:type="dxa"/>
            <w:tcBorders>
              <w:top w:val="nil"/>
              <w:left w:val="nil"/>
              <w:bottom w:val="single" w:sz="4" w:space="0" w:color="auto"/>
              <w:right w:val="nil"/>
            </w:tcBorders>
            <w:shd w:val="clear" w:color="auto" w:fill="auto"/>
            <w:noWrap/>
            <w:tcMar>
              <w:left w:w="57" w:type="dxa"/>
              <w:right w:w="28" w:type="dxa"/>
            </w:tcMar>
            <w:vAlign w:val="center"/>
            <w:hideMark/>
          </w:tcPr>
          <w:p w:rsidR="007276CB" w:rsidRPr="00557A8A" w:rsidRDefault="007276CB" w:rsidP="007276CB">
            <w:pPr>
              <w:widowControl/>
              <w:spacing w:line="240" w:lineRule="auto"/>
              <w:jc w:val="left"/>
              <w:rPr>
                <w:rFonts w:ascii="Calibri" w:hAnsi="Calibri" w:cs="Calibri"/>
                <w:szCs w:val="22"/>
                <w:lang w:eastAsia="en-US"/>
              </w:rPr>
            </w:pPr>
          </w:p>
        </w:tc>
        <w:tc>
          <w:tcPr>
            <w:tcW w:w="1417" w:type="dxa"/>
            <w:tcBorders>
              <w:top w:val="nil"/>
              <w:left w:val="nil"/>
              <w:bottom w:val="single" w:sz="4" w:space="0" w:color="auto"/>
              <w:right w:val="nil"/>
            </w:tcBorders>
            <w:vAlign w:val="center"/>
          </w:tcPr>
          <w:p w:rsidR="007276CB" w:rsidRPr="00557A8A" w:rsidRDefault="007276CB" w:rsidP="007276CB">
            <w:pPr>
              <w:widowControl/>
              <w:spacing w:line="240" w:lineRule="auto"/>
              <w:jc w:val="left"/>
              <w:rPr>
                <w:rFonts w:ascii="Calibri" w:hAnsi="Calibri" w:cs="Calibri"/>
                <w:szCs w:val="22"/>
                <w:lang w:eastAsia="en-US"/>
              </w:rPr>
            </w:pPr>
          </w:p>
        </w:tc>
      </w:tr>
      <w:tr w:rsidR="007276CB" w:rsidRPr="00557A8A" w:rsidTr="007276CB">
        <w:trPr>
          <w:trHeight w:val="170"/>
          <w:jc w:val="center"/>
        </w:trPr>
        <w:tc>
          <w:tcPr>
            <w:tcW w:w="6946" w:type="dxa"/>
            <w:tcBorders>
              <w:top w:val="nil"/>
              <w:left w:val="nil"/>
              <w:bottom w:val="nil"/>
              <w:right w:val="nil"/>
            </w:tcBorders>
            <w:shd w:val="clear" w:color="auto" w:fill="auto"/>
            <w:noWrap/>
            <w:tcMar>
              <w:left w:w="57" w:type="dxa"/>
              <w:right w:w="28" w:type="dxa"/>
            </w:tcMar>
            <w:vAlign w:val="center"/>
            <w:hideMark/>
          </w:tcPr>
          <w:p w:rsidR="007276CB" w:rsidRPr="00557A8A" w:rsidRDefault="007276CB" w:rsidP="007276CB">
            <w:pPr>
              <w:widowControl/>
              <w:spacing w:line="240" w:lineRule="auto"/>
              <w:jc w:val="left"/>
              <w:rPr>
                <w:rFonts w:ascii="Calibri" w:hAnsi="Calibri" w:cs="Calibri"/>
                <w:b/>
                <w:bCs/>
                <w:szCs w:val="22"/>
                <w:lang w:eastAsia="en-US"/>
              </w:rPr>
            </w:pPr>
            <w:r w:rsidRPr="00557A8A">
              <w:rPr>
                <w:rFonts w:ascii="Calibri" w:hAnsi="Calibri" w:cs="Calibri"/>
                <w:b/>
                <w:bCs/>
                <w:szCs w:val="22"/>
                <w:lang w:eastAsia="en-US"/>
              </w:rPr>
              <w:t xml:space="preserve">ИНДИВИДУАЛЕН ОТЧЕТ ЗА ПАРИЧНИТЕ ПОТОЦИ </w:t>
            </w:r>
          </w:p>
        </w:tc>
        <w:tc>
          <w:tcPr>
            <w:tcW w:w="1418" w:type="dxa"/>
            <w:tcBorders>
              <w:top w:val="nil"/>
              <w:left w:val="nil"/>
              <w:bottom w:val="nil"/>
              <w:right w:val="nil"/>
            </w:tcBorders>
            <w:shd w:val="clear" w:color="auto" w:fill="auto"/>
            <w:noWrap/>
            <w:tcMar>
              <w:left w:w="57" w:type="dxa"/>
              <w:right w:w="28" w:type="dxa"/>
            </w:tcMar>
            <w:vAlign w:val="center"/>
            <w:hideMark/>
          </w:tcPr>
          <w:p w:rsidR="007276CB" w:rsidRPr="00557A8A" w:rsidRDefault="007276CB" w:rsidP="007276CB">
            <w:pPr>
              <w:widowControl/>
              <w:spacing w:line="240" w:lineRule="auto"/>
              <w:jc w:val="left"/>
              <w:rPr>
                <w:rFonts w:ascii="Calibri" w:hAnsi="Calibri" w:cs="Calibri"/>
                <w:szCs w:val="22"/>
                <w:lang w:eastAsia="en-US"/>
              </w:rPr>
            </w:pPr>
          </w:p>
        </w:tc>
        <w:tc>
          <w:tcPr>
            <w:tcW w:w="1417" w:type="dxa"/>
            <w:tcBorders>
              <w:top w:val="nil"/>
              <w:left w:val="nil"/>
              <w:bottom w:val="nil"/>
              <w:right w:val="nil"/>
            </w:tcBorders>
            <w:vAlign w:val="center"/>
          </w:tcPr>
          <w:p w:rsidR="007276CB" w:rsidRPr="00557A8A" w:rsidRDefault="007276CB" w:rsidP="007276CB">
            <w:pPr>
              <w:widowControl/>
              <w:spacing w:line="240" w:lineRule="auto"/>
              <w:jc w:val="left"/>
              <w:rPr>
                <w:rFonts w:ascii="Calibri" w:hAnsi="Calibri" w:cs="Calibri"/>
                <w:szCs w:val="22"/>
                <w:lang w:eastAsia="en-US"/>
              </w:rPr>
            </w:pPr>
          </w:p>
        </w:tc>
      </w:tr>
      <w:tr w:rsidR="007276CB" w:rsidRPr="00557A8A" w:rsidTr="007276CB">
        <w:trPr>
          <w:trHeight w:val="170"/>
          <w:jc w:val="center"/>
        </w:trPr>
        <w:tc>
          <w:tcPr>
            <w:tcW w:w="6946" w:type="dxa"/>
            <w:tcBorders>
              <w:top w:val="nil"/>
              <w:left w:val="nil"/>
              <w:bottom w:val="nil"/>
              <w:right w:val="nil"/>
            </w:tcBorders>
            <w:shd w:val="clear" w:color="auto" w:fill="auto"/>
            <w:noWrap/>
            <w:tcMar>
              <w:left w:w="57" w:type="dxa"/>
              <w:right w:w="28" w:type="dxa"/>
            </w:tcMar>
            <w:vAlign w:val="center"/>
            <w:hideMark/>
          </w:tcPr>
          <w:p w:rsidR="007276CB" w:rsidRPr="00557A8A" w:rsidRDefault="007276CB" w:rsidP="007276CB">
            <w:pPr>
              <w:widowControl/>
              <w:spacing w:line="240" w:lineRule="auto"/>
              <w:jc w:val="left"/>
              <w:rPr>
                <w:rFonts w:ascii="Calibri" w:hAnsi="Calibri" w:cs="Calibri"/>
                <w:b/>
                <w:bCs/>
                <w:color w:val="000000"/>
                <w:szCs w:val="22"/>
                <w:lang w:eastAsia="en-US"/>
              </w:rPr>
            </w:pPr>
            <w:r w:rsidRPr="00557A8A">
              <w:rPr>
                <w:rFonts w:ascii="Calibri" w:hAnsi="Calibri" w:cs="Calibri"/>
                <w:b/>
                <w:bCs/>
                <w:color w:val="000000"/>
                <w:szCs w:val="22"/>
                <w:lang w:eastAsia="en-US"/>
              </w:rPr>
              <w:t>за годината, завършваща на 31 декември 2018 година</w:t>
            </w:r>
          </w:p>
        </w:tc>
        <w:tc>
          <w:tcPr>
            <w:tcW w:w="1418" w:type="dxa"/>
            <w:tcBorders>
              <w:top w:val="nil"/>
              <w:left w:val="nil"/>
              <w:bottom w:val="nil"/>
              <w:right w:val="nil"/>
            </w:tcBorders>
            <w:shd w:val="clear" w:color="auto" w:fill="auto"/>
            <w:noWrap/>
            <w:tcMar>
              <w:left w:w="57" w:type="dxa"/>
              <w:right w:w="28" w:type="dxa"/>
            </w:tcMar>
            <w:vAlign w:val="center"/>
            <w:hideMark/>
          </w:tcPr>
          <w:p w:rsidR="007276CB" w:rsidRPr="00557A8A" w:rsidRDefault="007276CB" w:rsidP="007276CB">
            <w:pPr>
              <w:widowControl/>
              <w:spacing w:line="240" w:lineRule="auto"/>
              <w:jc w:val="left"/>
              <w:rPr>
                <w:rFonts w:ascii="Calibri" w:hAnsi="Calibri" w:cs="Calibri"/>
                <w:szCs w:val="22"/>
                <w:lang w:eastAsia="en-US"/>
              </w:rPr>
            </w:pPr>
          </w:p>
        </w:tc>
        <w:tc>
          <w:tcPr>
            <w:tcW w:w="1417" w:type="dxa"/>
            <w:tcBorders>
              <w:top w:val="nil"/>
              <w:left w:val="nil"/>
              <w:bottom w:val="nil"/>
              <w:right w:val="nil"/>
            </w:tcBorders>
            <w:vAlign w:val="center"/>
          </w:tcPr>
          <w:p w:rsidR="007276CB" w:rsidRPr="00557A8A" w:rsidRDefault="007276CB" w:rsidP="007276CB">
            <w:pPr>
              <w:widowControl/>
              <w:spacing w:line="240" w:lineRule="auto"/>
              <w:jc w:val="left"/>
              <w:rPr>
                <w:rFonts w:ascii="Calibri" w:hAnsi="Calibri" w:cs="Calibri"/>
                <w:szCs w:val="22"/>
                <w:lang w:eastAsia="en-US"/>
              </w:rPr>
            </w:pPr>
          </w:p>
        </w:tc>
      </w:tr>
      <w:tr w:rsidR="007276CB" w:rsidRPr="00557A8A" w:rsidTr="007276CB">
        <w:trPr>
          <w:trHeight w:val="170"/>
          <w:jc w:val="center"/>
        </w:trPr>
        <w:tc>
          <w:tcPr>
            <w:tcW w:w="6946" w:type="dxa"/>
            <w:tcBorders>
              <w:top w:val="nil"/>
              <w:left w:val="nil"/>
              <w:bottom w:val="nil"/>
              <w:right w:val="nil"/>
            </w:tcBorders>
            <w:shd w:val="clear" w:color="auto" w:fill="auto"/>
            <w:noWrap/>
            <w:tcMar>
              <w:left w:w="57" w:type="dxa"/>
              <w:right w:w="28" w:type="dxa"/>
            </w:tcMar>
            <w:vAlign w:val="center"/>
            <w:hideMark/>
          </w:tcPr>
          <w:p w:rsidR="007276CB" w:rsidRPr="00557A8A" w:rsidRDefault="007276CB" w:rsidP="007276CB">
            <w:pPr>
              <w:widowControl/>
              <w:spacing w:line="240" w:lineRule="auto"/>
              <w:jc w:val="left"/>
              <w:rPr>
                <w:rFonts w:ascii="Calibri" w:hAnsi="Calibri" w:cs="Calibri"/>
                <w:szCs w:val="22"/>
                <w:lang w:eastAsia="en-US"/>
              </w:rPr>
            </w:pPr>
          </w:p>
        </w:tc>
        <w:tc>
          <w:tcPr>
            <w:tcW w:w="1418" w:type="dxa"/>
            <w:tcBorders>
              <w:top w:val="nil"/>
              <w:left w:val="nil"/>
              <w:bottom w:val="nil"/>
              <w:right w:val="nil"/>
            </w:tcBorders>
            <w:shd w:val="clear" w:color="auto" w:fill="auto"/>
            <w:noWrap/>
            <w:tcMar>
              <w:left w:w="57" w:type="dxa"/>
              <w:right w:w="28" w:type="dxa"/>
            </w:tcMar>
            <w:vAlign w:val="center"/>
            <w:hideMark/>
          </w:tcPr>
          <w:p w:rsidR="007276CB" w:rsidRPr="00557A8A" w:rsidRDefault="007276CB" w:rsidP="007276CB">
            <w:pPr>
              <w:widowControl/>
              <w:spacing w:line="240" w:lineRule="auto"/>
              <w:jc w:val="left"/>
              <w:rPr>
                <w:rFonts w:ascii="Calibri" w:hAnsi="Calibri" w:cs="Calibri"/>
                <w:szCs w:val="22"/>
                <w:lang w:eastAsia="en-US"/>
              </w:rPr>
            </w:pPr>
          </w:p>
        </w:tc>
        <w:tc>
          <w:tcPr>
            <w:tcW w:w="1417" w:type="dxa"/>
            <w:tcBorders>
              <w:top w:val="nil"/>
              <w:left w:val="nil"/>
              <w:bottom w:val="nil"/>
              <w:right w:val="nil"/>
            </w:tcBorders>
            <w:vAlign w:val="center"/>
          </w:tcPr>
          <w:p w:rsidR="007276CB" w:rsidRPr="00557A8A" w:rsidRDefault="007276CB" w:rsidP="007276CB">
            <w:pPr>
              <w:widowControl/>
              <w:spacing w:line="240" w:lineRule="auto"/>
              <w:jc w:val="left"/>
              <w:rPr>
                <w:rFonts w:ascii="Calibri" w:hAnsi="Calibri" w:cs="Calibri"/>
                <w:szCs w:val="22"/>
                <w:lang w:eastAsia="en-US"/>
              </w:rPr>
            </w:pPr>
          </w:p>
        </w:tc>
      </w:tr>
      <w:tr w:rsidR="007276CB" w:rsidRPr="00557A8A" w:rsidTr="007276CB">
        <w:trPr>
          <w:trHeight w:val="170"/>
          <w:jc w:val="center"/>
        </w:trPr>
        <w:tc>
          <w:tcPr>
            <w:tcW w:w="6946" w:type="dxa"/>
            <w:tcBorders>
              <w:top w:val="nil"/>
              <w:left w:val="nil"/>
              <w:bottom w:val="nil"/>
              <w:right w:val="nil"/>
            </w:tcBorders>
            <w:shd w:val="clear" w:color="auto" w:fill="auto"/>
            <w:noWrap/>
            <w:tcMar>
              <w:left w:w="57" w:type="dxa"/>
              <w:right w:w="28" w:type="dxa"/>
            </w:tcMar>
            <w:vAlign w:val="center"/>
            <w:hideMark/>
          </w:tcPr>
          <w:p w:rsidR="007276CB" w:rsidRPr="00557A8A" w:rsidRDefault="007276CB" w:rsidP="007276CB">
            <w:pPr>
              <w:widowControl/>
              <w:spacing w:line="240" w:lineRule="auto"/>
              <w:jc w:val="center"/>
              <w:rPr>
                <w:rFonts w:ascii="Calibri" w:hAnsi="Calibri" w:cs="Calibri"/>
                <w:szCs w:val="22"/>
                <w:lang w:eastAsia="en-US"/>
              </w:rPr>
            </w:pPr>
          </w:p>
        </w:tc>
        <w:tc>
          <w:tcPr>
            <w:tcW w:w="1418"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276CB">
            <w:pPr>
              <w:widowControl/>
              <w:spacing w:line="240" w:lineRule="auto"/>
              <w:jc w:val="center"/>
              <w:rPr>
                <w:rFonts w:ascii="Calibri" w:hAnsi="Calibri" w:cs="Calibri"/>
                <w:b/>
                <w:bCs/>
                <w:szCs w:val="22"/>
                <w:lang w:eastAsia="en-US"/>
              </w:rPr>
            </w:pPr>
            <w:r w:rsidRPr="00557A8A">
              <w:rPr>
                <w:rFonts w:ascii="Calibri" w:hAnsi="Calibri" w:cs="Calibri"/>
                <w:b/>
                <w:bCs/>
                <w:szCs w:val="22"/>
                <w:lang w:eastAsia="en-US"/>
              </w:rPr>
              <w:t>31.12.2017 г.</w:t>
            </w:r>
          </w:p>
        </w:tc>
        <w:tc>
          <w:tcPr>
            <w:tcW w:w="1417" w:type="dxa"/>
            <w:tcBorders>
              <w:top w:val="nil"/>
              <w:left w:val="nil"/>
              <w:bottom w:val="nil"/>
              <w:right w:val="nil"/>
            </w:tcBorders>
            <w:vAlign w:val="bottom"/>
          </w:tcPr>
          <w:p w:rsidR="007276CB" w:rsidRPr="00557A8A" w:rsidRDefault="007276CB" w:rsidP="007276CB">
            <w:pPr>
              <w:widowControl/>
              <w:spacing w:line="240" w:lineRule="auto"/>
              <w:jc w:val="center"/>
              <w:rPr>
                <w:rFonts w:ascii="Calibri" w:hAnsi="Calibri" w:cs="Calibri"/>
                <w:b/>
                <w:bCs/>
                <w:szCs w:val="22"/>
                <w:lang w:eastAsia="en-US"/>
              </w:rPr>
            </w:pPr>
            <w:r w:rsidRPr="00557A8A">
              <w:rPr>
                <w:rFonts w:ascii="Calibri" w:hAnsi="Calibri" w:cs="Calibri"/>
                <w:b/>
                <w:bCs/>
                <w:szCs w:val="22"/>
                <w:lang w:eastAsia="en-US"/>
              </w:rPr>
              <w:t>31.12.2018 г.</w:t>
            </w:r>
          </w:p>
        </w:tc>
      </w:tr>
      <w:tr w:rsidR="007276CB" w:rsidRPr="00557A8A" w:rsidTr="007276CB">
        <w:trPr>
          <w:trHeight w:val="170"/>
          <w:jc w:val="center"/>
        </w:trPr>
        <w:tc>
          <w:tcPr>
            <w:tcW w:w="6946" w:type="dxa"/>
            <w:tcBorders>
              <w:top w:val="nil"/>
              <w:left w:val="nil"/>
              <w:bottom w:val="nil"/>
              <w:right w:val="nil"/>
            </w:tcBorders>
            <w:shd w:val="clear" w:color="auto" w:fill="auto"/>
            <w:noWrap/>
            <w:tcMar>
              <w:left w:w="57" w:type="dxa"/>
              <w:right w:w="28" w:type="dxa"/>
            </w:tcMar>
            <w:vAlign w:val="center"/>
            <w:hideMark/>
          </w:tcPr>
          <w:p w:rsidR="007276CB" w:rsidRPr="00557A8A" w:rsidRDefault="007276CB" w:rsidP="007276CB">
            <w:pPr>
              <w:widowControl/>
              <w:spacing w:line="240" w:lineRule="auto"/>
              <w:jc w:val="center"/>
              <w:rPr>
                <w:rFonts w:ascii="Calibri" w:hAnsi="Calibri" w:cs="Calibri"/>
                <w:b/>
                <w:bCs/>
                <w:szCs w:val="22"/>
                <w:lang w:eastAsia="en-US"/>
              </w:rPr>
            </w:pPr>
          </w:p>
        </w:tc>
        <w:tc>
          <w:tcPr>
            <w:tcW w:w="1418" w:type="dxa"/>
            <w:tcBorders>
              <w:top w:val="nil"/>
              <w:left w:val="nil"/>
              <w:bottom w:val="nil"/>
              <w:right w:val="nil"/>
            </w:tcBorders>
            <w:shd w:val="clear" w:color="auto" w:fill="auto"/>
            <w:noWrap/>
            <w:tcMar>
              <w:left w:w="57" w:type="dxa"/>
              <w:right w:w="28" w:type="dxa"/>
            </w:tcMar>
            <w:vAlign w:val="center"/>
            <w:hideMark/>
          </w:tcPr>
          <w:p w:rsidR="007276CB" w:rsidRPr="00557A8A" w:rsidRDefault="007276CB" w:rsidP="007276CB">
            <w:pPr>
              <w:widowControl/>
              <w:spacing w:line="240" w:lineRule="auto"/>
              <w:jc w:val="center"/>
              <w:rPr>
                <w:rFonts w:ascii="Calibri" w:hAnsi="Calibri" w:cs="Calibri"/>
                <w:b/>
                <w:bCs/>
                <w:color w:val="000000"/>
                <w:szCs w:val="22"/>
                <w:lang w:eastAsia="en-US"/>
              </w:rPr>
            </w:pPr>
            <w:r w:rsidRPr="00557A8A">
              <w:rPr>
                <w:rFonts w:ascii="Calibri" w:hAnsi="Calibri" w:cs="Calibri"/>
                <w:b/>
                <w:bCs/>
                <w:color w:val="000000"/>
                <w:szCs w:val="22"/>
                <w:lang w:eastAsia="en-US"/>
              </w:rPr>
              <w:t>BGN'000</w:t>
            </w:r>
          </w:p>
        </w:tc>
        <w:tc>
          <w:tcPr>
            <w:tcW w:w="1417" w:type="dxa"/>
            <w:tcBorders>
              <w:top w:val="nil"/>
              <w:left w:val="nil"/>
              <w:bottom w:val="nil"/>
              <w:right w:val="nil"/>
            </w:tcBorders>
            <w:vAlign w:val="center"/>
          </w:tcPr>
          <w:p w:rsidR="007276CB" w:rsidRPr="00557A8A" w:rsidRDefault="007276CB" w:rsidP="007276CB">
            <w:pPr>
              <w:widowControl/>
              <w:spacing w:line="240" w:lineRule="auto"/>
              <w:jc w:val="center"/>
              <w:rPr>
                <w:rFonts w:ascii="Calibri" w:hAnsi="Calibri" w:cs="Calibri"/>
                <w:b/>
                <w:bCs/>
                <w:color w:val="000000"/>
                <w:szCs w:val="22"/>
                <w:lang w:eastAsia="en-US"/>
              </w:rPr>
            </w:pPr>
            <w:r w:rsidRPr="00557A8A">
              <w:rPr>
                <w:rFonts w:ascii="Calibri" w:hAnsi="Calibri" w:cs="Calibri"/>
                <w:b/>
                <w:bCs/>
                <w:color w:val="000000"/>
                <w:szCs w:val="22"/>
                <w:lang w:eastAsia="en-US"/>
              </w:rPr>
              <w:t>BGN'000</w:t>
            </w:r>
          </w:p>
        </w:tc>
      </w:tr>
      <w:tr w:rsidR="007276CB" w:rsidRPr="00557A8A" w:rsidTr="007276CB">
        <w:trPr>
          <w:trHeight w:val="170"/>
          <w:jc w:val="center"/>
        </w:trPr>
        <w:tc>
          <w:tcPr>
            <w:tcW w:w="6946" w:type="dxa"/>
            <w:tcBorders>
              <w:top w:val="nil"/>
              <w:left w:val="nil"/>
              <w:bottom w:val="nil"/>
              <w:right w:val="nil"/>
            </w:tcBorders>
            <w:shd w:val="clear" w:color="auto" w:fill="auto"/>
            <w:noWrap/>
            <w:tcMar>
              <w:left w:w="57" w:type="dxa"/>
              <w:right w:w="28" w:type="dxa"/>
            </w:tcMar>
            <w:vAlign w:val="center"/>
            <w:hideMark/>
          </w:tcPr>
          <w:p w:rsidR="007276CB" w:rsidRPr="00557A8A" w:rsidRDefault="007276CB" w:rsidP="007276CB">
            <w:pPr>
              <w:widowControl/>
              <w:spacing w:line="240" w:lineRule="auto"/>
              <w:jc w:val="right"/>
              <w:rPr>
                <w:rFonts w:ascii="Calibri" w:hAnsi="Calibri" w:cs="Calibri"/>
                <w:b/>
                <w:bCs/>
                <w:color w:val="000000"/>
                <w:szCs w:val="22"/>
                <w:lang w:eastAsia="en-US"/>
              </w:rPr>
            </w:pPr>
          </w:p>
        </w:tc>
        <w:tc>
          <w:tcPr>
            <w:tcW w:w="1418" w:type="dxa"/>
            <w:tcBorders>
              <w:top w:val="nil"/>
              <w:left w:val="nil"/>
              <w:bottom w:val="nil"/>
              <w:right w:val="nil"/>
            </w:tcBorders>
            <w:shd w:val="clear" w:color="auto" w:fill="auto"/>
            <w:noWrap/>
            <w:tcMar>
              <w:left w:w="57" w:type="dxa"/>
              <w:right w:w="28" w:type="dxa"/>
            </w:tcMar>
            <w:vAlign w:val="center"/>
            <w:hideMark/>
          </w:tcPr>
          <w:p w:rsidR="007276CB" w:rsidRPr="00557A8A" w:rsidRDefault="007276CB" w:rsidP="007276CB">
            <w:pPr>
              <w:widowControl/>
              <w:spacing w:line="240" w:lineRule="auto"/>
              <w:jc w:val="right"/>
              <w:rPr>
                <w:rFonts w:ascii="Calibri" w:hAnsi="Calibri" w:cs="Calibri"/>
                <w:szCs w:val="22"/>
                <w:lang w:eastAsia="en-US"/>
              </w:rPr>
            </w:pPr>
          </w:p>
        </w:tc>
        <w:tc>
          <w:tcPr>
            <w:tcW w:w="1417" w:type="dxa"/>
            <w:tcBorders>
              <w:top w:val="nil"/>
              <w:left w:val="nil"/>
              <w:bottom w:val="nil"/>
              <w:right w:val="nil"/>
            </w:tcBorders>
            <w:vAlign w:val="center"/>
          </w:tcPr>
          <w:p w:rsidR="007276CB" w:rsidRPr="00557A8A" w:rsidRDefault="007276CB" w:rsidP="007276CB">
            <w:pPr>
              <w:widowControl/>
              <w:spacing w:line="240" w:lineRule="auto"/>
              <w:jc w:val="right"/>
              <w:rPr>
                <w:rFonts w:ascii="Calibri" w:hAnsi="Calibri" w:cs="Calibri"/>
                <w:szCs w:val="22"/>
                <w:lang w:eastAsia="en-US"/>
              </w:rPr>
            </w:pPr>
          </w:p>
        </w:tc>
      </w:tr>
      <w:tr w:rsidR="007276CB" w:rsidRPr="00557A8A" w:rsidTr="007276CB">
        <w:trPr>
          <w:trHeight w:val="170"/>
          <w:jc w:val="center"/>
        </w:trPr>
        <w:tc>
          <w:tcPr>
            <w:tcW w:w="6946" w:type="dxa"/>
            <w:tcBorders>
              <w:top w:val="nil"/>
              <w:left w:val="nil"/>
              <w:bottom w:val="nil"/>
              <w:right w:val="nil"/>
            </w:tcBorders>
            <w:shd w:val="clear" w:color="auto" w:fill="auto"/>
            <w:noWrap/>
            <w:tcMar>
              <w:left w:w="57" w:type="dxa"/>
              <w:right w:w="28" w:type="dxa"/>
            </w:tcMar>
            <w:hideMark/>
          </w:tcPr>
          <w:p w:rsidR="007276CB" w:rsidRPr="00557A8A" w:rsidRDefault="007276CB" w:rsidP="007276CB">
            <w:pPr>
              <w:widowControl/>
              <w:spacing w:line="240" w:lineRule="auto"/>
              <w:jc w:val="left"/>
              <w:rPr>
                <w:rFonts w:ascii="Calibri" w:hAnsi="Calibri" w:cs="Calibri"/>
                <w:b/>
                <w:bCs/>
                <w:color w:val="000000"/>
                <w:szCs w:val="22"/>
                <w:lang w:eastAsia="en-US"/>
              </w:rPr>
            </w:pPr>
            <w:r w:rsidRPr="00557A8A">
              <w:rPr>
                <w:rFonts w:ascii="Calibri" w:hAnsi="Calibri" w:cs="Calibri"/>
                <w:b/>
                <w:bCs/>
                <w:color w:val="000000"/>
                <w:szCs w:val="22"/>
                <w:lang w:eastAsia="en-US"/>
              </w:rPr>
              <w:t>Парични потоци от оперативна дейност</w:t>
            </w:r>
          </w:p>
        </w:tc>
        <w:tc>
          <w:tcPr>
            <w:tcW w:w="1418"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276CB">
            <w:pPr>
              <w:widowControl/>
              <w:spacing w:line="240" w:lineRule="auto"/>
              <w:jc w:val="right"/>
              <w:rPr>
                <w:rFonts w:ascii="Calibri" w:hAnsi="Calibri" w:cs="Calibri"/>
                <w:szCs w:val="22"/>
                <w:lang w:eastAsia="en-US"/>
              </w:rPr>
            </w:pPr>
          </w:p>
        </w:tc>
        <w:tc>
          <w:tcPr>
            <w:tcW w:w="1417" w:type="dxa"/>
            <w:tcBorders>
              <w:top w:val="nil"/>
              <w:left w:val="nil"/>
              <w:bottom w:val="nil"/>
              <w:right w:val="nil"/>
            </w:tcBorders>
            <w:vAlign w:val="bottom"/>
          </w:tcPr>
          <w:p w:rsidR="007276CB" w:rsidRPr="00557A8A" w:rsidRDefault="007276CB" w:rsidP="007276CB">
            <w:pPr>
              <w:widowControl/>
              <w:spacing w:line="240" w:lineRule="auto"/>
              <w:jc w:val="right"/>
              <w:rPr>
                <w:rFonts w:ascii="Calibri" w:hAnsi="Calibri" w:cs="Calibri"/>
                <w:szCs w:val="22"/>
                <w:lang w:eastAsia="en-US"/>
              </w:rPr>
            </w:pPr>
          </w:p>
        </w:tc>
      </w:tr>
      <w:tr w:rsidR="007276CB" w:rsidRPr="00557A8A" w:rsidTr="007276CB">
        <w:trPr>
          <w:trHeight w:val="170"/>
          <w:jc w:val="center"/>
        </w:trPr>
        <w:tc>
          <w:tcPr>
            <w:tcW w:w="6946" w:type="dxa"/>
            <w:tcBorders>
              <w:top w:val="nil"/>
              <w:left w:val="nil"/>
              <w:bottom w:val="nil"/>
              <w:right w:val="nil"/>
            </w:tcBorders>
            <w:shd w:val="clear" w:color="auto" w:fill="auto"/>
            <w:noWrap/>
            <w:tcMar>
              <w:left w:w="57" w:type="dxa"/>
              <w:right w:w="28" w:type="dxa"/>
            </w:tcMar>
            <w:hideMark/>
          </w:tcPr>
          <w:p w:rsidR="007276CB" w:rsidRPr="00557A8A" w:rsidRDefault="007276CB" w:rsidP="007276CB">
            <w:pPr>
              <w:widowControl/>
              <w:spacing w:line="240" w:lineRule="auto"/>
              <w:jc w:val="left"/>
              <w:rPr>
                <w:rFonts w:ascii="Calibri" w:hAnsi="Calibri" w:cs="Calibri"/>
                <w:szCs w:val="22"/>
                <w:lang w:eastAsia="en-US"/>
              </w:rPr>
            </w:pPr>
            <w:r w:rsidRPr="00557A8A">
              <w:rPr>
                <w:rFonts w:ascii="Calibri" w:hAnsi="Calibri" w:cs="Calibri"/>
                <w:szCs w:val="22"/>
                <w:lang w:eastAsia="en-US"/>
              </w:rPr>
              <w:t>Постъпления от клиенти</w:t>
            </w:r>
          </w:p>
        </w:tc>
        <w:tc>
          <w:tcPr>
            <w:tcW w:w="1418"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276CB">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2 608 </w:t>
            </w:r>
          </w:p>
        </w:tc>
        <w:tc>
          <w:tcPr>
            <w:tcW w:w="1417" w:type="dxa"/>
            <w:tcBorders>
              <w:top w:val="nil"/>
              <w:left w:val="nil"/>
              <w:bottom w:val="nil"/>
              <w:right w:val="nil"/>
            </w:tcBorders>
            <w:vAlign w:val="bottom"/>
          </w:tcPr>
          <w:p w:rsidR="007276CB" w:rsidRPr="00557A8A" w:rsidRDefault="007276CB" w:rsidP="007276CB">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2 226 </w:t>
            </w:r>
          </w:p>
        </w:tc>
      </w:tr>
      <w:tr w:rsidR="007276CB" w:rsidRPr="00557A8A" w:rsidTr="007276CB">
        <w:trPr>
          <w:trHeight w:val="170"/>
          <w:jc w:val="center"/>
        </w:trPr>
        <w:tc>
          <w:tcPr>
            <w:tcW w:w="6946" w:type="dxa"/>
            <w:tcBorders>
              <w:top w:val="nil"/>
              <w:left w:val="nil"/>
              <w:bottom w:val="nil"/>
              <w:right w:val="nil"/>
            </w:tcBorders>
            <w:shd w:val="clear" w:color="auto" w:fill="auto"/>
            <w:noWrap/>
            <w:tcMar>
              <w:left w:w="57" w:type="dxa"/>
              <w:right w:w="28" w:type="dxa"/>
            </w:tcMar>
            <w:hideMark/>
          </w:tcPr>
          <w:p w:rsidR="007276CB" w:rsidRPr="00557A8A" w:rsidRDefault="007276CB" w:rsidP="007276CB">
            <w:pPr>
              <w:widowControl/>
              <w:spacing w:line="240" w:lineRule="auto"/>
              <w:jc w:val="left"/>
              <w:rPr>
                <w:rFonts w:ascii="Calibri" w:hAnsi="Calibri" w:cs="Calibri"/>
                <w:szCs w:val="22"/>
                <w:lang w:eastAsia="en-US"/>
              </w:rPr>
            </w:pPr>
            <w:r w:rsidRPr="00557A8A">
              <w:rPr>
                <w:rFonts w:ascii="Calibri" w:hAnsi="Calibri" w:cs="Calibri"/>
                <w:szCs w:val="22"/>
                <w:lang w:eastAsia="en-US"/>
              </w:rPr>
              <w:t>Плащания на доставчици</w:t>
            </w:r>
          </w:p>
        </w:tc>
        <w:tc>
          <w:tcPr>
            <w:tcW w:w="1418"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276CB">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(1 103)</w:t>
            </w:r>
          </w:p>
        </w:tc>
        <w:tc>
          <w:tcPr>
            <w:tcW w:w="1417" w:type="dxa"/>
            <w:tcBorders>
              <w:top w:val="nil"/>
              <w:left w:val="nil"/>
              <w:bottom w:val="nil"/>
              <w:right w:val="nil"/>
            </w:tcBorders>
            <w:vAlign w:val="bottom"/>
          </w:tcPr>
          <w:p w:rsidR="007276CB" w:rsidRPr="00557A8A" w:rsidRDefault="007276CB" w:rsidP="007276CB">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(1 062)</w:t>
            </w:r>
          </w:p>
        </w:tc>
      </w:tr>
      <w:tr w:rsidR="007276CB" w:rsidRPr="00557A8A" w:rsidTr="007276CB">
        <w:trPr>
          <w:trHeight w:val="170"/>
          <w:jc w:val="center"/>
        </w:trPr>
        <w:tc>
          <w:tcPr>
            <w:tcW w:w="6946" w:type="dxa"/>
            <w:tcBorders>
              <w:top w:val="nil"/>
              <w:left w:val="nil"/>
              <w:bottom w:val="nil"/>
              <w:right w:val="nil"/>
            </w:tcBorders>
            <w:shd w:val="clear" w:color="auto" w:fill="auto"/>
            <w:noWrap/>
            <w:tcMar>
              <w:left w:w="57" w:type="dxa"/>
              <w:right w:w="28" w:type="dxa"/>
            </w:tcMar>
            <w:hideMark/>
          </w:tcPr>
          <w:p w:rsidR="007276CB" w:rsidRPr="00557A8A" w:rsidRDefault="007276CB" w:rsidP="007276CB">
            <w:pPr>
              <w:widowControl/>
              <w:spacing w:line="240" w:lineRule="auto"/>
              <w:jc w:val="left"/>
              <w:rPr>
                <w:rFonts w:ascii="Calibri" w:hAnsi="Calibri" w:cs="Calibri"/>
                <w:color w:val="000000"/>
                <w:szCs w:val="22"/>
                <w:lang w:eastAsia="en-US"/>
              </w:rPr>
            </w:pPr>
            <w:r w:rsidRPr="00557A8A">
              <w:rPr>
                <w:rFonts w:ascii="Calibri" w:hAnsi="Calibri" w:cs="Calibri"/>
                <w:color w:val="000000"/>
                <w:szCs w:val="22"/>
                <w:lang w:eastAsia="en-US"/>
              </w:rPr>
              <w:t>Плащания на персонала и за социалното осигуряване</w:t>
            </w:r>
          </w:p>
        </w:tc>
        <w:tc>
          <w:tcPr>
            <w:tcW w:w="1418"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276CB">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(1 128)</w:t>
            </w:r>
          </w:p>
        </w:tc>
        <w:tc>
          <w:tcPr>
            <w:tcW w:w="1417" w:type="dxa"/>
            <w:tcBorders>
              <w:top w:val="nil"/>
              <w:left w:val="nil"/>
              <w:bottom w:val="nil"/>
              <w:right w:val="nil"/>
            </w:tcBorders>
            <w:vAlign w:val="bottom"/>
          </w:tcPr>
          <w:p w:rsidR="007276CB" w:rsidRPr="00557A8A" w:rsidRDefault="007276CB" w:rsidP="007276CB">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(1 221)</w:t>
            </w:r>
          </w:p>
        </w:tc>
      </w:tr>
      <w:tr w:rsidR="007276CB" w:rsidRPr="00557A8A" w:rsidTr="007276CB">
        <w:trPr>
          <w:trHeight w:val="170"/>
          <w:jc w:val="center"/>
        </w:trPr>
        <w:tc>
          <w:tcPr>
            <w:tcW w:w="6946" w:type="dxa"/>
            <w:tcBorders>
              <w:top w:val="nil"/>
              <w:left w:val="nil"/>
              <w:bottom w:val="nil"/>
              <w:right w:val="nil"/>
            </w:tcBorders>
            <w:shd w:val="clear" w:color="auto" w:fill="auto"/>
            <w:noWrap/>
            <w:tcMar>
              <w:left w:w="57" w:type="dxa"/>
              <w:right w:w="28" w:type="dxa"/>
            </w:tcMar>
            <w:hideMark/>
          </w:tcPr>
          <w:p w:rsidR="007276CB" w:rsidRPr="00557A8A" w:rsidRDefault="007276CB" w:rsidP="007276CB">
            <w:pPr>
              <w:widowControl/>
              <w:spacing w:line="240" w:lineRule="auto"/>
              <w:jc w:val="left"/>
              <w:rPr>
                <w:rFonts w:ascii="Calibri" w:hAnsi="Calibri" w:cs="Calibri"/>
                <w:color w:val="000000"/>
                <w:szCs w:val="22"/>
                <w:lang w:eastAsia="en-US"/>
              </w:rPr>
            </w:pPr>
            <w:r w:rsidRPr="00557A8A">
              <w:rPr>
                <w:rFonts w:ascii="Calibri" w:hAnsi="Calibri" w:cs="Calibri"/>
                <w:color w:val="000000"/>
                <w:szCs w:val="22"/>
                <w:lang w:eastAsia="en-US"/>
              </w:rPr>
              <w:t>Възстановен/(платен) данък върху печалбата, нетно</w:t>
            </w:r>
          </w:p>
        </w:tc>
        <w:tc>
          <w:tcPr>
            <w:tcW w:w="1418"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276CB">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 </w:t>
            </w:r>
          </w:p>
        </w:tc>
        <w:tc>
          <w:tcPr>
            <w:tcW w:w="1417" w:type="dxa"/>
            <w:tcBorders>
              <w:top w:val="nil"/>
              <w:left w:val="nil"/>
              <w:bottom w:val="nil"/>
              <w:right w:val="nil"/>
            </w:tcBorders>
            <w:vAlign w:val="bottom"/>
          </w:tcPr>
          <w:p w:rsidR="007276CB" w:rsidRPr="00557A8A" w:rsidRDefault="007276CB" w:rsidP="007276CB">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(5)</w:t>
            </w:r>
          </w:p>
        </w:tc>
      </w:tr>
      <w:tr w:rsidR="007276CB" w:rsidRPr="00557A8A" w:rsidTr="007276CB">
        <w:trPr>
          <w:trHeight w:val="170"/>
          <w:jc w:val="center"/>
        </w:trPr>
        <w:tc>
          <w:tcPr>
            <w:tcW w:w="6946" w:type="dxa"/>
            <w:tcBorders>
              <w:top w:val="nil"/>
              <w:left w:val="nil"/>
              <w:bottom w:val="nil"/>
              <w:right w:val="nil"/>
            </w:tcBorders>
            <w:shd w:val="clear" w:color="auto" w:fill="auto"/>
            <w:noWrap/>
            <w:tcMar>
              <w:left w:w="57" w:type="dxa"/>
              <w:right w:w="28" w:type="dxa"/>
            </w:tcMar>
            <w:hideMark/>
          </w:tcPr>
          <w:p w:rsidR="007276CB" w:rsidRPr="00557A8A" w:rsidRDefault="007276CB" w:rsidP="007276CB">
            <w:pPr>
              <w:widowControl/>
              <w:spacing w:line="240" w:lineRule="auto"/>
              <w:jc w:val="left"/>
              <w:rPr>
                <w:rFonts w:ascii="Calibri" w:hAnsi="Calibri" w:cs="Calibri"/>
                <w:color w:val="000000"/>
                <w:szCs w:val="22"/>
                <w:lang w:eastAsia="en-US"/>
              </w:rPr>
            </w:pPr>
            <w:r w:rsidRPr="00557A8A">
              <w:rPr>
                <w:rFonts w:ascii="Calibri" w:hAnsi="Calibri" w:cs="Calibri"/>
                <w:color w:val="000000"/>
                <w:szCs w:val="22"/>
                <w:lang w:eastAsia="en-US"/>
              </w:rPr>
              <w:t>Платени данъци (без данъци върху печалбата)</w:t>
            </w:r>
          </w:p>
        </w:tc>
        <w:tc>
          <w:tcPr>
            <w:tcW w:w="1418"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276CB">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(378)</w:t>
            </w:r>
          </w:p>
        </w:tc>
        <w:tc>
          <w:tcPr>
            <w:tcW w:w="1417" w:type="dxa"/>
            <w:tcBorders>
              <w:top w:val="nil"/>
              <w:left w:val="nil"/>
              <w:bottom w:val="nil"/>
              <w:right w:val="nil"/>
            </w:tcBorders>
            <w:vAlign w:val="bottom"/>
          </w:tcPr>
          <w:p w:rsidR="007276CB" w:rsidRPr="00557A8A" w:rsidRDefault="007276CB" w:rsidP="007276CB">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(309)</w:t>
            </w:r>
          </w:p>
        </w:tc>
      </w:tr>
      <w:tr w:rsidR="007276CB" w:rsidRPr="00557A8A" w:rsidTr="007276CB">
        <w:trPr>
          <w:trHeight w:val="170"/>
          <w:jc w:val="center"/>
        </w:trPr>
        <w:tc>
          <w:tcPr>
            <w:tcW w:w="6946" w:type="dxa"/>
            <w:tcBorders>
              <w:top w:val="nil"/>
              <w:left w:val="nil"/>
              <w:bottom w:val="nil"/>
              <w:right w:val="nil"/>
            </w:tcBorders>
            <w:shd w:val="clear" w:color="auto" w:fill="auto"/>
            <w:noWrap/>
            <w:tcMar>
              <w:left w:w="57" w:type="dxa"/>
              <w:right w:w="28" w:type="dxa"/>
            </w:tcMar>
            <w:hideMark/>
          </w:tcPr>
          <w:p w:rsidR="007276CB" w:rsidRPr="00557A8A" w:rsidRDefault="007276CB" w:rsidP="007276CB">
            <w:pPr>
              <w:widowControl/>
              <w:spacing w:line="240" w:lineRule="auto"/>
              <w:jc w:val="left"/>
              <w:rPr>
                <w:rFonts w:ascii="Calibri" w:hAnsi="Calibri" w:cs="Calibri"/>
                <w:color w:val="000000"/>
                <w:szCs w:val="22"/>
                <w:lang w:eastAsia="en-US"/>
              </w:rPr>
            </w:pPr>
            <w:r w:rsidRPr="00557A8A">
              <w:rPr>
                <w:rFonts w:ascii="Calibri" w:hAnsi="Calibri" w:cs="Calibri"/>
                <w:color w:val="000000"/>
                <w:szCs w:val="22"/>
                <w:lang w:eastAsia="en-US"/>
              </w:rPr>
              <w:t>Постъпления от вземане по цесия</w:t>
            </w:r>
          </w:p>
        </w:tc>
        <w:tc>
          <w:tcPr>
            <w:tcW w:w="1418"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276CB">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 </w:t>
            </w:r>
          </w:p>
        </w:tc>
        <w:tc>
          <w:tcPr>
            <w:tcW w:w="1417" w:type="dxa"/>
            <w:tcBorders>
              <w:top w:val="nil"/>
              <w:left w:val="nil"/>
              <w:bottom w:val="nil"/>
              <w:right w:val="nil"/>
            </w:tcBorders>
            <w:vAlign w:val="bottom"/>
          </w:tcPr>
          <w:p w:rsidR="007276CB" w:rsidRPr="00557A8A" w:rsidRDefault="007276CB" w:rsidP="007276CB">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 </w:t>
            </w:r>
          </w:p>
        </w:tc>
      </w:tr>
      <w:tr w:rsidR="007276CB" w:rsidRPr="00557A8A" w:rsidTr="007276CB">
        <w:trPr>
          <w:trHeight w:val="170"/>
          <w:jc w:val="center"/>
        </w:trPr>
        <w:tc>
          <w:tcPr>
            <w:tcW w:w="6946" w:type="dxa"/>
            <w:tcBorders>
              <w:top w:val="nil"/>
              <w:left w:val="nil"/>
              <w:bottom w:val="nil"/>
              <w:right w:val="nil"/>
            </w:tcBorders>
            <w:shd w:val="clear" w:color="auto" w:fill="auto"/>
            <w:noWrap/>
            <w:tcMar>
              <w:left w:w="57" w:type="dxa"/>
              <w:right w:w="28" w:type="dxa"/>
            </w:tcMar>
            <w:hideMark/>
          </w:tcPr>
          <w:p w:rsidR="007276CB" w:rsidRPr="00557A8A" w:rsidRDefault="007276CB" w:rsidP="007276CB">
            <w:pPr>
              <w:widowControl/>
              <w:spacing w:line="240" w:lineRule="auto"/>
              <w:jc w:val="left"/>
              <w:rPr>
                <w:rFonts w:ascii="Calibri" w:hAnsi="Calibri" w:cs="Calibri"/>
                <w:color w:val="000000"/>
                <w:szCs w:val="22"/>
                <w:lang w:eastAsia="en-US"/>
              </w:rPr>
            </w:pPr>
            <w:r w:rsidRPr="00557A8A">
              <w:rPr>
                <w:rFonts w:ascii="Calibri" w:hAnsi="Calibri" w:cs="Calibri"/>
                <w:color w:val="000000"/>
                <w:szCs w:val="22"/>
                <w:lang w:eastAsia="en-US"/>
              </w:rPr>
              <w:t>Постъпления от лихви по вземане по цесия</w:t>
            </w:r>
          </w:p>
        </w:tc>
        <w:tc>
          <w:tcPr>
            <w:tcW w:w="1418"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276CB">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 </w:t>
            </w:r>
          </w:p>
        </w:tc>
        <w:tc>
          <w:tcPr>
            <w:tcW w:w="1417" w:type="dxa"/>
            <w:tcBorders>
              <w:top w:val="nil"/>
              <w:left w:val="nil"/>
              <w:bottom w:val="nil"/>
              <w:right w:val="nil"/>
            </w:tcBorders>
            <w:vAlign w:val="bottom"/>
          </w:tcPr>
          <w:p w:rsidR="007276CB" w:rsidRPr="00557A8A" w:rsidRDefault="007276CB" w:rsidP="007276CB">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 </w:t>
            </w:r>
          </w:p>
        </w:tc>
      </w:tr>
      <w:tr w:rsidR="007276CB" w:rsidRPr="00557A8A" w:rsidTr="007276CB">
        <w:trPr>
          <w:trHeight w:val="170"/>
          <w:jc w:val="center"/>
        </w:trPr>
        <w:tc>
          <w:tcPr>
            <w:tcW w:w="6946" w:type="dxa"/>
            <w:tcBorders>
              <w:top w:val="nil"/>
              <w:left w:val="nil"/>
              <w:bottom w:val="nil"/>
              <w:right w:val="nil"/>
            </w:tcBorders>
            <w:shd w:val="clear" w:color="auto" w:fill="auto"/>
            <w:noWrap/>
            <w:tcMar>
              <w:left w:w="57" w:type="dxa"/>
              <w:right w:w="28" w:type="dxa"/>
            </w:tcMar>
            <w:hideMark/>
          </w:tcPr>
          <w:p w:rsidR="007276CB" w:rsidRPr="00557A8A" w:rsidRDefault="007276CB" w:rsidP="007276CB">
            <w:pPr>
              <w:widowControl/>
              <w:spacing w:line="240" w:lineRule="auto"/>
              <w:jc w:val="left"/>
              <w:rPr>
                <w:rFonts w:ascii="Calibri" w:hAnsi="Calibri" w:cs="Calibri"/>
                <w:color w:val="000000"/>
                <w:szCs w:val="22"/>
                <w:lang w:eastAsia="en-US"/>
              </w:rPr>
            </w:pPr>
            <w:r w:rsidRPr="00557A8A">
              <w:rPr>
                <w:rFonts w:ascii="Calibri" w:hAnsi="Calibri" w:cs="Calibri"/>
                <w:color w:val="000000"/>
                <w:szCs w:val="22"/>
                <w:lang w:eastAsia="en-US"/>
              </w:rPr>
              <w:t>Други постъпления /(плащания), нетно</w:t>
            </w:r>
          </w:p>
        </w:tc>
        <w:tc>
          <w:tcPr>
            <w:tcW w:w="1418"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276CB">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(3)</w:t>
            </w:r>
          </w:p>
        </w:tc>
        <w:tc>
          <w:tcPr>
            <w:tcW w:w="1417" w:type="dxa"/>
            <w:tcBorders>
              <w:top w:val="nil"/>
              <w:left w:val="nil"/>
              <w:bottom w:val="nil"/>
              <w:right w:val="nil"/>
            </w:tcBorders>
            <w:vAlign w:val="bottom"/>
          </w:tcPr>
          <w:p w:rsidR="007276CB" w:rsidRPr="00557A8A" w:rsidRDefault="007276CB" w:rsidP="007276CB">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(3)</w:t>
            </w:r>
          </w:p>
        </w:tc>
      </w:tr>
      <w:tr w:rsidR="007276CB" w:rsidRPr="00557A8A" w:rsidTr="007276CB">
        <w:trPr>
          <w:trHeight w:val="170"/>
          <w:jc w:val="center"/>
        </w:trPr>
        <w:tc>
          <w:tcPr>
            <w:tcW w:w="6946" w:type="dxa"/>
            <w:tcBorders>
              <w:top w:val="nil"/>
              <w:left w:val="nil"/>
              <w:bottom w:val="nil"/>
              <w:right w:val="nil"/>
            </w:tcBorders>
            <w:shd w:val="clear" w:color="auto" w:fill="auto"/>
            <w:noWrap/>
            <w:tcMar>
              <w:left w:w="57" w:type="dxa"/>
              <w:right w:w="28" w:type="dxa"/>
            </w:tcMar>
            <w:hideMark/>
          </w:tcPr>
          <w:p w:rsidR="007276CB" w:rsidRPr="00557A8A" w:rsidRDefault="007276CB" w:rsidP="007276CB">
            <w:pPr>
              <w:widowControl/>
              <w:spacing w:line="240" w:lineRule="auto"/>
              <w:jc w:val="left"/>
              <w:rPr>
                <w:rFonts w:ascii="Calibri" w:hAnsi="Calibri" w:cs="Calibri"/>
                <w:b/>
                <w:bCs/>
                <w:color w:val="000000"/>
                <w:szCs w:val="22"/>
                <w:lang w:eastAsia="en-US"/>
              </w:rPr>
            </w:pPr>
            <w:r w:rsidRPr="00557A8A">
              <w:rPr>
                <w:rFonts w:ascii="Calibri" w:hAnsi="Calibri" w:cs="Calibri"/>
                <w:b/>
                <w:bCs/>
                <w:color w:val="000000"/>
                <w:szCs w:val="22"/>
                <w:lang w:eastAsia="en-US"/>
              </w:rPr>
              <w:t>Нетни парични потоци използвани в оперативна дейност</w:t>
            </w:r>
          </w:p>
        </w:tc>
        <w:tc>
          <w:tcPr>
            <w:tcW w:w="1418" w:type="dxa"/>
            <w:tcBorders>
              <w:top w:val="single" w:sz="4" w:space="0" w:color="auto"/>
              <w:left w:val="nil"/>
              <w:bottom w:val="single" w:sz="4" w:space="0" w:color="auto"/>
              <w:right w:val="nil"/>
            </w:tcBorders>
            <w:shd w:val="clear" w:color="auto" w:fill="auto"/>
            <w:noWrap/>
            <w:tcMar>
              <w:left w:w="57" w:type="dxa"/>
              <w:right w:w="28" w:type="dxa"/>
            </w:tcMar>
            <w:vAlign w:val="bottom"/>
            <w:hideMark/>
          </w:tcPr>
          <w:p w:rsidR="007276CB" w:rsidRPr="00557A8A" w:rsidRDefault="007276CB" w:rsidP="007276CB">
            <w:pPr>
              <w:widowControl/>
              <w:spacing w:line="240" w:lineRule="auto"/>
              <w:jc w:val="right"/>
              <w:rPr>
                <w:rFonts w:ascii="Calibri" w:hAnsi="Calibri" w:cs="Calibri"/>
                <w:b/>
                <w:bCs/>
                <w:szCs w:val="22"/>
                <w:lang w:eastAsia="en-US"/>
              </w:rPr>
            </w:pPr>
            <w:r w:rsidRPr="00557A8A">
              <w:rPr>
                <w:rFonts w:ascii="Calibri" w:hAnsi="Calibri" w:cs="Calibri"/>
                <w:b/>
                <w:bCs/>
                <w:szCs w:val="22"/>
                <w:lang w:eastAsia="en-US"/>
              </w:rPr>
              <w:t xml:space="preserve"> (4)</w:t>
            </w:r>
          </w:p>
        </w:tc>
        <w:tc>
          <w:tcPr>
            <w:tcW w:w="1417" w:type="dxa"/>
            <w:tcBorders>
              <w:top w:val="single" w:sz="4" w:space="0" w:color="auto"/>
              <w:left w:val="nil"/>
              <w:bottom w:val="single" w:sz="4" w:space="0" w:color="auto"/>
              <w:right w:val="nil"/>
            </w:tcBorders>
            <w:vAlign w:val="bottom"/>
          </w:tcPr>
          <w:p w:rsidR="007276CB" w:rsidRPr="00557A8A" w:rsidRDefault="007276CB" w:rsidP="007276CB">
            <w:pPr>
              <w:widowControl/>
              <w:spacing w:line="240" w:lineRule="auto"/>
              <w:jc w:val="right"/>
              <w:rPr>
                <w:rFonts w:ascii="Calibri" w:hAnsi="Calibri" w:cs="Calibri"/>
                <w:b/>
                <w:bCs/>
                <w:szCs w:val="22"/>
                <w:lang w:eastAsia="en-US"/>
              </w:rPr>
            </w:pPr>
            <w:r w:rsidRPr="00557A8A">
              <w:rPr>
                <w:rFonts w:ascii="Calibri" w:hAnsi="Calibri" w:cs="Calibri"/>
                <w:b/>
                <w:bCs/>
                <w:szCs w:val="22"/>
                <w:lang w:eastAsia="en-US"/>
              </w:rPr>
              <w:t xml:space="preserve"> (374)</w:t>
            </w:r>
          </w:p>
        </w:tc>
      </w:tr>
      <w:tr w:rsidR="007276CB" w:rsidRPr="00557A8A" w:rsidTr="007276CB">
        <w:trPr>
          <w:trHeight w:val="170"/>
          <w:jc w:val="center"/>
        </w:trPr>
        <w:tc>
          <w:tcPr>
            <w:tcW w:w="6946" w:type="dxa"/>
            <w:tcBorders>
              <w:top w:val="nil"/>
              <w:left w:val="nil"/>
              <w:bottom w:val="nil"/>
              <w:right w:val="nil"/>
            </w:tcBorders>
            <w:shd w:val="clear" w:color="auto" w:fill="auto"/>
            <w:noWrap/>
            <w:tcMar>
              <w:left w:w="57" w:type="dxa"/>
              <w:right w:w="28" w:type="dxa"/>
            </w:tcMar>
            <w:hideMark/>
          </w:tcPr>
          <w:p w:rsidR="007276CB" w:rsidRPr="00557A8A" w:rsidRDefault="007276CB" w:rsidP="007276CB">
            <w:pPr>
              <w:widowControl/>
              <w:spacing w:line="240" w:lineRule="auto"/>
              <w:jc w:val="right"/>
              <w:rPr>
                <w:rFonts w:ascii="Calibri" w:hAnsi="Calibri" w:cs="Calibri"/>
                <w:b/>
                <w:bCs/>
                <w:szCs w:val="22"/>
                <w:lang w:eastAsia="en-US"/>
              </w:rPr>
            </w:pPr>
          </w:p>
        </w:tc>
        <w:tc>
          <w:tcPr>
            <w:tcW w:w="1418"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276CB">
            <w:pPr>
              <w:widowControl/>
              <w:spacing w:line="240" w:lineRule="auto"/>
              <w:jc w:val="right"/>
              <w:rPr>
                <w:rFonts w:ascii="Calibri" w:hAnsi="Calibri" w:cs="Calibri"/>
                <w:szCs w:val="22"/>
                <w:lang w:eastAsia="en-US"/>
              </w:rPr>
            </w:pPr>
          </w:p>
        </w:tc>
        <w:tc>
          <w:tcPr>
            <w:tcW w:w="1417" w:type="dxa"/>
            <w:tcBorders>
              <w:top w:val="nil"/>
              <w:left w:val="nil"/>
              <w:bottom w:val="nil"/>
              <w:right w:val="nil"/>
            </w:tcBorders>
            <w:vAlign w:val="bottom"/>
          </w:tcPr>
          <w:p w:rsidR="007276CB" w:rsidRPr="00557A8A" w:rsidRDefault="007276CB" w:rsidP="007276CB">
            <w:pPr>
              <w:widowControl/>
              <w:spacing w:line="240" w:lineRule="auto"/>
              <w:jc w:val="right"/>
              <w:rPr>
                <w:rFonts w:ascii="Calibri" w:hAnsi="Calibri" w:cs="Calibri"/>
                <w:szCs w:val="22"/>
                <w:lang w:eastAsia="en-US"/>
              </w:rPr>
            </w:pPr>
          </w:p>
        </w:tc>
      </w:tr>
      <w:tr w:rsidR="007276CB" w:rsidRPr="00557A8A" w:rsidTr="007276CB">
        <w:trPr>
          <w:trHeight w:val="170"/>
          <w:jc w:val="center"/>
        </w:trPr>
        <w:tc>
          <w:tcPr>
            <w:tcW w:w="6946" w:type="dxa"/>
            <w:tcBorders>
              <w:top w:val="nil"/>
              <w:left w:val="nil"/>
              <w:bottom w:val="nil"/>
              <w:right w:val="nil"/>
            </w:tcBorders>
            <w:shd w:val="clear" w:color="auto" w:fill="auto"/>
            <w:noWrap/>
            <w:tcMar>
              <w:left w:w="57" w:type="dxa"/>
              <w:right w:w="28" w:type="dxa"/>
            </w:tcMar>
            <w:hideMark/>
          </w:tcPr>
          <w:p w:rsidR="007276CB" w:rsidRPr="00557A8A" w:rsidRDefault="007276CB" w:rsidP="007276CB">
            <w:pPr>
              <w:widowControl/>
              <w:spacing w:line="240" w:lineRule="auto"/>
              <w:jc w:val="left"/>
              <w:rPr>
                <w:rFonts w:ascii="Calibri" w:hAnsi="Calibri" w:cs="Calibri"/>
                <w:b/>
                <w:bCs/>
                <w:color w:val="000000"/>
                <w:szCs w:val="22"/>
                <w:lang w:eastAsia="en-US"/>
              </w:rPr>
            </w:pPr>
            <w:r w:rsidRPr="00557A8A">
              <w:rPr>
                <w:rFonts w:ascii="Calibri" w:hAnsi="Calibri" w:cs="Calibri"/>
                <w:b/>
                <w:bCs/>
                <w:color w:val="000000"/>
                <w:szCs w:val="22"/>
                <w:lang w:eastAsia="en-US"/>
              </w:rPr>
              <w:t>Парични потоци от инвестиционна дейност</w:t>
            </w:r>
          </w:p>
        </w:tc>
        <w:tc>
          <w:tcPr>
            <w:tcW w:w="1418"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276CB">
            <w:pPr>
              <w:widowControl/>
              <w:spacing w:line="240" w:lineRule="auto"/>
              <w:jc w:val="right"/>
              <w:rPr>
                <w:rFonts w:ascii="Calibri" w:hAnsi="Calibri" w:cs="Calibri"/>
                <w:szCs w:val="22"/>
                <w:lang w:eastAsia="en-US"/>
              </w:rPr>
            </w:pPr>
          </w:p>
        </w:tc>
        <w:tc>
          <w:tcPr>
            <w:tcW w:w="1417" w:type="dxa"/>
            <w:tcBorders>
              <w:top w:val="nil"/>
              <w:left w:val="nil"/>
              <w:bottom w:val="nil"/>
              <w:right w:val="nil"/>
            </w:tcBorders>
            <w:vAlign w:val="bottom"/>
          </w:tcPr>
          <w:p w:rsidR="007276CB" w:rsidRPr="00557A8A" w:rsidRDefault="007276CB" w:rsidP="007276CB">
            <w:pPr>
              <w:widowControl/>
              <w:spacing w:line="240" w:lineRule="auto"/>
              <w:jc w:val="right"/>
              <w:rPr>
                <w:rFonts w:ascii="Calibri" w:hAnsi="Calibri" w:cs="Calibri"/>
                <w:szCs w:val="22"/>
                <w:lang w:eastAsia="en-US"/>
              </w:rPr>
            </w:pPr>
          </w:p>
        </w:tc>
      </w:tr>
      <w:tr w:rsidR="007276CB" w:rsidRPr="00557A8A" w:rsidTr="007276CB">
        <w:trPr>
          <w:trHeight w:val="170"/>
          <w:jc w:val="center"/>
        </w:trPr>
        <w:tc>
          <w:tcPr>
            <w:tcW w:w="6946" w:type="dxa"/>
            <w:tcBorders>
              <w:top w:val="nil"/>
              <w:left w:val="nil"/>
              <w:bottom w:val="nil"/>
              <w:right w:val="nil"/>
            </w:tcBorders>
            <w:shd w:val="clear" w:color="auto" w:fill="auto"/>
            <w:noWrap/>
            <w:tcMar>
              <w:left w:w="57" w:type="dxa"/>
              <w:right w:w="28" w:type="dxa"/>
            </w:tcMar>
            <w:hideMark/>
          </w:tcPr>
          <w:p w:rsidR="007276CB" w:rsidRPr="00557A8A" w:rsidRDefault="007276CB" w:rsidP="007276CB">
            <w:pPr>
              <w:widowControl/>
              <w:spacing w:line="240" w:lineRule="auto"/>
              <w:jc w:val="left"/>
              <w:rPr>
                <w:rFonts w:ascii="Calibri" w:hAnsi="Calibri" w:cs="Calibri"/>
                <w:color w:val="000000"/>
                <w:szCs w:val="22"/>
                <w:lang w:eastAsia="en-US"/>
              </w:rPr>
            </w:pPr>
            <w:r w:rsidRPr="00557A8A">
              <w:rPr>
                <w:rFonts w:ascii="Calibri" w:hAnsi="Calibri" w:cs="Calibri"/>
                <w:color w:val="000000"/>
                <w:szCs w:val="22"/>
                <w:lang w:eastAsia="en-US"/>
              </w:rPr>
              <w:t>Покупки на машини и оборудване</w:t>
            </w:r>
          </w:p>
        </w:tc>
        <w:tc>
          <w:tcPr>
            <w:tcW w:w="1418"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276CB">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(6)</w:t>
            </w:r>
          </w:p>
        </w:tc>
        <w:tc>
          <w:tcPr>
            <w:tcW w:w="1417" w:type="dxa"/>
            <w:tcBorders>
              <w:top w:val="nil"/>
              <w:left w:val="nil"/>
              <w:bottom w:val="nil"/>
              <w:right w:val="nil"/>
            </w:tcBorders>
            <w:vAlign w:val="bottom"/>
          </w:tcPr>
          <w:p w:rsidR="007276CB" w:rsidRPr="00557A8A" w:rsidRDefault="007276CB" w:rsidP="007276CB">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(44)</w:t>
            </w:r>
          </w:p>
        </w:tc>
      </w:tr>
      <w:tr w:rsidR="007276CB" w:rsidRPr="00557A8A" w:rsidTr="007276CB">
        <w:trPr>
          <w:trHeight w:val="170"/>
          <w:jc w:val="center"/>
        </w:trPr>
        <w:tc>
          <w:tcPr>
            <w:tcW w:w="6946" w:type="dxa"/>
            <w:tcBorders>
              <w:top w:val="nil"/>
              <w:left w:val="nil"/>
              <w:bottom w:val="nil"/>
              <w:right w:val="nil"/>
            </w:tcBorders>
            <w:shd w:val="clear" w:color="auto" w:fill="auto"/>
            <w:noWrap/>
            <w:tcMar>
              <w:left w:w="57" w:type="dxa"/>
              <w:right w:w="28" w:type="dxa"/>
            </w:tcMar>
            <w:hideMark/>
          </w:tcPr>
          <w:p w:rsidR="007276CB" w:rsidRPr="00557A8A" w:rsidRDefault="007276CB" w:rsidP="007276CB">
            <w:pPr>
              <w:widowControl/>
              <w:spacing w:line="240" w:lineRule="auto"/>
              <w:jc w:val="left"/>
              <w:rPr>
                <w:rFonts w:ascii="Calibri" w:hAnsi="Calibri" w:cs="Calibri"/>
                <w:color w:val="000000"/>
                <w:szCs w:val="22"/>
                <w:lang w:eastAsia="en-US"/>
              </w:rPr>
            </w:pPr>
            <w:r w:rsidRPr="00557A8A">
              <w:rPr>
                <w:rFonts w:ascii="Calibri" w:hAnsi="Calibri" w:cs="Calibri"/>
                <w:color w:val="000000"/>
                <w:szCs w:val="22"/>
                <w:lang w:eastAsia="en-US"/>
              </w:rPr>
              <w:t>Покупки на нематериални активи</w:t>
            </w:r>
          </w:p>
        </w:tc>
        <w:tc>
          <w:tcPr>
            <w:tcW w:w="1418"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276CB">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 </w:t>
            </w:r>
          </w:p>
        </w:tc>
        <w:tc>
          <w:tcPr>
            <w:tcW w:w="1417" w:type="dxa"/>
            <w:tcBorders>
              <w:top w:val="nil"/>
              <w:left w:val="nil"/>
              <w:bottom w:val="nil"/>
              <w:right w:val="nil"/>
            </w:tcBorders>
            <w:vAlign w:val="bottom"/>
          </w:tcPr>
          <w:p w:rsidR="007276CB" w:rsidRPr="00557A8A" w:rsidRDefault="007276CB" w:rsidP="007276CB">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(12)</w:t>
            </w:r>
          </w:p>
        </w:tc>
      </w:tr>
      <w:tr w:rsidR="007276CB" w:rsidRPr="00557A8A" w:rsidTr="007276CB">
        <w:trPr>
          <w:trHeight w:val="170"/>
          <w:jc w:val="center"/>
        </w:trPr>
        <w:tc>
          <w:tcPr>
            <w:tcW w:w="6946" w:type="dxa"/>
            <w:tcBorders>
              <w:top w:val="nil"/>
              <w:left w:val="nil"/>
              <w:bottom w:val="nil"/>
              <w:right w:val="nil"/>
            </w:tcBorders>
            <w:shd w:val="clear" w:color="auto" w:fill="auto"/>
            <w:noWrap/>
            <w:tcMar>
              <w:left w:w="57" w:type="dxa"/>
              <w:right w:w="28" w:type="dxa"/>
            </w:tcMar>
            <w:hideMark/>
          </w:tcPr>
          <w:p w:rsidR="007276CB" w:rsidRPr="00557A8A" w:rsidRDefault="007276CB" w:rsidP="007276CB">
            <w:pPr>
              <w:widowControl/>
              <w:spacing w:line="240" w:lineRule="auto"/>
              <w:jc w:val="left"/>
              <w:rPr>
                <w:rFonts w:ascii="Calibri" w:hAnsi="Calibri" w:cs="Calibri"/>
                <w:color w:val="000000"/>
                <w:szCs w:val="22"/>
                <w:lang w:eastAsia="en-US"/>
              </w:rPr>
            </w:pPr>
            <w:r w:rsidRPr="00557A8A">
              <w:rPr>
                <w:rFonts w:ascii="Calibri" w:hAnsi="Calibri" w:cs="Calibri"/>
                <w:color w:val="000000"/>
                <w:szCs w:val="22"/>
                <w:lang w:eastAsia="en-US"/>
              </w:rPr>
              <w:t>Покупки на инвестиции в дъщерни предприятия</w:t>
            </w:r>
          </w:p>
        </w:tc>
        <w:tc>
          <w:tcPr>
            <w:tcW w:w="1418"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276CB">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(62)</w:t>
            </w:r>
          </w:p>
        </w:tc>
        <w:tc>
          <w:tcPr>
            <w:tcW w:w="1417" w:type="dxa"/>
            <w:tcBorders>
              <w:top w:val="nil"/>
              <w:left w:val="nil"/>
              <w:bottom w:val="nil"/>
              <w:right w:val="nil"/>
            </w:tcBorders>
            <w:vAlign w:val="bottom"/>
          </w:tcPr>
          <w:p w:rsidR="007276CB" w:rsidRPr="00557A8A" w:rsidRDefault="007276CB" w:rsidP="007276CB">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(4 368)</w:t>
            </w:r>
          </w:p>
        </w:tc>
      </w:tr>
      <w:tr w:rsidR="007276CB" w:rsidRPr="00557A8A" w:rsidTr="007276CB">
        <w:trPr>
          <w:trHeight w:val="170"/>
          <w:jc w:val="center"/>
        </w:trPr>
        <w:tc>
          <w:tcPr>
            <w:tcW w:w="6946" w:type="dxa"/>
            <w:tcBorders>
              <w:top w:val="nil"/>
              <w:left w:val="nil"/>
              <w:bottom w:val="nil"/>
              <w:right w:val="nil"/>
            </w:tcBorders>
            <w:shd w:val="clear" w:color="auto" w:fill="auto"/>
            <w:noWrap/>
            <w:tcMar>
              <w:left w:w="57" w:type="dxa"/>
              <w:right w:w="28" w:type="dxa"/>
            </w:tcMar>
            <w:hideMark/>
          </w:tcPr>
          <w:p w:rsidR="007276CB" w:rsidRPr="00557A8A" w:rsidRDefault="007276CB" w:rsidP="007276CB">
            <w:pPr>
              <w:widowControl/>
              <w:spacing w:line="240" w:lineRule="auto"/>
              <w:jc w:val="left"/>
              <w:rPr>
                <w:rFonts w:ascii="Calibri" w:hAnsi="Calibri" w:cs="Calibri"/>
                <w:color w:val="000000"/>
                <w:szCs w:val="22"/>
                <w:lang w:eastAsia="en-US"/>
              </w:rPr>
            </w:pPr>
            <w:r w:rsidRPr="00557A8A">
              <w:rPr>
                <w:rFonts w:ascii="Calibri" w:hAnsi="Calibri" w:cs="Calibri"/>
                <w:color w:val="000000"/>
                <w:szCs w:val="22"/>
                <w:lang w:eastAsia="en-US"/>
              </w:rPr>
              <w:t>Постъпления от продажба / лихва от инвестиции във финансови активи</w:t>
            </w:r>
            <w:r w:rsidR="00EB1911">
              <w:rPr>
                <w:rFonts w:ascii="Calibri" w:hAnsi="Calibri" w:cs="Calibri"/>
                <w:color w:val="000000"/>
                <w:szCs w:val="22"/>
                <w:lang w:eastAsia="en-US"/>
              </w:rPr>
              <w:t>,</w:t>
            </w:r>
            <w:r w:rsidRPr="00557A8A">
              <w:rPr>
                <w:rFonts w:ascii="Calibri" w:hAnsi="Calibri" w:cs="Calibri"/>
                <w:color w:val="000000"/>
                <w:szCs w:val="22"/>
                <w:lang w:eastAsia="en-US"/>
              </w:rPr>
              <w:t xml:space="preserve"> </w:t>
            </w:r>
            <w:r w:rsidR="00EB1911" w:rsidRPr="00EB1911">
              <w:rPr>
                <w:rFonts w:ascii="Calibri" w:hAnsi="Calibri" w:cs="Calibri"/>
                <w:szCs w:val="22"/>
                <w:lang w:eastAsia="en-US"/>
              </w:rPr>
              <w:t xml:space="preserve">оценявани по </w:t>
            </w:r>
            <w:r w:rsidR="00EB1911">
              <w:rPr>
                <w:rFonts w:ascii="Calibri" w:hAnsi="Calibri" w:cs="Calibri"/>
                <w:szCs w:val="22"/>
                <w:lang w:eastAsia="en-US"/>
              </w:rPr>
              <w:t>амортизирана</w:t>
            </w:r>
            <w:r w:rsidR="00EB1911" w:rsidRPr="00EB1911">
              <w:rPr>
                <w:rFonts w:ascii="Calibri" w:hAnsi="Calibri" w:cs="Calibri"/>
                <w:szCs w:val="22"/>
                <w:lang w:eastAsia="en-US"/>
              </w:rPr>
              <w:t xml:space="preserve"> стойн</w:t>
            </w:r>
            <w:r w:rsidR="00EB1911">
              <w:rPr>
                <w:rFonts w:ascii="Calibri" w:hAnsi="Calibri" w:cs="Calibri"/>
                <w:szCs w:val="22"/>
                <w:lang w:eastAsia="en-US"/>
              </w:rPr>
              <w:t>о</w:t>
            </w:r>
            <w:r w:rsidR="00EB1911" w:rsidRPr="00EB1911">
              <w:rPr>
                <w:rFonts w:ascii="Calibri" w:hAnsi="Calibri" w:cs="Calibri"/>
                <w:szCs w:val="22"/>
                <w:lang w:eastAsia="en-US"/>
              </w:rPr>
              <w:t>ст</w:t>
            </w:r>
          </w:p>
        </w:tc>
        <w:tc>
          <w:tcPr>
            <w:tcW w:w="1418"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276CB">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115 </w:t>
            </w:r>
          </w:p>
        </w:tc>
        <w:tc>
          <w:tcPr>
            <w:tcW w:w="1417" w:type="dxa"/>
            <w:tcBorders>
              <w:top w:val="nil"/>
              <w:left w:val="nil"/>
              <w:bottom w:val="nil"/>
              <w:right w:val="nil"/>
            </w:tcBorders>
            <w:vAlign w:val="bottom"/>
          </w:tcPr>
          <w:p w:rsidR="007276CB" w:rsidRPr="00557A8A" w:rsidRDefault="007276CB" w:rsidP="007276CB">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4 611 </w:t>
            </w:r>
          </w:p>
        </w:tc>
      </w:tr>
      <w:tr w:rsidR="007276CB" w:rsidRPr="00557A8A" w:rsidTr="007276CB">
        <w:trPr>
          <w:trHeight w:val="170"/>
          <w:jc w:val="center"/>
        </w:trPr>
        <w:tc>
          <w:tcPr>
            <w:tcW w:w="6946" w:type="dxa"/>
            <w:tcBorders>
              <w:top w:val="nil"/>
              <w:left w:val="nil"/>
              <w:bottom w:val="nil"/>
              <w:right w:val="nil"/>
            </w:tcBorders>
            <w:shd w:val="clear" w:color="auto" w:fill="auto"/>
            <w:noWrap/>
            <w:tcMar>
              <w:left w:w="57" w:type="dxa"/>
              <w:right w:w="28" w:type="dxa"/>
            </w:tcMar>
            <w:hideMark/>
          </w:tcPr>
          <w:p w:rsidR="007276CB" w:rsidRPr="00557A8A" w:rsidRDefault="007276CB" w:rsidP="007276CB">
            <w:pPr>
              <w:widowControl/>
              <w:spacing w:line="240" w:lineRule="auto"/>
              <w:jc w:val="left"/>
              <w:rPr>
                <w:rFonts w:ascii="Calibri" w:hAnsi="Calibri" w:cs="Calibri"/>
                <w:szCs w:val="22"/>
                <w:lang w:eastAsia="en-US"/>
              </w:rPr>
            </w:pPr>
            <w:r w:rsidRPr="00557A8A">
              <w:rPr>
                <w:rFonts w:ascii="Calibri" w:hAnsi="Calibri" w:cs="Calibri"/>
                <w:szCs w:val="22"/>
                <w:lang w:eastAsia="en-US"/>
              </w:rPr>
              <w:t>Постъпления от лихви и дивиденти, свързани с инвестиции във финансови активи</w:t>
            </w:r>
            <w:r w:rsidR="00EB1911" w:rsidRPr="00EB1911">
              <w:rPr>
                <w:rFonts w:ascii="Calibri" w:hAnsi="Calibri" w:cs="Calibri"/>
                <w:szCs w:val="22"/>
                <w:lang w:eastAsia="en-US"/>
              </w:rPr>
              <w:t xml:space="preserve"> оценявани по справедлива стойн</w:t>
            </w:r>
            <w:r w:rsidR="00EB1911">
              <w:rPr>
                <w:rFonts w:ascii="Calibri" w:hAnsi="Calibri" w:cs="Calibri"/>
                <w:szCs w:val="22"/>
                <w:lang w:eastAsia="en-US"/>
              </w:rPr>
              <w:t>о</w:t>
            </w:r>
            <w:r w:rsidR="00EB1911" w:rsidRPr="00EB1911">
              <w:rPr>
                <w:rFonts w:ascii="Calibri" w:hAnsi="Calibri" w:cs="Calibri"/>
                <w:szCs w:val="22"/>
                <w:lang w:eastAsia="en-US"/>
              </w:rPr>
              <w:t>ст</w:t>
            </w:r>
            <w:bookmarkStart w:id="0" w:name="_GoBack"/>
            <w:bookmarkEnd w:id="0"/>
          </w:p>
        </w:tc>
        <w:tc>
          <w:tcPr>
            <w:tcW w:w="1418"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276CB">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84 </w:t>
            </w:r>
          </w:p>
        </w:tc>
        <w:tc>
          <w:tcPr>
            <w:tcW w:w="1417" w:type="dxa"/>
            <w:tcBorders>
              <w:top w:val="nil"/>
              <w:left w:val="nil"/>
              <w:bottom w:val="nil"/>
              <w:right w:val="nil"/>
            </w:tcBorders>
            <w:vAlign w:val="bottom"/>
          </w:tcPr>
          <w:p w:rsidR="007276CB" w:rsidRPr="00557A8A" w:rsidRDefault="007276CB" w:rsidP="007276CB">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84 </w:t>
            </w:r>
          </w:p>
        </w:tc>
      </w:tr>
      <w:tr w:rsidR="007276CB" w:rsidRPr="00557A8A" w:rsidTr="007276CB">
        <w:trPr>
          <w:trHeight w:val="170"/>
          <w:jc w:val="center"/>
        </w:trPr>
        <w:tc>
          <w:tcPr>
            <w:tcW w:w="6946" w:type="dxa"/>
            <w:tcBorders>
              <w:top w:val="nil"/>
              <w:left w:val="nil"/>
              <w:bottom w:val="nil"/>
              <w:right w:val="nil"/>
            </w:tcBorders>
            <w:shd w:val="clear" w:color="auto" w:fill="auto"/>
            <w:noWrap/>
            <w:tcMar>
              <w:left w:w="57" w:type="dxa"/>
              <w:right w:w="28" w:type="dxa"/>
            </w:tcMar>
            <w:hideMark/>
          </w:tcPr>
          <w:p w:rsidR="007276CB" w:rsidRPr="00557A8A" w:rsidRDefault="007276CB" w:rsidP="007276CB">
            <w:pPr>
              <w:widowControl/>
              <w:spacing w:line="240" w:lineRule="auto"/>
              <w:jc w:val="left"/>
              <w:rPr>
                <w:rFonts w:ascii="Calibri" w:hAnsi="Calibri" w:cs="Calibri"/>
                <w:color w:val="000000"/>
                <w:szCs w:val="22"/>
                <w:lang w:eastAsia="en-US"/>
              </w:rPr>
            </w:pPr>
            <w:r w:rsidRPr="00557A8A">
              <w:rPr>
                <w:rFonts w:ascii="Calibri" w:hAnsi="Calibri" w:cs="Calibri"/>
                <w:color w:val="000000"/>
                <w:szCs w:val="22"/>
                <w:lang w:eastAsia="en-US"/>
              </w:rPr>
              <w:t>Постъпления от дивиденти</w:t>
            </w:r>
          </w:p>
        </w:tc>
        <w:tc>
          <w:tcPr>
            <w:tcW w:w="1418"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276CB">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3 </w:t>
            </w:r>
          </w:p>
        </w:tc>
        <w:tc>
          <w:tcPr>
            <w:tcW w:w="1417" w:type="dxa"/>
            <w:tcBorders>
              <w:top w:val="nil"/>
              <w:left w:val="nil"/>
              <w:bottom w:val="nil"/>
              <w:right w:val="nil"/>
            </w:tcBorders>
            <w:vAlign w:val="bottom"/>
          </w:tcPr>
          <w:p w:rsidR="007276CB" w:rsidRPr="00557A8A" w:rsidRDefault="007276CB" w:rsidP="007276CB">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715 </w:t>
            </w:r>
          </w:p>
        </w:tc>
      </w:tr>
      <w:tr w:rsidR="007276CB" w:rsidRPr="00557A8A" w:rsidTr="007276CB">
        <w:trPr>
          <w:trHeight w:val="170"/>
          <w:jc w:val="center"/>
        </w:trPr>
        <w:tc>
          <w:tcPr>
            <w:tcW w:w="6946" w:type="dxa"/>
            <w:tcBorders>
              <w:top w:val="nil"/>
              <w:left w:val="nil"/>
              <w:bottom w:val="nil"/>
              <w:right w:val="nil"/>
            </w:tcBorders>
            <w:shd w:val="clear" w:color="auto" w:fill="auto"/>
            <w:noWrap/>
            <w:tcMar>
              <w:left w:w="57" w:type="dxa"/>
              <w:right w:w="28" w:type="dxa"/>
            </w:tcMar>
            <w:hideMark/>
          </w:tcPr>
          <w:p w:rsidR="007276CB" w:rsidRPr="00557A8A" w:rsidRDefault="007276CB" w:rsidP="007276CB">
            <w:pPr>
              <w:widowControl/>
              <w:spacing w:line="240" w:lineRule="auto"/>
              <w:jc w:val="left"/>
              <w:rPr>
                <w:rFonts w:ascii="Calibri" w:hAnsi="Calibri" w:cs="Calibri"/>
                <w:b/>
                <w:bCs/>
                <w:color w:val="000000"/>
                <w:szCs w:val="22"/>
                <w:lang w:eastAsia="en-US"/>
              </w:rPr>
            </w:pPr>
            <w:r w:rsidRPr="00557A8A">
              <w:rPr>
                <w:rFonts w:ascii="Calibri" w:hAnsi="Calibri" w:cs="Calibri"/>
                <w:b/>
                <w:bCs/>
                <w:color w:val="000000"/>
                <w:szCs w:val="22"/>
                <w:lang w:eastAsia="en-US"/>
              </w:rPr>
              <w:t>Нетни парични потоци от инвестиционната дейност</w:t>
            </w:r>
          </w:p>
        </w:tc>
        <w:tc>
          <w:tcPr>
            <w:tcW w:w="1418" w:type="dxa"/>
            <w:tcBorders>
              <w:top w:val="single" w:sz="4" w:space="0" w:color="auto"/>
              <w:left w:val="nil"/>
              <w:bottom w:val="single" w:sz="4" w:space="0" w:color="auto"/>
              <w:right w:val="nil"/>
            </w:tcBorders>
            <w:shd w:val="clear" w:color="auto" w:fill="auto"/>
            <w:noWrap/>
            <w:tcMar>
              <w:left w:w="57" w:type="dxa"/>
              <w:right w:w="28" w:type="dxa"/>
            </w:tcMar>
            <w:vAlign w:val="bottom"/>
            <w:hideMark/>
          </w:tcPr>
          <w:p w:rsidR="007276CB" w:rsidRPr="00557A8A" w:rsidRDefault="007276CB" w:rsidP="007276CB">
            <w:pPr>
              <w:widowControl/>
              <w:spacing w:line="240" w:lineRule="auto"/>
              <w:jc w:val="right"/>
              <w:rPr>
                <w:rFonts w:ascii="Calibri" w:hAnsi="Calibri" w:cs="Calibri"/>
                <w:b/>
                <w:bCs/>
                <w:szCs w:val="22"/>
                <w:lang w:eastAsia="en-US"/>
              </w:rPr>
            </w:pPr>
            <w:r w:rsidRPr="00557A8A">
              <w:rPr>
                <w:rFonts w:ascii="Calibri" w:hAnsi="Calibri" w:cs="Calibri"/>
                <w:b/>
                <w:bCs/>
                <w:szCs w:val="22"/>
                <w:lang w:eastAsia="en-US"/>
              </w:rPr>
              <w:t xml:space="preserve"> 134 </w:t>
            </w:r>
          </w:p>
        </w:tc>
        <w:tc>
          <w:tcPr>
            <w:tcW w:w="1417" w:type="dxa"/>
            <w:tcBorders>
              <w:top w:val="single" w:sz="4" w:space="0" w:color="auto"/>
              <w:left w:val="nil"/>
              <w:bottom w:val="single" w:sz="4" w:space="0" w:color="auto"/>
              <w:right w:val="nil"/>
            </w:tcBorders>
            <w:vAlign w:val="bottom"/>
          </w:tcPr>
          <w:p w:rsidR="007276CB" w:rsidRPr="00557A8A" w:rsidRDefault="007276CB" w:rsidP="007276CB">
            <w:pPr>
              <w:widowControl/>
              <w:spacing w:line="240" w:lineRule="auto"/>
              <w:jc w:val="right"/>
              <w:rPr>
                <w:rFonts w:ascii="Calibri" w:hAnsi="Calibri" w:cs="Calibri"/>
                <w:b/>
                <w:bCs/>
                <w:szCs w:val="22"/>
                <w:lang w:eastAsia="en-US"/>
              </w:rPr>
            </w:pPr>
            <w:r w:rsidRPr="00557A8A">
              <w:rPr>
                <w:rFonts w:ascii="Calibri" w:hAnsi="Calibri" w:cs="Calibri"/>
                <w:b/>
                <w:bCs/>
                <w:szCs w:val="22"/>
                <w:lang w:eastAsia="en-US"/>
              </w:rPr>
              <w:t xml:space="preserve"> 986 </w:t>
            </w:r>
          </w:p>
        </w:tc>
      </w:tr>
      <w:tr w:rsidR="007276CB" w:rsidRPr="00557A8A" w:rsidTr="007276CB">
        <w:trPr>
          <w:trHeight w:val="170"/>
          <w:jc w:val="center"/>
        </w:trPr>
        <w:tc>
          <w:tcPr>
            <w:tcW w:w="6946" w:type="dxa"/>
            <w:tcBorders>
              <w:top w:val="nil"/>
              <w:left w:val="nil"/>
              <w:bottom w:val="nil"/>
              <w:right w:val="nil"/>
            </w:tcBorders>
            <w:shd w:val="clear" w:color="auto" w:fill="auto"/>
            <w:noWrap/>
            <w:tcMar>
              <w:left w:w="57" w:type="dxa"/>
              <w:right w:w="28" w:type="dxa"/>
            </w:tcMar>
            <w:hideMark/>
          </w:tcPr>
          <w:p w:rsidR="007276CB" w:rsidRPr="00557A8A" w:rsidRDefault="007276CB" w:rsidP="007276CB">
            <w:pPr>
              <w:widowControl/>
              <w:spacing w:line="240" w:lineRule="auto"/>
              <w:jc w:val="right"/>
              <w:rPr>
                <w:rFonts w:ascii="Calibri" w:hAnsi="Calibri" w:cs="Calibri"/>
                <w:b/>
                <w:bCs/>
                <w:szCs w:val="22"/>
                <w:lang w:eastAsia="en-US"/>
              </w:rPr>
            </w:pPr>
          </w:p>
        </w:tc>
        <w:tc>
          <w:tcPr>
            <w:tcW w:w="1418"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276CB">
            <w:pPr>
              <w:widowControl/>
              <w:spacing w:line="240" w:lineRule="auto"/>
              <w:jc w:val="right"/>
              <w:rPr>
                <w:rFonts w:ascii="Calibri" w:hAnsi="Calibri" w:cs="Calibri"/>
                <w:szCs w:val="22"/>
                <w:lang w:eastAsia="en-US"/>
              </w:rPr>
            </w:pPr>
          </w:p>
        </w:tc>
        <w:tc>
          <w:tcPr>
            <w:tcW w:w="1417" w:type="dxa"/>
            <w:tcBorders>
              <w:top w:val="nil"/>
              <w:left w:val="nil"/>
              <w:bottom w:val="nil"/>
              <w:right w:val="nil"/>
            </w:tcBorders>
            <w:vAlign w:val="bottom"/>
          </w:tcPr>
          <w:p w:rsidR="007276CB" w:rsidRPr="00557A8A" w:rsidRDefault="007276CB" w:rsidP="007276CB">
            <w:pPr>
              <w:widowControl/>
              <w:spacing w:line="240" w:lineRule="auto"/>
              <w:jc w:val="right"/>
              <w:rPr>
                <w:rFonts w:ascii="Calibri" w:hAnsi="Calibri" w:cs="Calibri"/>
                <w:szCs w:val="22"/>
                <w:lang w:eastAsia="en-US"/>
              </w:rPr>
            </w:pPr>
          </w:p>
        </w:tc>
      </w:tr>
      <w:tr w:rsidR="007276CB" w:rsidRPr="00557A8A" w:rsidTr="007276CB">
        <w:trPr>
          <w:trHeight w:val="170"/>
          <w:jc w:val="center"/>
        </w:trPr>
        <w:tc>
          <w:tcPr>
            <w:tcW w:w="6946" w:type="dxa"/>
            <w:tcBorders>
              <w:top w:val="nil"/>
              <w:left w:val="nil"/>
              <w:bottom w:val="nil"/>
              <w:right w:val="nil"/>
            </w:tcBorders>
            <w:shd w:val="clear" w:color="auto" w:fill="auto"/>
            <w:noWrap/>
            <w:tcMar>
              <w:left w:w="57" w:type="dxa"/>
              <w:right w:w="28" w:type="dxa"/>
            </w:tcMar>
            <w:hideMark/>
          </w:tcPr>
          <w:p w:rsidR="007276CB" w:rsidRPr="00557A8A" w:rsidRDefault="007276CB" w:rsidP="007276CB">
            <w:pPr>
              <w:widowControl/>
              <w:spacing w:line="240" w:lineRule="auto"/>
              <w:jc w:val="left"/>
              <w:rPr>
                <w:rFonts w:ascii="Calibri" w:hAnsi="Calibri" w:cs="Calibri"/>
                <w:b/>
                <w:bCs/>
                <w:color w:val="000000"/>
                <w:szCs w:val="22"/>
                <w:lang w:eastAsia="en-US"/>
              </w:rPr>
            </w:pPr>
            <w:r w:rsidRPr="00557A8A">
              <w:rPr>
                <w:rFonts w:ascii="Calibri" w:hAnsi="Calibri" w:cs="Calibri"/>
                <w:b/>
                <w:bCs/>
                <w:color w:val="000000"/>
                <w:szCs w:val="22"/>
                <w:lang w:eastAsia="en-US"/>
              </w:rPr>
              <w:t>Парични потоци от финансова дейност</w:t>
            </w:r>
          </w:p>
        </w:tc>
        <w:tc>
          <w:tcPr>
            <w:tcW w:w="1418"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276CB">
            <w:pPr>
              <w:widowControl/>
              <w:spacing w:line="240" w:lineRule="auto"/>
              <w:jc w:val="right"/>
              <w:rPr>
                <w:rFonts w:ascii="Calibri" w:hAnsi="Calibri" w:cs="Calibri"/>
                <w:szCs w:val="22"/>
                <w:lang w:eastAsia="en-US"/>
              </w:rPr>
            </w:pPr>
          </w:p>
        </w:tc>
        <w:tc>
          <w:tcPr>
            <w:tcW w:w="1417" w:type="dxa"/>
            <w:tcBorders>
              <w:top w:val="nil"/>
              <w:left w:val="nil"/>
              <w:bottom w:val="nil"/>
              <w:right w:val="nil"/>
            </w:tcBorders>
            <w:vAlign w:val="bottom"/>
          </w:tcPr>
          <w:p w:rsidR="007276CB" w:rsidRPr="00557A8A" w:rsidRDefault="007276CB" w:rsidP="007276CB">
            <w:pPr>
              <w:widowControl/>
              <w:spacing w:line="240" w:lineRule="auto"/>
              <w:jc w:val="right"/>
              <w:rPr>
                <w:rFonts w:ascii="Calibri" w:hAnsi="Calibri" w:cs="Calibri"/>
                <w:szCs w:val="22"/>
                <w:lang w:eastAsia="en-US"/>
              </w:rPr>
            </w:pPr>
          </w:p>
        </w:tc>
      </w:tr>
      <w:tr w:rsidR="007276CB" w:rsidRPr="00557A8A" w:rsidTr="007276CB">
        <w:trPr>
          <w:trHeight w:val="170"/>
          <w:jc w:val="center"/>
        </w:trPr>
        <w:tc>
          <w:tcPr>
            <w:tcW w:w="6946"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276CB">
            <w:pPr>
              <w:widowControl/>
              <w:spacing w:line="240" w:lineRule="auto"/>
              <w:jc w:val="left"/>
              <w:rPr>
                <w:rFonts w:ascii="Calibri" w:hAnsi="Calibri" w:cs="Calibri"/>
                <w:szCs w:val="22"/>
                <w:lang w:eastAsia="en-US"/>
              </w:rPr>
            </w:pPr>
            <w:r w:rsidRPr="00557A8A">
              <w:rPr>
                <w:rFonts w:ascii="Calibri" w:hAnsi="Calibri" w:cs="Calibri"/>
                <w:szCs w:val="22"/>
                <w:lang w:eastAsia="en-US"/>
              </w:rPr>
              <w:t>Плащания на дивиденти</w:t>
            </w:r>
          </w:p>
        </w:tc>
        <w:tc>
          <w:tcPr>
            <w:tcW w:w="1418"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276CB">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(35)</w:t>
            </w:r>
          </w:p>
        </w:tc>
        <w:tc>
          <w:tcPr>
            <w:tcW w:w="1417" w:type="dxa"/>
            <w:tcBorders>
              <w:top w:val="nil"/>
              <w:left w:val="nil"/>
              <w:bottom w:val="nil"/>
              <w:right w:val="nil"/>
            </w:tcBorders>
            <w:vAlign w:val="bottom"/>
          </w:tcPr>
          <w:p w:rsidR="007276CB" w:rsidRPr="00557A8A" w:rsidRDefault="007276CB" w:rsidP="007276CB">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(98)</w:t>
            </w:r>
          </w:p>
        </w:tc>
      </w:tr>
      <w:tr w:rsidR="007276CB" w:rsidRPr="00557A8A" w:rsidTr="007276CB">
        <w:trPr>
          <w:trHeight w:val="170"/>
          <w:jc w:val="center"/>
        </w:trPr>
        <w:tc>
          <w:tcPr>
            <w:tcW w:w="6946" w:type="dxa"/>
            <w:tcBorders>
              <w:top w:val="nil"/>
              <w:left w:val="nil"/>
              <w:bottom w:val="nil"/>
              <w:right w:val="nil"/>
            </w:tcBorders>
            <w:shd w:val="clear" w:color="auto" w:fill="auto"/>
            <w:noWrap/>
            <w:tcMar>
              <w:left w:w="57" w:type="dxa"/>
              <w:right w:w="28" w:type="dxa"/>
            </w:tcMar>
            <w:hideMark/>
          </w:tcPr>
          <w:p w:rsidR="007276CB" w:rsidRPr="00557A8A" w:rsidRDefault="007276CB" w:rsidP="007276CB">
            <w:pPr>
              <w:widowControl/>
              <w:spacing w:line="240" w:lineRule="auto"/>
              <w:jc w:val="left"/>
              <w:rPr>
                <w:rFonts w:ascii="Calibri" w:hAnsi="Calibri" w:cs="Calibri"/>
                <w:b/>
                <w:bCs/>
                <w:color w:val="000000"/>
                <w:szCs w:val="22"/>
                <w:lang w:eastAsia="en-US"/>
              </w:rPr>
            </w:pPr>
            <w:r w:rsidRPr="00557A8A">
              <w:rPr>
                <w:rFonts w:ascii="Calibri" w:hAnsi="Calibri" w:cs="Calibri"/>
                <w:b/>
                <w:bCs/>
                <w:color w:val="000000"/>
                <w:szCs w:val="22"/>
                <w:lang w:eastAsia="en-US"/>
              </w:rPr>
              <w:t>Нетни парични потоци използвани във финансовата дейност</w:t>
            </w:r>
          </w:p>
        </w:tc>
        <w:tc>
          <w:tcPr>
            <w:tcW w:w="1418" w:type="dxa"/>
            <w:tcBorders>
              <w:top w:val="single" w:sz="4" w:space="0" w:color="auto"/>
              <w:left w:val="nil"/>
              <w:bottom w:val="single" w:sz="4" w:space="0" w:color="auto"/>
              <w:right w:val="nil"/>
            </w:tcBorders>
            <w:shd w:val="clear" w:color="auto" w:fill="auto"/>
            <w:noWrap/>
            <w:tcMar>
              <w:left w:w="57" w:type="dxa"/>
              <w:right w:w="28" w:type="dxa"/>
            </w:tcMar>
            <w:vAlign w:val="bottom"/>
            <w:hideMark/>
          </w:tcPr>
          <w:p w:rsidR="007276CB" w:rsidRPr="00557A8A" w:rsidRDefault="007276CB" w:rsidP="007276CB">
            <w:pPr>
              <w:widowControl/>
              <w:spacing w:line="240" w:lineRule="auto"/>
              <w:jc w:val="right"/>
              <w:rPr>
                <w:rFonts w:ascii="Calibri" w:hAnsi="Calibri" w:cs="Calibri"/>
                <w:b/>
                <w:bCs/>
                <w:szCs w:val="22"/>
                <w:lang w:eastAsia="en-US"/>
              </w:rPr>
            </w:pPr>
            <w:r w:rsidRPr="00557A8A">
              <w:rPr>
                <w:rFonts w:ascii="Calibri" w:hAnsi="Calibri" w:cs="Calibri"/>
                <w:b/>
                <w:bCs/>
                <w:szCs w:val="22"/>
                <w:lang w:eastAsia="en-US"/>
              </w:rPr>
              <w:t xml:space="preserve"> (35)</w:t>
            </w:r>
          </w:p>
        </w:tc>
        <w:tc>
          <w:tcPr>
            <w:tcW w:w="1417" w:type="dxa"/>
            <w:tcBorders>
              <w:top w:val="single" w:sz="4" w:space="0" w:color="auto"/>
              <w:left w:val="nil"/>
              <w:bottom w:val="single" w:sz="4" w:space="0" w:color="auto"/>
              <w:right w:val="nil"/>
            </w:tcBorders>
            <w:vAlign w:val="bottom"/>
          </w:tcPr>
          <w:p w:rsidR="007276CB" w:rsidRPr="00557A8A" w:rsidRDefault="007276CB" w:rsidP="007276CB">
            <w:pPr>
              <w:widowControl/>
              <w:spacing w:line="240" w:lineRule="auto"/>
              <w:jc w:val="right"/>
              <w:rPr>
                <w:rFonts w:ascii="Calibri" w:hAnsi="Calibri" w:cs="Calibri"/>
                <w:b/>
                <w:bCs/>
                <w:szCs w:val="22"/>
                <w:lang w:eastAsia="en-US"/>
              </w:rPr>
            </w:pPr>
            <w:r w:rsidRPr="00557A8A">
              <w:rPr>
                <w:rFonts w:ascii="Calibri" w:hAnsi="Calibri" w:cs="Calibri"/>
                <w:b/>
                <w:bCs/>
                <w:szCs w:val="22"/>
                <w:lang w:eastAsia="en-US"/>
              </w:rPr>
              <w:t xml:space="preserve"> (98)</w:t>
            </w:r>
          </w:p>
        </w:tc>
      </w:tr>
      <w:tr w:rsidR="007276CB" w:rsidRPr="00557A8A" w:rsidTr="007276CB">
        <w:trPr>
          <w:trHeight w:val="170"/>
          <w:jc w:val="center"/>
        </w:trPr>
        <w:tc>
          <w:tcPr>
            <w:tcW w:w="6946"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276CB">
            <w:pPr>
              <w:widowControl/>
              <w:spacing w:line="240" w:lineRule="auto"/>
              <w:jc w:val="right"/>
              <w:rPr>
                <w:rFonts w:ascii="Calibri" w:hAnsi="Calibri" w:cs="Calibri"/>
                <w:b/>
                <w:bCs/>
                <w:szCs w:val="22"/>
                <w:lang w:eastAsia="en-US"/>
              </w:rPr>
            </w:pPr>
          </w:p>
        </w:tc>
        <w:tc>
          <w:tcPr>
            <w:tcW w:w="1418"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276CB">
            <w:pPr>
              <w:widowControl/>
              <w:spacing w:line="240" w:lineRule="auto"/>
              <w:jc w:val="right"/>
              <w:rPr>
                <w:rFonts w:ascii="Calibri" w:hAnsi="Calibri" w:cs="Calibri"/>
                <w:szCs w:val="22"/>
                <w:lang w:eastAsia="en-US"/>
              </w:rPr>
            </w:pPr>
          </w:p>
        </w:tc>
        <w:tc>
          <w:tcPr>
            <w:tcW w:w="1417" w:type="dxa"/>
            <w:tcBorders>
              <w:top w:val="nil"/>
              <w:left w:val="nil"/>
              <w:bottom w:val="nil"/>
              <w:right w:val="nil"/>
            </w:tcBorders>
            <w:vAlign w:val="bottom"/>
          </w:tcPr>
          <w:p w:rsidR="007276CB" w:rsidRPr="00557A8A" w:rsidRDefault="007276CB" w:rsidP="007276CB">
            <w:pPr>
              <w:widowControl/>
              <w:spacing w:line="240" w:lineRule="auto"/>
              <w:jc w:val="right"/>
              <w:rPr>
                <w:rFonts w:ascii="Calibri" w:hAnsi="Calibri" w:cs="Calibri"/>
                <w:szCs w:val="22"/>
                <w:lang w:eastAsia="en-US"/>
              </w:rPr>
            </w:pPr>
          </w:p>
        </w:tc>
      </w:tr>
      <w:tr w:rsidR="007276CB" w:rsidRPr="00557A8A" w:rsidTr="007276CB">
        <w:trPr>
          <w:trHeight w:val="170"/>
          <w:jc w:val="center"/>
        </w:trPr>
        <w:tc>
          <w:tcPr>
            <w:tcW w:w="6946"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276CB">
            <w:pPr>
              <w:widowControl/>
              <w:spacing w:line="240" w:lineRule="auto"/>
              <w:jc w:val="left"/>
              <w:rPr>
                <w:rFonts w:ascii="Calibri" w:hAnsi="Calibri" w:cs="Calibri"/>
                <w:b/>
                <w:bCs/>
                <w:szCs w:val="22"/>
                <w:lang w:eastAsia="en-US"/>
              </w:rPr>
            </w:pPr>
            <w:r w:rsidRPr="00557A8A">
              <w:rPr>
                <w:rFonts w:ascii="Calibri" w:hAnsi="Calibri" w:cs="Calibri"/>
                <w:b/>
                <w:bCs/>
                <w:szCs w:val="22"/>
                <w:lang w:eastAsia="en-US"/>
              </w:rPr>
              <w:t>Нетно увеличение на паричните средства и паричните еквиваленти</w:t>
            </w:r>
          </w:p>
        </w:tc>
        <w:tc>
          <w:tcPr>
            <w:tcW w:w="1418" w:type="dxa"/>
            <w:tcBorders>
              <w:top w:val="nil"/>
              <w:left w:val="nil"/>
              <w:bottom w:val="single" w:sz="4" w:space="0" w:color="auto"/>
              <w:right w:val="nil"/>
            </w:tcBorders>
            <w:shd w:val="clear" w:color="auto" w:fill="auto"/>
            <w:noWrap/>
            <w:tcMar>
              <w:left w:w="57" w:type="dxa"/>
              <w:right w:w="28" w:type="dxa"/>
            </w:tcMar>
            <w:vAlign w:val="bottom"/>
            <w:hideMark/>
          </w:tcPr>
          <w:p w:rsidR="007276CB" w:rsidRPr="00557A8A" w:rsidRDefault="007276CB" w:rsidP="007276CB">
            <w:pPr>
              <w:widowControl/>
              <w:spacing w:line="240" w:lineRule="auto"/>
              <w:jc w:val="right"/>
              <w:rPr>
                <w:rFonts w:ascii="Calibri" w:hAnsi="Calibri" w:cs="Calibri"/>
                <w:b/>
                <w:bCs/>
                <w:szCs w:val="22"/>
                <w:lang w:eastAsia="en-US"/>
              </w:rPr>
            </w:pPr>
            <w:r w:rsidRPr="00557A8A">
              <w:rPr>
                <w:rFonts w:ascii="Calibri" w:hAnsi="Calibri" w:cs="Calibri"/>
                <w:b/>
                <w:bCs/>
                <w:szCs w:val="22"/>
                <w:lang w:eastAsia="en-US"/>
              </w:rPr>
              <w:t xml:space="preserve"> 206 </w:t>
            </w:r>
          </w:p>
        </w:tc>
        <w:tc>
          <w:tcPr>
            <w:tcW w:w="1417" w:type="dxa"/>
            <w:tcBorders>
              <w:top w:val="nil"/>
              <w:left w:val="nil"/>
              <w:bottom w:val="single" w:sz="4" w:space="0" w:color="auto"/>
              <w:right w:val="nil"/>
            </w:tcBorders>
            <w:vAlign w:val="bottom"/>
          </w:tcPr>
          <w:p w:rsidR="007276CB" w:rsidRPr="00557A8A" w:rsidRDefault="007276CB" w:rsidP="007276CB">
            <w:pPr>
              <w:widowControl/>
              <w:spacing w:line="240" w:lineRule="auto"/>
              <w:jc w:val="right"/>
              <w:rPr>
                <w:rFonts w:ascii="Calibri" w:hAnsi="Calibri" w:cs="Calibri"/>
                <w:b/>
                <w:bCs/>
                <w:szCs w:val="22"/>
                <w:lang w:eastAsia="en-US"/>
              </w:rPr>
            </w:pPr>
            <w:r w:rsidRPr="00557A8A">
              <w:rPr>
                <w:rFonts w:ascii="Calibri" w:hAnsi="Calibri" w:cs="Calibri"/>
                <w:b/>
                <w:bCs/>
                <w:szCs w:val="22"/>
                <w:lang w:eastAsia="en-US"/>
              </w:rPr>
              <w:t xml:space="preserve"> 514 </w:t>
            </w:r>
          </w:p>
        </w:tc>
      </w:tr>
      <w:tr w:rsidR="007276CB" w:rsidRPr="00557A8A" w:rsidTr="007276CB">
        <w:trPr>
          <w:trHeight w:val="170"/>
          <w:jc w:val="center"/>
        </w:trPr>
        <w:tc>
          <w:tcPr>
            <w:tcW w:w="6946"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276CB">
            <w:pPr>
              <w:widowControl/>
              <w:spacing w:line="240" w:lineRule="auto"/>
              <w:jc w:val="right"/>
              <w:rPr>
                <w:rFonts w:ascii="Calibri" w:hAnsi="Calibri" w:cs="Calibri"/>
                <w:b/>
                <w:bCs/>
                <w:szCs w:val="22"/>
                <w:lang w:eastAsia="en-US"/>
              </w:rPr>
            </w:pPr>
          </w:p>
        </w:tc>
        <w:tc>
          <w:tcPr>
            <w:tcW w:w="1418"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276CB">
            <w:pPr>
              <w:widowControl/>
              <w:spacing w:line="240" w:lineRule="auto"/>
              <w:jc w:val="right"/>
              <w:rPr>
                <w:rFonts w:ascii="Calibri" w:hAnsi="Calibri" w:cs="Calibri"/>
                <w:szCs w:val="22"/>
                <w:lang w:eastAsia="en-US"/>
              </w:rPr>
            </w:pPr>
          </w:p>
        </w:tc>
        <w:tc>
          <w:tcPr>
            <w:tcW w:w="1417" w:type="dxa"/>
            <w:tcBorders>
              <w:top w:val="nil"/>
              <w:left w:val="nil"/>
              <w:bottom w:val="nil"/>
              <w:right w:val="nil"/>
            </w:tcBorders>
            <w:vAlign w:val="bottom"/>
          </w:tcPr>
          <w:p w:rsidR="007276CB" w:rsidRPr="00557A8A" w:rsidRDefault="007276CB" w:rsidP="007276CB">
            <w:pPr>
              <w:widowControl/>
              <w:spacing w:line="240" w:lineRule="auto"/>
              <w:jc w:val="right"/>
              <w:rPr>
                <w:rFonts w:ascii="Calibri" w:hAnsi="Calibri" w:cs="Calibri"/>
                <w:szCs w:val="22"/>
                <w:lang w:eastAsia="en-US"/>
              </w:rPr>
            </w:pPr>
          </w:p>
        </w:tc>
      </w:tr>
      <w:tr w:rsidR="007276CB" w:rsidRPr="00557A8A" w:rsidTr="007276CB">
        <w:trPr>
          <w:trHeight w:val="170"/>
          <w:jc w:val="center"/>
        </w:trPr>
        <w:tc>
          <w:tcPr>
            <w:tcW w:w="6946"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276CB">
            <w:pPr>
              <w:widowControl/>
              <w:spacing w:line="240" w:lineRule="auto"/>
              <w:jc w:val="left"/>
              <w:rPr>
                <w:rFonts w:ascii="Calibri" w:hAnsi="Calibri" w:cs="Calibri"/>
                <w:szCs w:val="22"/>
                <w:lang w:eastAsia="en-US"/>
              </w:rPr>
            </w:pPr>
            <w:r w:rsidRPr="00557A8A">
              <w:rPr>
                <w:rFonts w:ascii="Calibri" w:hAnsi="Calibri" w:cs="Calibri"/>
                <w:szCs w:val="22"/>
                <w:lang w:eastAsia="en-US"/>
              </w:rPr>
              <w:t>Парични средства и парични еквиваленти на 1 януари</w:t>
            </w:r>
          </w:p>
        </w:tc>
        <w:tc>
          <w:tcPr>
            <w:tcW w:w="1418"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276CB">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1 416 </w:t>
            </w:r>
          </w:p>
        </w:tc>
        <w:tc>
          <w:tcPr>
            <w:tcW w:w="1417" w:type="dxa"/>
            <w:tcBorders>
              <w:top w:val="nil"/>
              <w:left w:val="nil"/>
              <w:bottom w:val="nil"/>
              <w:right w:val="nil"/>
            </w:tcBorders>
            <w:vAlign w:val="bottom"/>
          </w:tcPr>
          <w:p w:rsidR="007276CB" w:rsidRPr="00557A8A" w:rsidRDefault="007276CB" w:rsidP="007276CB">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1 511 </w:t>
            </w:r>
          </w:p>
        </w:tc>
      </w:tr>
      <w:tr w:rsidR="007276CB" w:rsidRPr="00557A8A" w:rsidTr="007276CB">
        <w:trPr>
          <w:trHeight w:val="170"/>
          <w:jc w:val="center"/>
        </w:trPr>
        <w:tc>
          <w:tcPr>
            <w:tcW w:w="6946"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276CB">
            <w:pPr>
              <w:widowControl/>
              <w:spacing w:line="240" w:lineRule="auto"/>
              <w:jc w:val="right"/>
              <w:rPr>
                <w:rFonts w:ascii="Calibri" w:hAnsi="Calibri" w:cs="Calibri"/>
                <w:szCs w:val="22"/>
                <w:lang w:eastAsia="en-US"/>
              </w:rPr>
            </w:pPr>
          </w:p>
        </w:tc>
        <w:tc>
          <w:tcPr>
            <w:tcW w:w="1418"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276CB">
            <w:pPr>
              <w:widowControl/>
              <w:spacing w:line="240" w:lineRule="auto"/>
              <w:jc w:val="right"/>
              <w:rPr>
                <w:rFonts w:ascii="Calibri" w:hAnsi="Calibri" w:cs="Calibri"/>
                <w:szCs w:val="22"/>
                <w:lang w:eastAsia="en-US"/>
              </w:rPr>
            </w:pPr>
          </w:p>
        </w:tc>
        <w:tc>
          <w:tcPr>
            <w:tcW w:w="1417" w:type="dxa"/>
            <w:tcBorders>
              <w:top w:val="nil"/>
              <w:left w:val="nil"/>
              <w:bottom w:val="nil"/>
              <w:right w:val="nil"/>
            </w:tcBorders>
            <w:vAlign w:val="bottom"/>
          </w:tcPr>
          <w:p w:rsidR="007276CB" w:rsidRPr="00557A8A" w:rsidRDefault="007276CB" w:rsidP="007276CB">
            <w:pPr>
              <w:widowControl/>
              <w:spacing w:line="240" w:lineRule="auto"/>
              <w:jc w:val="right"/>
              <w:rPr>
                <w:rFonts w:ascii="Calibri" w:hAnsi="Calibri" w:cs="Calibri"/>
                <w:szCs w:val="22"/>
                <w:lang w:eastAsia="en-US"/>
              </w:rPr>
            </w:pPr>
          </w:p>
        </w:tc>
      </w:tr>
      <w:tr w:rsidR="007276CB" w:rsidRPr="00557A8A" w:rsidTr="007276CB">
        <w:trPr>
          <w:trHeight w:val="170"/>
          <w:jc w:val="center"/>
        </w:trPr>
        <w:tc>
          <w:tcPr>
            <w:tcW w:w="6946"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276CB">
            <w:pPr>
              <w:widowControl/>
              <w:spacing w:line="240" w:lineRule="auto"/>
              <w:jc w:val="left"/>
              <w:rPr>
                <w:rFonts w:ascii="Calibri" w:hAnsi="Calibri" w:cs="Calibri"/>
                <w:b/>
                <w:bCs/>
                <w:szCs w:val="22"/>
                <w:lang w:eastAsia="en-US"/>
              </w:rPr>
            </w:pPr>
            <w:r w:rsidRPr="00557A8A">
              <w:rPr>
                <w:rFonts w:ascii="Calibri" w:hAnsi="Calibri" w:cs="Calibri"/>
                <w:b/>
                <w:bCs/>
                <w:szCs w:val="22"/>
                <w:lang w:eastAsia="en-US"/>
              </w:rPr>
              <w:t>Парични средства и парични еквиваленти на 31 декември</w:t>
            </w:r>
          </w:p>
        </w:tc>
        <w:tc>
          <w:tcPr>
            <w:tcW w:w="1418" w:type="dxa"/>
            <w:tcBorders>
              <w:top w:val="single" w:sz="4" w:space="0" w:color="auto"/>
              <w:left w:val="nil"/>
              <w:bottom w:val="double" w:sz="6" w:space="0" w:color="auto"/>
              <w:right w:val="nil"/>
            </w:tcBorders>
            <w:shd w:val="clear" w:color="auto" w:fill="auto"/>
            <w:noWrap/>
            <w:tcMar>
              <w:left w:w="57" w:type="dxa"/>
              <w:right w:w="28" w:type="dxa"/>
            </w:tcMar>
            <w:vAlign w:val="bottom"/>
            <w:hideMark/>
          </w:tcPr>
          <w:p w:rsidR="007276CB" w:rsidRPr="00557A8A" w:rsidRDefault="007276CB" w:rsidP="007276CB">
            <w:pPr>
              <w:widowControl/>
              <w:spacing w:line="240" w:lineRule="auto"/>
              <w:jc w:val="right"/>
              <w:rPr>
                <w:rFonts w:ascii="Calibri" w:hAnsi="Calibri" w:cs="Calibri"/>
                <w:b/>
                <w:bCs/>
                <w:szCs w:val="22"/>
                <w:lang w:eastAsia="en-US"/>
              </w:rPr>
            </w:pPr>
            <w:r w:rsidRPr="00557A8A">
              <w:rPr>
                <w:rFonts w:ascii="Calibri" w:hAnsi="Calibri" w:cs="Calibri"/>
                <w:b/>
                <w:bCs/>
                <w:szCs w:val="22"/>
                <w:lang w:eastAsia="en-US"/>
              </w:rPr>
              <w:t xml:space="preserve"> 1 511 </w:t>
            </w:r>
          </w:p>
        </w:tc>
        <w:tc>
          <w:tcPr>
            <w:tcW w:w="1417" w:type="dxa"/>
            <w:tcBorders>
              <w:top w:val="single" w:sz="4" w:space="0" w:color="auto"/>
              <w:left w:val="nil"/>
              <w:bottom w:val="double" w:sz="6" w:space="0" w:color="auto"/>
              <w:right w:val="nil"/>
            </w:tcBorders>
            <w:vAlign w:val="bottom"/>
          </w:tcPr>
          <w:p w:rsidR="007276CB" w:rsidRPr="00557A8A" w:rsidRDefault="007276CB" w:rsidP="007276CB">
            <w:pPr>
              <w:widowControl/>
              <w:spacing w:line="240" w:lineRule="auto"/>
              <w:jc w:val="right"/>
              <w:rPr>
                <w:rFonts w:ascii="Calibri" w:hAnsi="Calibri" w:cs="Calibri"/>
                <w:b/>
                <w:bCs/>
                <w:szCs w:val="22"/>
                <w:lang w:eastAsia="en-US"/>
              </w:rPr>
            </w:pPr>
            <w:r w:rsidRPr="00557A8A">
              <w:rPr>
                <w:rFonts w:ascii="Calibri" w:hAnsi="Calibri" w:cs="Calibri"/>
                <w:b/>
                <w:bCs/>
                <w:szCs w:val="22"/>
                <w:lang w:eastAsia="en-US"/>
              </w:rPr>
              <w:t xml:space="preserve"> 2 025 </w:t>
            </w:r>
          </w:p>
        </w:tc>
      </w:tr>
    </w:tbl>
    <w:p w:rsidR="00BC124D" w:rsidRPr="00557A8A" w:rsidRDefault="00BC124D" w:rsidP="001A50AB">
      <w:pPr>
        <w:rPr>
          <w:rFonts w:ascii="Calibri" w:hAnsi="Calibri" w:cs="Calibri"/>
        </w:rPr>
      </w:pPr>
    </w:p>
    <w:p w:rsidR="00BC124D" w:rsidRPr="00557A8A" w:rsidRDefault="00BC124D" w:rsidP="001A50AB">
      <w:pPr>
        <w:rPr>
          <w:rFonts w:ascii="Calibri" w:hAnsi="Calibri" w:cs="Calibri"/>
        </w:rPr>
      </w:pPr>
      <w:r w:rsidRPr="00557A8A">
        <w:rPr>
          <w:rFonts w:ascii="Calibri" w:hAnsi="Calibri" w:cs="Calibri"/>
        </w:rPr>
        <w:br w:type="page"/>
      </w:r>
    </w:p>
    <w:tbl>
      <w:tblPr>
        <w:tblW w:w="10017" w:type="dxa"/>
        <w:jc w:val="center"/>
        <w:tblLook w:val="04A0" w:firstRow="1" w:lastRow="0" w:firstColumn="1" w:lastColumn="0" w:noHBand="0" w:noVBand="1"/>
      </w:tblPr>
      <w:tblGrid>
        <w:gridCol w:w="4395"/>
        <w:gridCol w:w="1036"/>
        <w:gridCol w:w="892"/>
        <w:gridCol w:w="1676"/>
        <w:gridCol w:w="1059"/>
        <w:gridCol w:w="959"/>
      </w:tblGrid>
      <w:tr w:rsidR="007276CB" w:rsidRPr="00557A8A" w:rsidTr="007276CB">
        <w:trPr>
          <w:trHeight w:val="170"/>
          <w:jc w:val="center"/>
        </w:trPr>
        <w:tc>
          <w:tcPr>
            <w:tcW w:w="10017" w:type="dxa"/>
            <w:gridSpan w:val="6"/>
            <w:tcBorders>
              <w:top w:val="nil"/>
              <w:left w:val="nil"/>
              <w:bottom w:val="single" w:sz="4" w:space="0" w:color="auto"/>
              <w:right w:val="nil"/>
            </w:tcBorders>
            <w:shd w:val="clear" w:color="auto" w:fill="auto"/>
            <w:noWrap/>
            <w:tcMar>
              <w:left w:w="57" w:type="dxa"/>
              <w:right w:w="28" w:type="dxa"/>
            </w:tcMar>
            <w:vAlign w:val="center"/>
            <w:hideMark/>
          </w:tcPr>
          <w:p w:rsidR="007276CB" w:rsidRPr="00557A8A" w:rsidRDefault="007276CB" w:rsidP="007E54FC">
            <w:pPr>
              <w:widowControl/>
              <w:spacing w:line="240" w:lineRule="auto"/>
              <w:jc w:val="left"/>
              <w:rPr>
                <w:rFonts w:ascii="Calibri" w:hAnsi="Calibri" w:cs="Calibri"/>
                <w:b/>
                <w:bCs/>
                <w:szCs w:val="22"/>
                <w:lang w:eastAsia="en-US"/>
              </w:rPr>
            </w:pPr>
            <w:r w:rsidRPr="00557A8A">
              <w:rPr>
                <w:rFonts w:ascii="Calibri" w:hAnsi="Calibri" w:cs="Calibri"/>
                <w:b/>
                <w:bCs/>
                <w:szCs w:val="22"/>
                <w:lang w:eastAsia="en-US"/>
              </w:rPr>
              <w:lastRenderedPageBreak/>
              <w:t>БЪЛГАРСКА ФОНДОВА БОРСА - СОФИЯ АД</w:t>
            </w:r>
          </w:p>
        </w:tc>
      </w:tr>
      <w:tr w:rsidR="007276CB" w:rsidRPr="00557A8A" w:rsidTr="007276CB">
        <w:trPr>
          <w:trHeight w:val="170"/>
          <w:jc w:val="center"/>
        </w:trPr>
        <w:tc>
          <w:tcPr>
            <w:tcW w:w="10017" w:type="dxa"/>
            <w:gridSpan w:val="6"/>
            <w:tcBorders>
              <w:top w:val="nil"/>
              <w:left w:val="nil"/>
              <w:bottom w:val="nil"/>
              <w:right w:val="nil"/>
            </w:tcBorders>
            <w:shd w:val="clear" w:color="auto" w:fill="auto"/>
            <w:noWrap/>
            <w:tcMar>
              <w:left w:w="57" w:type="dxa"/>
              <w:right w:w="28" w:type="dxa"/>
            </w:tcMar>
            <w:vAlign w:val="center"/>
            <w:hideMark/>
          </w:tcPr>
          <w:p w:rsidR="007276CB" w:rsidRPr="00557A8A" w:rsidRDefault="007276CB" w:rsidP="007E54FC">
            <w:pPr>
              <w:widowControl/>
              <w:spacing w:line="240" w:lineRule="auto"/>
              <w:jc w:val="left"/>
              <w:rPr>
                <w:rFonts w:ascii="Calibri" w:hAnsi="Calibri" w:cs="Calibri"/>
                <w:szCs w:val="22"/>
                <w:lang w:eastAsia="en-US"/>
              </w:rPr>
            </w:pPr>
            <w:r w:rsidRPr="00557A8A">
              <w:rPr>
                <w:rFonts w:ascii="Calibri" w:hAnsi="Calibri" w:cs="Calibri"/>
                <w:b/>
                <w:bCs/>
                <w:szCs w:val="22"/>
                <w:lang w:eastAsia="en-US"/>
              </w:rPr>
              <w:t xml:space="preserve">ИНДИВИДУАЛЕН ОТЧЕТ ЗА ПРОМЕНИТЕ В СОБСТВЕНИЯ КАПИТАЛ </w:t>
            </w:r>
          </w:p>
        </w:tc>
      </w:tr>
      <w:tr w:rsidR="007276CB" w:rsidRPr="00557A8A" w:rsidTr="007276CB">
        <w:trPr>
          <w:trHeight w:val="170"/>
          <w:jc w:val="center"/>
        </w:trPr>
        <w:tc>
          <w:tcPr>
            <w:tcW w:w="10017" w:type="dxa"/>
            <w:gridSpan w:val="6"/>
            <w:tcBorders>
              <w:top w:val="nil"/>
              <w:left w:val="nil"/>
              <w:bottom w:val="nil"/>
              <w:right w:val="nil"/>
            </w:tcBorders>
            <w:shd w:val="clear" w:color="auto" w:fill="auto"/>
            <w:noWrap/>
            <w:tcMar>
              <w:left w:w="57" w:type="dxa"/>
              <w:right w:w="28" w:type="dxa"/>
            </w:tcMar>
            <w:vAlign w:val="center"/>
            <w:hideMark/>
          </w:tcPr>
          <w:p w:rsidR="007276CB" w:rsidRPr="00557A8A" w:rsidRDefault="007276CB" w:rsidP="007E54FC">
            <w:pPr>
              <w:widowControl/>
              <w:spacing w:line="240" w:lineRule="auto"/>
              <w:jc w:val="left"/>
              <w:rPr>
                <w:rFonts w:ascii="Calibri" w:hAnsi="Calibri" w:cs="Calibri"/>
                <w:szCs w:val="22"/>
                <w:lang w:eastAsia="en-US"/>
              </w:rPr>
            </w:pPr>
            <w:r w:rsidRPr="00557A8A">
              <w:rPr>
                <w:rFonts w:ascii="Calibri" w:hAnsi="Calibri" w:cs="Calibri"/>
                <w:b/>
                <w:bCs/>
                <w:color w:val="000000"/>
                <w:szCs w:val="22"/>
                <w:lang w:eastAsia="en-US"/>
              </w:rPr>
              <w:t>за годината, завършваща на 31 декември 2018 година</w:t>
            </w:r>
          </w:p>
        </w:tc>
      </w:tr>
      <w:tr w:rsidR="007276CB" w:rsidRPr="00557A8A" w:rsidTr="007276CB">
        <w:trPr>
          <w:trHeight w:val="170"/>
          <w:jc w:val="center"/>
        </w:trPr>
        <w:tc>
          <w:tcPr>
            <w:tcW w:w="4395" w:type="dxa"/>
            <w:tcBorders>
              <w:top w:val="nil"/>
              <w:left w:val="nil"/>
              <w:bottom w:val="nil"/>
              <w:right w:val="nil"/>
            </w:tcBorders>
            <w:shd w:val="clear" w:color="auto" w:fill="auto"/>
            <w:noWrap/>
            <w:tcMar>
              <w:left w:w="57" w:type="dxa"/>
              <w:right w:w="28" w:type="dxa"/>
            </w:tcMar>
            <w:vAlign w:val="center"/>
            <w:hideMark/>
          </w:tcPr>
          <w:p w:rsidR="007276CB" w:rsidRPr="00557A8A" w:rsidRDefault="007276CB" w:rsidP="007E54FC">
            <w:pPr>
              <w:widowControl/>
              <w:spacing w:line="240" w:lineRule="auto"/>
              <w:jc w:val="left"/>
              <w:rPr>
                <w:rFonts w:ascii="Calibri" w:hAnsi="Calibri" w:cs="Calibri"/>
                <w:szCs w:val="22"/>
                <w:lang w:eastAsia="en-US"/>
              </w:rPr>
            </w:pPr>
          </w:p>
        </w:tc>
        <w:tc>
          <w:tcPr>
            <w:tcW w:w="1036" w:type="dxa"/>
            <w:tcBorders>
              <w:top w:val="nil"/>
              <w:left w:val="nil"/>
              <w:bottom w:val="nil"/>
              <w:right w:val="nil"/>
            </w:tcBorders>
            <w:shd w:val="clear" w:color="auto" w:fill="auto"/>
            <w:noWrap/>
            <w:tcMar>
              <w:left w:w="57" w:type="dxa"/>
              <w:right w:w="28" w:type="dxa"/>
            </w:tcMar>
            <w:vAlign w:val="center"/>
            <w:hideMark/>
          </w:tcPr>
          <w:p w:rsidR="007276CB" w:rsidRPr="00557A8A" w:rsidRDefault="007276CB" w:rsidP="007E54FC">
            <w:pPr>
              <w:widowControl/>
              <w:spacing w:line="240" w:lineRule="auto"/>
              <w:jc w:val="left"/>
              <w:rPr>
                <w:rFonts w:ascii="Calibri" w:hAnsi="Calibri" w:cs="Calibri"/>
                <w:szCs w:val="22"/>
                <w:lang w:eastAsia="en-US"/>
              </w:rPr>
            </w:pPr>
          </w:p>
        </w:tc>
        <w:tc>
          <w:tcPr>
            <w:tcW w:w="892" w:type="dxa"/>
            <w:tcBorders>
              <w:top w:val="nil"/>
              <w:left w:val="nil"/>
              <w:bottom w:val="nil"/>
              <w:right w:val="nil"/>
            </w:tcBorders>
            <w:shd w:val="clear" w:color="auto" w:fill="auto"/>
            <w:noWrap/>
            <w:tcMar>
              <w:left w:w="57" w:type="dxa"/>
              <w:right w:w="28" w:type="dxa"/>
            </w:tcMar>
            <w:vAlign w:val="center"/>
            <w:hideMark/>
          </w:tcPr>
          <w:p w:rsidR="007276CB" w:rsidRPr="00557A8A" w:rsidRDefault="007276CB" w:rsidP="007E54FC">
            <w:pPr>
              <w:widowControl/>
              <w:spacing w:line="240" w:lineRule="auto"/>
              <w:jc w:val="left"/>
              <w:rPr>
                <w:rFonts w:ascii="Calibri" w:hAnsi="Calibri" w:cs="Calibri"/>
                <w:szCs w:val="22"/>
                <w:lang w:eastAsia="en-US"/>
              </w:rPr>
            </w:pPr>
          </w:p>
        </w:tc>
        <w:tc>
          <w:tcPr>
            <w:tcW w:w="1676" w:type="dxa"/>
            <w:tcBorders>
              <w:top w:val="nil"/>
              <w:left w:val="nil"/>
              <w:bottom w:val="nil"/>
              <w:right w:val="nil"/>
            </w:tcBorders>
            <w:shd w:val="clear" w:color="auto" w:fill="auto"/>
            <w:noWrap/>
            <w:tcMar>
              <w:left w:w="57" w:type="dxa"/>
              <w:right w:w="28" w:type="dxa"/>
            </w:tcMar>
            <w:vAlign w:val="center"/>
            <w:hideMark/>
          </w:tcPr>
          <w:p w:rsidR="007276CB" w:rsidRPr="00557A8A" w:rsidRDefault="007276CB" w:rsidP="007E54FC">
            <w:pPr>
              <w:widowControl/>
              <w:spacing w:line="240" w:lineRule="auto"/>
              <w:jc w:val="left"/>
              <w:rPr>
                <w:rFonts w:ascii="Calibri" w:hAnsi="Calibri" w:cs="Calibri"/>
                <w:szCs w:val="22"/>
                <w:lang w:eastAsia="en-US"/>
              </w:rPr>
            </w:pPr>
          </w:p>
        </w:tc>
        <w:tc>
          <w:tcPr>
            <w:tcW w:w="1059" w:type="dxa"/>
            <w:tcBorders>
              <w:top w:val="nil"/>
              <w:left w:val="nil"/>
              <w:bottom w:val="nil"/>
              <w:right w:val="nil"/>
            </w:tcBorders>
            <w:shd w:val="clear" w:color="auto" w:fill="auto"/>
            <w:noWrap/>
            <w:tcMar>
              <w:left w:w="57" w:type="dxa"/>
              <w:right w:w="28" w:type="dxa"/>
            </w:tcMar>
            <w:vAlign w:val="center"/>
            <w:hideMark/>
          </w:tcPr>
          <w:p w:rsidR="007276CB" w:rsidRPr="00557A8A" w:rsidRDefault="007276CB" w:rsidP="007E54FC">
            <w:pPr>
              <w:widowControl/>
              <w:spacing w:line="240" w:lineRule="auto"/>
              <w:jc w:val="left"/>
              <w:rPr>
                <w:rFonts w:ascii="Calibri" w:hAnsi="Calibri" w:cs="Calibri"/>
                <w:szCs w:val="22"/>
                <w:lang w:eastAsia="en-US"/>
              </w:rPr>
            </w:pPr>
          </w:p>
        </w:tc>
        <w:tc>
          <w:tcPr>
            <w:tcW w:w="959" w:type="dxa"/>
            <w:tcBorders>
              <w:top w:val="nil"/>
              <w:left w:val="nil"/>
              <w:bottom w:val="nil"/>
              <w:right w:val="nil"/>
            </w:tcBorders>
            <w:shd w:val="clear" w:color="auto" w:fill="auto"/>
            <w:noWrap/>
            <w:tcMar>
              <w:left w:w="57" w:type="dxa"/>
              <w:right w:w="28" w:type="dxa"/>
            </w:tcMar>
            <w:vAlign w:val="center"/>
            <w:hideMark/>
          </w:tcPr>
          <w:p w:rsidR="007276CB" w:rsidRPr="00557A8A" w:rsidRDefault="007276CB" w:rsidP="007E54FC">
            <w:pPr>
              <w:widowControl/>
              <w:spacing w:line="240" w:lineRule="auto"/>
              <w:jc w:val="left"/>
              <w:rPr>
                <w:rFonts w:ascii="Calibri" w:hAnsi="Calibri" w:cs="Calibri"/>
                <w:szCs w:val="22"/>
                <w:lang w:eastAsia="en-US"/>
              </w:rPr>
            </w:pPr>
          </w:p>
        </w:tc>
      </w:tr>
      <w:tr w:rsidR="007276CB" w:rsidRPr="00557A8A" w:rsidTr="007276CB">
        <w:trPr>
          <w:trHeight w:val="170"/>
          <w:jc w:val="center"/>
        </w:trPr>
        <w:tc>
          <w:tcPr>
            <w:tcW w:w="4395"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left"/>
              <w:rPr>
                <w:rFonts w:ascii="Calibri" w:hAnsi="Calibri" w:cs="Calibri"/>
                <w:sz w:val="18"/>
                <w:szCs w:val="18"/>
                <w:lang w:eastAsia="en-US"/>
              </w:rPr>
            </w:pPr>
          </w:p>
        </w:tc>
        <w:tc>
          <w:tcPr>
            <w:tcW w:w="1036" w:type="dxa"/>
            <w:tcBorders>
              <w:top w:val="nil"/>
              <w:left w:val="nil"/>
              <w:bottom w:val="nil"/>
              <w:right w:val="nil"/>
            </w:tcBorders>
            <w:shd w:val="clear" w:color="auto" w:fill="auto"/>
            <w:tcMar>
              <w:left w:w="57" w:type="dxa"/>
              <w:right w:w="28" w:type="dxa"/>
            </w:tcMar>
            <w:hideMark/>
          </w:tcPr>
          <w:p w:rsidR="007276CB" w:rsidRPr="00557A8A" w:rsidRDefault="007276CB" w:rsidP="007E54FC">
            <w:pPr>
              <w:widowControl/>
              <w:spacing w:line="240" w:lineRule="auto"/>
              <w:jc w:val="center"/>
              <w:rPr>
                <w:rFonts w:ascii="Calibri" w:hAnsi="Calibri" w:cs="Calibri"/>
                <w:b/>
                <w:bCs/>
                <w:sz w:val="18"/>
                <w:szCs w:val="18"/>
                <w:lang w:eastAsia="en-US"/>
              </w:rPr>
            </w:pPr>
            <w:r w:rsidRPr="00557A8A">
              <w:rPr>
                <w:rFonts w:ascii="Calibri" w:hAnsi="Calibri" w:cs="Calibri"/>
                <w:b/>
                <w:bCs/>
                <w:sz w:val="18"/>
                <w:szCs w:val="18"/>
                <w:lang w:eastAsia="en-US"/>
              </w:rPr>
              <w:t xml:space="preserve">Основен акционерен капитал </w:t>
            </w:r>
          </w:p>
        </w:tc>
        <w:tc>
          <w:tcPr>
            <w:tcW w:w="892" w:type="dxa"/>
            <w:tcBorders>
              <w:top w:val="nil"/>
              <w:left w:val="nil"/>
              <w:bottom w:val="nil"/>
              <w:right w:val="nil"/>
            </w:tcBorders>
            <w:shd w:val="clear" w:color="auto" w:fill="auto"/>
            <w:tcMar>
              <w:left w:w="57" w:type="dxa"/>
              <w:right w:w="28" w:type="dxa"/>
            </w:tcMar>
            <w:hideMark/>
          </w:tcPr>
          <w:p w:rsidR="007276CB" w:rsidRPr="00557A8A" w:rsidRDefault="007276CB" w:rsidP="007E54FC">
            <w:pPr>
              <w:widowControl/>
              <w:spacing w:line="240" w:lineRule="auto"/>
              <w:jc w:val="center"/>
              <w:rPr>
                <w:rFonts w:ascii="Calibri" w:hAnsi="Calibri" w:cs="Calibri"/>
                <w:b/>
                <w:bCs/>
                <w:sz w:val="18"/>
                <w:szCs w:val="18"/>
                <w:lang w:eastAsia="en-US"/>
              </w:rPr>
            </w:pPr>
            <w:r w:rsidRPr="00557A8A">
              <w:rPr>
                <w:rFonts w:ascii="Calibri" w:hAnsi="Calibri" w:cs="Calibri"/>
                <w:b/>
                <w:bCs/>
                <w:sz w:val="18"/>
                <w:szCs w:val="18"/>
                <w:lang w:eastAsia="en-US"/>
              </w:rPr>
              <w:t xml:space="preserve">Други резерви </w:t>
            </w:r>
          </w:p>
        </w:tc>
        <w:tc>
          <w:tcPr>
            <w:tcW w:w="1676" w:type="dxa"/>
            <w:tcBorders>
              <w:top w:val="nil"/>
              <w:left w:val="nil"/>
              <w:bottom w:val="nil"/>
              <w:right w:val="nil"/>
            </w:tcBorders>
            <w:shd w:val="clear" w:color="auto" w:fill="auto"/>
            <w:tcMar>
              <w:left w:w="57" w:type="dxa"/>
              <w:right w:w="28" w:type="dxa"/>
            </w:tcMar>
            <w:hideMark/>
          </w:tcPr>
          <w:p w:rsidR="007276CB" w:rsidRPr="00557A8A" w:rsidRDefault="007276CB" w:rsidP="007E54FC">
            <w:pPr>
              <w:widowControl/>
              <w:spacing w:line="240" w:lineRule="auto"/>
              <w:jc w:val="center"/>
              <w:rPr>
                <w:rFonts w:ascii="Calibri" w:hAnsi="Calibri" w:cs="Calibri"/>
                <w:b/>
                <w:bCs/>
                <w:sz w:val="18"/>
                <w:szCs w:val="18"/>
                <w:lang w:eastAsia="en-US"/>
              </w:rPr>
            </w:pPr>
            <w:r w:rsidRPr="00557A8A">
              <w:rPr>
                <w:rFonts w:ascii="Calibri" w:hAnsi="Calibri" w:cs="Calibri"/>
                <w:b/>
                <w:bCs/>
                <w:sz w:val="18"/>
                <w:szCs w:val="18"/>
                <w:lang w:eastAsia="en-US"/>
              </w:rPr>
              <w:t>Резерв по финансови активи на разположение за продажба</w:t>
            </w:r>
          </w:p>
        </w:tc>
        <w:tc>
          <w:tcPr>
            <w:tcW w:w="1059" w:type="dxa"/>
            <w:tcBorders>
              <w:top w:val="nil"/>
              <w:left w:val="nil"/>
              <w:bottom w:val="nil"/>
              <w:right w:val="nil"/>
            </w:tcBorders>
            <w:shd w:val="clear" w:color="auto" w:fill="auto"/>
            <w:tcMar>
              <w:left w:w="57" w:type="dxa"/>
              <w:right w:w="28" w:type="dxa"/>
            </w:tcMar>
            <w:hideMark/>
          </w:tcPr>
          <w:p w:rsidR="007276CB" w:rsidRPr="00557A8A" w:rsidRDefault="007276CB" w:rsidP="007E54FC">
            <w:pPr>
              <w:widowControl/>
              <w:spacing w:line="240" w:lineRule="auto"/>
              <w:jc w:val="center"/>
              <w:rPr>
                <w:rFonts w:ascii="Calibri" w:hAnsi="Calibri" w:cs="Calibri"/>
                <w:b/>
                <w:bCs/>
                <w:sz w:val="18"/>
                <w:szCs w:val="18"/>
                <w:lang w:eastAsia="en-US"/>
              </w:rPr>
            </w:pPr>
            <w:r w:rsidRPr="00557A8A">
              <w:rPr>
                <w:rFonts w:ascii="Calibri" w:hAnsi="Calibri" w:cs="Calibri"/>
                <w:b/>
                <w:bCs/>
                <w:sz w:val="18"/>
                <w:szCs w:val="18"/>
                <w:lang w:eastAsia="en-US"/>
              </w:rPr>
              <w:t>Натрупани печалби и загуби</w:t>
            </w:r>
          </w:p>
        </w:tc>
        <w:tc>
          <w:tcPr>
            <w:tcW w:w="959" w:type="dxa"/>
            <w:tcBorders>
              <w:top w:val="nil"/>
              <w:left w:val="nil"/>
              <w:bottom w:val="nil"/>
              <w:right w:val="nil"/>
            </w:tcBorders>
            <w:shd w:val="clear" w:color="auto" w:fill="auto"/>
            <w:tcMar>
              <w:left w:w="57" w:type="dxa"/>
              <w:right w:w="28" w:type="dxa"/>
            </w:tcMar>
            <w:hideMark/>
          </w:tcPr>
          <w:p w:rsidR="007276CB" w:rsidRPr="00557A8A" w:rsidRDefault="007276CB" w:rsidP="007E54FC">
            <w:pPr>
              <w:widowControl/>
              <w:spacing w:line="240" w:lineRule="auto"/>
              <w:jc w:val="center"/>
              <w:rPr>
                <w:rFonts w:ascii="Calibri" w:hAnsi="Calibri" w:cs="Calibri"/>
                <w:b/>
                <w:bCs/>
                <w:sz w:val="18"/>
                <w:szCs w:val="18"/>
                <w:lang w:eastAsia="en-US"/>
              </w:rPr>
            </w:pPr>
            <w:r w:rsidRPr="00557A8A">
              <w:rPr>
                <w:rFonts w:ascii="Calibri" w:hAnsi="Calibri" w:cs="Calibri"/>
                <w:b/>
                <w:bCs/>
                <w:sz w:val="18"/>
                <w:szCs w:val="18"/>
                <w:lang w:eastAsia="en-US"/>
              </w:rPr>
              <w:t>Общо собствен капитал</w:t>
            </w:r>
          </w:p>
        </w:tc>
      </w:tr>
      <w:tr w:rsidR="007276CB" w:rsidRPr="00557A8A" w:rsidTr="007276CB">
        <w:trPr>
          <w:trHeight w:val="170"/>
          <w:jc w:val="center"/>
        </w:trPr>
        <w:tc>
          <w:tcPr>
            <w:tcW w:w="4395"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center"/>
              <w:rPr>
                <w:rFonts w:ascii="Calibri" w:hAnsi="Calibri" w:cs="Calibri"/>
                <w:b/>
                <w:bCs/>
                <w:szCs w:val="22"/>
                <w:lang w:eastAsia="en-US"/>
              </w:rPr>
            </w:pPr>
          </w:p>
        </w:tc>
        <w:tc>
          <w:tcPr>
            <w:tcW w:w="1036" w:type="dxa"/>
            <w:tcBorders>
              <w:top w:val="nil"/>
              <w:left w:val="nil"/>
              <w:bottom w:val="nil"/>
              <w:right w:val="nil"/>
            </w:tcBorders>
            <w:shd w:val="clear" w:color="auto" w:fill="auto"/>
            <w:noWrap/>
            <w:tcMar>
              <w:left w:w="57" w:type="dxa"/>
              <w:right w:w="28" w:type="dxa"/>
            </w:tcMar>
            <w:vAlign w:val="center"/>
            <w:hideMark/>
          </w:tcPr>
          <w:p w:rsidR="007276CB" w:rsidRPr="00557A8A" w:rsidRDefault="007276CB" w:rsidP="007E54FC">
            <w:pPr>
              <w:widowControl/>
              <w:spacing w:line="240" w:lineRule="auto"/>
              <w:jc w:val="center"/>
              <w:rPr>
                <w:rFonts w:ascii="Calibri" w:hAnsi="Calibri" w:cs="Calibri"/>
                <w:b/>
                <w:bCs/>
                <w:color w:val="000000"/>
                <w:szCs w:val="22"/>
                <w:lang w:eastAsia="en-US"/>
              </w:rPr>
            </w:pPr>
            <w:r w:rsidRPr="00557A8A">
              <w:rPr>
                <w:rFonts w:ascii="Calibri" w:hAnsi="Calibri" w:cs="Calibri"/>
                <w:b/>
                <w:bCs/>
                <w:color w:val="000000"/>
                <w:szCs w:val="22"/>
                <w:lang w:eastAsia="en-US"/>
              </w:rPr>
              <w:t>BGN'000</w:t>
            </w:r>
          </w:p>
        </w:tc>
        <w:tc>
          <w:tcPr>
            <w:tcW w:w="892" w:type="dxa"/>
            <w:tcBorders>
              <w:top w:val="nil"/>
              <w:left w:val="nil"/>
              <w:bottom w:val="nil"/>
              <w:right w:val="nil"/>
            </w:tcBorders>
            <w:shd w:val="clear" w:color="auto" w:fill="auto"/>
            <w:noWrap/>
            <w:tcMar>
              <w:left w:w="57" w:type="dxa"/>
              <w:right w:w="28" w:type="dxa"/>
            </w:tcMar>
            <w:vAlign w:val="center"/>
            <w:hideMark/>
          </w:tcPr>
          <w:p w:rsidR="007276CB" w:rsidRPr="00557A8A" w:rsidRDefault="007276CB" w:rsidP="007E54FC">
            <w:pPr>
              <w:widowControl/>
              <w:spacing w:line="240" w:lineRule="auto"/>
              <w:jc w:val="center"/>
              <w:rPr>
                <w:rFonts w:ascii="Calibri" w:hAnsi="Calibri" w:cs="Calibri"/>
                <w:b/>
                <w:bCs/>
                <w:color w:val="000000"/>
                <w:szCs w:val="22"/>
                <w:lang w:eastAsia="en-US"/>
              </w:rPr>
            </w:pPr>
            <w:r w:rsidRPr="00557A8A">
              <w:rPr>
                <w:rFonts w:ascii="Calibri" w:hAnsi="Calibri" w:cs="Calibri"/>
                <w:b/>
                <w:bCs/>
                <w:color w:val="000000"/>
                <w:szCs w:val="22"/>
                <w:lang w:eastAsia="en-US"/>
              </w:rPr>
              <w:t>BGN'000</w:t>
            </w:r>
          </w:p>
        </w:tc>
        <w:tc>
          <w:tcPr>
            <w:tcW w:w="1676" w:type="dxa"/>
            <w:tcBorders>
              <w:top w:val="nil"/>
              <w:left w:val="nil"/>
              <w:bottom w:val="nil"/>
              <w:right w:val="nil"/>
            </w:tcBorders>
            <w:shd w:val="clear" w:color="auto" w:fill="auto"/>
            <w:noWrap/>
            <w:tcMar>
              <w:left w:w="57" w:type="dxa"/>
              <w:right w:w="28" w:type="dxa"/>
            </w:tcMar>
            <w:vAlign w:val="center"/>
            <w:hideMark/>
          </w:tcPr>
          <w:p w:rsidR="007276CB" w:rsidRPr="00557A8A" w:rsidRDefault="007276CB" w:rsidP="007E54FC">
            <w:pPr>
              <w:widowControl/>
              <w:spacing w:line="240" w:lineRule="auto"/>
              <w:jc w:val="center"/>
              <w:rPr>
                <w:rFonts w:ascii="Calibri" w:hAnsi="Calibri" w:cs="Calibri"/>
                <w:b/>
                <w:bCs/>
                <w:color w:val="000000"/>
                <w:szCs w:val="22"/>
                <w:lang w:eastAsia="en-US"/>
              </w:rPr>
            </w:pPr>
            <w:r w:rsidRPr="00557A8A">
              <w:rPr>
                <w:rFonts w:ascii="Calibri" w:hAnsi="Calibri" w:cs="Calibri"/>
                <w:b/>
                <w:bCs/>
                <w:color w:val="000000"/>
                <w:szCs w:val="22"/>
                <w:lang w:eastAsia="en-US"/>
              </w:rPr>
              <w:t>BGN'000</w:t>
            </w:r>
          </w:p>
        </w:tc>
        <w:tc>
          <w:tcPr>
            <w:tcW w:w="1059" w:type="dxa"/>
            <w:tcBorders>
              <w:top w:val="nil"/>
              <w:left w:val="nil"/>
              <w:bottom w:val="nil"/>
              <w:right w:val="nil"/>
            </w:tcBorders>
            <w:shd w:val="clear" w:color="auto" w:fill="auto"/>
            <w:noWrap/>
            <w:tcMar>
              <w:left w:w="57" w:type="dxa"/>
              <w:right w:w="28" w:type="dxa"/>
            </w:tcMar>
            <w:vAlign w:val="center"/>
            <w:hideMark/>
          </w:tcPr>
          <w:p w:rsidR="007276CB" w:rsidRPr="00557A8A" w:rsidRDefault="007276CB" w:rsidP="007E54FC">
            <w:pPr>
              <w:widowControl/>
              <w:spacing w:line="240" w:lineRule="auto"/>
              <w:jc w:val="center"/>
              <w:rPr>
                <w:rFonts w:ascii="Calibri" w:hAnsi="Calibri" w:cs="Calibri"/>
                <w:b/>
                <w:bCs/>
                <w:color w:val="000000"/>
                <w:szCs w:val="22"/>
                <w:lang w:eastAsia="en-US"/>
              </w:rPr>
            </w:pPr>
            <w:r w:rsidRPr="00557A8A">
              <w:rPr>
                <w:rFonts w:ascii="Calibri" w:hAnsi="Calibri" w:cs="Calibri"/>
                <w:b/>
                <w:bCs/>
                <w:color w:val="000000"/>
                <w:szCs w:val="22"/>
                <w:lang w:eastAsia="en-US"/>
              </w:rPr>
              <w:t>BGN'000</w:t>
            </w:r>
          </w:p>
        </w:tc>
        <w:tc>
          <w:tcPr>
            <w:tcW w:w="959" w:type="dxa"/>
            <w:tcBorders>
              <w:top w:val="nil"/>
              <w:left w:val="nil"/>
              <w:bottom w:val="nil"/>
              <w:right w:val="nil"/>
            </w:tcBorders>
            <w:shd w:val="clear" w:color="auto" w:fill="auto"/>
            <w:noWrap/>
            <w:tcMar>
              <w:left w:w="57" w:type="dxa"/>
              <w:right w:w="28" w:type="dxa"/>
            </w:tcMar>
            <w:vAlign w:val="center"/>
            <w:hideMark/>
          </w:tcPr>
          <w:p w:rsidR="007276CB" w:rsidRPr="00557A8A" w:rsidRDefault="007276CB" w:rsidP="007E54FC">
            <w:pPr>
              <w:widowControl/>
              <w:spacing w:line="240" w:lineRule="auto"/>
              <w:jc w:val="center"/>
              <w:rPr>
                <w:rFonts w:ascii="Calibri" w:hAnsi="Calibri" w:cs="Calibri"/>
                <w:b/>
                <w:bCs/>
                <w:color w:val="000000"/>
                <w:szCs w:val="22"/>
                <w:lang w:eastAsia="en-US"/>
              </w:rPr>
            </w:pPr>
            <w:r w:rsidRPr="00557A8A">
              <w:rPr>
                <w:rFonts w:ascii="Calibri" w:hAnsi="Calibri" w:cs="Calibri"/>
                <w:b/>
                <w:bCs/>
                <w:color w:val="000000"/>
                <w:szCs w:val="22"/>
                <w:lang w:eastAsia="en-US"/>
              </w:rPr>
              <w:t>BGN'000</w:t>
            </w:r>
          </w:p>
        </w:tc>
      </w:tr>
      <w:tr w:rsidR="007276CB" w:rsidRPr="00557A8A" w:rsidTr="007276CB">
        <w:trPr>
          <w:trHeight w:val="170"/>
          <w:jc w:val="center"/>
        </w:trPr>
        <w:tc>
          <w:tcPr>
            <w:tcW w:w="4395"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left"/>
              <w:rPr>
                <w:rFonts w:ascii="Calibri" w:hAnsi="Calibri" w:cs="Calibri"/>
                <w:color w:val="000000"/>
                <w:szCs w:val="22"/>
                <w:lang w:eastAsia="en-US"/>
              </w:rPr>
            </w:pPr>
          </w:p>
        </w:tc>
        <w:tc>
          <w:tcPr>
            <w:tcW w:w="1036"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szCs w:val="22"/>
                <w:lang w:eastAsia="en-US"/>
              </w:rPr>
            </w:pPr>
          </w:p>
        </w:tc>
        <w:tc>
          <w:tcPr>
            <w:tcW w:w="892"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szCs w:val="22"/>
                <w:lang w:eastAsia="en-US"/>
              </w:rPr>
            </w:pPr>
          </w:p>
        </w:tc>
        <w:tc>
          <w:tcPr>
            <w:tcW w:w="1676"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szCs w:val="22"/>
                <w:lang w:eastAsia="en-US"/>
              </w:rPr>
            </w:pPr>
          </w:p>
        </w:tc>
        <w:tc>
          <w:tcPr>
            <w:tcW w:w="1059"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szCs w:val="22"/>
                <w:lang w:eastAsia="en-US"/>
              </w:rPr>
            </w:pPr>
          </w:p>
        </w:tc>
        <w:tc>
          <w:tcPr>
            <w:tcW w:w="959"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szCs w:val="22"/>
                <w:lang w:eastAsia="en-US"/>
              </w:rPr>
            </w:pPr>
          </w:p>
        </w:tc>
      </w:tr>
      <w:tr w:rsidR="007276CB" w:rsidRPr="00557A8A" w:rsidTr="007276CB">
        <w:trPr>
          <w:trHeight w:val="170"/>
          <w:jc w:val="center"/>
        </w:trPr>
        <w:tc>
          <w:tcPr>
            <w:tcW w:w="4395" w:type="dxa"/>
            <w:tcBorders>
              <w:top w:val="nil"/>
              <w:left w:val="nil"/>
              <w:bottom w:val="nil"/>
              <w:right w:val="nil"/>
            </w:tcBorders>
            <w:shd w:val="clear" w:color="auto" w:fill="auto"/>
            <w:noWrap/>
            <w:tcMar>
              <w:left w:w="57" w:type="dxa"/>
              <w:right w:w="28" w:type="dxa"/>
            </w:tcMar>
            <w:vAlign w:val="center"/>
            <w:hideMark/>
          </w:tcPr>
          <w:p w:rsidR="007276CB" w:rsidRPr="00557A8A" w:rsidRDefault="007276CB" w:rsidP="007E54FC">
            <w:pPr>
              <w:widowControl/>
              <w:spacing w:line="240" w:lineRule="auto"/>
              <w:jc w:val="left"/>
              <w:rPr>
                <w:rFonts w:ascii="Calibri" w:hAnsi="Calibri" w:cs="Calibri"/>
                <w:b/>
                <w:bCs/>
                <w:szCs w:val="22"/>
                <w:lang w:eastAsia="en-US"/>
              </w:rPr>
            </w:pPr>
            <w:r w:rsidRPr="00557A8A">
              <w:rPr>
                <w:rFonts w:ascii="Calibri" w:hAnsi="Calibri" w:cs="Calibri"/>
                <w:b/>
                <w:bCs/>
                <w:szCs w:val="22"/>
                <w:lang w:eastAsia="en-US"/>
              </w:rPr>
              <w:t>Салдо на 1 януари 2017 година</w:t>
            </w:r>
          </w:p>
        </w:tc>
        <w:tc>
          <w:tcPr>
            <w:tcW w:w="1036" w:type="dxa"/>
            <w:tcBorders>
              <w:top w:val="single" w:sz="4" w:space="0" w:color="auto"/>
              <w:left w:val="nil"/>
              <w:bottom w:val="double" w:sz="6" w:space="0" w:color="auto"/>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b/>
                <w:bCs/>
                <w:szCs w:val="22"/>
                <w:lang w:eastAsia="en-US"/>
              </w:rPr>
            </w:pPr>
            <w:r w:rsidRPr="00557A8A">
              <w:rPr>
                <w:rFonts w:ascii="Calibri" w:hAnsi="Calibri" w:cs="Calibri"/>
                <w:b/>
                <w:bCs/>
                <w:szCs w:val="22"/>
                <w:lang w:eastAsia="en-US"/>
              </w:rPr>
              <w:t xml:space="preserve"> 6 583 </w:t>
            </w:r>
          </w:p>
        </w:tc>
        <w:tc>
          <w:tcPr>
            <w:tcW w:w="892" w:type="dxa"/>
            <w:tcBorders>
              <w:top w:val="single" w:sz="4" w:space="0" w:color="auto"/>
              <w:left w:val="nil"/>
              <w:bottom w:val="double" w:sz="6" w:space="0" w:color="auto"/>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b/>
                <w:bCs/>
                <w:szCs w:val="22"/>
                <w:lang w:eastAsia="en-US"/>
              </w:rPr>
            </w:pPr>
            <w:r w:rsidRPr="00557A8A">
              <w:rPr>
                <w:rFonts w:ascii="Calibri" w:hAnsi="Calibri" w:cs="Calibri"/>
                <w:b/>
                <w:bCs/>
                <w:szCs w:val="22"/>
                <w:lang w:eastAsia="en-US"/>
              </w:rPr>
              <w:t xml:space="preserve"> 3 011 </w:t>
            </w:r>
          </w:p>
        </w:tc>
        <w:tc>
          <w:tcPr>
            <w:tcW w:w="1676" w:type="dxa"/>
            <w:tcBorders>
              <w:top w:val="single" w:sz="4" w:space="0" w:color="auto"/>
              <w:left w:val="nil"/>
              <w:bottom w:val="double" w:sz="6" w:space="0" w:color="auto"/>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b/>
                <w:bCs/>
                <w:szCs w:val="22"/>
                <w:lang w:eastAsia="en-US"/>
              </w:rPr>
            </w:pPr>
            <w:r w:rsidRPr="00557A8A">
              <w:rPr>
                <w:rFonts w:ascii="Calibri" w:hAnsi="Calibri" w:cs="Calibri"/>
                <w:b/>
                <w:bCs/>
                <w:szCs w:val="22"/>
                <w:lang w:eastAsia="en-US"/>
              </w:rPr>
              <w:t xml:space="preserve"> 376 </w:t>
            </w:r>
          </w:p>
        </w:tc>
        <w:tc>
          <w:tcPr>
            <w:tcW w:w="1059" w:type="dxa"/>
            <w:tcBorders>
              <w:top w:val="single" w:sz="4" w:space="0" w:color="auto"/>
              <w:left w:val="nil"/>
              <w:bottom w:val="double" w:sz="6" w:space="0" w:color="auto"/>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b/>
                <w:bCs/>
                <w:szCs w:val="22"/>
                <w:lang w:eastAsia="en-US"/>
              </w:rPr>
            </w:pPr>
            <w:r w:rsidRPr="00557A8A">
              <w:rPr>
                <w:rFonts w:ascii="Calibri" w:hAnsi="Calibri" w:cs="Calibri"/>
                <w:b/>
                <w:bCs/>
                <w:szCs w:val="22"/>
                <w:lang w:eastAsia="en-US"/>
              </w:rPr>
              <w:t xml:space="preserve"> 44 </w:t>
            </w:r>
          </w:p>
        </w:tc>
        <w:tc>
          <w:tcPr>
            <w:tcW w:w="959" w:type="dxa"/>
            <w:tcBorders>
              <w:top w:val="single" w:sz="4" w:space="0" w:color="auto"/>
              <w:left w:val="nil"/>
              <w:bottom w:val="double" w:sz="6" w:space="0" w:color="auto"/>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b/>
                <w:bCs/>
                <w:szCs w:val="22"/>
                <w:lang w:eastAsia="en-US"/>
              </w:rPr>
            </w:pPr>
            <w:r w:rsidRPr="00557A8A">
              <w:rPr>
                <w:rFonts w:ascii="Calibri" w:hAnsi="Calibri" w:cs="Calibri"/>
                <w:b/>
                <w:bCs/>
                <w:szCs w:val="22"/>
                <w:lang w:eastAsia="en-US"/>
              </w:rPr>
              <w:t xml:space="preserve"> 10 014 </w:t>
            </w:r>
          </w:p>
        </w:tc>
      </w:tr>
      <w:tr w:rsidR="007276CB" w:rsidRPr="00557A8A" w:rsidTr="007276CB">
        <w:trPr>
          <w:trHeight w:val="170"/>
          <w:jc w:val="center"/>
        </w:trPr>
        <w:tc>
          <w:tcPr>
            <w:tcW w:w="4395" w:type="dxa"/>
            <w:tcBorders>
              <w:top w:val="nil"/>
              <w:left w:val="nil"/>
              <w:bottom w:val="nil"/>
              <w:right w:val="nil"/>
            </w:tcBorders>
            <w:shd w:val="clear" w:color="auto" w:fill="auto"/>
            <w:noWrap/>
            <w:tcMar>
              <w:left w:w="57" w:type="dxa"/>
              <w:right w:w="28" w:type="dxa"/>
            </w:tcMar>
            <w:vAlign w:val="center"/>
            <w:hideMark/>
          </w:tcPr>
          <w:p w:rsidR="007276CB" w:rsidRPr="00557A8A" w:rsidRDefault="007276CB" w:rsidP="007E54FC">
            <w:pPr>
              <w:widowControl/>
              <w:spacing w:line="240" w:lineRule="auto"/>
              <w:jc w:val="right"/>
              <w:rPr>
                <w:rFonts w:ascii="Calibri" w:hAnsi="Calibri" w:cs="Calibri"/>
                <w:b/>
                <w:bCs/>
                <w:szCs w:val="22"/>
                <w:lang w:eastAsia="en-US"/>
              </w:rPr>
            </w:pPr>
          </w:p>
        </w:tc>
        <w:tc>
          <w:tcPr>
            <w:tcW w:w="1036"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szCs w:val="22"/>
                <w:lang w:eastAsia="en-US"/>
              </w:rPr>
            </w:pPr>
          </w:p>
        </w:tc>
        <w:tc>
          <w:tcPr>
            <w:tcW w:w="892"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szCs w:val="22"/>
                <w:lang w:eastAsia="en-US"/>
              </w:rPr>
            </w:pPr>
          </w:p>
        </w:tc>
        <w:tc>
          <w:tcPr>
            <w:tcW w:w="1676"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szCs w:val="22"/>
                <w:lang w:eastAsia="en-US"/>
              </w:rPr>
            </w:pPr>
          </w:p>
        </w:tc>
        <w:tc>
          <w:tcPr>
            <w:tcW w:w="1059"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szCs w:val="22"/>
                <w:lang w:eastAsia="en-US"/>
              </w:rPr>
            </w:pPr>
          </w:p>
        </w:tc>
        <w:tc>
          <w:tcPr>
            <w:tcW w:w="959"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szCs w:val="22"/>
                <w:lang w:eastAsia="en-US"/>
              </w:rPr>
            </w:pPr>
          </w:p>
        </w:tc>
      </w:tr>
      <w:tr w:rsidR="007276CB" w:rsidRPr="00557A8A" w:rsidTr="007276CB">
        <w:trPr>
          <w:trHeight w:val="170"/>
          <w:jc w:val="center"/>
        </w:trPr>
        <w:tc>
          <w:tcPr>
            <w:tcW w:w="4395" w:type="dxa"/>
            <w:tcBorders>
              <w:top w:val="nil"/>
              <w:left w:val="nil"/>
              <w:bottom w:val="nil"/>
              <w:right w:val="nil"/>
            </w:tcBorders>
            <w:shd w:val="clear" w:color="auto" w:fill="auto"/>
            <w:noWrap/>
            <w:tcMar>
              <w:left w:w="57" w:type="dxa"/>
              <w:right w:w="28" w:type="dxa"/>
            </w:tcMar>
            <w:vAlign w:val="center"/>
            <w:hideMark/>
          </w:tcPr>
          <w:p w:rsidR="007276CB" w:rsidRPr="00557A8A" w:rsidRDefault="007276CB" w:rsidP="007E54FC">
            <w:pPr>
              <w:widowControl/>
              <w:spacing w:line="240" w:lineRule="auto"/>
              <w:jc w:val="left"/>
              <w:rPr>
                <w:rFonts w:ascii="Calibri" w:hAnsi="Calibri" w:cs="Calibri"/>
                <w:b/>
                <w:bCs/>
                <w:i/>
                <w:iCs/>
                <w:szCs w:val="22"/>
                <w:lang w:eastAsia="en-US"/>
              </w:rPr>
            </w:pPr>
            <w:r w:rsidRPr="00557A8A">
              <w:rPr>
                <w:rFonts w:ascii="Calibri" w:hAnsi="Calibri" w:cs="Calibri"/>
                <w:b/>
                <w:bCs/>
                <w:i/>
                <w:iCs/>
                <w:szCs w:val="22"/>
                <w:lang w:eastAsia="en-US"/>
              </w:rPr>
              <w:t>Промени в собствения капитал за 2017 година</w:t>
            </w:r>
          </w:p>
        </w:tc>
        <w:tc>
          <w:tcPr>
            <w:tcW w:w="1036"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szCs w:val="22"/>
                <w:lang w:eastAsia="en-US"/>
              </w:rPr>
            </w:pPr>
          </w:p>
        </w:tc>
        <w:tc>
          <w:tcPr>
            <w:tcW w:w="892"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szCs w:val="22"/>
                <w:lang w:eastAsia="en-US"/>
              </w:rPr>
            </w:pPr>
          </w:p>
        </w:tc>
        <w:tc>
          <w:tcPr>
            <w:tcW w:w="1676"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szCs w:val="22"/>
                <w:lang w:eastAsia="en-US"/>
              </w:rPr>
            </w:pPr>
          </w:p>
        </w:tc>
        <w:tc>
          <w:tcPr>
            <w:tcW w:w="1059"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szCs w:val="22"/>
                <w:lang w:eastAsia="en-US"/>
              </w:rPr>
            </w:pPr>
          </w:p>
        </w:tc>
        <w:tc>
          <w:tcPr>
            <w:tcW w:w="959"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szCs w:val="22"/>
                <w:lang w:eastAsia="en-US"/>
              </w:rPr>
            </w:pPr>
          </w:p>
        </w:tc>
      </w:tr>
      <w:tr w:rsidR="007276CB" w:rsidRPr="00557A8A" w:rsidTr="007276CB">
        <w:trPr>
          <w:trHeight w:val="170"/>
          <w:jc w:val="center"/>
        </w:trPr>
        <w:tc>
          <w:tcPr>
            <w:tcW w:w="4395" w:type="dxa"/>
            <w:tcBorders>
              <w:top w:val="nil"/>
              <w:left w:val="nil"/>
              <w:bottom w:val="nil"/>
              <w:right w:val="nil"/>
            </w:tcBorders>
            <w:shd w:val="clear" w:color="auto" w:fill="auto"/>
            <w:noWrap/>
            <w:tcMar>
              <w:left w:w="57" w:type="dxa"/>
              <w:right w:w="28" w:type="dxa"/>
            </w:tcMar>
            <w:vAlign w:val="center"/>
            <w:hideMark/>
          </w:tcPr>
          <w:p w:rsidR="007276CB" w:rsidRPr="00557A8A" w:rsidRDefault="007276CB" w:rsidP="007E54FC">
            <w:pPr>
              <w:widowControl/>
              <w:spacing w:line="240" w:lineRule="auto"/>
              <w:jc w:val="left"/>
              <w:rPr>
                <w:rFonts w:ascii="Calibri" w:hAnsi="Calibri" w:cs="Calibri"/>
                <w:szCs w:val="22"/>
                <w:lang w:eastAsia="en-US"/>
              </w:rPr>
            </w:pPr>
          </w:p>
        </w:tc>
        <w:tc>
          <w:tcPr>
            <w:tcW w:w="1036"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szCs w:val="22"/>
                <w:lang w:eastAsia="en-US"/>
              </w:rPr>
            </w:pPr>
          </w:p>
        </w:tc>
        <w:tc>
          <w:tcPr>
            <w:tcW w:w="892"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szCs w:val="22"/>
                <w:lang w:eastAsia="en-US"/>
              </w:rPr>
            </w:pPr>
          </w:p>
        </w:tc>
        <w:tc>
          <w:tcPr>
            <w:tcW w:w="1676"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szCs w:val="22"/>
                <w:lang w:eastAsia="en-US"/>
              </w:rPr>
            </w:pPr>
          </w:p>
        </w:tc>
        <w:tc>
          <w:tcPr>
            <w:tcW w:w="1059"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szCs w:val="22"/>
                <w:lang w:eastAsia="en-US"/>
              </w:rPr>
            </w:pPr>
          </w:p>
        </w:tc>
        <w:tc>
          <w:tcPr>
            <w:tcW w:w="959"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szCs w:val="22"/>
                <w:lang w:eastAsia="en-US"/>
              </w:rPr>
            </w:pPr>
          </w:p>
        </w:tc>
      </w:tr>
      <w:tr w:rsidR="007276CB" w:rsidRPr="00557A8A" w:rsidTr="007276CB">
        <w:trPr>
          <w:trHeight w:val="170"/>
          <w:jc w:val="center"/>
        </w:trPr>
        <w:tc>
          <w:tcPr>
            <w:tcW w:w="4395" w:type="dxa"/>
            <w:tcBorders>
              <w:top w:val="nil"/>
              <w:left w:val="nil"/>
              <w:bottom w:val="nil"/>
              <w:right w:val="nil"/>
            </w:tcBorders>
            <w:shd w:val="clear" w:color="auto" w:fill="auto"/>
            <w:noWrap/>
            <w:tcMar>
              <w:left w:w="57" w:type="dxa"/>
              <w:right w:w="28" w:type="dxa"/>
            </w:tcMar>
            <w:vAlign w:val="center"/>
            <w:hideMark/>
          </w:tcPr>
          <w:p w:rsidR="007276CB" w:rsidRPr="00557A8A" w:rsidRDefault="007276CB" w:rsidP="007E54FC">
            <w:pPr>
              <w:widowControl/>
              <w:spacing w:line="240" w:lineRule="auto"/>
              <w:jc w:val="left"/>
              <w:rPr>
                <w:rFonts w:ascii="Calibri" w:hAnsi="Calibri" w:cs="Calibri"/>
                <w:szCs w:val="22"/>
                <w:lang w:eastAsia="en-US"/>
              </w:rPr>
            </w:pPr>
            <w:r w:rsidRPr="00557A8A">
              <w:rPr>
                <w:rFonts w:ascii="Calibri" w:hAnsi="Calibri" w:cs="Calibri"/>
                <w:szCs w:val="22"/>
                <w:lang w:eastAsia="en-US"/>
              </w:rPr>
              <w:t xml:space="preserve">Разпределение на печалбата за: </w:t>
            </w:r>
          </w:p>
        </w:tc>
        <w:tc>
          <w:tcPr>
            <w:tcW w:w="1036" w:type="dxa"/>
            <w:tcBorders>
              <w:top w:val="nil"/>
              <w:left w:val="nil"/>
              <w:bottom w:val="single" w:sz="4" w:space="0" w:color="auto"/>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 </w:t>
            </w:r>
          </w:p>
        </w:tc>
        <w:tc>
          <w:tcPr>
            <w:tcW w:w="892" w:type="dxa"/>
            <w:tcBorders>
              <w:top w:val="nil"/>
              <w:left w:val="nil"/>
              <w:bottom w:val="single" w:sz="4" w:space="0" w:color="auto"/>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31 </w:t>
            </w:r>
          </w:p>
        </w:tc>
        <w:tc>
          <w:tcPr>
            <w:tcW w:w="1676" w:type="dxa"/>
            <w:tcBorders>
              <w:top w:val="nil"/>
              <w:left w:val="nil"/>
              <w:bottom w:val="single" w:sz="4" w:space="0" w:color="auto"/>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 </w:t>
            </w:r>
          </w:p>
        </w:tc>
        <w:tc>
          <w:tcPr>
            <w:tcW w:w="1059" w:type="dxa"/>
            <w:tcBorders>
              <w:top w:val="nil"/>
              <w:left w:val="nil"/>
              <w:bottom w:val="single" w:sz="4" w:space="0" w:color="auto"/>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(63)</w:t>
            </w:r>
          </w:p>
        </w:tc>
        <w:tc>
          <w:tcPr>
            <w:tcW w:w="959" w:type="dxa"/>
            <w:tcBorders>
              <w:top w:val="nil"/>
              <w:left w:val="nil"/>
              <w:bottom w:val="single" w:sz="4" w:space="0" w:color="auto"/>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(32)</w:t>
            </w:r>
          </w:p>
        </w:tc>
      </w:tr>
      <w:tr w:rsidR="007276CB" w:rsidRPr="00557A8A" w:rsidTr="007276CB">
        <w:trPr>
          <w:trHeight w:val="170"/>
          <w:jc w:val="center"/>
        </w:trPr>
        <w:tc>
          <w:tcPr>
            <w:tcW w:w="4395" w:type="dxa"/>
            <w:tcBorders>
              <w:top w:val="nil"/>
              <w:left w:val="nil"/>
              <w:bottom w:val="nil"/>
              <w:right w:val="nil"/>
            </w:tcBorders>
            <w:shd w:val="clear" w:color="auto" w:fill="auto"/>
            <w:noWrap/>
            <w:tcMar>
              <w:left w:w="57" w:type="dxa"/>
              <w:right w:w="28" w:type="dxa"/>
            </w:tcMar>
            <w:vAlign w:val="center"/>
            <w:hideMark/>
          </w:tcPr>
          <w:p w:rsidR="007276CB" w:rsidRPr="00557A8A" w:rsidRDefault="007276CB" w:rsidP="007E54FC">
            <w:pPr>
              <w:widowControl/>
              <w:spacing w:line="240" w:lineRule="auto"/>
              <w:jc w:val="left"/>
              <w:rPr>
                <w:rFonts w:ascii="Calibri" w:hAnsi="Calibri" w:cs="Calibri"/>
                <w:i/>
                <w:iCs/>
                <w:szCs w:val="22"/>
                <w:lang w:eastAsia="en-US"/>
              </w:rPr>
            </w:pPr>
            <w:r w:rsidRPr="00557A8A">
              <w:rPr>
                <w:rFonts w:ascii="Calibri" w:hAnsi="Calibri" w:cs="Calibri"/>
                <w:i/>
                <w:iCs/>
                <w:szCs w:val="22"/>
                <w:lang w:eastAsia="en-US"/>
              </w:rPr>
              <w:t xml:space="preserve"> * дивиденти</w:t>
            </w:r>
          </w:p>
        </w:tc>
        <w:tc>
          <w:tcPr>
            <w:tcW w:w="1036"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i/>
                <w:iCs/>
                <w:szCs w:val="22"/>
                <w:lang w:eastAsia="en-US"/>
              </w:rPr>
            </w:pPr>
            <w:r w:rsidRPr="00557A8A">
              <w:rPr>
                <w:rFonts w:ascii="Calibri" w:hAnsi="Calibri" w:cs="Calibri"/>
                <w:i/>
                <w:iCs/>
                <w:szCs w:val="22"/>
                <w:lang w:eastAsia="en-US"/>
              </w:rPr>
              <w:t xml:space="preserve"> - </w:t>
            </w:r>
          </w:p>
        </w:tc>
        <w:tc>
          <w:tcPr>
            <w:tcW w:w="892"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i/>
                <w:iCs/>
                <w:szCs w:val="22"/>
                <w:lang w:eastAsia="en-US"/>
              </w:rPr>
            </w:pPr>
            <w:r w:rsidRPr="00557A8A">
              <w:rPr>
                <w:rFonts w:ascii="Calibri" w:hAnsi="Calibri" w:cs="Calibri"/>
                <w:i/>
                <w:iCs/>
                <w:szCs w:val="22"/>
                <w:lang w:eastAsia="en-US"/>
              </w:rPr>
              <w:t xml:space="preserve"> - </w:t>
            </w:r>
          </w:p>
        </w:tc>
        <w:tc>
          <w:tcPr>
            <w:tcW w:w="1676"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i/>
                <w:iCs/>
                <w:szCs w:val="22"/>
                <w:lang w:eastAsia="en-US"/>
              </w:rPr>
            </w:pPr>
            <w:r w:rsidRPr="00557A8A">
              <w:rPr>
                <w:rFonts w:ascii="Calibri" w:hAnsi="Calibri" w:cs="Calibri"/>
                <w:i/>
                <w:iCs/>
                <w:szCs w:val="22"/>
                <w:lang w:eastAsia="en-US"/>
              </w:rPr>
              <w:t xml:space="preserve"> - </w:t>
            </w:r>
          </w:p>
        </w:tc>
        <w:tc>
          <w:tcPr>
            <w:tcW w:w="1059"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i/>
                <w:iCs/>
                <w:szCs w:val="22"/>
                <w:lang w:eastAsia="en-US"/>
              </w:rPr>
            </w:pPr>
            <w:r w:rsidRPr="00557A8A">
              <w:rPr>
                <w:rFonts w:ascii="Calibri" w:hAnsi="Calibri" w:cs="Calibri"/>
                <w:i/>
                <w:iCs/>
                <w:szCs w:val="22"/>
                <w:lang w:eastAsia="en-US"/>
              </w:rPr>
              <w:t xml:space="preserve"> (32)</w:t>
            </w:r>
          </w:p>
        </w:tc>
        <w:tc>
          <w:tcPr>
            <w:tcW w:w="959"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(32)</w:t>
            </w:r>
          </w:p>
        </w:tc>
      </w:tr>
      <w:tr w:rsidR="007276CB" w:rsidRPr="00557A8A" w:rsidTr="007276CB">
        <w:trPr>
          <w:trHeight w:val="170"/>
          <w:jc w:val="center"/>
        </w:trPr>
        <w:tc>
          <w:tcPr>
            <w:tcW w:w="4395" w:type="dxa"/>
            <w:tcBorders>
              <w:top w:val="nil"/>
              <w:left w:val="nil"/>
              <w:bottom w:val="nil"/>
              <w:right w:val="nil"/>
            </w:tcBorders>
            <w:shd w:val="clear" w:color="auto" w:fill="auto"/>
            <w:noWrap/>
            <w:tcMar>
              <w:left w:w="57" w:type="dxa"/>
              <w:right w:w="28" w:type="dxa"/>
            </w:tcMar>
            <w:vAlign w:val="center"/>
            <w:hideMark/>
          </w:tcPr>
          <w:p w:rsidR="007276CB" w:rsidRPr="00557A8A" w:rsidRDefault="007276CB" w:rsidP="007E54FC">
            <w:pPr>
              <w:widowControl/>
              <w:spacing w:line="240" w:lineRule="auto"/>
              <w:jc w:val="left"/>
              <w:rPr>
                <w:rFonts w:ascii="Calibri" w:hAnsi="Calibri" w:cs="Calibri"/>
                <w:i/>
                <w:iCs/>
                <w:szCs w:val="22"/>
                <w:lang w:eastAsia="en-US"/>
              </w:rPr>
            </w:pPr>
            <w:r w:rsidRPr="00557A8A">
              <w:rPr>
                <w:rFonts w:ascii="Calibri" w:hAnsi="Calibri" w:cs="Calibri"/>
                <w:i/>
                <w:iCs/>
                <w:szCs w:val="22"/>
                <w:lang w:eastAsia="en-US"/>
              </w:rPr>
              <w:t xml:space="preserve"> * покриване на загуба </w:t>
            </w:r>
          </w:p>
        </w:tc>
        <w:tc>
          <w:tcPr>
            <w:tcW w:w="1036"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i/>
                <w:iCs/>
                <w:szCs w:val="22"/>
                <w:lang w:eastAsia="en-US"/>
              </w:rPr>
            </w:pPr>
            <w:r w:rsidRPr="00557A8A">
              <w:rPr>
                <w:rFonts w:ascii="Calibri" w:hAnsi="Calibri" w:cs="Calibri"/>
                <w:i/>
                <w:iCs/>
                <w:szCs w:val="22"/>
                <w:lang w:eastAsia="en-US"/>
              </w:rPr>
              <w:t xml:space="preserve"> - </w:t>
            </w:r>
          </w:p>
        </w:tc>
        <w:tc>
          <w:tcPr>
            <w:tcW w:w="892"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i/>
                <w:iCs/>
                <w:szCs w:val="22"/>
                <w:lang w:eastAsia="en-US"/>
              </w:rPr>
            </w:pPr>
            <w:r w:rsidRPr="00557A8A">
              <w:rPr>
                <w:rFonts w:ascii="Calibri" w:hAnsi="Calibri" w:cs="Calibri"/>
                <w:i/>
                <w:iCs/>
                <w:szCs w:val="22"/>
                <w:lang w:eastAsia="en-US"/>
              </w:rPr>
              <w:t xml:space="preserve"> 31 </w:t>
            </w:r>
          </w:p>
        </w:tc>
        <w:tc>
          <w:tcPr>
            <w:tcW w:w="1676"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i/>
                <w:iCs/>
                <w:szCs w:val="22"/>
                <w:lang w:eastAsia="en-US"/>
              </w:rPr>
            </w:pPr>
            <w:r w:rsidRPr="00557A8A">
              <w:rPr>
                <w:rFonts w:ascii="Calibri" w:hAnsi="Calibri" w:cs="Calibri"/>
                <w:i/>
                <w:iCs/>
                <w:szCs w:val="22"/>
                <w:lang w:eastAsia="en-US"/>
              </w:rPr>
              <w:t xml:space="preserve"> - </w:t>
            </w:r>
          </w:p>
        </w:tc>
        <w:tc>
          <w:tcPr>
            <w:tcW w:w="1059"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i/>
                <w:iCs/>
                <w:szCs w:val="22"/>
                <w:lang w:eastAsia="en-US"/>
              </w:rPr>
            </w:pPr>
            <w:r w:rsidRPr="00557A8A">
              <w:rPr>
                <w:rFonts w:ascii="Calibri" w:hAnsi="Calibri" w:cs="Calibri"/>
                <w:i/>
                <w:iCs/>
                <w:szCs w:val="22"/>
                <w:lang w:eastAsia="en-US"/>
              </w:rPr>
              <w:t xml:space="preserve"> (31)</w:t>
            </w:r>
          </w:p>
        </w:tc>
        <w:tc>
          <w:tcPr>
            <w:tcW w:w="959"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 </w:t>
            </w:r>
          </w:p>
        </w:tc>
      </w:tr>
      <w:tr w:rsidR="007276CB" w:rsidRPr="00557A8A" w:rsidTr="007276CB">
        <w:trPr>
          <w:trHeight w:val="170"/>
          <w:jc w:val="center"/>
        </w:trPr>
        <w:tc>
          <w:tcPr>
            <w:tcW w:w="4395" w:type="dxa"/>
            <w:tcBorders>
              <w:top w:val="nil"/>
              <w:left w:val="nil"/>
              <w:bottom w:val="nil"/>
              <w:right w:val="nil"/>
            </w:tcBorders>
            <w:shd w:val="clear" w:color="auto" w:fill="auto"/>
            <w:noWrap/>
            <w:tcMar>
              <w:left w:w="57" w:type="dxa"/>
              <w:right w:w="28" w:type="dxa"/>
            </w:tcMar>
            <w:vAlign w:val="center"/>
            <w:hideMark/>
          </w:tcPr>
          <w:p w:rsidR="007276CB" w:rsidRPr="00557A8A" w:rsidRDefault="007276CB" w:rsidP="007E54FC">
            <w:pPr>
              <w:widowControl/>
              <w:spacing w:line="240" w:lineRule="auto"/>
              <w:jc w:val="left"/>
              <w:rPr>
                <w:rFonts w:ascii="Calibri" w:hAnsi="Calibri" w:cs="Calibri"/>
                <w:b/>
                <w:bCs/>
                <w:szCs w:val="22"/>
                <w:lang w:eastAsia="en-US"/>
              </w:rPr>
            </w:pPr>
            <w:r w:rsidRPr="00557A8A">
              <w:rPr>
                <w:rFonts w:ascii="Calibri" w:hAnsi="Calibri" w:cs="Calibri"/>
                <w:b/>
                <w:bCs/>
                <w:szCs w:val="22"/>
                <w:lang w:eastAsia="en-US"/>
              </w:rPr>
              <w:t xml:space="preserve">Общ всеобхватен доход за годината, в т.ч.: </w:t>
            </w:r>
          </w:p>
        </w:tc>
        <w:tc>
          <w:tcPr>
            <w:tcW w:w="1036" w:type="dxa"/>
            <w:tcBorders>
              <w:top w:val="nil"/>
              <w:left w:val="nil"/>
              <w:bottom w:val="single" w:sz="4" w:space="0" w:color="auto"/>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b/>
                <w:bCs/>
                <w:szCs w:val="22"/>
                <w:lang w:eastAsia="en-US"/>
              </w:rPr>
            </w:pPr>
            <w:r w:rsidRPr="00557A8A">
              <w:rPr>
                <w:rFonts w:ascii="Calibri" w:hAnsi="Calibri" w:cs="Calibri"/>
                <w:b/>
                <w:bCs/>
                <w:szCs w:val="22"/>
                <w:lang w:eastAsia="en-US"/>
              </w:rPr>
              <w:t xml:space="preserve"> - </w:t>
            </w:r>
          </w:p>
        </w:tc>
        <w:tc>
          <w:tcPr>
            <w:tcW w:w="892" w:type="dxa"/>
            <w:tcBorders>
              <w:top w:val="nil"/>
              <w:left w:val="nil"/>
              <w:bottom w:val="single" w:sz="4" w:space="0" w:color="auto"/>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b/>
                <w:bCs/>
                <w:szCs w:val="22"/>
                <w:lang w:eastAsia="en-US"/>
              </w:rPr>
            </w:pPr>
            <w:r w:rsidRPr="00557A8A">
              <w:rPr>
                <w:rFonts w:ascii="Calibri" w:hAnsi="Calibri" w:cs="Calibri"/>
                <w:b/>
                <w:bCs/>
                <w:szCs w:val="22"/>
                <w:lang w:eastAsia="en-US"/>
              </w:rPr>
              <w:t xml:space="preserve"> - </w:t>
            </w:r>
          </w:p>
        </w:tc>
        <w:tc>
          <w:tcPr>
            <w:tcW w:w="1676" w:type="dxa"/>
            <w:tcBorders>
              <w:top w:val="nil"/>
              <w:left w:val="nil"/>
              <w:bottom w:val="single" w:sz="4" w:space="0" w:color="auto"/>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b/>
                <w:bCs/>
                <w:szCs w:val="22"/>
                <w:lang w:eastAsia="en-US"/>
              </w:rPr>
            </w:pPr>
            <w:r w:rsidRPr="00557A8A">
              <w:rPr>
                <w:rFonts w:ascii="Calibri" w:hAnsi="Calibri" w:cs="Calibri"/>
                <w:b/>
                <w:bCs/>
                <w:szCs w:val="22"/>
                <w:lang w:eastAsia="en-US"/>
              </w:rPr>
              <w:t xml:space="preserve"> 87 </w:t>
            </w:r>
          </w:p>
        </w:tc>
        <w:tc>
          <w:tcPr>
            <w:tcW w:w="1059" w:type="dxa"/>
            <w:tcBorders>
              <w:top w:val="nil"/>
              <w:left w:val="nil"/>
              <w:bottom w:val="single" w:sz="4" w:space="0" w:color="auto"/>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b/>
                <w:bCs/>
                <w:szCs w:val="22"/>
                <w:lang w:eastAsia="en-US"/>
              </w:rPr>
            </w:pPr>
            <w:r w:rsidRPr="00557A8A">
              <w:rPr>
                <w:rFonts w:ascii="Calibri" w:hAnsi="Calibri" w:cs="Calibri"/>
                <w:b/>
                <w:bCs/>
                <w:szCs w:val="22"/>
                <w:lang w:eastAsia="en-US"/>
              </w:rPr>
              <w:t xml:space="preserve"> 188 </w:t>
            </w:r>
          </w:p>
        </w:tc>
        <w:tc>
          <w:tcPr>
            <w:tcW w:w="959" w:type="dxa"/>
            <w:tcBorders>
              <w:top w:val="nil"/>
              <w:left w:val="nil"/>
              <w:bottom w:val="single" w:sz="4" w:space="0" w:color="auto"/>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b/>
                <w:bCs/>
                <w:szCs w:val="22"/>
                <w:lang w:eastAsia="en-US"/>
              </w:rPr>
            </w:pPr>
            <w:r w:rsidRPr="00557A8A">
              <w:rPr>
                <w:rFonts w:ascii="Calibri" w:hAnsi="Calibri" w:cs="Calibri"/>
                <w:b/>
                <w:bCs/>
                <w:szCs w:val="22"/>
                <w:lang w:eastAsia="en-US"/>
              </w:rPr>
              <w:t xml:space="preserve"> 275 </w:t>
            </w:r>
          </w:p>
        </w:tc>
      </w:tr>
      <w:tr w:rsidR="007276CB" w:rsidRPr="00557A8A" w:rsidTr="007276CB">
        <w:trPr>
          <w:trHeight w:val="170"/>
          <w:jc w:val="center"/>
        </w:trPr>
        <w:tc>
          <w:tcPr>
            <w:tcW w:w="4395" w:type="dxa"/>
            <w:tcBorders>
              <w:top w:val="nil"/>
              <w:left w:val="nil"/>
              <w:bottom w:val="nil"/>
              <w:right w:val="nil"/>
            </w:tcBorders>
            <w:shd w:val="clear" w:color="auto" w:fill="auto"/>
            <w:noWrap/>
            <w:tcMar>
              <w:left w:w="57" w:type="dxa"/>
              <w:right w:w="28" w:type="dxa"/>
            </w:tcMar>
            <w:vAlign w:val="center"/>
            <w:hideMark/>
          </w:tcPr>
          <w:p w:rsidR="007276CB" w:rsidRPr="00557A8A" w:rsidRDefault="007276CB" w:rsidP="007E54FC">
            <w:pPr>
              <w:widowControl/>
              <w:spacing w:line="240" w:lineRule="auto"/>
              <w:jc w:val="left"/>
              <w:rPr>
                <w:rFonts w:ascii="Calibri" w:hAnsi="Calibri" w:cs="Calibri"/>
                <w:i/>
                <w:iCs/>
                <w:szCs w:val="22"/>
                <w:lang w:eastAsia="en-US"/>
              </w:rPr>
            </w:pPr>
            <w:r w:rsidRPr="00557A8A">
              <w:rPr>
                <w:rFonts w:ascii="Calibri" w:hAnsi="Calibri" w:cs="Calibri"/>
                <w:i/>
                <w:iCs/>
                <w:szCs w:val="22"/>
                <w:lang w:eastAsia="en-US"/>
              </w:rPr>
              <w:t>* нетна печалба за годината</w:t>
            </w:r>
          </w:p>
        </w:tc>
        <w:tc>
          <w:tcPr>
            <w:tcW w:w="1036"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 </w:t>
            </w:r>
          </w:p>
        </w:tc>
        <w:tc>
          <w:tcPr>
            <w:tcW w:w="892"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 </w:t>
            </w:r>
          </w:p>
        </w:tc>
        <w:tc>
          <w:tcPr>
            <w:tcW w:w="1676"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i/>
                <w:iCs/>
                <w:szCs w:val="22"/>
                <w:lang w:eastAsia="en-US"/>
              </w:rPr>
            </w:pPr>
            <w:r w:rsidRPr="00557A8A">
              <w:rPr>
                <w:rFonts w:ascii="Calibri" w:hAnsi="Calibri" w:cs="Calibri"/>
                <w:i/>
                <w:iCs/>
                <w:szCs w:val="22"/>
                <w:lang w:eastAsia="en-US"/>
              </w:rPr>
              <w:t xml:space="preserve"> - </w:t>
            </w:r>
          </w:p>
        </w:tc>
        <w:tc>
          <w:tcPr>
            <w:tcW w:w="1059"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i/>
                <w:iCs/>
                <w:szCs w:val="22"/>
                <w:lang w:eastAsia="en-US"/>
              </w:rPr>
            </w:pPr>
            <w:r w:rsidRPr="00557A8A">
              <w:rPr>
                <w:rFonts w:ascii="Calibri" w:hAnsi="Calibri" w:cs="Calibri"/>
                <w:i/>
                <w:iCs/>
                <w:szCs w:val="22"/>
                <w:lang w:eastAsia="en-US"/>
              </w:rPr>
              <w:t xml:space="preserve"> 206 </w:t>
            </w:r>
          </w:p>
        </w:tc>
        <w:tc>
          <w:tcPr>
            <w:tcW w:w="959"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i/>
                <w:iCs/>
                <w:szCs w:val="22"/>
                <w:lang w:eastAsia="en-US"/>
              </w:rPr>
            </w:pPr>
            <w:r w:rsidRPr="00557A8A">
              <w:rPr>
                <w:rFonts w:ascii="Calibri" w:hAnsi="Calibri" w:cs="Calibri"/>
                <w:i/>
                <w:iCs/>
                <w:szCs w:val="22"/>
                <w:lang w:eastAsia="en-US"/>
              </w:rPr>
              <w:t xml:space="preserve"> 206 </w:t>
            </w:r>
          </w:p>
        </w:tc>
      </w:tr>
      <w:tr w:rsidR="007276CB" w:rsidRPr="00557A8A" w:rsidTr="007276CB">
        <w:trPr>
          <w:trHeight w:val="170"/>
          <w:jc w:val="center"/>
        </w:trPr>
        <w:tc>
          <w:tcPr>
            <w:tcW w:w="4395" w:type="dxa"/>
            <w:tcBorders>
              <w:top w:val="nil"/>
              <w:left w:val="nil"/>
              <w:bottom w:val="nil"/>
              <w:right w:val="nil"/>
            </w:tcBorders>
            <w:shd w:val="clear" w:color="auto" w:fill="auto"/>
            <w:noWrap/>
            <w:tcMar>
              <w:left w:w="57" w:type="dxa"/>
              <w:right w:w="28" w:type="dxa"/>
            </w:tcMar>
            <w:vAlign w:val="center"/>
            <w:hideMark/>
          </w:tcPr>
          <w:p w:rsidR="007276CB" w:rsidRPr="00557A8A" w:rsidRDefault="007276CB" w:rsidP="007E54FC">
            <w:pPr>
              <w:widowControl/>
              <w:spacing w:line="240" w:lineRule="auto"/>
              <w:jc w:val="left"/>
              <w:rPr>
                <w:rFonts w:ascii="Calibri" w:hAnsi="Calibri" w:cs="Calibri"/>
                <w:i/>
                <w:iCs/>
                <w:szCs w:val="22"/>
                <w:lang w:eastAsia="en-US"/>
              </w:rPr>
            </w:pPr>
            <w:r w:rsidRPr="00557A8A">
              <w:rPr>
                <w:rFonts w:ascii="Calibri" w:hAnsi="Calibri" w:cs="Calibri"/>
                <w:i/>
                <w:iCs/>
                <w:szCs w:val="22"/>
                <w:lang w:eastAsia="en-US"/>
              </w:rPr>
              <w:t>* други компоненти на всеобхватния доход, нетно от данъци</w:t>
            </w:r>
          </w:p>
        </w:tc>
        <w:tc>
          <w:tcPr>
            <w:tcW w:w="1036"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 </w:t>
            </w:r>
          </w:p>
        </w:tc>
        <w:tc>
          <w:tcPr>
            <w:tcW w:w="892"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 </w:t>
            </w:r>
          </w:p>
        </w:tc>
        <w:tc>
          <w:tcPr>
            <w:tcW w:w="1676"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i/>
                <w:iCs/>
                <w:szCs w:val="22"/>
                <w:lang w:eastAsia="en-US"/>
              </w:rPr>
            </w:pPr>
            <w:r w:rsidRPr="00557A8A">
              <w:rPr>
                <w:rFonts w:ascii="Calibri" w:hAnsi="Calibri" w:cs="Calibri"/>
                <w:i/>
                <w:iCs/>
                <w:szCs w:val="22"/>
                <w:lang w:eastAsia="en-US"/>
              </w:rPr>
              <w:t xml:space="preserve"> 87 </w:t>
            </w:r>
          </w:p>
        </w:tc>
        <w:tc>
          <w:tcPr>
            <w:tcW w:w="1059"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i/>
                <w:iCs/>
                <w:szCs w:val="22"/>
                <w:lang w:eastAsia="en-US"/>
              </w:rPr>
            </w:pPr>
            <w:r w:rsidRPr="00557A8A">
              <w:rPr>
                <w:rFonts w:ascii="Calibri" w:hAnsi="Calibri" w:cs="Calibri"/>
                <w:i/>
                <w:iCs/>
                <w:szCs w:val="22"/>
                <w:lang w:eastAsia="en-US"/>
              </w:rPr>
              <w:t xml:space="preserve"> (18)</w:t>
            </w:r>
          </w:p>
        </w:tc>
        <w:tc>
          <w:tcPr>
            <w:tcW w:w="959"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i/>
                <w:iCs/>
                <w:szCs w:val="22"/>
                <w:lang w:eastAsia="en-US"/>
              </w:rPr>
            </w:pPr>
            <w:r w:rsidRPr="00557A8A">
              <w:rPr>
                <w:rFonts w:ascii="Calibri" w:hAnsi="Calibri" w:cs="Calibri"/>
                <w:i/>
                <w:iCs/>
                <w:szCs w:val="22"/>
                <w:lang w:eastAsia="en-US"/>
              </w:rPr>
              <w:t xml:space="preserve"> 69 </w:t>
            </w:r>
          </w:p>
        </w:tc>
      </w:tr>
      <w:tr w:rsidR="007276CB" w:rsidRPr="00557A8A" w:rsidTr="007276CB">
        <w:trPr>
          <w:trHeight w:val="170"/>
          <w:jc w:val="center"/>
        </w:trPr>
        <w:tc>
          <w:tcPr>
            <w:tcW w:w="4395" w:type="dxa"/>
            <w:tcBorders>
              <w:top w:val="nil"/>
              <w:left w:val="nil"/>
              <w:bottom w:val="nil"/>
              <w:right w:val="nil"/>
            </w:tcBorders>
            <w:shd w:val="clear" w:color="auto" w:fill="auto"/>
            <w:noWrap/>
            <w:tcMar>
              <w:left w:w="57" w:type="dxa"/>
              <w:right w:w="28" w:type="dxa"/>
            </w:tcMar>
            <w:vAlign w:val="center"/>
            <w:hideMark/>
          </w:tcPr>
          <w:p w:rsidR="007276CB" w:rsidRPr="00557A8A" w:rsidRDefault="007276CB" w:rsidP="007E54FC">
            <w:pPr>
              <w:widowControl/>
              <w:spacing w:line="240" w:lineRule="auto"/>
              <w:jc w:val="right"/>
              <w:rPr>
                <w:rFonts w:ascii="Calibri" w:hAnsi="Calibri" w:cs="Calibri"/>
                <w:i/>
                <w:iCs/>
                <w:szCs w:val="22"/>
                <w:lang w:eastAsia="en-US"/>
              </w:rPr>
            </w:pPr>
          </w:p>
        </w:tc>
        <w:tc>
          <w:tcPr>
            <w:tcW w:w="1036"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szCs w:val="22"/>
                <w:lang w:eastAsia="en-US"/>
              </w:rPr>
            </w:pPr>
          </w:p>
        </w:tc>
        <w:tc>
          <w:tcPr>
            <w:tcW w:w="892"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szCs w:val="22"/>
                <w:lang w:eastAsia="en-US"/>
              </w:rPr>
            </w:pPr>
          </w:p>
        </w:tc>
        <w:tc>
          <w:tcPr>
            <w:tcW w:w="1676"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szCs w:val="22"/>
                <w:lang w:eastAsia="en-US"/>
              </w:rPr>
            </w:pPr>
          </w:p>
        </w:tc>
        <w:tc>
          <w:tcPr>
            <w:tcW w:w="1059"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szCs w:val="22"/>
                <w:lang w:eastAsia="en-US"/>
              </w:rPr>
            </w:pPr>
          </w:p>
        </w:tc>
        <w:tc>
          <w:tcPr>
            <w:tcW w:w="959"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szCs w:val="22"/>
                <w:lang w:eastAsia="en-US"/>
              </w:rPr>
            </w:pPr>
          </w:p>
        </w:tc>
      </w:tr>
      <w:tr w:rsidR="007276CB" w:rsidRPr="00557A8A" w:rsidTr="007276CB">
        <w:trPr>
          <w:trHeight w:val="170"/>
          <w:jc w:val="center"/>
        </w:trPr>
        <w:tc>
          <w:tcPr>
            <w:tcW w:w="4395" w:type="dxa"/>
            <w:tcBorders>
              <w:top w:val="nil"/>
              <w:left w:val="nil"/>
              <w:bottom w:val="nil"/>
              <w:right w:val="nil"/>
            </w:tcBorders>
            <w:shd w:val="clear" w:color="auto" w:fill="auto"/>
            <w:noWrap/>
            <w:tcMar>
              <w:left w:w="57" w:type="dxa"/>
              <w:right w:w="28" w:type="dxa"/>
            </w:tcMar>
            <w:vAlign w:val="center"/>
            <w:hideMark/>
          </w:tcPr>
          <w:p w:rsidR="007276CB" w:rsidRPr="00557A8A" w:rsidRDefault="007276CB" w:rsidP="007E54FC">
            <w:pPr>
              <w:widowControl/>
              <w:spacing w:line="240" w:lineRule="auto"/>
              <w:jc w:val="left"/>
              <w:rPr>
                <w:rFonts w:ascii="Calibri" w:hAnsi="Calibri" w:cs="Calibri"/>
                <w:b/>
                <w:bCs/>
                <w:szCs w:val="22"/>
                <w:lang w:eastAsia="en-US"/>
              </w:rPr>
            </w:pPr>
            <w:r w:rsidRPr="00557A8A">
              <w:rPr>
                <w:rFonts w:ascii="Calibri" w:hAnsi="Calibri" w:cs="Calibri"/>
                <w:b/>
                <w:bCs/>
                <w:szCs w:val="22"/>
                <w:lang w:eastAsia="en-US"/>
              </w:rPr>
              <w:t>Салдо на 31 декември 2017 година</w:t>
            </w:r>
          </w:p>
        </w:tc>
        <w:tc>
          <w:tcPr>
            <w:tcW w:w="1036" w:type="dxa"/>
            <w:tcBorders>
              <w:top w:val="single" w:sz="4" w:space="0" w:color="auto"/>
              <w:left w:val="nil"/>
              <w:bottom w:val="double" w:sz="6" w:space="0" w:color="auto"/>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b/>
                <w:bCs/>
                <w:szCs w:val="22"/>
                <w:lang w:eastAsia="en-US"/>
              </w:rPr>
            </w:pPr>
            <w:r w:rsidRPr="00557A8A">
              <w:rPr>
                <w:rFonts w:ascii="Calibri" w:hAnsi="Calibri" w:cs="Calibri"/>
                <w:b/>
                <w:bCs/>
                <w:szCs w:val="22"/>
                <w:lang w:eastAsia="en-US"/>
              </w:rPr>
              <w:t xml:space="preserve"> 6 583 </w:t>
            </w:r>
          </w:p>
        </w:tc>
        <w:tc>
          <w:tcPr>
            <w:tcW w:w="892" w:type="dxa"/>
            <w:tcBorders>
              <w:top w:val="single" w:sz="4" w:space="0" w:color="auto"/>
              <w:left w:val="nil"/>
              <w:bottom w:val="double" w:sz="6" w:space="0" w:color="auto"/>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b/>
                <w:bCs/>
                <w:szCs w:val="22"/>
                <w:lang w:eastAsia="en-US"/>
              </w:rPr>
            </w:pPr>
            <w:r w:rsidRPr="00557A8A">
              <w:rPr>
                <w:rFonts w:ascii="Calibri" w:hAnsi="Calibri" w:cs="Calibri"/>
                <w:b/>
                <w:bCs/>
                <w:szCs w:val="22"/>
                <w:lang w:eastAsia="en-US"/>
              </w:rPr>
              <w:t xml:space="preserve"> 3 042 </w:t>
            </w:r>
          </w:p>
        </w:tc>
        <w:tc>
          <w:tcPr>
            <w:tcW w:w="1676" w:type="dxa"/>
            <w:tcBorders>
              <w:top w:val="single" w:sz="4" w:space="0" w:color="auto"/>
              <w:left w:val="nil"/>
              <w:bottom w:val="double" w:sz="6" w:space="0" w:color="auto"/>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b/>
                <w:bCs/>
                <w:szCs w:val="22"/>
                <w:lang w:eastAsia="en-US"/>
              </w:rPr>
            </w:pPr>
            <w:r w:rsidRPr="00557A8A">
              <w:rPr>
                <w:rFonts w:ascii="Calibri" w:hAnsi="Calibri" w:cs="Calibri"/>
                <w:b/>
                <w:bCs/>
                <w:szCs w:val="22"/>
                <w:lang w:eastAsia="en-US"/>
              </w:rPr>
              <w:t xml:space="preserve"> 463 </w:t>
            </w:r>
          </w:p>
        </w:tc>
        <w:tc>
          <w:tcPr>
            <w:tcW w:w="1059" w:type="dxa"/>
            <w:tcBorders>
              <w:top w:val="single" w:sz="4" w:space="0" w:color="auto"/>
              <w:left w:val="nil"/>
              <w:bottom w:val="double" w:sz="6" w:space="0" w:color="auto"/>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b/>
                <w:bCs/>
                <w:szCs w:val="22"/>
                <w:lang w:eastAsia="en-US"/>
              </w:rPr>
            </w:pPr>
            <w:r w:rsidRPr="00557A8A">
              <w:rPr>
                <w:rFonts w:ascii="Calibri" w:hAnsi="Calibri" w:cs="Calibri"/>
                <w:b/>
                <w:bCs/>
                <w:szCs w:val="22"/>
                <w:lang w:eastAsia="en-US"/>
              </w:rPr>
              <w:t xml:space="preserve"> 169 </w:t>
            </w:r>
          </w:p>
        </w:tc>
        <w:tc>
          <w:tcPr>
            <w:tcW w:w="959" w:type="dxa"/>
            <w:tcBorders>
              <w:top w:val="single" w:sz="4" w:space="0" w:color="auto"/>
              <w:left w:val="nil"/>
              <w:bottom w:val="double" w:sz="6" w:space="0" w:color="auto"/>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b/>
                <w:bCs/>
                <w:szCs w:val="22"/>
                <w:lang w:eastAsia="en-US"/>
              </w:rPr>
            </w:pPr>
            <w:r w:rsidRPr="00557A8A">
              <w:rPr>
                <w:rFonts w:ascii="Calibri" w:hAnsi="Calibri" w:cs="Calibri"/>
                <w:b/>
                <w:bCs/>
                <w:szCs w:val="22"/>
                <w:lang w:eastAsia="en-US"/>
              </w:rPr>
              <w:t xml:space="preserve"> 10 257 </w:t>
            </w:r>
          </w:p>
        </w:tc>
      </w:tr>
      <w:tr w:rsidR="007276CB" w:rsidRPr="00557A8A" w:rsidTr="007276CB">
        <w:trPr>
          <w:trHeight w:val="170"/>
          <w:jc w:val="center"/>
        </w:trPr>
        <w:tc>
          <w:tcPr>
            <w:tcW w:w="4395" w:type="dxa"/>
            <w:tcBorders>
              <w:top w:val="nil"/>
              <w:left w:val="nil"/>
              <w:bottom w:val="nil"/>
              <w:right w:val="nil"/>
            </w:tcBorders>
            <w:shd w:val="clear" w:color="auto" w:fill="auto"/>
            <w:noWrap/>
            <w:tcMar>
              <w:left w:w="57" w:type="dxa"/>
              <w:right w:w="28" w:type="dxa"/>
            </w:tcMar>
            <w:vAlign w:val="center"/>
            <w:hideMark/>
          </w:tcPr>
          <w:p w:rsidR="007276CB" w:rsidRPr="00557A8A" w:rsidRDefault="007276CB" w:rsidP="007E54FC">
            <w:pPr>
              <w:widowControl/>
              <w:spacing w:line="240" w:lineRule="auto"/>
              <w:jc w:val="right"/>
              <w:rPr>
                <w:rFonts w:ascii="Calibri" w:hAnsi="Calibri" w:cs="Calibri"/>
                <w:b/>
                <w:bCs/>
                <w:szCs w:val="22"/>
                <w:lang w:eastAsia="en-US"/>
              </w:rPr>
            </w:pPr>
          </w:p>
        </w:tc>
        <w:tc>
          <w:tcPr>
            <w:tcW w:w="1036"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szCs w:val="22"/>
                <w:lang w:eastAsia="en-US"/>
              </w:rPr>
            </w:pPr>
          </w:p>
        </w:tc>
        <w:tc>
          <w:tcPr>
            <w:tcW w:w="892"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szCs w:val="22"/>
                <w:lang w:eastAsia="en-US"/>
              </w:rPr>
            </w:pPr>
          </w:p>
        </w:tc>
        <w:tc>
          <w:tcPr>
            <w:tcW w:w="1676"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szCs w:val="22"/>
                <w:lang w:eastAsia="en-US"/>
              </w:rPr>
            </w:pPr>
          </w:p>
        </w:tc>
        <w:tc>
          <w:tcPr>
            <w:tcW w:w="1059"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szCs w:val="22"/>
                <w:lang w:eastAsia="en-US"/>
              </w:rPr>
            </w:pPr>
          </w:p>
        </w:tc>
        <w:tc>
          <w:tcPr>
            <w:tcW w:w="959"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szCs w:val="22"/>
                <w:lang w:eastAsia="en-US"/>
              </w:rPr>
            </w:pPr>
          </w:p>
        </w:tc>
      </w:tr>
      <w:tr w:rsidR="007276CB" w:rsidRPr="00557A8A" w:rsidTr="007276CB">
        <w:trPr>
          <w:trHeight w:val="170"/>
          <w:jc w:val="center"/>
        </w:trPr>
        <w:tc>
          <w:tcPr>
            <w:tcW w:w="4395" w:type="dxa"/>
            <w:tcBorders>
              <w:top w:val="nil"/>
              <w:left w:val="nil"/>
              <w:bottom w:val="nil"/>
              <w:right w:val="nil"/>
            </w:tcBorders>
            <w:shd w:val="clear" w:color="auto" w:fill="auto"/>
            <w:noWrap/>
            <w:tcMar>
              <w:left w:w="57" w:type="dxa"/>
              <w:right w:w="28" w:type="dxa"/>
            </w:tcMar>
            <w:vAlign w:val="center"/>
            <w:hideMark/>
          </w:tcPr>
          <w:p w:rsidR="007276CB" w:rsidRPr="00557A8A" w:rsidRDefault="007276CB" w:rsidP="007E54FC">
            <w:pPr>
              <w:widowControl/>
              <w:spacing w:line="240" w:lineRule="auto"/>
              <w:jc w:val="left"/>
              <w:rPr>
                <w:rFonts w:ascii="Calibri" w:hAnsi="Calibri" w:cs="Calibri"/>
                <w:b/>
                <w:bCs/>
                <w:i/>
                <w:iCs/>
                <w:szCs w:val="22"/>
                <w:lang w:eastAsia="en-US"/>
              </w:rPr>
            </w:pPr>
            <w:r w:rsidRPr="00557A8A">
              <w:rPr>
                <w:rFonts w:ascii="Calibri" w:hAnsi="Calibri" w:cs="Calibri"/>
                <w:b/>
                <w:bCs/>
                <w:i/>
                <w:iCs/>
                <w:szCs w:val="22"/>
                <w:lang w:eastAsia="en-US"/>
              </w:rPr>
              <w:t>Промени в собствения капитал за 2018 година</w:t>
            </w:r>
          </w:p>
        </w:tc>
        <w:tc>
          <w:tcPr>
            <w:tcW w:w="1036"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szCs w:val="22"/>
                <w:lang w:eastAsia="en-US"/>
              </w:rPr>
            </w:pPr>
          </w:p>
        </w:tc>
        <w:tc>
          <w:tcPr>
            <w:tcW w:w="892"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szCs w:val="22"/>
                <w:lang w:eastAsia="en-US"/>
              </w:rPr>
            </w:pPr>
          </w:p>
        </w:tc>
        <w:tc>
          <w:tcPr>
            <w:tcW w:w="1676"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szCs w:val="22"/>
                <w:lang w:eastAsia="en-US"/>
              </w:rPr>
            </w:pPr>
          </w:p>
        </w:tc>
        <w:tc>
          <w:tcPr>
            <w:tcW w:w="1059"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szCs w:val="22"/>
                <w:lang w:eastAsia="en-US"/>
              </w:rPr>
            </w:pPr>
          </w:p>
        </w:tc>
        <w:tc>
          <w:tcPr>
            <w:tcW w:w="959"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szCs w:val="22"/>
                <w:lang w:eastAsia="en-US"/>
              </w:rPr>
            </w:pPr>
          </w:p>
        </w:tc>
      </w:tr>
      <w:tr w:rsidR="007276CB" w:rsidRPr="00557A8A" w:rsidTr="007276CB">
        <w:trPr>
          <w:trHeight w:val="170"/>
          <w:jc w:val="center"/>
        </w:trPr>
        <w:tc>
          <w:tcPr>
            <w:tcW w:w="4395" w:type="dxa"/>
            <w:tcBorders>
              <w:top w:val="nil"/>
              <w:left w:val="nil"/>
              <w:bottom w:val="nil"/>
              <w:right w:val="nil"/>
            </w:tcBorders>
            <w:shd w:val="clear" w:color="auto" w:fill="auto"/>
            <w:noWrap/>
            <w:tcMar>
              <w:left w:w="57" w:type="dxa"/>
              <w:right w:w="28" w:type="dxa"/>
            </w:tcMar>
            <w:vAlign w:val="center"/>
            <w:hideMark/>
          </w:tcPr>
          <w:p w:rsidR="007276CB" w:rsidRPr="00557A8A" w:rsidRDefault="007276CB" w:rsidP="007E54FC">
            <w:pPr>
              <w:widowControl/>
              <w:spacing w:line="240" w:lineRule="auto"/>
              <w:jc w:val="left"/>
              <w:rPr>
                <w:rFonts w:ascii="Calibri" w:hAnsi="Calibri" w:cs="Calibri"/>
                <w:szCs w:val="22"/>
                <w:lang w:eastAsia="en-US"/>
              </w:rPr>
            </w:pPr>
          </w:p>
        </w:tc>
        <w:tc>
          <w:tcPr>
            <w:tcW w:w="1036"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szCs w:val="22"/>
                <w:lang w:eastAsia="en-US"/>
              </w:rPr>
            </w:pPr>
          </w:p>
        </w:tc>
        <w:tc>
          <w:tcPr>
            <w:tcW w:w="892"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szCs w:val="22"/>
                <w:lang w:eastAsia="en-US"/>
              </w:rPr>
            </w:pPr>
          </w:p>
        </w:tc>
        <w:tc>
          <w:tcPr>
            <w:tcW w:w="1676"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szCs w:val="22"/>
                <w:lang w:eastAsia="en-US"/>
              </w:rPr>
            </w:pPr>
          </w:p>
        </w:tc>
        <w:tc>
          <w:tcPr>
            <w:tcW w:w="1059"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szCs w:val="22"/>
                <w:lang w:eastAsia="en-US"/>
              </w:rPr>
            </w:pPr>
          </w:p>
        </w:tc>
        <w:tc>
          <w:tcPr>
            <w:tcW w:w="959"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szCs w:val="22"/>
                <w:lang w:eastAsia="en-US"/>
              </w:rPr>
            </w:pPr>
          </w:p>
        </w:tc>
      </w:tr>
      <w:tr w:rsidR="007276CB" w:rsidRPr="00557A8A" w:rsidTr="007276CB">
        <w:trPr>
          <w:trHeight w:val="170"/>
          <w:jc w:val="center"/>
        </w:trPr>
        <w:tc>
          <w:tcPr>
            <w:tcW w:w="4395" w:type="dxa"/>
            <w:tcBorders>
              <w:top w:val="nil"/>
              <w:left w:val="nil"/>
              <w:bottom w:val="nil"/>
              <w:right w:val="nil"/>
            </w:tcBorders>
            <w:shd w:val="clear" w:color="auto" w:fill="auto"/>
            <w:noWrap/>
            <w:tcMar>
              <w:left w:w="57" w:type="dxa"/>
              <w:right w:w="28" w:type="dxa"/>
            </w:tcMar>
            <w:vAlign w:val="center"/>
            <w:hideMark/>
          </w:tcPr>
          <w:p w:rsidR="007276CB" w:rsidRPr="00557A8A" w:rsidRDefault="007276CB" w:rsidP="007E54FC">
            <w:pPr>
              <w:widowControl/>
              <w:spacing w:line="240" w:lineRule="auto"/>
              <w:jc w:val="left"/>
              <w:rPr>
                <w:rFonts w:ascii="Calibri" w:hAnsi="Calibri" w:cs="Calibri"/>
                <w:szCs w:val="22"/>
                <w:lang w:eastAsia="en-US"/>
              </w:rPr>
            </w:pPr>
            <w:r w:rsidRPr="00557A8A">
              <w:rPr>
                <w:rFonts w:ascii="Calibri" w:hAnsi="Calibri" w:cs="Calibri"/>
                <w:szCs w:val="22"/>
                <w:lang w:eastAsia="en-US"/>
              </w:rPr>
              <w:t xml:space="preserve">Разпределение на печалбата за: </w:t>
            </w:r>
          </w:p>
        </w:tc>
        <w:tc>
          <w:tcPr>
            <w:tcW w:w="1036" w:type="dxa"/>
            <w:tcBorders>
              <w:top w:val="nil"/>
              <w:left w:val="nil"/>
              <w:bottom w:val="single" w:sz="4" w:space="0" w:color="auto"/>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 </w:t>
            </w:r>
          </w:p>
        </w:tc>
        <w:tc>
          <w:tcPr>
            <w:tcW w:w="892" w:type="dxa"/>
            <w:tcBorders>
              <w:top w:val="nil"/>
              <w:left w:val="nil"/>
              <w:bottom w:val="single" w:sz="4" w:space="0" w:color="auto"/>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103 </w:t>
            </w:r>
          </w:p>
        </w:tc>
        <w:tc>
          <w:tcPr>
            <w:tcW w:w="1676" w:type="dxa"/>
            <w:tcBorders>
              <w:top w:val="nil"/>
              <w:left w:val="nil"/>
              <w:bottom w:val="single" w:sz="4" w:space="0" w:color="auto"/>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 </w:t>
            </w:r>
          </w:p>
        </w:tc>
        <w:tc>
          <w:tcPr>
            <w:tcW w:w="1059" w:type="dxa"/>
            <w:tcBorders>
              <w:top w:val="nil"/>
              <w:left w:val="nil"/>
              <w:bottom w:val="single" w:sz="4" w:space="0" w:color="auto"/>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(206)</w:t>
            </w:r>
          </w:p>
        </w:tc>
        <w:tc>
          <w:tcPr>
            <w:tcW w:w="959" w:type="dxa"/>
            <w:tcBorders>
              <w:top w:val="nil"/>
              <w:left w:val="nil"/>
              <w:bottom w:val="single" w:sz="4" w:space="0" w:color="auto"/>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(103)</w:t>
            </w:r>
          </w:p>
        </w:tc>
      </w:tr>
      <w:tr w:rsidR="007276CB" w:rsidRPr="00557A8A" w:rsidTr="007276CB">
        <w:trPr>
          <w:trHeight w:val="170"/>
          <w:jc w:val="center"/>
        </w:trPr>
        <w:tc>
          <w:tcPr>
            <w:tcW w:w="4395" w:type="dxa"/>
            <w:tcBorders>
              <w:top w:val="nil"/>
              <w:left w:val="nil"/>
              <w:bottom w:val="nil"/>
              <w:right w:val="nil"/>
            </w:tcBorders>
            <w:shd w:val="clear" w:color="auto" w:fill="auto"/>
            <w:noWrap/>
            <w:tcMar>
              <w:left w:w="57" w:type="dxa"/>
              <w:right w:w="28" w:type="dxa"/>
            </w:tcMar>
            <w:vAlign w:val="center"/>
            <w:hideMark/>
          </w:tcPr>
          <w:p w:rsidR="007276CB" w:rsidRPr="00557A8A" w:rsidRDefault="007276CB" w:rsidP="007E54FC">
            <w:pPr>
              <w:widowControl/>
              <w:spacing w:line="240" w:lineRule="auto"/>
              <w:jc w:val="left"/>
              <w:rPr>
                <w:rFonts w:ascii="Calibri" w:hAnsi="Calibri" w:cs="Calibri"/>
                <w:i/>
                <w:iCs/>
                <w:szCs w:val="22"/>
                <w:lang w:eastAsia="en-US"/>
              </w:rPr>
            </w:pPr>
            <w:r w:rsidRPr="00557A8A">
              <w:rPr>
                <w:rFonts w:ascii="Calibri" w:hAnsi="Calibri" w:cs="Calibri"/>
                <w:i/>
                <w:iCs/>
                <w:szCs w:val="22"/>
                <w:lang w:eastAsia="en-US"/>
              </w:rPr>
              <w:t xml:space="preserve"> * дивиденти</w:t>
            </w:r>
          </w:p>
        </w:tc>
        <w:tc>
          <w:tcPr>
            <w:tcW w:w="1036"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i/>
                <w:iCs/>
                <w:szCs w:val="22"/>
                <w:lang w:eastAsia="en-US"/>
              </w:rPr>
            </w:pPr>
            <w:r w:rsidRPr="00557A8A">
              <w:rPr>
                <w:rFonts w:ascii="Calibri" w:hAnsi="Calibri" w:cs="Calibri"/>
                <w:i/>
                <w:iCs/>
                <w:szCs w:val="22"/>
                <w:lang w:eastAsia="en-US"/>
              </w:rPr>
              <w:t xml:space="preserve"> - </w:t>
            </w:r>
          </w:p>
        </w:tc>
        <w:tc>
          <w:tcPr>
            <w:tcW w:w="892"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i/>
                <w:iCs/>
                <w:szCs w:val="22"/>
                <w:lang w:eastAsia="en-US"/>
              </w:rPr>
            </w:pPr>
            <w:r w:rsidRPr="00557A8A">
              <w:rPr>
                <w:rFonts w:ascii="Calibri" w:hAnsi="Calibri" w:cs="Calibri"/>
                <w:i/>
                <w:iCs/>
                <w:szCs w:val="22"/>
                <w:lang w:eastAsia="en-US"/>
              </w:rPr>
              <w:t xml:space="preserve"> - </w:t>
            </w:r>
          </w:p>
        </w:tc>
        <w:tc>
          <w:tcPr>
            <w:tcW w:w="1676"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i/>
                <w:iCs/>
                <w:szCs w:val="22"/>
                <w:lang w:eastAsia="en-US"/>
              </w:rPr>
            </w:pPr>
            <w:r w:rsidRPr="00557A8A">
              <w:rPr>
                <w:rFonts w:ascii="Calibri" w:hAnsi="Calibri" w:cs="Calibri"/>
                <w:i/>
                <w:iCs/>
                <w:szCs w:val="22"/>
                <w:lang w:eastAsia="en-US"/>
              </w:rPr>
              <w:t xml:space="preserve"> - </w:t>
            </w:r>
          </w:p>
        </w:tc>
        <w:tc>
          <w:tcPr>
            <w:tcW w:w="1059"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i/>
                <w:iCs/>
                <w:szCs w:val="22"/>
                <w:lang w:eastAsia="en-US"/>
              </w:rPr>
            </w:pPr>
            <w:r w:rsidRPr="00557A8A">
              <w:rPr>
                <w:rFonts w:ascii="Calibri" w:hAnsi="Calibri" w:cs="Calibri"/>
                <w:i/>
                <w:iCs/>
                <w:szCs w:val="22"/>
                <w:lang w:eastAsia="en-US"/>
              </w:rPr>
              <w:t xml:space="preserve"> (103)</w:t>
            </w:r>
          </w:p>
        </w:tc>
        <w:tc>
          <w:tcPr>
            <w:tcW w:w="959"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(103)</w:t>
            </w:r>
          </w:p>
        </w:tc>
      </w:tr>
      <w:tr w:rsidR="007276CB" w:rsidRPr="00557A8A" w:rsidTr="007276CB">
        <w:trPr>
          <w:trHeight w:val="170"/>
          <w:jc w:val="center"/>
        </w:trPr>
        <w:tc>
          <w:tcPr>
            <w:tcW w:w="4395" w:type="dxa"/>
            <w:tcBorders>
              <w:top w:val="nil"/>
              <w:left w:val="nil"/>
              <w:bottom w:val="nil"/>
              <w:right w:val="nil"/>
            </w:tcBorders>
            <w:shd w:val="clear" w:color="auto" w:fill="auto"/>
            <w:noWrap/>
            <w:tcMar>
              <w:left w:w="57" w:type="dxa"/>
              <w:right w:w="28" w:type="dxa"/>
            </w:tcMar>
            <w:vAlign w:val="center"/>
            <w:hideMark/>
          </w:tcPr>
          <w:p w:rsidR="007276CB" w:rsidRPr="00557A8A" w:rsidRDefault="007276CB" w:rsidP="007E54FC">
            <w:pPr>
              <w:widowControl/>
              <w:spacing w:line="240" w:lineRule="auto"/>
              <w:jc w:val="left"/>
              <w:rPr>
                <w:rFonts w:ascii="Calibri" w:hAnsi="Calibri" w:cs="Calibri"/>
                <w:i/>
                <w:iCs/>
                <w:szCs w:val="22"/>
                <w:lang w:eastAsia="en-US"/>
              </w:rPr>
            </w:pPr>
            <w:r w:rsidRPr="00557A8A">
              <w:rPr>
                <w:rFonts w:ascii="Calibri" w:hAnsi="Calibri" w:cs="Calibri"/>
                <w:i/>
                <w:iCs/>
                <w:szCs w:val="22"/>
                <w:lang w:eastAsia="en-US"/>
              </w:rPr>
              <w:t xml:space="preserve"> * покриване на загуба </w:t>
            </w:r>
          </w:p>
        </w:tc>
        <w:tc>
          <w:tcPr>
            <w:tcW w:w="1036"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i/>
                <w:iCs/>
                <w:szCs w:val="22"/>
                <w:lang w:eastAsia="en-US"/>
              </w:rPr>
            </w:pPr>
            <w:r w:rsidRPr="00557A8A">
              <w:rPr>
                <w:rFonts w:ascii="Calibri" w:hAnsi="Calibri" w:cs="Calibri"/>
                <w:i/>
                <w:iCs/>
                <w:szCs w:val="22"/>
                <w:lang w:eastAsia="en-US"/>
              </w:rPr>
              <w:t xml:space="preserve"> - </w:t>
            </w:r>
          </w:p>
        </w:tc>
        <w:tc>
          <w:tcPr>
            <w:tcW w:w="892"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i/>
                <w:iCs/>
                <w:szCs w:val="22"/>
                <w:lang w:eastAsia="en-US"/>
              </w:rPr>
            </w:pPr>
            <w:r w:rsidRPr="00557A8A">
              <w:rPr>
                <w:rFonts w:ascii="Calibri" w:hAnsi="Calibri" w:cs="Calibri"/>
                <w:i/>
                <w:iCs/>
                <w:szCs w:val="22"/>
                <w:lang w:eastAsia="en-US"/>
              </w:rPr>
              <w:t xml:space="preserve"> 103 </w:t>
            </w:r>
          </w:p>
        </w:tc>
        <w:tc>
          <w:tcPr>
            <w:tcW w:w="1676"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i/>
                <w:iCs/>
                <w:szCs w:val="22"/>
                <w:lang w:eastAsia="en-US"/>
              </w:rPr>
            </w:pPr>
            <w:r w:rsidRPr="00557A8A">
              <w:rPr>
                <w:rFonts w:ascii="Calibri" w:hAnsi="Calibri" w:cs="Calibri"/>
                <w:i/>
                <w:iCs/>
                <w:szCs w:val="22"/>
                <w:lang w:eastAsia="en-US"/>
              </w:rPr>
              <w:t xml:space="preserve"> - </w:t>
            </w:r>
          </w:p>
        </w:tc>
        <w:tc>
          <w:tcPr>
            <w:tcW w:w="1059"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i/>
                <w:iCs/>
                <w:szCs w:val="22"/>
                <w:lang w:eastAsia="en-US"/>
              </w:rPr>
            </w:pPr>
            <w:r w:rsidRPr="00557A8A">
              <w:rPr>
                <w:rFonts w:ascii="Calibri" w:hAnsi="Calibri" w:cs="Calibri"/>
                <w:i/>
                <w:iCs/>
                <w:szCs w:val="22"/>
                <w:lang w:eastAsia="en-US"/>
              </w:rPr>
              <w:t xml:space="preserve"> (103)</w:t>
            </w:r>
          </w:p>
        </w:tc>
        <w:tc>
          <w:tcPr>
            <w:tcW w:w="959"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i/>
                <w:iCs/>
                <w:szCs w:val="22"/>
                <w:lang w:eastAsia="en-US"/>
              </w:rPr>
            </w:pPr>
            <w:r w:rsidRPr="00557A8A">
              <w:rPr>
                <w:rFonts w:ascii="Calibri" w:hAnsi="Calibri" w:cs="Calibri"/>
                <w:i/>
                <w:iCs/>
                <w:szCs w:val="22"/>
                <w:lang w:eastAsia="en-US"/>
              </w:rPr>
              <w:t xml:space="preserve"> - </w:t>
            </w:r>
          </w:p>
        </w:tc>
      </w:tr>
      <w:tr w:rsidR="007276CB" w:rsidRPr="00557A8A" w:rsidTr="007276CB">
        <w:trPr>
          <w:trHeight w:val="170"/>
          <w:jc w:val="center"/>
        </w:trPr>
        <w:tc>
          <w:tcPr>
            <w:tcW w:w="4395" w:type="dxa"/>
            <w:tcBorders>
              <w:top w:val="nil"/>
              <w:left w:val="nil"/>
              <w:bottom w:val="nil"/>
              <w:right w:val="nil"/>
            </w:tcBorders>
            <w:shd w:val="clear" w:color="auto" w:fill="auto"/>
            <w:noWrap/>
            <w:tcMar>
              <w:left w:w="57" w:type="dxa"/>
              <w:right w:w="28" w:type="dxa"/>
            </w:tcMar>
            <w:vAlign w:val="center"/>
            <w:hideMark/>
          </w:tcPr>
          <w:p w:rsidR="007276CB" w:rsidRPr="00557A8A" w:rsidRDefault="007276CB" w:rsidP="007E54FC">
            <w:pPr>
              <w:widowControl/>
              <w:spacing w:line="240" w:lineRule="auto"/>
              <w:jc w:val="left"/>
              <w:rPr>
                <w:rFonts w:ascii="Calibri" w:hAnsi="Calibri" w:cs="Calibri"/>
                <w:b/>
                <w:bCs/>
                <w:szCs w:val="22"/>
                <w:lang w:eastAsia="en-US"/>
              </w:rPr>
            </w:pPr>
            <w:r w:rsidRPr="00557A8A">
              <w:rPr>
                <w:rFonts w:ascii="Calibri" w:hAnsi="Calibri" w:cs="Calibri"/>
                <w:b/>
                <w:bCs/>
                <w:szCs w:val="22"/>
                <w:lang w:eastAsia="en-US"/>
              </w:rPr>
              <w:t xml:space="preserve">Общ всеобхватен доход за годината, в т.ч.: </w:t>
            </w:r>
          </w:p>
        </w:tc>
        <w:tc>
          <w:tcPr>
            <w:tcW w:w="1036" w:type="dxa"/>
            <w:tcBorders>
              <w:top w:val="nil"/>
              <w:left w:val="nil"/>
              <w:bottom w:val="single" w:sz="4" w:space="0" w:color="auto"/>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b/>
                <w:bCs/>
                <w:szCs w:val="22"/>
                <w:lang w:eastAsia="en-US"/>
              </w:rPr>
            </w:pPr>
            <w:r w:rsidRPr="00557A8A">
              <w:rPr>
                <w:rFonts w:ascii="Calibri" w:hAnsi="Calibri" w:cs="Calibri"/>
                <w:b/>
                <w:bCs/>
                <w:szCs w:val="22"/>
                <w:lang w:eastAsia="en-US"/>
              </w:rPr>
              <w:t xml:space="preserve"> - </w:t>
            </w:r>
          </w:p>
        </w:tc>
        <w:tc>
          <w:tcPr>
            <w:tcW w:w="892" w:type="dxa"/>
            <w:tcBorders>
              <w:top w:val="nil"/>
              <w:left w:val="nil"/>
              <w:bottom w:val="single" w:sz="4" w:space="0" w:color="auto"/>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b/>
                <w:bCs/>
                <w:szCs w:val="22"/>
                <w:lang w:eastAsia="en-US"/>
              </w:rPr>
            </w:pPr>
            <w:r w:rsidRPr="00557A8A">
              <w:rPr>
                <w:rFonts w:ascii="Calibri" w:hAnsi="Calibri" w:cs="Calibri"/>
                <w:b/>
                <w:bCs/>
                <w:szCs w:val="22"/>
                <w:lang w:eastAsia="en-US"/>
              </w:rPr>
              <w:t xml:space="preserve"> - </w:t>
            </w:r>
          </w:p>
        </w:tc>
        <w:tc>
          <w:tcPr>
            <w:tcW w:w="1676" w:type="dxa"/>
            <w:tcBorders>
              <w:top w:val="nil"/>
              <w:left w:val="nil"/>
              <w:bottom w:val="single" w:sz="4" w:space="0" w:color="auto"/>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b/>
                <w:bCs/>
                <w:szCs w:val="22"/>
                <w:lang w:eastAsia="en-US"/>
              </w:rPr>
            </w:pPr>
            <w:r w:rsidRPr="00557A8A">
              <w:rPr>
                <w:rFonts w:ascii="Calibri" w:hAnsi="Calibri" w:cs="Calibri"/>
                <w:b/>
                <w:bCs/>
                <w:szCs w:val="22"/>
                <w:lang w:eastAsia="en-US"/>
              </w:rPr>
              <w:t xml:space="preserve"> (37)</w:t>
            </w:r>
          </w:p>
        </w:tc>
        <w:tc>
          <w:tcPr>
            <w:tcW w:w="1059" w:type="dxa"/>
            <w:tcBorders>
              <w:top w:val="nil"/>
              <w:left w:val="nil"/>
              <w:bottom w:val="single" w:sz="4" w:space="0" w:color="auto"/>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b/>
                <w:bCs/>
                <w:szCs w:val="22"/>
                <w:lang w:eastAsia="en-US"/>
              </w:rPr>
            </w:pPr>
            <w:r w:rsidRPr="00557A8A">
              <w:rPr>
                <w:rFonts w:ascii="Calibri" w:hAnsi="Calibri" w:cs="Calibri"/>
                <w:b/>
                <w:bCs/>
                <w:szCs w:val="22"/>
                <w:lang w:eastAsia="en-US"/>
              </w:rPr>
              <w:t xml:space="preserve"> 414 </w:t>
            </w:r>
          </w:p>
        </w:tc>
        <w:tc>
          <w:tcPr>
            <w:tcW w:w="959" w:type="dxa"/>
            <w:tcBorders>
              <w:top w:val="nil"/>
              <w:left w:val="nil"/>
              <w:bottom w:val="single" w:sz="4" w:space="0" w:color="auto"/>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b/>
                <w:bCs/>
                <w:szCs w:val="22"/>
                <w:lang w:eastAsia="en-US"/>
              </w:rPr>
            </w:pPr>
            <w:r w:rsidRPr="00557A8A">
              <w:rPr>
                <w:rFonts w:ascii="Calibri" w:hAnsi="Calibri" w:cs="Calibri"/>
                <w:b/>
                <w:bCs/>
                <w:szCs w:val="22"/>
                <w:lang w:eastAsia="en-US"/>
              </w:rPr>
              <w:t xml:space="preserve"> 377 </w:t>
            </w:r>
          </w:p>
        </w:tc>
      </w:tr>
      <w:tr w:rsidR="007276CB" w:rsidRPr="00557A8A" w:rsidTr="007276CB">
        <w:trPr>
          <w:trHeight w:val="170"/>
          <w:jc w:val="center"/>
        </w:trPr>
        <w:tc>
          <w:tcPr>
            <w:tcW w:w="4395" w:type="dxa"/>
            <w:tcBorders>
              <w:top w:val="nil"/>
              <w:left w:val="nil"/>
              <w:bottom w:val="nil"/>
              <w:right w:val="nil"/>
            </w:tcBorders>
            <w:shd w:val="clear" w:color="auto" w:fill="auto"/>
            <w:noWrap/>
            <w:tcMar>
              <w:left w:w="57" w:type="dxa"/>
              <w:right w:w="28" w:type="dxa"/>
            </w:tcMar>
            <w:vAlign w:val="center"/>
            <w:hideMark/>
          </w:tcPr>
          <w:p w:rsidR="007276CB" w:rsidRPr="00557A8A" w:rsidRDefault="007276CB" w:rsidP="007E54FC">
            <w:pPr>
              <w:widowControl/>
              <w:spacing w:line="240" w:lineRule="auto"/>
              <w:jc w:val="left"/>
              <w:rPr>
                <w:rFonts w:ascii="Calibri" w:hAnsi="Calibri" w:cs="Calibri"/>
                <w:i/>
                <w:iCs/>
                <w:szCs w:val="22"/>
                <w:lang w:eastAsia="en-US"/>
              </w:rPr>
            </w:pPr>
            <w:r w:rsidRPr="00557A8A">
              <w:rPr>
                <w:rFonts w:ascii="Calibri" w:hAnsi="Calibri" w:cs="Calibri"/>
                <w:i/>
                <w:iCs/>
                <w:szCs w:val="22"/>
                <w:lang w:eastAsia="en-US"/>
              </w:rPr>
              <w:t>* нетна печалба за годината</w:t>
            </w:r>
          </w:p>
        </w:tc>
        <w:tc>
          <w:tcPr>
            <w:tcW w:w="1036"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 </w:t>
            </w:r>
          </w:p>
        </w:tc>
        <w:tc>
          <w:tcPr>
            <w:tcW w:w="892"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szCs w:val="22"/>
                <w:lang w:eastAsia="en-US"/>
              </w:rPr>
            </w:pPr>
            <w:r w:rsidRPr="00557A8A">
              <w:rPr>
                <w:rFonts w:ascii="Calibri" w:hAnsi="Calibri" w:cs="Calibri"/>
                <w:szCs w:val="22"/>
                <w:lang w:eastAsia="en-US"/>
              </w:rPr>
              <w:t xml:space="preserve"> - </w:t>
            </w:r>
          </w:p>
        </w:tc>
        <w:tc>
          <w:tcPr>
            <w:tcW w:w="1676"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i/>
                <w:iCs/>
                <w:szCs w:val="22"/>
                <w:lang w:eastAsia="en-US"/>
              </w:rPr>
            </w:pPr>
            <w:r w:rsidRPr="00557A8A">
              <w:rPr>
                <w:rFonts w:ascii="Calibri" w:hAnsi="Calibri" w:cs="Calibri"/>
                <w:i/>
                <w:iCs/>
                <w:szCs w:val="22"/>
                <w:lang w:eastAsia="en-US"/>
              </w:rPr>
              <w:t xml:space="preserve"> - </w:t>
            </w:r>
          </w:p>
        </w:tc>
        <w:tc>
          <w:tcPr>
            <w:tcW w:w="1059"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i/>
                <w:iCs/>
                <w:szCs w:val="22"/>
                <w:lang w:eastAsia="en-US"/>
              </w:rPr>
            </w:pPr>
            <w:r w:rsidRPr="00557A8A">
              <w:rPr>
                <w:rFonts w:ascii="Calibri" w:hAnsi="Calibri" w:cs="Calibri"/>
                <w:i/>
                <w:iCs/>
                <w:szCs w:val="22"/>
                <w:lang w:eastAsia="en-US"/>
              </w:rPr>
              <w:t xml:space="preserve"> 415 </w:t>
            </w:r>
          </w:p>
        </w:tc>
        <w:tc>
          <w:tcPr>
            <w:tcW w:w="959"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i/>
                <w:iCs/>
                <w:szCs w:val="22"/>
                <w:lang w:eastAsia="en-US"/>
              </w:rPr>
            </w:pPr>
            <w:r w:rsidRPr="00557A8A">
              <w:rPr>
                <w:rFonts w:ascii="Calibri" w:hAnsi="Calibri" w:cs="Calibri"/>
                <w:i/>
                <w:iCs/>
                <w:szCs w:val="22"/>
                <w:lang w:eastAsia="en-US"/>
              </w:rPr>
              <w:t xml:space="preserve"> 415 </w:t>
            </w:r>
          </w:p>
        </w:tc>
      </w:tr>
      <w:tr w:rsidR="007276CB" w:rsidRPr="00557A8A" w:rsidTr="007276CB">
        <w:trPr>
          <w:trHeight w:val="170"/>
          <w:jc w:val="center"/>
        </w:trPr>
        <w:tc>
          <w:tcPr>
            <w:tcW w:w="4395" w:type="dxa"/>
            <w:tcBorders>
              <w:top w:val="nil"/>
              <w:left w:val="nil"/>
              <w:bottom w:val="nil"/>
              <w:right w:val="nil"/>
            </w:tcBorders>
            <w:shd w:val="clear" w:color="auto" w:fill="auto"/>
            <w:noWrap/>
            <w:tcMar>
              <w:left w:w="57" w:type="dxa"/>
              <w:right w:w="28" w:type="dxa"/>
            </w:tcMar>
            <w:vAlign w:val="center"/>
            <w:hideMark/>
          </w:tcPr>
          <w:p w:rsidR="007276CB" w:rsidRPr="00557A8A" w:rsidRDefault="007276CB" w:rsidP="007E54FC">
            <w:pPr>
              <w:widowControl/>
              <w:spacing w:line="240" w:lineRule="auto"/>
              <w:jc w:val="left"/>
              <w:rPr>
                <w:rFonts w:ascii="Calibri" w:hAnsi="Calibri" w:cs="Calibri"/>
                <w:i/>
                <w:iCs/>
                <w:szCs w:val="22"/>
                <w:lang w:eastAsia="en-US"/>
              </w:rPr>
            </w:pPr>
            <w:r w:rsidRPr="00557A8A">
              <w:rPr>
                <w:rFonts w:ascii="Calibri" w:hAnsi="Calibri" w:cs="Calibri"/>
                <w:i/>
                <w:iCs/>
                <w:szCs w:val="22"/>
                <w:lang w:eastAsia="en-US"/>
              </w:rPr>
              <w:t>* други компоненти на всеобхватния доход, нетно от данъци</w:t>
            </w:r>
          </w:p>
        </w:tc>
        <w:tc>
          <w:tcPr>
            <w:tcW w:w="1036"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i/>
                <w:iCs/>
                <w:szCs w:val="22"/>
                <w:lang w:eastAsia="en-US"/>
              </w:rPr>
            </w:pPr>
            <w:r w:rsidRPr="00557A8A">
              <w:rPr>
                <w:rFonts w:ascii="Calibri" w:hAnsi="Calibri" w:cs="Calibri"/>
                <w:i/>
                <w:iCs/>
                <w:szCs w:val="22"/>
                <w:lang w:eastAsia="en-US"/>
              </w:rPr>
              <w:t xml:space="preserve"> - </w:t>
            </w:r>
          </w:p>
        </w:tc>
        <w:tc>
          <w:tcPr>
            <w:tcW w:w="892"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i/>
                <w:iCs/>
                <w:szCs w:val="22"/>
                <w:lang w:eastAsia="en-US"/>
              </w:rPr>
            </w:pPr>
            <w:r w:rsidRPr="00557A8A">
              <w:rPr>
                <w:rFonts w:ascii="Calibri" w:hAnsi="Calibri" w:cs="Calibri"/>
                <w:i/>
                <w:iCs/>
                <w:szCs w:val="22"/>
                <w:lang w:eastAsia="en-US"/>
              </w:rPr>
              <w:t xml:space="preserve"> - </w:t>
            </w:r>
          </w:p>
        </w:tc>
        <w:tc>
          <w:tcPr>
            <w:tcW w:w="1676"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i/>
                <w:iCs/>
                <w:szCs w:val="22"/>
                <w:lang w:eastAsia="en-US"/>
              </w:rPr>
            </w:pPr>
            <w:r w:rsidRPr="00557A8A">
              <w:rPr>
                <w:rFonts w:ascii="Calibri" w:hAnsi="Calibri" w:cs="Calibri"/>
                <w:i/>
                <w:iCs/>
                <w:szCs w:val="22"/>
                <w:lang w:eastAsia="en-US"/>
              </w:rPr>
              <w:t xml:space="preserve"> (37)</w:t>
            </w:r>
          </w:p>
        </w:tc>
        <w:tc>
          <w:tcPr>
            <w:tcW w:w="1059"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i/>
                <w:iCs/>
                <w:szCs w:val="22"/>
                <w:lang w:eastAsia="en-US"/>
              </w:rPr>
            </w:pPr>
            <w:r w:rsidRPr="00557A8A">
              <w:rPr>
                <w:rFonts w:ascii="Calibri" w:hAnsi="Calibri" w:cs="Calibri"/>
                <w:i/>
                <w:iCs/>
                <w:szCs w:val="22"/>
                <w:lang w:eastAsia="en-US"/>
              </w:rPr>
              <w:t xml:space="preserve"> (1)</w:t>
            </w:r>
          </w:p>
        </w:tc>
        <w:tc>
          <w:tcPr>
            <w:tcW w:w="959"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i/>
                <w:iCs/>
                <w:szCs w:val="22"/>
                <w:lang w:eastAsia="en-US"/>
              </w:rPr>
            </w:pPr>
            <w:r w:rsidRPr="00557A8A">
              <w:rPr>
                <w:rFonts w:ascii="Calibri" w:hAnsi="Calibri" w:cs="Calibri"/>
                <w:i/>
                <w:iCs/>
                <w:szCs w:val="22"/>
                <w:lang w:eastAsia="en-US"/>
              </w:rPr>
              <w:t xml:space="preserve"> (38)</w:t>
            </w:r>
          </w:p>
        </w:tc>
      </w:tr>
      <w:tr w:rsidR="007276CB" w:rsidRPr="00557A8A" w:rsidTr="007276CB">
        <w:trPr>
          <w:trHeight w:val="170"/>
          <w:jc w:val="center"/>
        </w:trPr>
        <w:tc>
          <w:tcPr>
            <w:tcW w:w="4395" w:type="dxa"/>
            <w:tcBorders>
              <w:top w:val="nil"/>
              <w:left w:val="nil"/>
              <w:bottom w:val="nil"/>
              <w:right w:val="nil"/>
            </w:tcBorders>
            <w:shd w:val="clear" w:color="auto" w:fill="auto"/>
            <w:noWrap/>
            <w:tcMar>
              <w:left w:w="57" w:type="dxa"/>
              <w:right w:w="28" w:type="dxa"/>
            </w:tcMar>
            <w:vAlign w:val="center"/>
            <w:hideMark/>
          </w:tcPr>
          <w:p w:rsidR="007276CB" w:rsidRPr="00557A8A" w:rsidRDefault="007276CB" w:rsidP="007E54FC">
            <w:pPr>
              <w:widowControl/>
              <w:spacing w:line="240" w:lineRule="auto"/>
              <w:jc w:val="right"/>
              <w:rPr>
                <w:rFonts w:ascii="Calibri" w:hAnsi="Calibri" w:cs="Calibri"/>
                <w:i/>
                <w:iCs/>
                <w:szCs w:val="22"/>
                <w:lang w:eastAsia="en-US"/>
              </w:rPr>
            </w:pPr>
          </w:p>
        </w:tc>
        <w:tc>
          <w:tcPr>
            <w:tcW w:w="1036"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szCs w:val="22"/>
                <w:lang w:eastAsia="en-US"/>
              </w:rPr>
            </w:pPr>
          </w:p>
        </w:tc>
        <w:tc>
          <w:tcPr>
            <w:tcW w:w="892"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szCs w:val="22"/>
                <w:lang w:eastAsia="en-US"/>
              </w:rPr>
            </w:pPr>
          </w:p>
        </w:tc>
        <w:tc>
          <w:tcPr>
            <w:tcW w:w="1676"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szCs w:val="22"/>
                <w:lang w:eastAsia="en-US"/>
              </w:rPr>
            </w:pPr>
          </w:p>
        </w:tc>
        <w:tc>
          <w:tcPr>
            <w:tcW w:w="1059"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szCs w:val="22"/>
                <w:lang w:eastAsia="en-US"/>
              </w:rPr>
            </w:pPr>
          </w:p>
        </w:tc>
        <w:tc>
          <w:tcPr>
            <w:tcW w:w="959" w:type="dxa"/>
            <w:tcBorders>
              <w:top w:val="nil"/>
              <w:left w:val="nil"/>
              <w:bottom w:val="nil"/>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szCs w:val="22"/>
                <w:lang w:eastAsia="en-US"/>
              </w:rPr>
            </w:pPr>
          </w:p>
        </w:tc>
      </w:tr>
      <w:tr w:rsidR="007276CB" w:rsidRPr="00557A8A" w:rsidTr="007276CB">
        <w:trPr>
          <w:trHeight w:val="170"/>
          <w:jc w:val="center"/>
        </w:trPr>
        <w:tc>
          <w:tcPr>
            <w:tcW w:w="4395" w:type="dxa"/>
            <w:tcBorders>
              <w:top w:val="nil"/>
              <w:left w:val="nil"/>
              <w:bottom w:val="nil"/>
              <w:right w:val="nil"/>
            </w:tcBorders>
            <w:shd w:val="clear" w:color="auto" w:fill="auto"/>
            <w:noWrap/>
            <w:tcMar>
              <w:left w:w="57" w:type="dxa"/>
              <w:right w:w="28" w:type="dxa"/>
            </w:tcMar>
            <w:vAlign w:val="center"/>
            <w:hideMark/>
          </w:tcPr>
          <w:p w:rsidR="007276CB" w:rsidRPr="00557A8A" w:rsidRDefault="007276CB" w:rsidP="007E54FC">
            <w:pPr>
              <w:widowControl/>
              <w:spacing w:line="240" w:lineRule="auto"/>
              <w:jc w:val="left"/>
              <w:rPr>
                <w:rFonts w:ascii="Calibri" w:hAnsi="Calibri" w:cs="Calibri"/>
                <w:b/>
                <w:bCs/>
                <w:szCs w:val="22"/>
                <w:lang w:eastAsia="en-US"/>
              </w:rPr>
            </w:pPr>
            <w:r w:rsidRPr="00557A8A">
              <w:rPr>
                <w:rFonts w:ascii="Calibri" w:hAnsi="Calibri" w:cs="Calibri"/>
                <w:b/>
                <w:bCs/>
                <w:szCs w:val="22"/>
                <w:lang w:eastAsia="en-US"/>
              </w:rPr>
              <w:t>Салдо на 31 декември 2018 година</w:t>
            </w:r>
          </w:p>
        </w:tc>
        <w:tc>
          <w:tcPr>
            <w:tcW w:w="1036" w:type="dxa"/>
            <w:tcBorders>
              <w:top w:val="single" w:sz="4" w:space="0" w:color="auto"/>
              <w:left w:val="nil"/>
              <w:bottom w:val="double" w:sz="6" w:space="0" w:color="auto"/>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b/>
                <w:bCs/>
                <w:szCs w:val="22"/>
                <w:lang w:eastAsia="en-US"/>
              </w:rPr>
            </w:pPr>
            <w:r w:rsidRPr="00557A8A">
              <w:rPr>
                <w:rFonts w:ascii="Calibri" w:hAnsi="Calibri" w:cs="Calibri"/>
                <w:b/>
                <w:bCs/>
                <w:szCs w:val="22"/>
                <w:lang w:eastAsia="en-US"/>
              </w:rPr>
              <w:t xml:space="preserve"> 6 583 </w:t>
            </w:r>
          </w:p>
        </w:tc>
        <w:tc>
          <w:tcPr>
            <w:tcW w:w="892" w:type="dxa"/>
            <w:tcBorders>
              <w:top w:val="single" w:sz="4" w:space="0" w:color="auto"/>
              <w:left w:val="nil"/>
              <w:bottom w:val="double" w:sz="6" w:space="0" w:color="auto"/>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b/>
                <w:bCs/>
                <w:szCs w:val="22"/>
                <w:lang w:eastAsia="en-US"/>
              </w:rPr>
            </w:pPr>
            <w:r w:rsidRPr="00557A8A">
              <w:rPr>
                <w:rFonts w:ascii="Calibri" w:hAnsi="Calibri" w:cs="Calibri"/>
                <w:b/>
                <w:bCs/>
                <w:szCs w:val="22"/>
                <w:lang w:eastAsia="en-US"/>
              </w:rPr>
              <w:t xml:space="preserve"> 3 145 </w:t>
            </w:r>
          </w:p>
        </w:tc>
        <w:tc>
          <w:tcPr>
            <w:tcW w:w="1676" w:type="dxa"/>
            <w:tcBorders>
              <w:top w:val="single" w:sz="4" w:space="0" w:color="auto"/>
              <w:left w:val="nil"/>
              <w:bottom w:val="double" w:sz="6" w:space="0" w:color="auto"/>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b/>
                <w:bCs/>
                <w:szCs w:val="22"/>
                <w:lang w:eastAsia="en-US"/>
              </w:rPr>
            </w:pPr>
            <w:r w:rsidRPr="00557A8A">
              <w:rPr>
                <w:rFonts w:ascii="Calibri" w:hAnsi="Calibri" w:cs="Calibri"/>
                <w:b/>
                <w:bCs/>
                <w:szCs w:val="22"/>
                <w:lang w:eastAsia="en-US"/>
              </w:rPr>
              <w:t xml:space="preserve"> 426 </w:t>
            </w:r>
          </w:p>
        </w:tc>
        <w:tc>
          <w:tcPr>
            <w:tcW w:w="1059" w:type="dxa"/>
            <w:tcBorders>
              <w:top w:val="single" w:sz="4" w:space="0" w:color="auto"/>
              <w:left w:val="nil"/>
              <w:bottom w:val="double" w:sz="6" w:space="0" w:color="auto"/>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b/>
                <w:bCs/>
                <w:szCs w:val="22"/>
                <w:lang w:eastAsia="en-US"/>
              </w:rPr>
            </w:pPr>
            <w:r w:rsidRPr="00557A8A">
              <w:rPr>
                <w:rFonts w:ascii="Calibri" w:hAnsi="Calibri" w:cs="Calibri"/>
                <w:b/>
                <w:bCs/>
                <w:szCs w:val="22"/>
                <w:lang w:eastAsia="en-US"/>
              </w:rPr>
              <w:t xml:space="preserve"> 377 </w:t>
            </w:r>
          </w:p>
        </w:tc>
        <w:tc>
          <w:tcPr>
            <w:tcW w:w="959" w:type="dxa"/>
            <w:tcBorders>
              <w:top w:val="single" w:sz="4" w:space="0" w:color="auto"/>
              <w:left w:val="nil"/>
              <w:bottom w:val="double" w:sz="6" w:space="0" w:color="auto"/>
              <w:right w:val="nil"/>
            </w:tcBorders>
            <w:shd w:val="clear" w:color="auto" w:fill="auto"/>
            <w:noWrap/>
            <w:tcMar>
              <w:left w:w="57" w:type="dxa"/>
              <w:right w:w="28" w:type="dxa"/>
            </w:tcMar>
            <w:vAlign w:val="bottom"/>
            <w:hideMark/>
          </w:tcPr>
          <w:p w:rsidR="007276CB" w:rsidRPr="00557A8A" w:rsidRDefault="007276CB" w:rsidP="007E54FC">
            <w:pPr>
              <w:widowControl/>
              <w:spacing w:line="240" w:lineRule="auto"/>
              <w:jc w:val="right"/>
              <w:rPr>
                <w:rFonts w:ascii="Calibri" w:hAnsi="Calibri" w:cs="Calibri"/>
                <w:b/>
                <w:bCs/>
                <w:szCs w:val="22"/>
                <w:lang w:eastAsia="en-US"/>
              </w:rPr>
            </w:pPr>
            <w:r w:rsidRPr="00557A8A">
              <w:rPr>
                <w:rFonts w:ascii="Calibri" w:hAnsi="Calibri" w:cs="Calibri"/>
                <w:b/>
                <w:bCs/>
                <w:szCs w:val="22"/>
                <w:lang w:eastAsia="en-US"/>
              </w:rPr>
              <w:t xml:space="preserve"> 10 531 </w:t>
            </w:r>
          </w:p>
        </w:tc>
      </w:tr>
    </w:tbl>
    <w:p w:rsidR="005C7298" w:rsidRPr="00557A8A" w:rsidRDefault="005C7298" w:rsidP="001A50AB">
      <w:pPr>
        <w:rPr>
          <w:rFonts w:ascii="Calibri" w:hAnsi="Calibri" w:cs="Calibri"/>
        </w:rPr>
      </w:pPr>
    </w:p>
    <w:p w:rsidR="007C1E73" w:rsidRPr="00557A8A" w:rsidRDefault="007C1E73" w:rsidP="001A50AB">
      <w:pPr>
        <w:rPr>
          <w:rStyle w:val="PageNumber"/>
          <w:rFonts w:ascii="Calibri" w:hAnsi="Calibri" w:cs="Calibri"/>
          <w:b/>
          <w:i/>
          <w:szCs w:val="22"/>
        </w:rPr>
      </w:pPr>
      <w:r w:rsidRPr="00557A8A">
        <w:rPr>
          <w:rStyle w:val="PageNumber"/>
          <w:rFonts w:ascii="Calibri" w:hAnsi="Calibri" w:cs="Calibri"/>
          <w:b/>
          <w:szCs w:val="22"/>
        </w:rPr>
        <w:br w:type="page"/>
      </w:r>
    </w:p>
    <w:p w:rsidR="00745C7D" w:rsidRPr="00557A8A" w:rsidRDefault="00745C7D" w:rsidP="001A50AB">
      <w:pPr>
        <w:spacing w:line="240" w:lineRule="auto"/>
        <w:rPr>
          <w:rFonts w:ascii="Calibri" w:hAnsi="Calibri" w:cs="Calibri"/>
        </w:rPr>
      </w:pPr>
      <w:r w:rsidRPr="00557A8A">
        <w:rPr>
          <w:rFonts w:ascii="Calibri" w:hAnsi="Calibri" w:cs="Calibri"/>
        </w:rPr>
        <w:lastRenderedPageBreak/>
        <w:t>Съдържание</w:t>
      </w:r>
    </w:p>
    <w:p w:rsidR="00DD5826" w:rsidRPr="00557A8A" w:rsidRDefault="0096622D">
      <w:pPr>
        <w:pStyle w:val="TOC1"/>
        <w:rPr>
          <w:rFonts w:eastAsiaTheme="minorEastAsia" w:cstheme="minorBidi"/>
          <w:noProof/>
          <w:szCs w:val="22"/>
          <w:lang w:eastAsia="en-US"/>
        </w:rPr>
      </w:pPr>
      <w:r w:rsidRPr="00557A8A">
        <w:rPr>
          <w:rFonts w:ascii="Calibri" w:hAnsi="Calibri" w:cs="Calibri"/>
        </w:rPr>
        <w:fldChar w:fldCharType="begin"/>
      </w:r>
      <w:r w:rsidR="00C0372F" w:rsidRPr="00557A8A">
        <w:rPr>
          <w:rFonts w:ascii="Calibri" w:hAnsi="Calibri" w:cs="Calibri"/>
        </w:rPr>
        <w:instrText xml:space="preserve"> TOC \o "1-3" \h \z \u </w:instrText>
      </w:r>
      <w:r w:rsidRPr="00557A8A">
        <w:rPr>
          <w:rFonts w:ascii="Calibri" w:hAnsi="Calibri" w:cs="Calibri"/>
        </w:rPr>
        <w:fldChar w:fldCharType="separate"/>
      </w:r>
      <w:hyperlink w:anchor="_Toc536282629" w:history="1">
        <w:r w:rsidR="00DD5826" w:rsidRPr="00557A8A">
          <w:rPr>
            <w:rStyle w:val="Hyperlink"/>
            <w:rFonts w:ascii="Calibri" w:hAnsi="Calibri" w:cs="Calibri"/>
            <w:noProof/>
          </w:rPr>
          <w:t>1.</w:t>
        </w:r>
        <w:r w:rsidR="00DD5826" w:rsidRPr="00557A8A">
          <w:rPr>
            <w:rFonts w:eastAsiaTheme="minorEastAsia" w:cstheme="minorBidi"/>
            <w:noProof/>
            <w:szCs w:val="22"/>
            <w:lang w:eastAsia="en-US"/>
          </w:rPr>
          <w:tab/>
        </w:r>
        <w:r w:rsidR="00DD5826" w:rsidRPr="00557A8A">
          <w:rPr>
            <w:rStyle w:val="Hyperlink"/>
            <w:rFonts w:ascii="Calibri" w:hAnsi="Calibri" w:cs="Calibri"/>
            <w:noProof/>
          </w:rPr>
          <w:t>Въведение</w:t>
        </w:r>
        <w:r w:rsidR="00DD5826" w:rsidRPr="00557A8A">
          <w:rPr>
            <w:noProof/>
            <w:webHidden/>
          </w:rPr>
          <w:tab/>
        </w:r>
        <w:r w:rsidR="00DD5826" w:rsidRPr="00557A8A">
          <w:rPr>
            <w:noProof/>
            <w:webHidden/>
          </w:rPr>
          <w:fldChar w:fldCharType="begin"/>
        </w:r>
        <w:r w:rsidR="00DD5826" w:rsidRPr="00557A8A">
          <w:rPr>
            <w:noProof/>
            <w:webHidden/>
          </w:rPr>
          <w:instrText xml:space="preserve"> PAGEREF _Toc536282629 \h </w:instrText>
        </w:r>
        <w:r w:rsidR="00DD5826" w:rsidRPr="00557A8A">
          <w:rPr>
            <w:noProof/>
            <w:webHidden/>
          </w:rPr>
        </w:r>
        <w:r w:rsidR="00DD5826" w:rsidRPr="00557A8A">
          <w:rPr>
            <w:noProof/>
            <w:webHidden/>
          </w:rPr>
          <w:fldChar w:fldCharType="separate"/>
        </w:r>
        <w:r w:rsidR="008F2D1A">
          <w:rPr>
            <w:noProof/>
            <w:webHidden/>
          </w:rPr>
          <w:t>7</w:t>
        </w:r>
        <w:r w:rsidR="00DD5826" w:rsidRPr="00557A8A">
          <w:rPr>
            <w:noProof/>
            <w:webHidden/>
          </w:rPr>
          <w:fldChar w:fldCharType="end"/>
        </w:r>
      </w:hyperlink>
    </w:p>
    <w:p w:rsidR="00DD5826" w:rsidRPr="00557A8A" w:rsidRDefault="008F2D1A">
      <w:pPr>
        <w:pStyle w:val="TOC1"/>
        <w:rPr>
          <w:rFonts w:eastAsiaTheme="minorEastAsia" w:cstheme="minorBidi"/>
          <w:noProof/>
          <w:szCs w:val="22"/>
          <w:lang w:eastAsia="en-US"/>
        </w:rPr>
      </w:pPr>
      <w:hyperlink w:anchor="_Toc536282630" w:history="1">
        <w:r w:rsidR="00DD5826" w:rsidRPr="00557A8A">
          <w:rPr>
            <w:rStyle w:val="Hyperlink"/>
            <w:rFonts w:ascii="Calibri" w:hAnsi="Calibri" w:cs="Calibri"/>
            <w:noProof/>
          </w:rPr>
          <w:t>2.</w:t>
        </w:r>
        <w:r w:rsidR="00DD5826" w:rsidRPr="00557A8A">
          <w:rPr>
            <w:rFonts w:eastAsiaTheme="minorEastAsia" w:cstheme="minorBidi"/>
            <w:noProof/>
            <w:szCs w:val="22"/>
            <w:lang w:eastAsia="en-US"/>
          </w:rPr>
          <w:tab/>
        </w:r>
        <w:r w:rsidR="00DD5826" w:rsidRPr="00557A8A">
          <w:rPr>
            <w:rStyle w:val="Hyperlink"/>
            <w:rFonts w:ascii="Calibri" w:hAnsi="Calibri" w:cs="Calibri"/>
            <w:noProof/>
          </w:rPr>
          <w:t>Данни за търговията на Българска фондова борса</w:t>
        </w:r>
        <w:r w:rsidR="00DD5826" w:rsidRPr="00557A8A">
          <w:rPr>
            <w:noProof/>
            <w:webHidden/>
          </w:rPr>
          <w:tab/>
        </w:r>
        <w:r w:rsidR="00DD5826" w:rsidRPr="00557A8A">
          <w:rPr>
            <w:noProof/>
            <w:webHidden/>
          </w:rPr>
          <w:fldChar w:fldCharType="begin"/>
        </w:r>
        <w:r w:rsidR="00DD5826" w:rsidRPr="00557A8A">
          <w:rPr>
            <w:noProof/>
            <w:webHidden/>
          </w:rPr>
          <w:instrText xml:space="preserve"> PAGEREF _Toc536282630 \h </w:instrText>
        </w:r>
        <w:r w:rsidR="00DD5826" w:rsidRPr="00557A8A">
          <w:rPr>
            <w:noProof/>
            <w:webHidden/>
          </w:rPr>
        </w:r>
        <w:r w:rsidR="00DD5826" w:rsidRPr="00557A8A">
          <w:rPr>
            <w:noProof/>
            <w:webHidden/>
          </w:rPr>
          <w:fldChar w:fldCharType="separate"/>
        </w:r>
        <w:r>
          <w:rPr>
            <w:noProof/>
            <w:webHidden/>
          </w:rPr>
          <w:t>8</w:t>
        </w:r>
        <w:r w:rsidR="00DD5826" w:rsidRPr="00557A8A">
          <w:rPr>
            <w:noProof/>
            <w:webHidden/>
          </w:rPr>
          <w:fldChar w:fldCharType="end"/>
        </w:r>
      </w:hyperlink>
    </w:p>
    <w:p w:rsidR="00DD5826" w:rsidRPr="00557A8A" w:rsidRDefault="008F2D1A">
      <w:pPr>
        <w:pStyle w:val="TOC2"/>
        <w:rPr>
          <w:rFonts w:eastAsiaTheme="minorEastAsia" w:cstheme="minorBidi"/>
          <w:noProof/>
          <w:szCs w:val="22"/>
          <w:lang w:eastAsia="en-US"/>
        </w:rPr>
      </w:pPr>
      <w:hyperlink w:anchor="_Toc536282631" w:history="1">
        <w:r w:rsidR="00DD5826" w:rsidRPr="00557A8A">
          <w:rPr>
            <w:rStyle w:val="Hyperlink"/>
            <w:rFonts w:ascii="Calibri" w:hAnsi="Calibri" w:cs="Calibri"/>
            <w:noProof/>
          </w:rPr>
          <w:t>2.1.</w:t>
        </w:r>
        <w:r w:rsidR="00DD5826" w:rsidRPr="00557A8A">
          <w:rPr>
            <w:rFonts w:eastAsiaTheme="minorEastAsia" w:cstheme="minorBidi"/>
            <w:noProof/>
            <w:szCs w:val="22"/>
            <w:lang w:eastAsia="en-US"/>
          </w:rPr>
          <w:tab/>
        </w:r>
        <w:r w:rsidR="00DD5826" w:rsidRPr="00557A8A">
          <w:rPr>
            <w:rStyle w:val="Hyperlink"/>
            <w:rFonts w:ascii="Calibri" w:hAnsi="Calibri" w:cs="Calibri"/>
            <w:noProof/>
          </w:rPr>
          <w:t>Оборот, брой сделки</w:t>
        </w:r>
        <w:r w:rsidR="00DD5826" w:rsidRPr="00557A8A">
          <w:rPr>
            <w:noProof/>
            <w:webHidden/>
          </w:rPr>
          <w:tab/>
        </w:r>
        <w:r w:rsidR="00DD5826" w:rsidRPr="00557A8A">
          <w:rPr>
            <w:noProof/>
            <w:webHidden/>
          </w:rPr>
          <w:fldChar w:fldCharType="begin"/>
        </w:r>
        <w:r w:rsidR="00DD5826" w:rsidRPr="00557A8A">
          <w:rPr>
            <w:noProof/>
            <w:webHidden/>
          </w:rPr>
          <w:instrText xml:space="preserve"> PAGEREF _Toc536282631 \h </w:instrText>
        </w:r>
        <w:r w:rsidR="00DD5826" w:rsidRPr="00557A8A">
          <w:rPr>
            <w:noProof/>
            <w:webHidden/>
          </w:rPr>
        </w:r>
        <w:r w:rsidR="00DD5826" w:rsidRPr="00557A8A">
          <w:rPr>
            <w:noProof/>
            <w:webHidden/>
          </w:rPr>
          <w:fldChar w:fldCharType="separate"/>
        </w:r>
        <w:r>
          <w:rPr>
            <w:noProof/>
            <w:webHidden/>
          </w:rPr>
          <w:t>8</w:t>
        </w:r>
        <w:r w:rsidR="00DD5826" w:rsidRPr="00557A8A">
          <w:rPr>
            <w:noProof/>
            <w:webHidden/>
          </w:rPr>
          <w:fldChar w:fldCharType="end"/>
        </w:r>
      </w:hyperlink>
    </w:p>
    <w:p w:rsidR="00DD5826" w:rsidRPr="00557A8A" w:rsidRDefault="008F2D1A">
      <w:pPr>
        <w:pStyle w:val="TOC2"/>
        <w:rPr>
          <w:rFonts w:eastAsiaTheme="minorEastAsia" w:cstheme="minorBidi"/>
          <w:noProof/>
          <w:szCs w:val="22"/>
          <w:lang w:eastAsia="en-US"/>
        </w:rPr>
      </w:pPr>
      <w:hyperlink w:anchor="_Toc536282632" w:history="1">
        <w:r w:rsidR="00DD5826" w:rsidRPr="00557A8A">
          <w:rPr>
            <w:rStyle w:val="Hyperlink"/>
            <w:rFonts w:ascii="Calibri" w:hAnsi="Calibri" w:cs="Calibri"/>
            <w:noProof/>
          </w:rPr>
          <w:t>2.1.1.</w:t>
        </w:r>
        <w:r w:rsidR="00DD5826" w:rsidRPr="00557A8A">
          <w:rPr>
            <w:rFonts w:eastAsiaTheme="minorEastAsia" w:cstheme="minorBidi"/>
            <w:noProof/>
            <w:szCs w:val="22"/>
            <w:lang w:eastAsia="en-US"/>
          </w:rPr>
          <w:tab/>
        </w:r>
        <w:r w:rsidR="00DD5826" w:rsidRPr="00557A8A">
          <w:rPr>
            <w:rStyle w:val="Hyperlink"/>
            <w:rFonts w:ascii="Calibri" w:hAnsi="Calibri" w:cs="Calibri"/>
            <w:noProof/>
          </w:rPr>
          <w:t>Оборот</w:t>
        </w:r>
        <w:r w:rsidR="00DD5826" w:rsidRPr="00557A8A">
          <w:rPr>
            <w:noProof/>
            <w:webHidden/>
          </w:rPr>
          <w:tab/>
        </w:r>
        <w:r w:rsidR="00DD5826" w:rsidRPr="00557A8A">
          <w:rPr>
            <w:noProof/>
            <w:webHidden/>
          </w:rPr>
          <w:fldChar w:fldCharType="begin"/>
        </w:r>
        <w:r w:rsidR="00DD5826" w:rsidRPr="00557A8A">
          <w:rPr>
            <w:noProof/>
            <w:webHidden/>
          </w:rPr>
          <w:instrText xml:space="preserve"> PAGEREF _Toc536282632 \h </w:instrText>
        </w:r>
        <w:r w:rsidR="00DD5826" w:rsidRPr="00557A8A">
          <w:rPr>
            <w:noProof/>
            <w:webHidden/>
          </w:rPr>
        </w:r>
        <w:r w:rsidR="00DD5826" w:rsidRPr="00557A8A">
          <w:rPr>
            <w:noProof/>
            <w:webHidden/>
          </w:rPr>
          <w:fldChar w:fldCharType="separate"/>
        </w:r>
        <w:r>
          <w:rPr>
            <w:noProof/>
            <w:webHidden/>
          </w:rPr>
          <w:t>8</w:t>
        </w:r>
        <w:r w:rsidR="00DD5826" w:rsidRPr="00557A8A">
          <w:rPr>
            <w:noProof/>
            <w:webHidden/>
          </w:rPr>
          <w:fldChar w:fldCharType="end"/>
        </w:r>
      </w:hyperlink>
    </w:p>
    <w:p w:rsidR="00DD5826" w:rsidRPr="00557A8A" w:rsidRDefault="008F2D1A">
      <w:pPr>
        <w:pStyle w:val="TOC2"/>
        <w:rPr>
          <w:rFonts w:eastAsiaTheme="minorEastAsia" w:cstheme="minorBidi"/>
          <w:noProof/>
          <w:szCs w:val="22"/>
          <w:lang w:eastAsia="en-US"/>
        </w:rPr>
      </w:pPr>
      <w:hyperlink w:anchor="_Toc536282633" w:history="1">
        <w:r w:rsidR="00DD5826" w:rsidRPr="00557A8A">
          <w:rPr>
            <w:rStyle w:val="Hyperlink"/>
            <w:rFonts w:ascii="Calibri" w:hAnsi="Calibri" w:cs="Calibri"/>
            <w:noProof/>
          </w:rPr>
          <w:t>2.1.2.</w:t>
        </w:r>
        <w:r w:rsidR="00DD5826" w:rsidRPr="00557A8A">
          <w:rPr>
            <w:rFonts w:eastAsiaTheme="minorEastAsia" w:cstheme="minorBidi"/>
            <w:noProof/>
            <w:szCs w:val="22"/>
            <w:lang w:eastAsia="en-US"/>
          </w:rPr>
          <w:tab/>
        </w:r>
        <w:r w:rsidR="00DD5826" w:rsidRPr="00557A8A">
          <w:rPr>
            <w:rStyle w:val="Hyperlink"/>
            <w:rFonts w:ascii="Calibri" w:hAnsi="Calibri" w:cs="Calibri"/>
            <w:noProof/>
          </w:rPr>
          <w:t>Брой сделки</w:t>
        </w:r>
        <w:r w:rsidR="00DD5826" w:rsidRPr="00557A8A">
          <w:rPr>
            <w:noProof/>
            <w:webHidden/>
          </w:rPr>
          <w:tab/>
        </w:r>
        <w:r w:rsidR="00DD5826" w:rsidRPr="00557A8A">
          <w:rPr>
            <w:noProof/>
            <w:webHidden/>
          </w:rPr>
          <w:fldChar w:fldCharType="begin"/>
        </w:r>
        <w:r w:rsidR="00DD5826" w:rsidRPr="00557A8A">
          <w:rPr>
            <w:noProof/>
            <w:webHidden/>
          </w:rPr>
          <w:instrText xml:space="preserve"> PAGEREF _Toc536282633 \h </w:instrText>
        </w:r>
        <w:r w:rsidR="00DD5826" w:rsidRPr="00557A8A">
          <w:rPr>
            <w:noProof/>
            <w:webHidden/>
          </w:rPr>
        </w:r>
        <w:r w:rsidR="00DD5826" w:rsidRPr="00557A8A">
          <w:rPr>
            <w:noProof/>
            <w:webHidden/>
          </w:rPr>
          <w:fldChar w:fldCharType="separate"/>
        </w:r>
        <w:r>
          <w:rPr>
            <w:noProof/>
            <w:webHidden/>
          </w:rPr>
          <w:t>8</w:t>
        </w:r>
        <w:r w:rsidR="00DD5826" w:rsidRPr="00557A8A">
          <w:rPr>
            <w:noProof/>
            <w:webHidden/>
          </w:rPr>
          <w:fldChar w:fldCharType="end"/>
        </w:r>
      </w:hyperlink>
    </w:p>
    <w:p w:rsidR="00DD5826" w:rsidRPr="00557A8A" w:rsidRDefault="008F2D1A">
      <w:pPr>
        <w:pStyle w:val="TOC2"/>
        <w:rPr>
          <w:rFonts w:eastAsiaTheme="minorEastAsia" w:cstheme="minorBidi"/>
          <w:noProof/>
          <w:szCs w:val="22"/>
          <w:lang w:eastAsia="en-US"/>
        </w:rPr>
      </w:pPr>
      <w:hyperlink w:anchor="_Toc536282634" w:history="1">
        <w:r w:rsidR="00DD5826" w:rsidRPr="00557A8A">
          <w:rPr>
            <w:rStyle w:val="Hyperlink"/>
            <w:rFonts w:ascii="Calibri" w:hAnsi="Calibri" w:cs="Calibri"/>
            <w:noProof/>
          </w:rPr>
          <w:t>2.2.</w:t>
        </w:r>
        <w:r w:rsidR="00DD5826" w:rsidRPr="00557A8A">
          <w:rPr>
            <w:rFonts w:eastAsiaTheme="minorEastAsia" w:cstheme="minorBidi"/>
            <w:noProof/>
            <w:szCs w:val="22"/>
            <w:lang w:eastAsia="en-US"/>
          </w:rPr>
          <w:tab/>
        </w:r>
        <w:r w:rsidR="00DD5826" w:rsidRPr="00557A8A">
          <w:rPr>
            <w:rStyle w:val="Hyperlink"/>
            <w:rFonts w:ascii="Calibri" w:hAnsi="Calibri" w:cs="Calibri"/>
            <w:noProof/>
          </w:rPr>
          <w:t>Отраслова структура на търговията</w:t>
        </w:r>
        <w:r w:rsidR="00DD5826" w:rsidRPr="00557A8A">
          <w:rPr>
            <w:noProof/>
            <w:webHidden/>
          </w:rPr>
          <w:tab/>
        </w:r>
        <w:r w:rsidR="00DD5826" w:rsidRPr="00557A8A">
          <w:rPr>
            <w:noProof/>
            <w:webHidden/>
          </w:rPr>
          <w:fldChar w:fldCharType="begin"/>
        </w:r>
        <w:r w:rsidR="00DD5826" w:rsidRPr="00557A8A">
          <w:rPr>
            <w:noProof/>
            <w:webHidden/>
          </w:rPr>
          <w:instrText xml:space="preserve"> PAGEREF _Toc536282634 \h </w:instrText>
        </w:r>
        <w:r w:rsidR="00DD5826" w:rsidRPr="00557A8A">
          <w:rPr>
            <w:noProof/>
            <w:webHidden/>
          </w:rPr>
        </w:r>
        <w:r w:rsidR="00DD5826" w:rsidRPr="00557A8A">
          <w:rPr>
            <w:noProof/>
            <w:webHidden/>
          </w:rPr>
          <w:fldChar w:fldCharType="separate"/>
        </w:r>
        <w:r>
          <w:rPr>
            <w:noProof/>
            <w:webHidden/>
          </w:rPr>
          <w:t>11</w:t>
        </w:r>
        <w:r w:rsidR="00DD5826" w:rsidRPr="00557A8A">
          <w:rPr>
            <w:noProof/>
            <w:webHidden/>
          </w:rPr>
          <w:fldChar w:fldCharType="end"/>
        </w:r>
      </w:hyperlink>
    </w:p>
    <w:p w:rsidR="00DD5826" w:rsidRPr="00557A8A" w:rsidRDefault="008F2D1A">
      <w:pPr>
        <w:pStyle w:val="TOC1"/>
        <w:rPr>
          <w:rFonts w:eastAsiaTheme="minorEastAsia" w:cstheme="minorBidi"/>
          <w:noProof/>
          <w:szCs w:val="22"/>
          <w:lang w:eastAsia="en-US"/>
        </w:rPr>
      </w:pPr>
      <w:hyperlink w:anchor="_Toc536282635" w:history="1">
        <w:r w:rsidR="00DD5826" w:rsidRPr="00557A8A">
          <w:rPr>
            <w:rStyle w:val="Hyperlink"/>
            <w:rFonts w:ascii="Calibri" w:hAnsi="Calibri" w:cs="Calibri"/>
            <w:noProof/>
          </w:rPr>
          <w:t>3.</w:t>
        </w:r>
        <w:r w:rsidR="00DD5826" w:rsidRPr="00557A8A">
          <w:rPr>
            <w:rFonts w:eastAsiaTheme="minorEastAsia" w:cstheme="minorBidi"/>
            <w:noProof/>
            <w:szCs w:val="22"/>
            <w:lang w:eastAsia="en-US"/>
          </w:rPr>
          <w:tab/>
        </w:r>
        <w:r w:rsidR="00DD5826" w:rsidRPr="00557A8A">
          <w:rPr>
            <w:rStyle w:val="Hyperlink"/>
            <w:rFonts w:ascii="Calibri" w:hAnsi="Calibri" w:cs="Calibri"/>
            <w:noProof/>
          </w:rPr>
          <w:t>Регистрирани емисии финансови инструменти на Българска фондова борса</w:t>
        </w:r>
        <w:r w:rsidR="00DD5826" w:rsidRPr="00557A8A">
          <w:rPr>
            <w:noProof/>
            <w:webHidden/>
          </w:rPr>
          <w:tab/>
        </w:r>
        <w:r w:rsidR="00DD5826" w:rsidRPr="00557A8A">
          <w:rPr>
            <w:noProof/>
            <w:webHidden/>
          </w:rPr>
          <w:fldChar w:fldCharType="begin"/>
        </w:r>
        <w:r w:rsidR="00DD5826" w:rsidRPr="00557A8A">
          <w:rPr>
            <w:noProof/>
            <w:webHidden/>
          </w:rPr>
          <w:instrText xml:space="preserve"> PAGEREF _Toc536282635 \h </w:instrText>
        </w:r>
        <w:r w:rsidR="00DD5826" w:rsidRPr="00557A8A">
          <w:rPr>
            <w:noProof/>
            <w:webHidden/>
          </w:rPr>
        </w:r>
        <w:r w:rsidR="00DD5826" w:rsidRPr="00557A8A">
          <w:rPr>
            <w:noProof/>
            <w:webHidden/>
          </w:rPr>
          <w:fldChar w:fldCharType="separate"/>
        </w:r>
        <w:r>
          <w:rPr>
            <w:noProof/>
            <w:webHidden/>
          </w:rPr>
          <w:t>12</w:t>
        </w:r>
        <w:r w:rsidR="00DD5826" w:rsidRPr="00557A8A">
          <w:rPr>
            <w:noProof/>
            <w:webHidden/>
          </w:rPr>
          <w:fldChar w:fldCharType="end"/>
        </w:r>
      </w:hyperlink>
    </w:p>
    <w:p w:rsidR="00DD5826" w:rsidRPr="00557A8A" w:rsidRDefault="008F2D1A">
      <w:pPr>
        <w:pStyle w:val="TOC1"/>
        <w:rPr>
          <w:rFonts w:eastAsiaTheme="minorEastAsia" w:cstheme="minorBidi"/>
          <w:noProof/>
          <w:szCs w:val="22"/>
          <w:lang w:eastAsia="en-US"/>
        </w:rPr>
      </w:pPr>
      <w:hyperlink w:anchor="_Toc536282636" w:history="1">
        <w:r w:rsidR="00DD5826" w:rsidRPr="00557A8A">
          <w:rPr>
            <w:rStyle w:val="Hyperlink"/>
            <w:rFonts w:ascii="Calibri" w:hAnsi="Calibri" w:cs="Calibri"/>
            <w:noProof/>
          </w:rPr>
          <w:t>4.</w:t>
        </w:r>
        <w:r w:rsidR="00DD5826" w:rsidRPr="00557A8A">
          <w:rPr>
            <w:rFonts w:eastAsiaTheme="minorEastAsia" w:cstheme="minorBidi"/>
            <w:noProof/>
            <w:szCs w:val="22"/>
            <w:lang w:eastAsia="en-US"/>
          </w:rPr>
          <w:tab/>
        </w:r>
        <w:r w:rsidR="00DD5826" w:rsidRPr="00557A8A">
          <w:rPr>
            <w:rStyle w:val="Hyperlink"/>
            <w:rFonts w:ascii="Calibri" w:hAnsi="Calibri" w:cs="Calibri"/>
            <w:noProof/>
          </w:rPr>
          <w:t>Нови емитенти, отписани емисии и увеличения на капитал</w:t>
        </w:r>
        <w:r w:rsidR="00DD5826" w:rsidRPr="00557A8A">
          <w:rPr>
            <w:noProof/>
            <w:webHidden/>
          </w:rPr>
          <w:tab/>
        </w:r>
        <w:r w:rsidR="00DD5826" w:rsidRPr="00557A8A">
          <w:rPr>
            <w:noProof/>
            <w:webHidden/>
          </w:rPr>
          <w:fldChar w:fldCharType="begin"/>
        </w:r>
        <w:r w:rsidR="00DD5826" w:rsidRPr="00557A8A">
          <w:rPr>
            <w:noProof/>
            <w:webHidden/>
          </w:rPr>
          <w:instrText xml:space="preserve"> PAGEREF _Toc536282636 \h </w:instrText>
        </w:r>
        <w:r w:rsidR="00DD5826" w:rsidRPr="00557A8A">
          <w:rPr>
            <w:noProof/>
            <w:webHidden/>
          </w:rPr>
        </w:r>
        <w:r w:rsidR="00DD5826" w:rsidRPr="00557A8A">
          <w:rPr>
            <w:noProof/>
            <w:webHidden/>
          </w:rPr>
          <w:fldChar w:fldCharType="separate"/>
        </w:r>
        <w:r>
          <w:rPr>
            <w:noProof/>
            <w:webHidden/>
          </w:rPr>
          <w:t>13</w:t>
        </w:r>
        <w:r w:rsidR="00DD5826" w:rsidRPr="00557A8A">
          <w:rPr>
            <w:noProof/>
            <w:webHidden/>
          </w:rPr>
          <w:fldChar w:fldCharType="end"/>
        </w:r>
      </w:hyperlink>
    </w:p>
    <w:p w:rsidR="00DD5826" w:rsidRPr="00557A8A" w:rsidRDefault="008F2D1A">
      <w:pPr>
        <w:pStyle w:val="TOC1"/>
        <w:rPr>
          <w:rFonts w:eastAsiaTheme="minorEastAsia" w:cstheme="minorBidi"/>
          <w:noProof/>
          <w:szCs w:val="22"/>
          <w:lang w:eastAsia="en-US"/>
        </w:rPr>
      </w:pPr>
      <w:hyperlink w:anchor="_Toc536282637" w:history="1">
        <w:r w:rsidR="00DD5826" w:rsidRPr="00557A8A">
          <w:rPr>
            <w:rStyle w:val="Hyperlink"/>
            <w:rFonts w:ascii="Calibri" w:hAnsi="Calibri" w:cs="Calibri"/>
            <w:noProof/>
          </w:rPr>
          <w:t>5.</w:t>
        </w:r>
        <w:r w:rsidR="00DD5826" w:rsidRPr="00557A8A">
          <w:rPr>
            <w:rFonts w:eastAsiaTheme="minorEastAsia" w:cstheme="minorBidi"/>
            <w:noProof/>
            <w:szCs w:val="22"/>
            <w:lang w:eastAsia="en-US"/>
          </w:rPr>
          <w:tab/>
        </w:r>
        <w:r w:rsidR="00DD5826" w:rsidRPr="00557A8A">
          <w:rPr>
            <w:rStyle w:val="Hyperlink"/>
            <w:rFonts w:ascii="Calibri" w:hAnsi="Calibri" w:cs="Calibri"/>
            <w:noProof/>
          </w:rPr>
          <w:t>Пазарна капитализация на Борсата</w:t>
        </w:r>
        <w:r w:rsidR="00DD5826" w:rsidRPr="00557A8A">
          <w:rPr>
            <w:noProof/>
            <w:webHidden/>
          </w:rPr>
          <w:tab/>
        </w:r>
        <w:r w:rsidR="00DD5826" w:rsidRPr="00557A8A">
          <w:rPr>
            <w:noProof/>
            <w:webHidden/>
          </w:rPr>
          <w:fldChar w:fldCharType="begin"/>
        </w:r>
        <w:r w:rsidR="00DD5826" w:rsidRPr="00557A8A">
          <w:rPr>
            <w:noProof/>
            <w:webHidden/>
          </w:rPr>
          <w:instrText xml:space="preserve"> PAGEREF _Toc536282637 \h </w:instrText>
        </w:r>
        <w:r w:rsidR="00DD5826" w:rsidRPr="00557A8A">
          <w:rPr>
            <w:noProof/>
            <w:webHidden/>
          </w:rPr>
        </w:r>
        <w:r w:rsidR="00DD5826" w:rsidRPr="00557A8A">
          <w:rPr>
            <w:noProof/>
            <w:webHidden/>
          </w:rPr>
          <w:fldChar w:fldCharType="separate"/>
        </w:r>
        <w:r>
          <w:rPr>
            <w:noProof/>
            <w:webHidden/>
          </w:rPr>
          <w:t>13</w:t>
        </w:r>
        <w:r w:rsidR="00DD5826" w:rsidRPr="00557A8A">
          <w:rPr>
            <w:noProof/>
            <w:webHidden/>
          </w:rPr>
          <w:fldChar w:fldCharType="end"/>
        </w:r>
      </w:hyperlink>
    </w:p>
    <w:p w:rsidR="00DD5826" w:rsidRPr="00557A8A" w:rsidRDefault="008F2D1A">
      <w:pPr>
        <w:pStyle w:val="TOC1"/>
        <w:rPr>
          <w:rFonts w:eastAsiaTheme="minorEastAsia" w:cstheme="minorBidi"/>
          <w:noProof/>
          <w:szCs w:val="22"/>
          <w:lang w:eastAsia="en-US"/>
        </w:rPr>
      </w:pPr>
      <w:hyperlink w:anchor="_Toc536282638" w:history="1">
        <w:r w:rsidR="00DD5826" w:rsidRPr="00557A8A">
          <w:rPr>
            <w:rStyle w:val="Hyperlink"/>
            <w:rFonts w:ascii="Calibri" w:hAnsi="Calibri" w:cs="Calibri"/>
            <w:noProof/>
          </w:rPr>
          <w:t>6.</w:t>
        </w:r>
        <w:r w:rsidR="00DD5826" w:rsidRPr="00557A8A">
          <w:rPr>
            <w:rFonts w:eastAsiaTheme="minorEastAsia" w:cstheme="minorBidi"/>
            <w:noProof/>
            <w:szCs w:val="22"/>
            <w:lang w:eastAsia="en-US"/>
          </w:rPr>
          <w:tab/>
        </w:r>
        <w:r w:rsidR="00DD5826" w:rsidRPr="00557A8A">
          <w:rPr>
            <w:rStyle w:val="Hyperlink"/>
            <w:rFonts w:ascii="Calibri" w:hAnsi="Calibri" w:cs="Calibri"/>
            <w:noProof/>
          </w:rPr>
          <w:t>Индекси на Българска фондова борса</w:t>
        </w:r>
        <w:r w:rsidR="00DD5826" w:rsidRPr="00557A8A">
          <w:rPr>
            <w:noProof/>
            <w:webHidden/>
          </w:rPr>
          <w:tab/>
        </w:r>
        <w:r w:rsidR="00DD5826" w:rsidRPr="00557A8A">
          <w:rPr>
            <w:noProof/>
            <w:webHidden/>
          </w:rPr>
          <w:fldChar w:fldCharType="begin"/>
        </w:r>
        <w:r w:rsidR="00DD5826" w:rsidRPr="00557A8A">
          <w:rPr>
            <w:noProof/>
            <w:webHidden/>
          </w:rPr>
          <w:instrText xml:space="preserve"> PAGEREF _Toc536282638 \h </w:instrText>
        </w:r>
        <w:r w:rsidR="00DD5826" w:rsidRPr="00557A8A">
          <w:rPr>
            <w:noProof/>
            <w:webHidden/>
          </w:rPr>
        </w:r>
        <w:r w:rsidR="00DD5826" w:rsidRPr="00557A8A">
          <w:rPr>
            <w:noProof/>
            <w:webHidden/>
          </w:rPr>
          <w:fldChar w:fldCharType="separate"/>
        </w:r>
        <w:r>
          <w:rPr>
            <w:noProof/>
            <w:webHidden/>
          </w:rPr>
          <w:t>14</w:t>
        </w:r>
        <w:r w:rsidR="00DD5826" w:rsidRPr="00557A8A">
          <w:rPr>
            <w:noProof/>
            <w:webHidden/>
          </w:rPr>
          <w:fldChar w:fldCharType="end"/>
        </w:r>
      </w:hyperlink>
    </w:p>
    <w:p w:rsidR="00DD5826" w:rsidRPr="00557A8A" w:rsidRDefault="008F2D1A">
      <w:pPr>
        <w:pStyle w:val="TOC1"/>
        <w:rPr>
          <w:rFonts w:eastAsiaTheme="minorEastAsia" w:cstheme="minorBidi"/>
          <w:noProof/>
          <w:szCs w:val="22"/>
          <w:lang w:eastAsia="en-US"/>
        </w:rPr>
      </w:pPr>
      <w:hyperlink w:anchor="_Toc536282639" w:history="1">
        <w:r w:rsidR="00DD5826" w:rsidRPr="00557A8A">
          <w:rPr>
            <w:rStyle w:val="Hyperlink"/>
            <w:rFonts w:ascii="Calibri" w:hAnsi="Calibri" w:cs="Calibri"/>
            <w:noProof/>
          </w:rPr>
          <w:t>7.</w:t>
        </w:r>
        <w:r w:rsidR="00DD5826" w:rsidRPr="00557A8A">
          <w:rPr>
            <w:rFonts w:eastAsiaTheme="minorEastAsia" w:cstheme="minorBidi"/>
            <w:noProof/>
            <w:szCs w:val="22"/>
            <w:lang w:eastAsia="en-US"/>
          </w:rPr>
          <w:tab/>
        </w:r>
        <w:r w:rsidR="00DD5826" w:rsidRPr="00557A8A">
          <w:rPr>
            <w:rStyle w:val="Hyperlink"/>
            <w:rFonts w:ascii="Calibri" w:hAnsi="Calibri" w:cs="Calibri"/>
            <w:noProof/>
          </w:rPr>
          <w:t>Приватизация през Борсата</w:t>
        </w:r>
        <w:r w:rsidR="00DD5826" w:rsidRPr="00557A8A">
          <w:rPr>
            <w:noProof/>
            <w:webHidden/>
          </w:rPr>
          <w:tab/>
        </w:r>
        <w:r w:rsidR="00DD5826" w:rsidRPr="00557A8A">
          <w:rPr>
            <w:noProof/>
            <w:webHidden/>
          </w:rPr>
          <w:fldChar w:fldCharType="begin"/>
        </w:r>
        <w:r w:rsidR="00DD5826" w:rsidRPr="00557A8A">
          <w:rPr>
            <w:noProof/>
            <w:webHidden/>
          </w:rPr>
          <w:instrText xml:space="preserve"> PAGEREF _Toc536282639 \h </w:instrText>
        </w:r>
        <w:r w:rsidR="00DD5826" w:rsidRPr="00557A8A">
          <w:rPr>
            <w:noProof/>
            <w:webHidden/>
          </w:rPr>
        </w:r>
        <w:r w:rsidR="00DD5826" w:rsidRPr="00557A8A">
          <w:rPr>
            <w:noProof/>
            <w:webHidden/>
          </w:rPr>
          <w:fldChar w:fldCharType="separate"/>
        </w:r>
        <w:r>
          <w:rPr>
            <w:noProof/>
            <w:webHidden/>
          </w:rPr>
          <w:t>15</w:t>
        </w:r>
        <w:r w:rsidR="00DD5826" w:rsidRPr="00557A8A">
          <w:rPr>
            <w:noProof/>
            <w:webHidden/>
          </w:rPr>
          <w:fldChar w:fldCharType="end"/>
        </w:r>
      </w:hyperlink>
    </w:p>
    <w:p w:rsidR="00DD5826" w:rsidRPr="00557A8A" w:rsidRDefault="008F2D1A">
      <w:pPr>
        <w:pStyle w:val="TOC1"/>
        <w:rPr>
          <w:rFonts w:eastAsiaTheme="minorEastAsia" w:cstheme="minorBidi"/>
          <w:noProof/>
          <w:szCs w:val="22"/>
          <w:lang w:eastAsia="en-US"/>
        </w:rPr>
      </w:pPr>
      <w:hyperlink w:anchor="_Toc536282640" w:history="1">
        <w:r w:rsidR="00DD5826" w:rsidRPr="00557A8A">
          <w:rPr>
            <w:rStyle w:val="Hyperlink"/>
            <w:rFonts w:ascii="Calibri" w:hAnsi="Calibri" w:cs="Calibri"/>
            <w:noProof/>
          </w:rPr>
          <w:t>8.</w:t>
        </w:r>
        <w:r w:rsidR="00DD5826" w:rsidRPr="00557A8A">
          <w:rPr>
            <w:rFonts w:eastAsiaTheme="minorEastAsia" w:cstheme="minorBidi"/>
            <w:noProof/>
            <w:szCs w:val="22"/>
            <w:lang w:eastAsia="en-US"/>
          </w:rPr>
          <w:tab/>
        </w:r>
        <w:r w:rsidR="00DD5826" w:rsidRPr="00557A8A">
          <w:rPr>
            <w:rStyle w:val="Hyperlink"/>
            <w:rFonts w:ascii="Calibri" w:hAnsi="Calibri" w:cs="Calibri"/>
            <w:noProof/>
          </w:rPr>
          <w:t>Основни дейности и събития през отчетното тримесечие на 2018 г.</w:t>
        </w:r>
        <w:r w:rsidR="00DD5826" w:rsidRPr="00557A8A">
          <w:rPr>
            <w:noProof/>
            <w:webHidden/>
          </w:rPr>
          <w:tab/>
        </w:r>
        <w:r w:rsidR="00DD5826" w:rsidRPr="00557A8A">
          <w:rPr>
            <w:noProof/>
            <w:webHidden/>
          </w:rPr>
          <w:fldChar w:fldCharType="begin"/>
        </w:r>
        <w:r w:rsidR="00DD5826" w:rsidRPr="00557A8A">
          <w:rPr>
            <w:noProof/>
            <w:webHidden/>
          </w:rPr>
          <w:instrText xml:space="preserve"> PAGEREF _Toc536282640 \h </w:instrText>
        </w:r>
        <w:r w:rsidR="00DD5826" w:rsidRPr="00557A8A">
          <w:rPr>
            <w:noProof/>
            <w:webHidden/>
          </w:rPr>
        </w:r>
        <w:r w:rsidR="00DD5826" w:rsidRPr="00557A8A">
          <w:rPr>
            <w:noProof/>
            <w:webHidden/>
          </w:rPr>
          <w:fldChar w:fldCharType="separate"/>
        </w:r>
        <w:r>
          <w:rPr>
            <w:noProof/>
            <w:webHidden/>
          </w:rPr>
          <w:t>15</w:t>
        </w:r>
        <w:r w:rsidR="00DD5826" w:rsidRPr="00557A8A">
          <w:rPr>
            <w:noProof/>
            <w:webHidden/>
          </w:rPr>
          <w:fldChar w:fldCharType="end"/>
        </w:r>
      </w:hyperlink>
    </w:p>
    <w:p w:rsidR="00DD5826" w:rsidRPr="00557A8A" w:rsidRDefault="008F2D1A">
      <w:pPr>
        <w:pStyle w:val="TOC2"/>
        <w:rPr>
          <w:rFonts w:eastAsiaTheme="minorEastAsia" w:cstheme="minorBidi"/>
          <w:noProof/>
          <w:szCs w:val="22"/>
          <w:lang w:eastAsia="en-US"/>
        </w:rPr>
      </w:pPr>
      <w:hyperlink w:anchor="_Toc536282641" w:history="1">
        <w:r w:rsidR="00DD5826" w:rsidRPr="00557A8A">
          <w:rPr>
            <w:rStyle w:val="Hyperlink"/>
            <w:rFonts w:ascii="Calibri" w:hAnsi="Calibri" w:cs="Calibri"/>
            <w:noProof/>
          </w:rPr>
          <w:t>8.1.</w:t>
        </w:r>
        <w:r w:rsidR="00DD5826" w:rsidRPr="00557A8A">
          <w:rPr>
            <w:rFonts w:eastAsiaTheme="minorEastAsia" w:cstheme="minorBidi"/>
            <w:noProof/>
            <w:szCs w:val="22"/>
            <w:lang w:eastAsia="en-US"/>
          </w:rPr>
          <w:tab/>
        </w:r>
        <w:r w:rsidR="00DD5826" w:rsidRPr="00557A8A">
          <w:rPr>
            <w:rStyle w:val="Hyperlink"/>
            <w:rFonts w:ascii="Calibri" w:hAnsi="Calibri" w:cs="Calibri"/>
            <w:noProof/>
          </w:rPr>
          <w:t>Стартира приемът на документи по ваучерната схема за подпомагане на МСП</w:t>
        </w:r>
        <w:r w:rsidR="00DD5826" w:rsidRPr="00557A8A">
          <w:rPr>
            <w:noProof/>
            <w:webHidden/>
          </w:rPr>
          <w:tab/>
        </w:r>
        <w:r w:rsidR="00DD5826" w:rsidRPr="00557A8A">
          <w:rPr>
            <w:noProof/>
            <w:webHidden/>
          </w:rPr>
          <w:fldChar w:fldCharType="begin"/>
        </w:r>
        <w:r w:rsidR="00DD5826" w:rsidRPr="00557A8A">
          <w:rPr>
            <w:noProof/>
            <w:webHidden/>
          </w:rPr>
          <w:instrText xml:space="preserve"> PAGEREF _Toc536282641 \h </w:instrText>
        </w:r>
        <w:r w:rsidR="00DD5826" w:rsidRPr="00557A8A">
          <w:rPr>
            <w:noProof/>
            <w:webHidden/>
          </w:rPr>
        </w:r>
        <w:r w:rsidR="00DD5826" w:rsidRPr="00557A8A">
          <w:rPr>
            <w:noProof/>
            <w:webHidden/>
          </w:rPr>
          <w:fldChar w:fldCharType="separate"/>
        </w:r>
        <w:r>
          <w:rPr>
            <w:noProof/>
            <w:webHidden/>
          </w:rPr>
          <w:t>15</w:t>
        </w:r>
        <w:r w:rsidR="00DD5826" w:rsidRPr="00557A8A">
          <w:rPr>
            <w:noProof/>
            <w:webHidden/>
          </w:rPr>
          <w:fldChar w:fldCharType="end"/>
        </w:r>
      </w:hyperlink>
    </w:p>
    <w:p w:rsidR="00DD5826" w:rsidRPr="00557A8A" w:rsidRDefault="008F2D1A">
      <w:pPr>
        <w:pStyle w:val="TOC2"/>
        <w:rPr>
          <w:rFonts w:eastAsiaTheme="minorEastAsia" w:cstheme="minorBidi"/>
          <w:noProof/>
          <w:szCs w:val="22"/>
          <w:lang w:eastAsia="en-US"/>
        </w:rPr>
      </w:pPr>
      <w:hyperlink w:anchor="_Toc536282642" w:history="1">
        <w:r w:rsidR="00DD5826" w:rsidRPr="00557A8A">
          <w:rPr>
            <w:rStyle w:val="Hyperlink"/>
            <w:rFonts w:ascii="Calibri" w:hAnsi="Calibri" w:cs="Calibri"/>
            <w:noProof/>
          </w:rPr>
          <w:t>8.2.</w:t>
        </w:r>
        <w:r w:rsidR="00DD5826" w:rsidRPr="00557A8A">
          <w:rPr>
            <w:rFonts w:eastAsiaTheme="minorEastAsia" w:cstheme="minorBidi"/>
            <w:noProof/>
            <w:szCs w:val="22"/>
            <w:lang w:eastAsia="en-US"/>
          </w:rPr>
          <w:tab/>
        </w:r>
        <w:r w:rsidR="00DD5826" w:rsidRPr="00557A8A">
          <w:rPr>
            <w:rStyle w:val="Hyperlink"/>
            <w:rFonts w:ascii="Calibri" w:hAnsi="Calibri" w:cs="Calibri"/>
            <w:noProof/>
          </w:rPr>
          <w:t>БФБ организира представяне на резултатите на дружеството за третото тримесечие</w:t>
        </w:r>
        <w:r w:rsidR="00DD5826" w:rsidRPr="00557A8A">
          <w:rPr>
            <w:noProof/>
            <w:webHidden/>
          </w:rPr>
          <w:tab/>
        </w:r>
        <w:r w:rsidR="00DD5826" w:rsidRPr="00557A8A">
          <w:rPr>
            <w:noProof/>
            <w:webHidden/>
          </w:rPr>
          <w:fldChar w:fldCharType="begin"/>
        </w:r>
        <w:r w:rsidR="00DD5826" w:rsidRPr="00557A8A">
          <w:rPr>
            <w:noProof/>
            <w:webHidden/>
          </w:rPr>
          <w:instrText xml:space="preserve"> PAGEREF _Toc536282642 \h </w:instrText>
        </w:r>
        <w:r w:rsidR="00DD5826" w:rsidRPr="00557A8A">
          <w:rPr>
            <w:noProof/>
            <w:webHidden/>
          </w:rPr>
        </w:r>
        <w:r w:rsidR="00DD5826" w:rsidRPr="00557A8A">
          <w:rPr>
            <w:noProof/>
            <w:webHidden/>
          </w:rPr>
          <w:fldChar w:fldCharType="separate"/>
        </w:r>
        <w:r>
          <w:rPr>
            <w:noProof/>
            <w:webHidden/>
          </w:rPr>
          <w:t>15</w:t>
        </w:r>
        <w:r w:rsidR="00DD5826" w:rsidRPr="00557A8A">
          <w:rPr>
            <w:noProof/>
            <w:webHidden/>
          </w:rPr>
          <w:fldChar w:fldCharType="end"/>
        </w:r>
      </w:hyperlink>
    </w:p>
    <w:p w:rsidR="00DD5826" w:rsidRPr="00557A8A" w:rsidRDefault="008F2D1A">
      <w:pPr>
        <w:pStyle w:val="TOC2"/>
        <w:rPr>
          <w:rFonts w:eastAsiaTheme="minorEastAsia" w:cstheme="minorBidi"/>
          <w:noProof/>
          <w:szCs w:val="22"/>
          <w:lang w:eastAsia="en-US"/>
        </w:rPr>
      </w:pPr>
      <w:hyperlink w:anchor="_Toc536282643" w:history="1">
        <w:r w:rsidR="00DD5826" w:rsidRPr="00557A8A">
          <w:rPr>
            <w:rStyle w:val="Hyperlink"/>
            <w:rFonts w:ascii="Calibri" w:hAnsi="Calibri" w:cs="Calibri"/>
            <w:noProof/>
          </w:rPr>
          <w:t>8.3.</w:t>
        </w:r>
        <w:r w:rsidR="00DD5826" w:rsidRPr="00557A8A">
          <w:rPr>
            <w:rFonts w:eastAsiaTheme="minorEastAsia" w:cstheme="minorBidi"/>
            <w:noProof/>
            <w:szCs w:val="22"/>
            <w:lang w:eastAsia="en-US"/>
          </w:rPr>
          <w:tab/>
        </w:r>
        <w:r w:rsidR="00DD5826" w:rsidRPr="00557A8A">
          <w:rPr>
            <w:rStyle w:val="Hyperlink"/>
            <w:rFonts w:ascii="Calibri" w:hAnsi="Calibri" w:cs="Calibri"/>
            <w:noProof/>
          </w:rPr>
          <w:t>БФБ получи лиценз от КФН за оператор на Одобрен механизъм за публикуване</w:t>
        </w:r>
        <w:r w:rsidR="00DD5826" w:rsidRPr="00557A8A">
          <w:rPr>
            <w:noProof/>
            <w:webHidden/>
          </w:rPr>
          <w:tab/>
        </w:r>
        <w:r w:rsidR="00DD5826" w:rsidRPr="00557A8A">
          <w:rPr>
            <w:noProof/>
            <w:webHidden/>
          </w:rPr>
          <w:fldChar w:fldCharType="begin"/>
        </w:r>
        <w:r w:rsidR="00DD5826" w:rsidRPr="00557A8A">
          <w:rPr>
            <w:noProof/>
            <w:webHidden/>
          </w:rPr>
          <w:instrText xml:space="preserve"> PAGEREF _Toc536282643 \h </w:instrText>
        </w:r>
        <w:r w:rsidR="00DD5826" w:rsidRPr="00557A8A">
          <w:rPr>
            <w:noProof/>
            <w:webHidden/>
          </w:rPr>
        </w:r>
        <w:r w:rsidR="00DD5826" w:rsidRPr="00557A8A">
          <w:rPr>
            <w:noProof/>
            <w:webHidden/>
          </w:rPr>
          <w:fldChar w:fldCharType="separate"/>
        </w:r>
        <w:r>
          <w:rPr>
            <w:noProof/>
            <w:webHidden/>
          </w:rPr>
          <w:t>16</w:t>
        </w:r>
        <w:r w:rsidR="00DD5826" w:rsidRPr="00557A8A">
          <w:rPr>
            <w:noProof/>
            <w:webHidden/>
          </w:rPr>
          <w:fldChar w:fldCharType="end"/>
        </w:r>
      </w:hyperlink>
    </w:p>
    <w:p w:rsidR="00DD5826" w:rsidRPr="00557A8A" w:rsidRDefault="008F2D1A">
      <w:pPr>
        <w:pStyle w:val="TOC2"/>
        <w:rPr>
          <w:rFonts w:eastAsiaTheme="minorEastAsia" w:cstheme="minorBidi"/>
          <w:noProof/>
          <w:szCs w:val="22"/>
          <w:lang w:eastAsia="en-US"/>
        </w:rPr>
      </w:pPr>
      <w:hyperlink w:anchor="_Toc536282644" w:history="1">
        <w:r w:rsidR="00DD5826" w:rsidRPr="00557A8A">
          <w:rPr>
            <w:rStyle w:val="Hyperlink"/>
            <w:rFonts w:ascii="Calibri" w:hAnsi="Calibri" w:cs="Calibri"/>
            <w:noProof/>
          </w:rPr>
          <w:t>8.4.</w:t>
        </w:r>
        <w:r w:rsidR="00DD5826" w:rsidRPr="00557A8A">
          <w:rPr>
            <w:rFonts w:eastAsiaTheme="minorEastAsia" w:cstheme="minorBidi"/>
            <w:noProof/>
            <w:szCs w:val="22"/>
            <w:lang w:eastAsia="en-US"/>
          </w:rPr>
          <w:tab/>
        </w:r>
        <w:r w:rsidR="00DD5826" w:rsidRPr="00557A8A">
          <w:rPr>
            <w:rStyle w:val="Hyperlink"/>
            <w:rFonts w:ascii="Calibri" w:hAnsi="Calibri" w:cs="Calibri"/>
            <w:noProof/>
          </w:rPr>
          <w:t>БФБ обяви конкурс за две стипендии за първо ниво на CFA</w:t>
        </w:r>
        <w:r w:rsidR="00DD5826" w:rsidRPr="00557A8A">
          <w:rPr>
            <w:noProof/>
            <w:webHidden/>
          </w:rPr>
          <w:tab/>
        </w:r>
        <w:r w:rsidR="00DD5826" w:rsidRPr="00557A8A">
          <w:rPr>
            <w:noProof/>
            <w:webHidden/>
          </w:rPr>
          <w:fldChar w:fldCharType="begin"/>
        </w:r>
        <w:r w:rsidR="00DD5826" w:rsidRPr="00557A8A">
          <w:rPr>
            <w:noProof/>
            <w:webHidden/>
          </w:rPr>
          <w:instrText xml:space="preserve"> PAGEREF _Toc536282644 \h </w:instrText>
        </w:r>
        <w:r w:rsidR="00DD5826" w:rsidRPr="00557A8A">
          <w:rPr>
            <w:noProof/>
            <w:webHidden/>
          </w:rPr>
        </w:r>
        <w:r w:rsidR="00DD5826" w:rsidRPr="00557A8A">
          <w:rPr>
            <w:noProof/>
            <w:webHidden/>
          </w:rPr>
          <w:fldChar w:fldCharType="separate"/>
        </w:r>
        <w:r>
          <w:rPr>
            <w:noProof/>
            <w:webHidden/>
          </w:rPr>
          <w:t>16</w:t>
        </w:r>
        <w:r w:rsidR="00DD5826" w:rsidRPr="00557A8A">
          <w:rPr>
            <w:noProof/>
            <w:webHidden/>
          </w:rPr>
          <w:fldChar w:fldCharType="end"/>
        </w:r>
      </w:hyperlink>
    </w:p>
    <w:p w:rsidR="00DD5826" w:rsidRPr="00557A8A" w:rsidRDefault="008F2D1A">
      <w:pPr>
        <w:pStyle w:val="TOC2"/>
        <w:rPr>
          <w:rFonts w:eastAsiaTheme="minorEastAsia" w:cstheme="minorBidi"/>
          <w:noProof/>
          <w:szCs w:val="22"/>
          <w:lang w:eastAsia="en-US"/>
        </w:rPr>
      </w:pPr>
      <w:hyperlink w:anchor="_Toc536282645" w:history="1">
        <w:r w:rsidR="00DD5826" w:rsidRPr="00557A8A">
          <w:rPr>
            <w:rStyle w:val="Hyperlink"/>
            <w:rFonts w:ascii="Calibri" w:hAnsi="Calibri" w:cs="Calibri"/>
            <w:noProof/>
          </w:rPr>
          <w:t>8.5.</w:t>
        </w:r>
        <w:r w:rsidR="00DD5826" w:rsidRPr="00557A8A">
          <w:rPr>
            <w:rFonts w:eastAsiaTheme="minorEastAsia" w:cstheme="minorBidi"/>
            <w:noProof/>
            <w:szCs w:val="22"/>
            <w:lang w:eastAsia="en-US"/>
          </w:rPr>
          <w:tab/>
        </w:r>
        <w:r w:rsidR="00DD5826" w:rsidRPr="00557A8A">
          <w:rPr>
            <w:rStyle w:val="Hyperlink"/>
            <w:rFonts w:ascii="Calibri" w:hAnsi="Calibri" w:cs="Calibri"/>
            <w:noProof/>
          </w:rPr>
          <w:t>Работна среща-дискусия на тема „БФБ - източник на бизнес растеж“</w:t>
        </w:r>
        <w:r w:rsidR="00DD5826" w:rsidRPr="00557A8A">
          <w:rPr>
            <w:noProof/>
            <w:webHidden/>
          </w:rPr>
          <w:tab/>
        </w:r>
        <w:r w:rsidR="00DD5826" w:rsidRPr="00557A8A">
          <w:rPr>
            <w:noProof/>
            <w:webHidden/>
          </w:rPr>
          <w:fldChar w:fldCharType="begin"/>
        </w:r>
        <w:r w:rsidR="00DD5826" w:rsidRPr="00557A8A">
          <w:rPr>
            <w:noProof/>
            <w:webHidden/>
          </w:rPr>
          <w:instrText xml:space="preserve"> PAGEREF _Toc536282645 \h </w:instrText>
        </w:r>
        <w:r w:rsidR="00DD5826" w:rsidRPr="00557A8A">
          <w:rPr>
            <w:noProof/>
            <w:webHidden/>
          </w:rPr>
        </w:r>
        <w:r w:rsidR="00DD5826" w:rsidRPr="00557A8A">
          <w:rPr>
            <w:noProof/>
            <w:webHidden/>
          </w:rPr>
          <w:fldChar w:fldCharType="separate"/>
        </w:r>
        <w:r>
          <w:rPr>
            <w:noProof/>
            <w:webHidden/>
          </w:rPr>
          <w:t>16</w:t>
        </w:r>
        <w:r w:rsidR="00DD5826" w:rsidRPr="00557A8A">
          <w:rPr>
            <w:noProof/>
            <w:webHidden/>
          </w:rPr>
          <w:fldChar w:fldCharType="end"/>
        </w:r>
      </w:hyperlink>
    </w:p>
    <w:p w:rsidR="00DD5826" w:rsidRPr="00557A8A" w:rsidRDefault="008F2D1A">
      <w:pPr>
        <w:pStyle w:val="TOC2"/>
        <w:rPr>
          <w:rFonts w:eastAsiaTheme="minorEastAsia" w:cstheme="minorBidi"/>
          <w:noProof/>
          <w:szCs w:val="22"/>
          <w:lang w:eastAsia="en-US"/>
        </w:rPr>
      </w:pPr>
      <w:hyperlink w:anchor="_Toc536282646" w:history="1">
        <w:r w:rsidR="00DD5826" w:rsidRPr="00557A8A">
          <w:rPr>
            <w:rStyle w:val="Hyperlink"/>
            <w:rFonts w:ascii="Calibri" w:hAnsi="Calibri" w:cs="Calibri"/>
            <w:noProof/>
          </w:rPr>
          <w:t>8.6.</w:t>
        </w:r>
        <w:r w:rsidR="00DD5826" w:rsidRPr="00557A8A">
          <w:rPr>
            <w:rFonts w:eastAsiaTheme="minorEastAsia" w:cstheme="minorBidi"/>
            <w:noProof/>
            <w:szCs w:val="22"/>
            <w:lang w:eastAsia="en-US"/>
          </w:rPr>
          <w:tab/>
        </w:r>
        <w:r w:rsidR="00DD5826" w:rsidRPr="00557A8A">
          <w:rPr>
            <w:rStyle w:val="Hyperlink"/>
            <w:rFonts w:ascii="Calibri" w:hAnsi="Calibri" w:cs="Calibri"/>
            <w:noProof/>
          </w:rPr>
          <w:t>БФБ получи одобрение от КФН за създаването на нов Пазар за растеж на МСП</w:t>
        </w:r>
        <w:r w:rsidR="00DD5826" w:rsidRPr="00557A8A">
          <w:rPr>
            <w:noProof/>
            <w:webHidden/>
          </w:rPr>
          <w:tab/>
        </w:r>
        <w:r w:rsidR="00DD5826" w:rsidRPr="00557A8A">
          <w:rPr>
            <w:noProof/>
            <w:webHidden/>
          </w:rPr>
          <w:fldChar w:fldCharType="begin"/>
        </w:r>
        <w:r w:rsidR="00DD5826" w:rsidRPr="00557A8A">
          <w:rPr>
            <w:noProof/>
            <w:webHidden/>
          </w:rPr>
          <w:instrText xml:space="preserve"> PAGEREF _Toc536282646 \h </w:instrText>
        </w:r>
        <w:r w:rsidR="00DD5826" w:rsidRPr="00557A8A">
          <w:rPr>
            <w:noProof/>
            <w:webHidden/>
          </w:rPr>
        </w:r>
        <w:r w:rsidR="00DD5826" w:rsidRPr="00557A8A">
          <w:rPr>
            <w:noProof/>
            <w:webHidden/>
          </w:rPr>
          <w:fldChar w:fldCharType="separate"/>
        </w:r>
        <w:r>
          <w:rPr>
            <w:noProof/>
            <w:webHidden/>
          </w:rPr>
          <w:t>17</w:t>
        </w:r>
        <w:r w:rsidR="00DD5826" w:rsidRPr="00557A8A">
          <w:rPr>
            <w:noProof/>
            <w:webHidden/>
          </w:rPr>
          <w:fldChar w:fldCharType="end"/>
        </w:r>
      </w:hyperlink>
    </w:p>
    <w:p w:rsidR="00DD5826" w:rsidRPr="00557A8A" w:rsidRDefault="008F2D1A">
      <w:pPr>
        <w:pStyle w:val="TOC2"/>
        <w:rPr>
          <w:rFonts w:eastAsiaTheme="minorEastAsia" w:cstheme="minorBidi"/>
          <w:noProof/>
          <w:szCs w:val="22"/>
          <w:lang w:eastAsia="en-US"/>
        </w:rPr>
      </w:pPr>
      <w:hyperlink w:anchor="_Toc536282647" w:history="1">
        <w:r w:rsidR="00DD5826" w:rsidRPr="00557A8A">
          <w:rPr>
            <w:rStyle w:val="Hyperlink"/>
            <w:rFonts w:ascii="Calibri" w:hAnsi="Calibri" w:cs="Calibri"/>
            <w:noProof/>
          </w:rPr>
          <w:t>8.7.</w:t>
        </w:r>
        <w:r w:rsidR="00DD5826" w:rsidRPr="00557A8A">
          <w:rPr>
            <w:rFonts w:eastAsiaTheme="minorEastAsia" w:cstheme="minorBidi"/>
            <w:noProof/>
            <w:szCs w:val="22"/>
            <w:lang w:eastAsia="en-US"/>
          </w:rPr>
          <w:tab/>
        </w:r>
        <w:r w:rsidR="00DD5826" w:rsidRPr="00557A8A">
          <w:rPr>
            <w:rStyle w:val="Hyperlink"/>
            <w:rFonts w:ascii="Calibri" w:hAnsi="Calibri" w:cs="Calibri"/>
            <w:noProof/>
          </w:rPr>
          <w:t>Прекратяване на членство</w:t>
        </w:r>
        <w:r w:rsidR="00DD5826" w:rsidRPr="00557A8A">
          <w:rPr>
            <w:noProof/>
            <w:webHidden/>
          </w:rPr>
          <w:tab/>
        </w:r>
        <w:r w:rsidR="00DD5826" w:rsidRPr="00557A8A">
          <w:rPr>
            <w:noProof/>
            <w:webHidden/>
          </w:rPr>
          <w:fldChar w:fldCharType="begin"/>
        </w:r>
        <w:r w:rsidR="00DD5826" w:rsidRPr="00557A8A">
          <w:rPr>
            <w:noProof/>
            <w:webHidden/>
          </w:rPr>
          <w:instrText xml:space="preserve"> PAGEREF _Toc536282647 \h </w:instrText>
        </w:r>
        <w:r w:rsidR="00DD5826" w:rsidRPr="00557A8A">
          <w:rPr>
            <w:noProof/>
            <w:webHidden/>
          </w:rPr>
        </w:r>
        <w:r w:rsidR="00DD5826" w:rsidRPr="00557A8A">
          <w:rPr>
            <w:noProof/>
            <w:webHidden/>
          </w:rPr>
          <w:fldChar w:fldCharType="separate"/>
        </w:r>
        <w:r>
          <w:rPr>
            <w:noProof/>
            <w:webHidden/>
          </w:rPr>
          <w:t>17</w:t>
        </w:r>
        <w:r w:rsidR="00DD5826" w:rsidRPr="00557A8A">
          <w:rPr>
            <w:noProof/>
            <w:webHidden/>
          </w:rPr>
          <w:fldChar w:fldCharType="end"/>
        </w:r>
      </w:hyperlink>
    </w:p>
    <w:p w:rsidR="00DD5826" w:rsidRPr="00557A8A" w:rsidRDefault="008F2D1A">
      <w:pPr>
        <w:pStyle w:val="TOC2"/>
        <w:rPr>
          <w:rFonts w:eastAsiaTheme="minorEastAsia" w:cstheme="minorBidi"/>
          <w:noProof/>
          <w:szCs w:val="22"/>
          <w:lang w:eastAsia="en-US"/>
        </w:rPr>
      </w:pPr>
      <w:hyperlink w:anchor="_Toc536282648" w:history="1">
        <w:r w:rsidR="00DD5826" w:rsidRPr="00557A8A">
          <w:rPr>
            <w:rStyle w:val="Hyperlink"/>
            <w:rFonts w:ascii="Calibri" w:hAnsi="Calibri" w:cs="Calibri"/>
            <w:noProof/>
          </w:rPr>
          <w:t>8.8.</w:t>
        </w:r>
        <w:r w:rsidR="00DD5826" w:rsidRPr="00557A8A">
          <w:rPr>
            <w:rFonts w:eastAsiaTheme="minorEastAsia" w:cstheme="minorBidi"/>
            <w:noProof/>
            <w:szCs w:val="22"/>
            <w:lang w:eastAsia="en-US"/>
          </w:rPr>
          <w:tab/>
        </w:r>
        <w:r w:rsidR="00DD5826" w:rsidRPr="00557A8A">
          <w:rPr>
            <w:rStyle w:val="Hyperlink"/>
            <w:rFonts w:ascii="Calibri" w:hAnsi="Calibri" w:cs="Calibri"/>
            <w:noProof/>
          </w:rPr>
          <w:t>Търговия със собствени акции на Борсата</w:t>
        </w:r>
        <w:r w:rsidR="00DD5826" w:rsidRPr="00557A8A">
          <w:rPr>
            <w:noProof/>
            <w:webHidden/>
          </w:rPr>
          <w:tab/>
        </w:r>
        <w:r w:rsidR="00DD5826" w:rsidRPr="00557A8A">
          <w:rPr>
            <w:noProof/>
            <w:webHidden/>
          </w:rPr>
          <w:fldChar w:fldCharType="begin"/>
        </w:r>
        <w:r w:rsidR="00DD5826" w:rsidRPr="00557A8A">
          <w:rPr>
            <w:noProof/>
            <w:webHidden/>
          </w:rPr>
          <w:instrText xml:space="preserve"> PAGEREF _Toc536282648 \h </w:instrText>
        </w:r>
        <w:r w:rsidR="00DD5826" w:rsidRPr="00557A8A">
          <w:rPr>
            <w:noProof/>
            <w:webHidden/>
          </w:rPr>
        </w:r>
        <w:r w:rsidR="00DD5826" w:rsidRPr="00557A8A">
          <w:rPr>
            <w:noProof/>
            <w:webHidden/>
          </w:rPr>
          <w:fldChar w:fldCharType="separate"/>
        </w:r>
        <w:r>
          <w:rPr>
            <w:noProof/>
            <w:webHidden/>
          </w:rPr>
          <w:t>18</w:t>
        </w:r>
        <w:r w:rsidR="00DD5826" w:rsidRPr="00557A8A">
          <w:rPr>
            <w:noProof/>
            <w:webHidden/>
          </w:rPr>
          <w:fldChar w:fldCharType="end"/>
        </w:r>
      </w:hyperlink>
    </w:p>
    <w:p w:rsidR="00DD5826" w:rsidRPr="00557A8A" w:rsidRDefault="008F2D1A">
      <w:pPr>
        <w:pStyle w:val="TOC2"/>
        <w:rPr>
          <w:rFonts w:eastAsiaTheme="minorEastAsia" w:cstheme="minorBidi"/>
          <w:noProof/>
          <w:szCs w:val="22"/>
          <w:lang w:eastAsia="en-US"/>
        </w:rPr>
      </w:pPr>
      <w:hyperlink w:anchor="_Toc536282649" w:history="1">
        <w:r w:rsidR="00DD5826" w:rsidRPr="00557A8A">
          <w:rPr>
            <w:rStyle w:val="Hyperlink"/>
            <w:rFonts w:ascii="Calibri" w:hAnsi="Calibri" w:cs="Calibri"/>
            <w:noProof/>
          </w:rPr>
          <w:t>8.9.</w:t>
        </w:r>
        <w:r w:rsidR="00DD5826" w:rsidRPr="00557A8A">
          <w:rPr>
            <w:rFonts w:eastAsiaTheme="minorEastAsia" w:cstheme="minorBidi"/>
            <w:noProof/>
            <w:szCs w:val="22"/>
            <w:lang w:eastAsia="en-US"/>
          </w:rPr>
          <w:tab/>
        </w:r>
        <w:r w:rsidR="00DD5826" w:rsidRPr="00557A8A">
          <w:rPr>
            <w:rStyle w:val="Hyperlink"/>
            <w:rFonts w:ascii="Calibri" w:hAnsi="Calibri" w:cs="Calibri"/>
            <w:noProof/>
          </w:rPr>
          <w:t>Индекс CGIX</w:t>
        </w:r>
        <w:r w:rsidR="00DD5826" w:rsidRPr="00557A8A">
          <w:rPr>
            <w:noProof/>
            <w:webHidden/>
          </w:rPr>
          <w:tab/>
        </w:r>
        <w:r w:rsidR="00DD5826" w:rsidRPr="00557A8A">
          <w:rPr>
            <w:noProof/>
            <w:webHidden/>
          </w:rPr>
          <w:fldChar w:fldCharType="begin"/>
        </w:r>
        <w:r w:rsidR="00DD5826" w:rsidRPr="00557A8A">
          <w:rPr>
            <w:noProof/>
            <w:webHidden/>
          </w:rPr>
          <w:instrText xml:space="preserve"> PAGEREF _Toc536282649 \h </w:instrText>
        </w:r>
        <w:r w:rsidR="00DD5826" w:rsidRPr="00557A8A">
          <w:rPr>
            <w:noProof/>
            <w:webHidden/>
          </w:rPr>
        </w:r>
        <w:r w:rsidR="00DD5826" w:rsidRPr="00557A8A">
          <w:rPr>
            <w:noProof/>
            <w:webHidden/>
          </w:rPr>
          <w:fldChar w:fldCharType="separate"/>
        </w:r>
        <w:r>
          <w:rPr>
            <w:noProof/>
            <w:webHidden/>
          </w:rPr>
          <w:t>19</w:t>
        </w:r>
        <w:r w:rsidR="00DD5826" w:rsidRPr="00557A8A">
          <w:rPr>
            <w:noProof/>
            <w:webHidden/>
          </w:rPr>
          <w:fldChar w:fldCharType="end"/>
        </w:r>
      </w:hyperlink>
    </w:p>
    <w:p w:rsidR="00DD5826" w:rsidRPr="00557A8A" w:rsidRDefault="008F2D1A">
      <w:pPr>
        <w:pStyle w:val="TOC2"/>
        <w:rPr>
          <w:rFonts w:eastAsiaTheme="minorEastAsia" w:cstheme="minorBidi"/>
          <w:noProof/>
          <w:szCs w:val="22"/>
          <w:lang w:eastAsia="en-US"/>
        </w:rPr>
      </w:pPr>
      <w:hyperlink w:anchor="_Toc536282650" w:history="1">
        <w:r w:rsidR="00DD5826" w:rsidRPr="00557A8A">
          <w:rPr>
            <w:rStyle w:val="Hyperlink"/>
            <w:rFonts w:ascii="Calibri" w:hAnsi="Calibri" w:cs="Calibri"/>
            <w:noProof/>
          </w:rPr>
          <w:t>8.10.</w:t>
        </w:r>
        <w:r w:rsidR="00DD5826" w:rsidRPr="00557A8A">
          <w:rPr>
            <w:rFonts w:eastAsiaTheme="minorEastAsia" w:cstheme="minorBidi"/>
            <w:noProof/>
            <w:szCs w:val="22"/>
            <w:lang w:eastAsia="en-US"/>
          </w:rPr>
          <w:tab/>
        </w:r>
        <w:r w:rsidR="00DD5826" w:rsidRPr="00557A8A">
          <w:rPr>
            <w:rStyle w:val="Hyperlink"/>
            <w:rFonts w:ascii="Calibri" w:hAnsi="Calibri" w:cs="Calibri"/>
            <w:noProof/>
          </w:rPr>
          <w:t>Корпоративно управление</w:t>
        </w:r>
        <w:r w:rsidR="00DD5826" w:rsidRPr="00557A8A">
          <w:rPr>
            <w:noProof/>
            <w:webHidden/>
          </w:rPr>
          <w:tab/>
        </w:r>
        <w:r w:rsidR="00DD5826" w:rsidRPr="00557A8A">
          <w:rPr>
            <w:noProof/>
            <w:webHidden/>
          </w:rPr>
          <w:fldChar w:fldCharType="begin"/>
        </w:r>
        <w:r w:rsidR="00DD5826" w:rsidRPr="00557A8A">
          <w:rPr>
            <w:noProof/>
            <w:webHidden/>
          </w:rPr>
          <w:instrText xml:space="preserve"> PAGEREF _Toc536282650 \h </w:instrText>
        </w:r>
        <w:r w:rsidR="00DD5826" w:rsidRPr="00557A8A">
          <w:rPr>
            <w:noProof/>
            <w:webHidden/>
          </w:rPr>
        </w:r>
        <w:r w:rsidR="00DD5826" w:rsidRPr="00557A8A">
          <w:rPr>
            <w:noProof/>
            <w:webHidden/>
          </w:rPr>
          <w:fldChar w:fldCharType="separate"/>
        </w:r>
        <w:r>
          <w:rPr>
            <w:noProof/>
            <w:webHidden/>
          </w:rPr>
          <w:t>19</w:t>
        </w:r>
        <w:r w:rsidR="00DD5826" w:rsidRPr="00557A8A">
          <w:rPr>
            <w:noProof/>
            <w:webHidden/>
          </w:rPr>
          <w:fldChar w:fldCharType="end"/>
        </w:r>
      </w:hyperlink>
    </w:p>
    <w:p w:rsidR="00DD5826" w:rsidRPr="00557A8A" w:rsidRDefault="008F2D1A">
      <w:pPr>
        <w:pStyle w:val="TOC1"/>
        <w:rPr>
          <w:rFonts w:eastAsiaTheme="minorEastAsia" w:cstheme="minorBidi"/>
          <w:noProof/>
          <w:szCs w:val="22"/>
          <w:lang w:eastAsia="en-US"/>
        </w:rPr>
      </w:pPr>
      <w:hyperlink w:anchor="_Toc536282651" w:history="1">
        <w:r w:rsidR="00DD5826" w:rsidRPr="00557A8A">
          <w:rPr>
            <w:rStyle w:val="Hyperlink"/>
            <w:rFonts w:ascii="Calibri" w:hAnsi="Calibri" w:cs="Calibri"/>
            <w:noProof/>
          </w:rPr>
          <w:t>9.</w:t>
        </w:r>
        <w:r w:rsidR="00DD5826" w:rsidRPr="00557A8A">
          <w:rPr>
            <w:rFonts w:eastAsiaTheme="minorEastAsia" w:cstheme="minorBidi"/>
            <w:noProof/>
            <w:szCs w:val="22"/>
            <w:lang w:eastAsia="en-US"/>
          </w:rPr>
          <w:tab/>
        </w:r>
        <w:r w:rsidR="00DD5826" w:rsidRPr="00557A8A">
          <w:rPr>
            <w:rStyle w:val="Hyperlink"/>
            <w:rFonts w:ascii="Calibri" w:hAnsi="Calibri" w:cs="Calibri"/>
            <w:noProof/>
          </w:rPr>
          <w:t>Информационни технологии</w:t>
        </w:r>
        <w:r w:rsidR="00DD5826" w:rsidRPr="00557A8A">
          <w:rPr>
            <w:noProof/>
            <w:webHidden/>
          </w:rPr>
          <w:tab/>
        </w:r>
        <w:r w:rsidR="00DD5826" w:rsidRPr="00557A8A">
          <w:rPr>
            <w:noProof/>
            <w:webHidden/>
          </w:rPr>
          <w:fldChar w:fldCharType="begin"/>
        </w:r>
        <w:r w:rsidR="00DD5826" w:rsidRPr="00557A8A">
          <w:rPr>
            <w:noProof/>
            <w:webHidden/>
          </w:rPr>
          <w:instrText xml:space="preserve"> PAGEREF _Toc536282651 \h </w:instrText>
        </w:r>
        <w:r w:rsidR="00DD5826" w:rsidRPr="00557A8A">
          <w:rPr>
            <w:noProof/>
            <w:webHidden/>
          </w:rPr>
        </w:r>
        <w:r w:rsidR="00DD5826" w:rsidRPr="00557A8A">
          <w:rPr>
            <w:noProof/>
            <w:webHidden/>
          </w:rPr>
          <w:fldChar w:fldCharType="separate"/>
        </w:r>
        <w:r>
          <w:rPr>
            <w:noProof/>
            <w:webHidden/>
          </w:rPr>
          <w:t>20</w:t>
        </w:r>
        <w:r w:rsidR="00DD5826" w:rsidRPr="00557A8A">
          <w:rPr>
            <w:noProof/>
            <w:webHidden/>
          </w:rPr>
          <w:fldChar w:fldCharType="end"/>
        </w:r>
      </w:hyperlink>
    </w:p>
    <w:p w:rsidR="00DD5826" w:rsidRPr="00557A8A" w:rsidRDefault="008F2D1A">
      <w:pPr>
        <w:pStyle w:val="TOC2"/>
        <w:rPr>
          <w:rFonts w:eastAsiaTheme="minorEastAsia" w:cstheme="minorBidi"/>
          <w:noProof/>
          <w:szCs w:val="22"/>
          <w:lang w:eastAsia="en-US"/>
        </w:rPr>
      </w:pPr>
      <w:hyperlink w:anchor="_Toc536282652" w:history="1">
        <w:r w:rsidR="00DD5826" w:rsidRPr="00557A8A">
          <w:rPr>
            <w:rStyle w:val="Hyperlink"/>
            <w:rFonts w:ascii="Calibri" w:hAnsi="Calibri" w:cs="Calibri"/>
            <w:noProof/>
          </w:rPr>
          <w:t>9.1.</w:t>
        </w:r>
        <w:r w:rsidR="00DD5826" w:rsidRPr="00557A8A">
          <w:rPr>
            <w:rFonts w:eastAsiaTheme="minorEastAsia" w:cstheme="minorBidi"/>
            <w:noProof/>
            <w:szCs w:val="22"/>
            <w:lang w:eastAsia="en-US"/>
          </w:rPr>
          <w:tab/>
        </w:r>
        <w:r w:rsidR="00DD5826" w:rsidRPr="00557A8A">
          <w:rPr>
            <w:rStyle w:val="Hyperlink"/>
            <w:rFonts w:ascii="Calibri" w:hAnsi="Calibri" w:cs="Calibri"/>
            <w:noProof/>
          </w:rPr>
          <w:t>Информационни продукти</w:t>
        </w:r>
        <w:r w:rsidR="00DD5826" w:rsidRPr="00557A8A">
          <w:rPr>
            <w:noProof/>
            <w:webHidden/>
          </w:rPr>
          <w:tab/>
        </w:r>
        <w:r w:rsidR="00DD5826" w:rsidRPr="00557A8A">
          <w:rPr>
            <w:noProof/>
            <w:webHidden/>
          </w:rPr>
          <w:fldChar w:fldCharType="begin"/>
        </w:r>
        <w:r w:rsidR="00DD5826" w:rsidRPr="00557A8A">
          <w:rPr>
            <w:noProof/>
            <w:webHidden/>
          </w:rPr>
          <w:instrText xml:space="preserve"> PAGEREF _Toc536282652 \h </w:instrText>
        </w:r>
        <w:r w:rsidR="00DD5826" w:rsidRPr="00557A8A">
          <w:rPr>
            <w:noProof/>
            <w:webHidden/>
          </w:rPr>
        </w:r>
        <w:r w:rsidR="00DD5826" w:rsidRPr="00557A8A">
          <w:rPr>
            <w:noProof/>
            <w:webHidden/>
          </w:rPr>
          <w:fldChar w:fldCharType="separate"/>
        </w:r>
        <w:r>
          <w:rPr>
            <w:noProof/>
            <w:webHidden/>
          </w:rPr>
          <w:t>20</w:t>
        </w:r>
        <w:r w:rsidR="00DD5826" w:rsidRPr="00557A8A">
          <w:rPr>
            <w:noProof/>
            <w:webHidden/>
          </w:rPr>
          <w:fldChar w:fldCharType="end"/>
        </w:r>
      </w:hyperlink>
    </w:p>
    <w:p w:rsidR="00DD5826" w:rsidRPr="00557A8A" w:rsidRDefault="008F2D1A">
      <w:pPr>
        <w:pStyle w:val="TOC2"/>
        <w:rPr>
          <w:rFonts w:eastAsiaTheme="minorEastAsia" w:cstheme="minorBidi"/>
          <w:noProof/>
          <w:szCs w:val="22"/>
          <w:lang w:eastAsia="en-US"/>
        </w:rPr>
      </w:pPr>
      <w:hyperlink w:anchor="_Toc536282653" w:history="1">
        <w:r w:rsidR="00DD5826" w:rsidRPr="00557A8A">
          <w:rPr>
            <w:rStyle w:val="Hyperlink"/>
            <w:rFonts w:ascii="Calibri" w:hAnsi="Calibri" w:cs="Calibri"/>
            <w:noProof/>
          </w:rPr>
          <w:t>9.2.</w:t>
        </w:r>
        <w:r w:rsidR="00DD5826" w:rsidRPr="00557A8A">
          <w:rPr>
            <w:rFonts w:eastAsiaTheme="minorEastAsia" w:cstheme="minorBidi"/>
            <w:noProof/>
            <w:szCs w:val="22"/>
            <w:lang w:eastAsia="en-US"/>
          </w:rPr>
          <w:tab/>
        </w:r>
        <w:r w:rsidR="00DD5826" w:rsidRPr="00557A8A">
          <w:rPr>
            <w:rStyle w:val="Hyperlink"/>
            <w:rFonts w:ascii="Calibri" w:hAnsi="Calibri" w:cs="Calibri"/>
            <w:noProof/>
          </w:rPr>
          <w:t>COBOS</w:t>
        </w:r>
        <w:r w:rsidR="00DD5826" w:rsidRPr="00557A8A">
          <w:rPr>
            <w:noProof/>
            <w:webHidden/>
          </w:rPr>
          <w:tab/>
        </w:r>
        <w:r w:rsidR="00DD5826" w:rsidRPr="00557A8A">
          <w:rPr>
            <w:noProof/>
            <w:webHidden/>
          </w:rPr>
          <w:fldChar w:fldCharType="begin"/>
        </w:r>
        <w:r w:rsidR="00DD5826" w:rsidRPr="00557A8A">
          <w:rPr>
            <w:noProof/>
            <w:webHidden/>
          </w:rPr>
          <w:instrText xml:space="preserve"> PAGEREF _Toc536282653 \h </w:instrText>
        </w:r>
        <w:r w:rsidR="00DD5826" w:rsidRPr="00557A8A">
          <w:rPr>
            <w:noProof/>
            <w:webHidden/>
          </w:rPr>
        </w:r>
        <w:r w:rsidR="00DD5826" w:rsidRPr="00557A8A">
          <w:rPr>
            <w:noProof/>
            <w:webHidden/>
          </w:rPr>
          <w:fldChar w:fldCharType="separate"/>
        </w:r>
        <w:r>
          <w:rPr>
            <w:noProof/>
            <w:webHidden/>
          </w:rPr>
          <w:t>20</w:t>
        </w:r>
        <w:r w:rsidR="00DD5826" w:rsidRPr="00557A8A">
          <w:rPr>
            <w:noProof/>
            <w:webHidden/>
          </w:rPr>
          <w:fldChar w:fldCharType="end"/>
        </w:r>
      </w:hyperlink>
    </w:p>
    <w:p w:rsidR="00DD5826" w:rsidRPr="00557A8A" w:rsidRDefault="008F2D1A">
      <w:pPr>
        <w:pStyle w:val="TOC1"/>
        <w:rPr>
          <w:rFonts w:eastAsiaTheme="minorEastAsia" w:cstheme="minorBidi"/>
          <w:noProof/>
          <w:szCs w:val="22"/>
          <w:lang w:eastAsia="en-US"/>
        </w:rPr>
      </w:pPr>
      <w:hyperlink w:anchor="_Toc536282654" w:history="1">
        <w:r w:rsidR="00DD5826" w:rsidRPr="00557A8A">
          <w:rPr>
            <w:rStyle w:val="Hyperlink"/>
            <w:rFonts w:ascii="Calibri" w:hAnsi="Calibri" w:cs="Calibri"/>
            <w:noProof/>
          </w:rPr>
          <w:t>10.</w:t>
        </w:r>
        <w:r w:rsidR="00DD5826" w:rsidRPr="00557A8A">
          <w:rPr>
            <w:rFonts w:eastAsiaTheme="minorEastAsia" w:cstheme="minorBidi"/>
            <w:noProof/>
            <w:szCs w:val="22"/>
            <w:lang w:eastAsia="en-US"/>
          </w:rPr>
          <w:tab/>
        </w:r>
        <w:r w:rsidR="00DD5826" w:rsidRPr="00557A8A">
          <w:rPr>
            <w:rStyle w:val="Hyperlink"/>
            <w:rFonts w:ascii="Calibri" w:hAnsi="Calibri" w:cs="Calibri"/>
            <w:noProof/>
          </w:rPr>
          <w:t>Международна дейност</w:t>
        </w:r>
        <w:r w:rsidR="00DD5826" w:rsidRPr="00557A8A">
          <w:rPr>
            <w:noProof/>
            <w:webHidden/>
          </w:rPr>
          <w:tab/>
        </w:r>
        <w:r w:rsidR="00DD5826" w:rsidRPr="00557A8A">
          <w:rPr>
            <w:noProof/>
            <w:webHidden/>
          </w:rPr>
          <w:fldChar w:fldCharType="begin"/>
        </w:r>
        <w:r w:rsidR="00DD5826" w:rsidRPr="00557A8A">
          <w:rPr>
            <w:noProof/>
            <w:webHidden/>
          </w:rPr>
          <w:instrText xml:space="preserve"> PAGEREF _Toc536282654 \h </w:instrText>
        </w:r>
        <w:r w:rsidR="00DD5826" w:rsidRPr="00557A8A">
          <w:rPr>
            <w:noProof/>
            <w:webHidden/>
          </w:rPr>
        </w:r>
        <w:r w:rsidR="00DD5826" w:rsidRPr="00557A8A">
          <w:rPr>
            <w:noProof/>
            <w:webHidden/>
          </w:rPr>
          <w:fldChar w:fldCharType="separate"/>
        </w:r>
        <w:r>
          <w:rPr>
            <w:noProof/>
            <w:webHidden/>
          </w:rPr>
          <w:t>20</w:t>
        </w:r>
        <w:r w:rsidR="00DD5826" w:rsidRPr="00557A8A">
          <w:rPr>
            <w:noProof/>
            <w:webHidden/>
          </w:rPr>
          <w:fldChar w:fldCharType="end"/>
        </w:r>
      </w:hyperlink>
    </w:p>
    <w:p w:rsidR="00DD5826" w:rsidRPr="00557A8A" w:rsidRDefault="008F2D1A">
      <w:pPr>
        <w:pStyle w:val="TOC1"/>
        <w:rPr>
          <w:rFonts w:eastAsiaTheme="minorEastAsia" w:cstheme="minorBidi"/>
          <w:noProof/>
          <w:szCs w:val="22"/>
          <w:lang w:eastAsia="en-US"/>
        </w:rPr>
      </w:pPr>
      <w:hyperlink w:anchor="_Toc536282655" w:history="1">
        <w:r w:rsidR="00DD5826" w:rsidRPr="00557A8A">
          <w:rPr>
            <w:rStyle w:val="Hyperlink"/>
            <w:rFonts w:ascii="Calibri" w:hAnsi="Calibri" w:cs="Calibri"/>
            <w:noProof/>
          </w:rPr>
          <w:t>11.</w:t>
        </w:r>
        <w:r w:rsidR="00DD5826" w:rsidRPr="00557A8A">
          <w:rPr>
            <w:rFonts w:eastAsiaTheme="minorEastAsia" w:cstheme="minorBidi"/>
            <w:noProof/>
            <w:szCs w:val="22"/>
            <w:lang w:eastAsia="en-US"/>
          </w:rPr>
          <w:tab/>
        </w:r>
        <w:r w:rsidR="00DD5826" w:rsidRPr="00557A8A">
          <w:rPr>
            <w:rStyle w:val="Hyperlink"/>
            <w:rFonts w:ascii="Calibri" w:hAnsi="Calibri" w:cs="Calibri"/>
            <w:noProof/>
          </w:rPr>
          <w:t>Основни рискове и несигурности, пред които е изправена „Българска фондова борса“ АД</w:t>
        </w:r>
        <w:r w:rsidR="00DD5826" w:rsidRPr="00557A8A">
          <w:rPr>
            <w:noProof/>
            <w:webHidden/>
          </w:rPr>
          <w:tab/>
        </w:r>
        <w:r w:rsidR="00DD5826" w:rsidRPr="00557A8A">
          <w:rPr>
            <w:noProof/>
            <w:webHidden/>
          </w:rPr>
          <w:fldChar w:fldCharType="begin"/>
        </w:r>
        <w:r w:rsidR="00DD5826" w:rsidRPr="00557A8A">
          <w:rPr>
            <w:noProof/>
            <w:webHidden/>
          </w:rPr>
          <w:instrText xml:space="preserve"> PAGEREF _Toc536282655 \h </w:instrText>
        </w:r>
        <w:r w:rsidR="00DD5826" w:rsidRPr="00557A8A">
          <w:rPr>
            <w:noProof/>
            <w:webHidden/>
          </w:rPr>
        </w:r>
        <w:r w:rsidR="00DD5826" w:rsidRPr="00557A8A">
          <w:rPr>
            <w:noProof/>
            <w:webHidden/>
          </w:rPr>
          <w:fldChar w:fldCharType="separate"/>
        </w:r>
        <w:r>
          <w:rPr>
            <w:noProof/>
            <w:webHidden/>
          </w:rPr>
          <w:t>21</w:t>
        </w:r>
        <w:r w:rsidR="00DD5826" w:rsidRPr="00557A8A">
          <w:rPr>
            <w:noProof/>
            <w:webHidden/>
          </w:rPr>
          <w:fldChar w:fldCharType="end"/>
        </w:r>
      </w:hyperlink>
    </w:p>
    <w:p w:rsidR="00DD5826" w:rsidRPr="00557A8A" w:rsidRDefault="008F2D1A">
      <w:pPr>
        <w:pStyle w:val="TOC1"/>
        <w:rPr>
          <w:rFonts w:eastAsiaTheme="minorEastAsia" w:cstheme="minorBidi"/>
          <w:noProof/>
          <w:szCs w:val="22"/>
          <w:lang w:eastAsia="en-US"/>
        </w:rPr>
      </w:pPr>
      <w:hyperlink w:anchor="_Toc536282656" w:history="1">
        <w:r w:rsidR="00DD5826" w:rsidRPr="00557A8A">
          <w:rPr>
            <w:rStyle w:val="Hyperlink"/>
            <w:rFonts w:ascii="Calibri" w:hAnsi="Calibri" w:cs="Calibri"/>
            <w:noProof/>
          </w:rPr>
          <w:t>12.</w:t>
        </w:r>
        <w:r w:rsidR="00DD5826" w:rsidRPr="00557A8A">
          <w:rPr>
            <w:rFonts w:eastAsiaTheme="minorEastAsia" w:cstheme="minorBidi"/>
            <w:noProof/>
            <w:szCs w:val="22"/>
            <w:lang w:eastAsia="en-US"/>
          </w:rPr>
          <w:tab/>
        </w:r>
        <w:r w:rsidR="00DD5826" w:rsidRPr="00557A8A">
          <w:rPr>
            <w:rStyle w:val="Hyperlink"/>
            <w:rFonts w:ascii="Calibri" w:hAnsi="Calibri" w:cs="Calibri"/>
            <w:noProof/>
          </w:rPr>
          <w:t xml:space="preserve">Акционерна </w:t>
        </w:r>
        <w:r w:rsidR="00DD5826" w:rsidRPr="00557A8A">
          <w:rPr>
            <w:rStyle w:val="Hyperlink"/>
            <w:rFonts w:ascii="Calibri" w:hAnsi="Calibri" w:cs="Calibri"/>
            <w:noProof/>
          </w:rPr>
          <w:t>с</w:t>
        </w:r>
        <w:r w:rsidR="00DD5826" w:rsidRPr="00557A8A">
          <w:rPr>
            <w:rStyle w:val="Hyperlink"/>
            <w:rFonts w:ascii="Calibri" w:hAnsi="Calibri" w:cs="Calibri"/>
            <w:noProof/>
          </w:rPr>
          <w:t>труктура на Българска фондова борса</w:t>
        </w:r>
        <w:r w:rsidR="00DD5826" w:rsidRPr="00557A8A">
          <w:rPr>
            <w:noProof/>
            <w:webHidden/>
          </w:rPr>
          <w:tab/>
        </w:r>
        <w:r w:rsidR="00DD5826" w:rsidRPr="00557A8A">
          <w:rPr>
            <w:noProof/>
            <w:webHidden/>
          </w:rPr>
          <w:fldChar w:fldCharType="begin"/>
        </w:r>
        <w:r w:rsidR="00DD5826" w:rsidRPr="00557A8A">
          <w:rPr>
            <w:noProof/>
            <w:webHidden/>
          </w:rPr>
          <w:instrText xml:space="preserve"> PAGEREF _Toc536282656 \h </w:instrText>
        </w:r>
        <w:r w:rsidR="00DD5826" w:rsidRPr="00557A8A">
          <w:rPr>
            <w:noProof/>
            <w:webHidden/>
          </w:rPr>
        </w:r>
        <w:r w:rsidR="00DD5826" w:rsidRPr="00557A8A">
          <w:rPr>
            <w:noProof/>
            <w:webHidden/>
          </w:rPr>
          <w:fldChar w:fldCharType="separate"/>
        </w:r>
        <w:r>
          <w:rPr>
            <w:noProof/>
            <w:webHidden/>
          </w:rPr>
          <w:t>23</w:t>
        </w:r>
        <w:r w:rsidR="00DD5826" w:rsidRPr="00557A8A">
          <w:rPr>
            <w:noProof/>
            <w:webHidden/>
          </w:rPr>
          <w:fldChar w:fldCharType="end"/>
        </w:r>
      </w:hyperlink>
    </w:p>
    <w:p w:rsidR="00DD5826" w:rsidRPr="00557A8A" w:rsidRDefault="008F2D1A">
      <w:pPr>
        <w:pStyle w:val="TOC1"/>
        <w:rPr>
          <w:rFonts w:eastAsiaTheme="minorEastAsia" w:cstheme="minorBidi"/>
          <w:noProof/>
          <w:szCs w:val="22"/>
          <w:lang w:eastAsia="en-US"/>
        </w:rPr>
      </w:pPr>
      <w:hyperlink w:anchor="_Toc536282657" w:history="1">
        <w:r w:rsidR="00DD5826" w:rsidRPr="00557A8A">
          <w:rPr>
            <w:rStyle w:val="Hyperlink"/>
            <w:rFonts w:ascii="Calibri" w:hAnsi="Calibri" w:cs="Calibri"/>
            <w:noProof/>
          </w:rPr>
          <w:t>13.</w:t>
        </w:r>
        <w:r w:rsidR="00DD5826" w:rsidRPr="00557A8A">
          <w:rPr>
            <w:rFonts w:eastAsiaTheme="minorEastAsia" w:cstheme="minorBidi"/>
            <w:noProof/>
            <w:szCs w:val="22"/>
            <w:lang w:eastAsia="en-US"/>
          </w:rPr>
          <w:tab/>
        </w:r>
        <w:r w:rsidR="00DD5826" w:rsidRPr="00557A8A">
          <w:rPr>
            <w:rStyle w:val="Hyperlink"/>
            <w:rFonts w:ascii="Calibri" w:hAnsi="Calibri" w:cs="Calibri"/>
            <w:noProof/>
          </w:rPr>
          <w:t>Членове на Българска фондова борса</w:t>
        </w:r>
        <w:r w:rsidR="00DD5826" w:rsidRPr="00557A8A">
          <w:rPr>
            <w:noProof/>
            <w:webHidden/>
          </w:rPr>
          <w:tab/>
        </w:r>
        <w:r w:rsidR="00DD5826" w:rsidRPr="00557A8A">
          <w:rPr>
            <w:noProof/>
            <w:webHidden/>
          </w:rPr>
          <w:fldChar w:fldCharType="begin"/>
        </w:r>
        <w:r w:rsidR="00DD5826" w:rsidRPr="00557A8A">
          <w:rPr>
            <w:noProof/>
            <w:webHidden/>
          </w:rPr>
          <w:instrText xml:space="preserve"> PAGEREF _Toc536282657 \h </w:instrText>
        </w:r>
        <w:r w:rsidR="00DD5826" w:rsidRPr="00557A8A">
          <w:rPr>
            <w:noProof/>
            <w:webHidden/>
          </w:rPr>
        </w:r>
        <w:r w:rsidR="00DD5826" w:rsidRPr="00557A8A">
          <w:rPr>
            <w:noProof/>
            <w:webHidden/>
          </w:rPr>
          <w:fldChar w:fldCharType="separate"/>
        </w:r>
        <w:r>
          <w:rPr>
            <w:noProof/>
            <w:webHidden/>
          </w:rPr>
          <w:t>24</w:t>
        </w:r>
        <w:r w:rsidR="00DD5826" w:rsidRPr="00557A8A">
          <w:rPr>
            <w:noProof/>
            <w:webHidden/>
          </w:rPr>
          <w:fldChar w:fldCharType="end"/>
        </w:r>
      </w:hyperlink>
    </w:p>
    <w:p w:rsidR="00DD5826" w:rsidRPr="00557A8A" w:rsidRDefault="008F2D1A">
      <w:pPr>
        <w:pStyle w:val="TOC1"/>
        <w:rPr>
          <w:rFonts w:eastAsiaTheme="minorEastAsia" w:cstheme="minorBidi"/>
          <w:noProof/>
          <w:szCs w:val="22"/>
          <w:lang w:eastAsia="en-US"/>
        </w:rPr>
      </w:pPr>
      <w:hyperlink w:anchor="_Toc536282658" w:history="1">
        <w:r w:rsidR="00DD5826" w:rsidRPr="00557A8A">
          <w:rPr>
            <w:rStyle w:val="Hyperlink"/>
            <w:rFonts w:ascii="Calibri" w:hAnsi="Calibri" w:cs="Calibri"/>
            <w:noProof/>
          </w:rPr>
          <w:t>14.</w:t>
        </w:r>
        <w:r w:rsidR="00DD5826" w:rsidRPr="00557A8A">
          <w:rPr>
            <w:rFonts w:eastAsiaTheme="minorEastAsia" w:cstheme="minorBidi"/>
            <w:noProof/>
            <w:szCs w:val="22"/>
            <w:lang w:eastAsia="en-US"/>
          </w:rPr>
          <w:tab/>
        </w:r>
        <w:r w:rsidR="00DD5826" w:rsidRPr="00557A8A">
          <w:rPr>
            <w:rStyle w:val="Hyperlink"/>
            <w:rFonts w:ascii="Calibri" w:hAnsi="Calibri" w:cs="Calibri"/>
            <w:noProof/>
          </w:rPr>
          <w:t>Финансово състояние на Българска фондова борса</w:t>
        </w:r>
        <w:r w:rsidR="00DD5826" w:rsidRPr="00557A8A">
          <w:rPr>
            <w:noProof/>
            <w:webHidden/>
          </w:rPr>
          <w:tab/>
        </w:r>
        <w:r w:rsidR="00DD5826" w:rsidRPr="00557A8A">
          <w:rPr>
            <w:noProof/>
            <w:webHidden/>
          </w:rPr>
          <w:fldChar w:fldCharType="begin"/>
        </w:r>
        <w:r w:rsidR="00DD5826" w:rsidRPr="00557A8A">
          <w:rPr>
            <w:noProof/>
            <w:webHidden/>
          </w:rPr>
          <w:instrText xml:space="preserve"> PAGEREF _Toc536282658 \h </w:instrText>
        </w:r>
        <w:r w:rsidR="00DD5826" w:rsidRPr="00557A8A">
          <w:rPr>
            <w:noProof/>
            <w:webHidden/>
          </w:rPr>
        </w:r>
        <w:r w:rsidR="00DD5826" w:rsidRPr="00557A8A">
          <w:rPr>
            <w:noProof/>
            <w:webHidden/>
          </w:rPr>
          <w:fldChar w:fldCharType="separate"/>
        </w:r>
        <w:r>
          <w:rPr>
            <w:noProof/>
            <w:webHidden/>
          </w:rPr>
          <w:t>25</w:t>
        </w:r>
        <w:r w:rsidR="00DD5826" w:rsidRPr="00557A8A">
          <w:rPr>
            <w:noProof/>
            <w:webHidden/>
          </w:rPr>
          <w:fldChar w:fldCharType="end"/>
        </w:r>
      </w:hyperlink>
    </w:p>
    <w:p w:rsidR="00DD5826" w:rsidRPr="00557A8A" w:rsidRDefault="008F2D1A">
      <w:pPr>
        <w:pStyle w:val="TOC2"/>
        <w:rPr>
          <w:rFonts w:eastAsiaTheme="minorEastAsia" w:cstheme="minorBidi"/>
          <w:noProof/>
          <w:szCs w:val="22"/>
          <w:lang w:eastAsia="en-US"/>
        </w:rPr>
      </w:pPr>
      <w:hyperlink w:anchor="_Toc536282659" w:history="1">
        <w:r w:rsidR="00DD5826" w:rsidRPr="00557A8A">
          <w:rPr>
            <w:rStyle w:val="Hyperlink"/>
            <w:rFonts w:ascii="Calibri" w:hAnsi="Calibri" w:cs="Calibri"/>
            <w:noProof/>
          </w:rPr>
          <w:t>14.1.</w:t>
        </w:r>
        <w:r w:rsidR="00DD5826" w:rsidRPr="00557A8A">
          <w:rPr>
            <w:rFonts w:eastAsiaTheme="minorEastAsia" w:cstheme="minorBidi"/>
            <w:noProof/>
            <w:szCs w:val="22"/>
            <w:lang w:eastAsia="en-US"/>
          </w:rPr>
          <w:tab/>
        </w:r>
        <w:r w:rsidR="00DD5826" w:rsidRPr="00557A8A">
          <w:rPr>
            <w:rStyle w:val="Hyperlink"/>
            <w:rFonts w:ascii="Calibri" w:hAnsi="Calibri" w:cs="Calibri"/>
            <w:noProof/>
          </w:rPr>
          <w:t>Активи/пасиви</w:t>
        </w:r>
        <w:r w:rsidR="00DD5826" w:rsidRPr="00557A8A">
          <w:rPr>
            <w:noProof/>
            <w:webHidden/>
          </w:rPr>
          <w:tab/>
        </w:r>
        <w:r w:rsidR="00DD5826" w:rsidRPr="00557A8A">
          <w:rPr>
            <w:noProof/>
            <w:webHidden/>
          </w:rPr>
          <w:fldChar w:fldCharType="begin"/>
        </w:r>
        <w:r w:rsidR="00DD5826" w:rsidRPr="00557A8A">
          <w:rPr>
            <w:noProof/>
            <w:webHidden/>
          </w:rPr>
          <w:instrText xml:space="preserve"> PAGEREF _Toc536282659 \h </w:instrText>
        </w:r>
        <w:r w:rsidR="00DD5826" w:rsidRPr="00557A8A">
          <w:rPr>
            <w:noProof/>
            <w:webHidden/>
          </w:rPr>
        </w:r>
        <w:r w:rsidR="00DD5826" w:rsidRPr="00557A8A">
          <w:rPr>
            <w:noProof/>
            <w:webHidden/>
          </w:rPr>
          <w:fldChar w:fldCharType="separate"/>
        </w:r>
        <w:r>
          <w:rPr>
            <w:noProof/>
            <w:webHidden/>
          </w:rPr>
          <w:t>25</w:t>
        </w:r>
        <w:r w:rsidR="00DD5826" w:rsidRPr="00557A8A">
          <w:rPr>
            <w:noProof/>
            <w:webHidden/>
          </w:rPr>
          <w:fldChar w:fldCharType="end"/>
        </w:r>
      </w:hyperlink>
    </w:p>
    <w:p w:rsidR="00DD5826" w:rsidRPr="00557A8A" w:rsidRDefault="008F2D1A">
      <w:pPr>
        <w:pStyle w:val="TOC2"/>
        <w:rPr>
          <w:rFonts w:eastAsiaTheme="minorEastAsia" w:cstheme="minorBidi"/>
          <w:noProof/>
          <w:szCs w:val="22"/>
          <w:lang w:eastAsia="en-US"/>
        </w:rPr>
      </w:pPr>
      <w:hyperlink w:anchor="_Toc536282660" w:history="1">
        <w:r w:rsidR="00DD5826" w:rsidRPr="00557A8A">
          <w:rPr>
            <w:rStyle w:val="Hyperlink"/>
            <w:rFonts w:ascii="Calibri" w:hAnsi="Calibri" w:cs="Calibri"/>
            <w:noProof/>
          </w:rPr>
          <w:t>14.2.</w:t>
        </w:r>
        <w:r w:rsidR="00DD5826" w:rsidRPr="00557A8A">
          <w:rPr>
            <w:rFonts w:eastAsiaTheme="minorEastAsia" w:cstheme="minorBidi"/>
            <w:noProof/>
            <w:szCs w:val="22"/>
            <w:lang w:eastAsia="en-US"/>
          </w:rPr>
          <w:tab/>
        </w:r>
        <w:r w:rsidR="00DD5826" w:rsidRPr="00557A8A">
          <w:rPr>
            <w:rStyle w:val="Hyperlink"/>
            <w:rFonts w:ascii="Calibri" w:hAnsi="Calibri" w:cs="Calibri"/>
            <w:noProof/>
          </w:rPr>
          <w:t>Приходи/разходи</w:t>
        </w:r>
        <w:r w:rsidR="00DD5826" w:rsidRPr="00557A8A">
          <w:rPr>
            <w:noProof/>
            <w:webHidden/>
          </w:rPr>
          <w:tab/>
        </w:r>
        <w:r w:rsidR="00DD5826" w:rsidRPr="00557A8A">
          <w:rPr>
            <w:noProof/>
            <w:webHidden/>
          </w:rPr>
          <w:fldChar w:fldCharType="begin"/>
        </w:r>
        <w:r w:rsidR="00DD5826" w:rsidRPr="00557A8A">
          <w:rPr>
            <w:noProof/>
            <w:webHidden/>
          </w:rPr>
          <w:instrText xml:space="preserve"> PAGEREF _Toc536282660 \h </w:instrText>
        </w:r>
        <w:r w:rsidR="00DD5826" w:rsidRPr="00557A8A">
          <w:rPr>
            <w:noProof/>
            <w:webHidden/>
          </w:rPr>
        </w:r>
        <w:r w:rsidR="00DD5826" w:rsidRPr="00557A8A">
          <w:rPr>
            <w:noProof/>
            <w:webHidden/>
          </w:rPr>
          <w:fldChar w:fldCharType="separate"/>
        </w:r>
        <w:r>
          <w:rPr>
            <w:noProof/>
            <w:webHidden/>
          </w:rPr>
          <w:t>25</w:t>
        </w:r>
        <w:r w:rsidR="00DD5826" w:rsidRPr="00557A8A">
          <w:rPr>
            <w:noProof/>
            <w:webHidden/>
          </w:rPr>
          <w:fldChar w:fldCharType="end"/>
        </w:r>
      </w:hyperlink>
    </w:p>
    <w:p w:rsidR="00DD5826" w:rsidRPr="00557A8A" w:rsidRDefault="008F2D1A">
      <w:pPr>
        <w:pStyle w:val="TOC2"/>
        <w:rPr>
          <w:rFonts w:eastAsiaTheme="minorEastAsia" w:cstheme="minorBidi"/>
          <w:noProof/>
          <w:szCs w:val="22"/>
          <w:lang w:eastAsia="en-US"/>
        </w:rPr>
      </w:pPr>
      <w:hyperlink w:anchor="_Toc536282661" w:history="1">
        <w:r w:rsidR="00DD5826" w:rsidRPr="00557A8A">
          <w:rPr>
            <w:rStyle w:val="Hyperlink"/>
            <w:rFonts w:ascii="Calibri" w:hAnsi="Calibri" w:cs="Calibri"/>
            <w:noProof/>
          </w:rPr>
          <w:t>14.3.</w:t>
        </w:r>
        <w:r w:rsidR="00DD5826" w:rsidRPr="00557A8A">
          <w:rPr>
            <w:rFonts w:eastAsiaTheme="minorEastAsia" w:cstheme="minorBidi"/>
            <w:noProof/>
            <w:szCs w:val="22"/>
            <w:lang w:eastAsia="en-US"/>
          </w:rPr>
          <w:tab/>
        </w:r>
        <w:r w:rsidR="00DD5826" w:rsidRPr="00557A8A">
          <w:rPr>
            <w:rStyle w:val="Hyperlink"/>
            <w:rFonts w:ascii="Calibri" w:hAnsi="Calibri" w:cs="Calibri"/>
            <w:noProof/>
          </w:rPr>
          <w:t>Финансов резултат</w:t>
        </w:r>
        <w:r w:rsidR="00DD5826" w:rsidRPr="00557A8A">
          <w:rPr>
            <w:noProof/>
            <w:webHidden/>
          </w:rPr>
          <w:tab/>
        </w:r>
        <w:r w:rsidR="00DD5826" w:rsidRPr="00557A8A">
          <w:rPr>
            <w:noProof/>
            <w:webHidden/>
          </w:rPr>
          <w:fldChar w:fldCharType="begin"/>
        </w:r>
        <w:r w:rsidR="00DD5826" w:rsidRPr="00557A8A">
          <w:rPr>
            <w:noProof/>
            <w:webHidden/>
          </w:rPr>
          <w:instrText xml:space="preserve"> PAGEREF _Toc536282661 \h </w:instrText>
        </w:r>
        <w:r w:rsidR="00DD5826" w:rsidRPr="00557A8A">
          <w:rPr>
            <w:noProof/>
            <w:webHidden/>
          </w:rPr>
        </w:r>
        <w:r w:rsidR="00DD5826" w:rsidRPr="00557A8A">
          <w:rPr>
            <w:noProof/>
            <w:webHidden/>
          </w:rPr>
          <w:fldChar w:fldCharType="separate"/>
        </w:r>
        <w:r>
          <w:rPr>
            <w:noProof/>
            <w:webHidden/>
          </w:rPr>
          <w:t>26</w:t>
        </w:r>
        <w:r w:rsidR="00DD5826" w:rsidRPr="00557A8A">
          <w:rPr>
            <w:noProof/>
            <w:webHidden/>
          </w:rPr>
          <w:fldChar w:fldCharType="end"/>
        </w:r>
      </w:hyperlink>
    </w:p>
    <w:p w:rsidR="00DD5826" w:rsidRPr="00557A8A" w:rsidRDefault="008F2D1A">
      <w:pPr>
        <w:pStyle w:val="TOC2"/>
        <w:rPr>
          <w:rFonts w:eastAsiaTheme="minorEastAsia" w:cstheme="minorBidi"/>
          <w:noProof/>
          <w:szCs w:val="22"/>
          <w:lang w:eastAsia="en-US"/>
        </w:rPr>
      </w:pPr>
      <w:hyperlink w:anchor="_Toc536282662" w:history="1">
        <w:r w:rsidR="00DD5826" w:rsidRPr="00557A8A">
          <w:rPr>
            <w:rStyle w:val="Hyperlink"/>
            <w:rFonts w:ascii="Calibri" w:hAnsi="Calibri" w:cs="Calibri"/>
            <w:noProof/>
          </w:rPr>
          <w:t>14.4.</w:t>
        </w:r>
        <w:r w:rsidR="00DD5826" w:rsidRPr="00557A8A">
          <w:rPr>
            <w:rFonts w:eastAsiaTheme="minorEastAsia" w:cstheme="minorBidi"/>
            <w:noProof/>
            <w:szCs w:val="22"/>
            <w:lang w:eastAsia="en-US"/>
          </w:rPr>
          <w:tab/>
        </w:r>
        <w:r w:rsidR="00DD5826" w:rsidRPr="00557A8A">
          <w:rPr>
            <w:rStyle w:val="Hyperlink"/>
            <w:rFonts w:ascii="Calibri" w:hAnsi="Calibri" w:cs="Calibri"/>
            <w:noProof/>
          </w:rPr>
          <w:t>Сделки със свързани лица</w:t>
        </w:r>
        <w:r w:rsidR="00DD5826" w:rsidRPr="00557A8A">
          <w:rPr>
            <w:noProof/>
            <w:webHidden/>
          </w:rPr>
          <w:tab/>
        </w:r>
        <w:r w:rsidR="00DD5826" w:rsidRPr="00557A8A">
          <w:rPr>
            <w:noProof/>
            <w:webHidden/>
          </w:rPr>
          <w:fldChar w:fldCharType="begin"/>
        </w:r>
        <w:r w:rsidR="00DD5826" w:rsidRPr="00557A8A">
          <w:rPr>
            <w:noProof/>
            <w:webHidden/>
          </w:rPr>
          <w:instrText xml:space="preserve"> PAGEREF _Toc536282662 \h </w:instrText>
        </w:r>
        <w:r w:rsidR="00DD5826" w:rsidRPr="00557A8A">
          <w:rPr>
            <w:noProof/>
            <w:webHidden/>
          </w:rPr>
        </w:r>
        <w:r w:rsidR="00DD5826" w:rsidRPr="00557A8A">
          <w:rPr>
            <w:noProof/>
            <w:webHidden/>
          </w:rPr>
          <w:fldChar w:fldCharType="separate"/>
        </w:r>
        <w:r>
          <w:rPr>
            <w:noProof/>
            <w:webHidden/>
          </w:rPr>
          <w:t>26</w:t>
        </w:r>
        <w:r w:rsidR="00DD5826" w:rsidRPr="00557A8A">
          <w:rPr>
            <w:noProof/>
            <w:webHidden/>
          </w:rPr>
          <w:fldChar w:fldCharType="end"/>
        </w:r>
      </w:hyperlink>
    </w:p>
    <w:p w:rsidR="00DD5826" w:rsidRPr="00557A8A" w:rsidRDefault="008F2D1A">
      <w:pPr>
        <w:pStyle w:val="TOC2"/>
        <w:rPr>
          <w:rFonts w:eastAsiaTheme="minorEastAsia" w:cstheme="minorBidi"/>
          <w:noProof/>
          <w:szCs w:val="22"/>
          <w:lang w:eastAsia="en-US"/>
        </w:rPr>
      </w:pPr>
      <w:hyperlink w:anchor="_Toc536282663" w:history="1">
        <w:r w:rsidR="00DD5826" w:rsidRPr="00557A8A">
          <w:rPr>
            <w:rStyle w:val="Hyperlink"/>
            <w:rFonts w:ascii="Calibri" w:hAnsi="Calibri" w:cs="Calibri"/>
            <w:noProof/>
          </w:rPr>
          <w:t>14.5.</w:t>
        </w:r>
        <w:r w:rsidR="00DD5826" w:rsidRPr="00557A8A">
          <w:rPr>
            <w:rFonts w:eastAsiaTheme="minorEastAsia" w:cstheme="minorBidi"/>
            <w:noProof/>
            <w:szCs w:val="22"/>
            <w:lang w:eastAsia="en-US"/>
          </w:rPr>
          <w:tab/>
        </w:r>
        <w:r w:rsidR="00DD5826" w:rsidRPr="00557A8A">
          <w:rPr>
            <w:rStyle w:val="Hyperlink"/>
            <w:rFonts w:ascii="Calibri" w:hAnsi="Calibri" w:cs="Calibri"/>
            <w:noProof/>
          </w:rPr>
          <w:t>Основен доход на акция</w:t>
        </w:r>
        <w:r w:rsidR="00DD5826" w:rsidRPr="00557A8A">
          <w:rPr>
            <w:noProof/>
            <w:webHidden/>
          </w:rPr>
          <w:tab/>
        </w:r>
        <w:r w:rsidR="00DD5826" w:rsidRPr="00557A8A">
          <w:rPr>
            <w:noProof/>
            <w:webHidden/>
          </w:rPr>
          <w:fldChar w:fldCharType="begin"/>
        </w:r>
        <w:r w:rsidR="00DD5826" w:rsidRPr="00557A8A">
          <w:rPr>
            <w:noProof/>
            <w:webHidden/>
          </w:rPr>
          <w:instrText xml:space="preserve"> PAGEREF _Toc536282663 \h </w:instrText>
        </w:r>
        <w:r w:rsidR="00DD5826" w:rsidRPr="00557A8A">
          <w:rPr>
            <w:noProof/>
            <w:webHidden/>
          </w:rPr>
        </w:r>
        <w:r w:rsidR="00DD5826" w:rsidRPr="00557A8A">
          <w:rPr>
            <w:noProof/>
            <w:webHidden/>
          </w:rPr>
          <w:fldChar w:fldCharType="separate"/>
        </w:r>
        <w:r>
          <w:rPr>
            <w:noProof/>
            <w:webHidden/>
          </w:rPr>
          <w:t>27</w:t>
        </w:r>
        <w:r w:rsidR="00DD5826" w:rsidRPr="00557A8A">
          <w:rPr>
            <w:noProof/>
            <w:webHidden/>
          </w:rPr>
          <w:fldChar w:fldCharType="end"/>
        </w:r>
      </w:hyperlink>
    </w:p>
    <w:p w:rsidR="00745FEF" w:rsidRPr="00557A8A" w:rsidRDefault="0096622D" w:rsidP="004837D9">
      <w:pPr>
        <w:spacing w:line="240" w:lineRule="auto"/>
        <w:rPr>
          <w:rFonts w:ascii="Calibri" w:hAnsi="Calibri" w:cs="Calibri"/>
        </w:rPr>
      </w:pPr>
      <w:r w:rsidRPr="00557A8A">
        <w:rPr>
          <w:rFonts w:ascii="Calibri" w:hAnsi="Calibri" w:cs="Calibri"/>
        </w:rPr>
        <w:fldChar w:fldCharType="end"/>
      </w:r>
      <w:r w:rsidR="00843499" w:rsidRPr="00557A8A">
        <w:rPr>
          <w:rFonts w:ascii="Calibri" w:hAnsi="Calibri" w:cs="Calibri"/>
        </w:rPr>
        <w:br w:type="page"/>
      </w:r>
    </w:p>
    <w:p w:rsidR="00E00E9E" w:rsidRPr="00557A8A" w:rsidRDefault="00E00E9E" w:rsidP="001A50AB">
      <w:pPr>
        <w:pStyle w:val="Mainnumbers"/>
        <w:rPr>
          <w:rFonts w:ascii="Calibri" w:hAnsi="Calibri" w:cs="Calibri"/>
        </w:rPr>
      </w:pPr>
      <w:bookmarkStart w:id="1" w:name="_Toc283112098"/>
      <w:bookmarkStart w:id="2" w:name="_Toc536282629"/>
      <w:r w:rsidRPr="00557A8A">
        <w:rPr>
          <w:rFonts w:ascii="Calibri" w:hAnsi="Calibri" w:cs="Calibri"/>
        </w:rPr>
        <w:lastRenderedPageBreak/>
        <w:t>Въведение</w:t>
      </w:r>
      <w:bookmarkEnd w:id="1"/>
      <w:bookmarkEnd w:id="2"/>
    </w:p>
    <w:p w:rsidR="0015471C" w:rsidRPr="00557A8A" w:rsidRDefault="0015471C" w:rsidP="001A50AB">
      <w:pPr>
        <w:rPr>
          <w:rFonts w:ascii="Calibri" w:hAnsi="Calibri" w:cs="Calibri"/>
        </w:rPr>
      </w:pPr>
      <w:r w:rsidRPr="00557A8A">
        <w:rPr>
          <w:rFonts w:ascii="Calibri" w:hAnsi="Calibri" w:cs="Calibri"/>
        </w:rPr>
        <w:t xml:space="preserve">Настоящият доклад е изготвен съгласно изискванията на чл. </w:t>
      </w:r>
      <w:r w:rsidR="00395238" w:rsidRPr="00557A8A">
        <w:rPr>
          <w:rFonts w:ascii="Calibri" w:hAnsi="Calibri" w:cs="Calibri"/>
        </w:rPr>
        <w:t>100о</w:t>
      </w:r>
      <w:r w:rsidRPr="00557A8A">
        <w:rPr>
          <w:rFonts w:ascii="Calibri" w:hAnsi="Calibri" w:cs="Calibri"/>
        </w:rPr>
        <w:t xml:space="preserve"> от </w:t>
      </w:r>
      <w:r w:rsidR="00395238" w:rsidRPr="00557A8A">
        <w:rPr>
          <w:rFonts w:ascii="Calibri" w:hAnsi="Calibri" w:cs="Calibri"/>
        </w:rPr>
        <w:t>Закона за публичното предлагане на ценни книжа</w:t>
      </w:r>
      <w:r w:rsidRPr="00557A8A">
        <w:rPr>
          <w:rFonts w:ascii="Calibri" w:hAnsi="Calibri" w:cs="Calibri"/>
        </w:rPr>
        <w:t xml:space="preserve"> и съдържа данни за дейността на </w:t>
      </w:r>
      <w:r w:rsidR="001A50AB" w:rsidRPr="00557A8A">
        <w:rPr>
          <w:rFonts w:ascii="Calibri" w:hAnsi="Calibri" w:cs="Calibri"/>
        </w:rPr>
        <w:t>„</w:t>
      </w:r>
      <w:r w:rsidR="00636F5A" w:rsidRPr="00557A8A">
        <w:rPr>
          <w:rFonts w:ascii="Calibri" w:hAnsi="Calibri" w:cs="Calibri"/>
        </w:rPr>
        <w:t>Българска фондова борса</w:t>
      </w:r>
      <w:r w:rsidR="001A50AB" w:rsidRPr="00557A8A">
        <w:rPr>
          <w:rFonts w:ascii="Calibri" w:hAnsi="Calibri" w:cs="Calibri"/>
        </w:rPr>
        <w:t xml:space="preserve">“ АД </w:t>
      </w:r>
      <w:r w:rsidRPr="00557A8A">
        <w:rPr>
          <w:rFonts w:ascii="Calibri" w:hAnsi="Calibri" w:cs="Calibri"/>
        </w:rPr>
        <w:t>(</w:t>
      </w:r>
      <w:r w:rsidR="001A50AB" w:rsidRPr="00557A8A">
        <w:rPr>
          <w:rFonts w:ascii="Calibri" w:hAnsi="Calibri" w:cs="Calibri"/>
        </w:rPr>
        <w:t xml:space="preserve">БФБ, </w:t>
      </w:r>
      <w:r w:rsidRPr="00557A8A">
        <w:rPr>
          <w:rFonts w:ascii="Calibri" w:hAnsi="Calibri" w:cs="Calibri"/>
        </w:rPr>
        <w:t xml:space="preserve">Борсата), за акционерния състав и членовете й, както и финансов отчет за </w:t>
      </w:r>
      <w:r w:rsidR="00F740E7" w:rsidRPr="00557A8A">
        <w:rPr>
          <w:rFonts w:ascii="Calibri" w:hAnsi="Calibri" w:cs="Calibri"/>
        </w:rPr>
        <w:t>четвъртото</w:t>
      </w:r>
      <w:r w:rsidR="009B292F" w:rsidRPr="00557A8A">
        <w:rPr>
          <w:rFonts w:ascii="Calibri" w:hAnsi="Calibri" w:cs="Calibri"/>
        </w:rPr>
        <w:t xml:space="preserve"> </w:t>
      </w:r>
      <w:r w:rsidR="00C1730A" w:rsidRPr="00557A8A">
        <w:rPr>
          <w:rFonts w:ascii="Calibri" w:hAnsi="Calibri" w:cs="Calibri"/>
        </w:rPr>
        <w:t>три</w:t>
      </w:r>
      <w:r w:rsidR="00395238" w:rsidRPr="00557A8A">
        <w:rPr>
          <w:rFonts w:ascii="Calibri" w:hAnsi="Calibri" w:cs="Calibri"/>
        </w:rPr>
        <w:t>месечие</w:t>
      </w:r>
      <w:r w:rsidRPr="00557A8A">
        <w:rPr>
          <w:rFonts w:ascii="Calibri" w:hAnsi="Calibri" w:cs="Calibri"/>
        </w:rPr>
        <w:t xml:space="preserve"> на 201</w:t>
      </w:r>
      <w:r w:rsidR="001A50AB" w:rsidRPr="00557A8A">
        <w:rPr>
          <w:rFonts w:ascii="Calibri" w:hAnsi="Calibri" w:cs="Calibri"/>
        </w:rPr>
        <w:t>8</w:t>
      </w:r>
      <w:r w:rsidRPr="00557A8A">
        <w:rPr>
          <w:rFonts w:ascii="Calibri" w:hAnsi="Calibri" w:cs="Calibri"/>
        </w:rPr>
        <w:t xml:space="preserve"> г.</w:t>
      </w:r>
    </w:p>
    <w:p w:rsidR="0099025F" w:rsidRPr="00557A8A" w:rsidRDefault="0015471C" w:rsidP="001A50AB">
      <w:pPr>
        <w:rPr>
          <w:rFonts w:ascii="Calibri" w:hAnsi="Calibri" w:cs="Calibri"/>
        </w:rPr>
      </w:pPr>
      <w:r w:rsidRPr="00557A8A">
        <w:rPr>
          <w:rFonts w:ascii="Calibri" w:hAnsi="Calibri" w:cs="Calibri"/>
        </w:rPr>
        <w:t xml:space="preserve">Докладът дава информация за важните събития, настъпили през </w:t>
      </w:r>
      <w:r w:rsidR="00F740E7" w:rsidRPr="00557A8A">
        <w:rPr>
          <w:rFonts w:ascii="Calibri" w:hAnsi="Calibri" w:cs="Calibri"/>
        </w:rPr>
        <w:t xml:space="preserve">четвъртото </w:t>
      </w:r>
      <w:r w:rsidR="003F4A98" w:rsidRPr="00557A8A">
        <w:rPr>
          <w:rFonts w:ascii="Calibri" w:hAnsi="Calibri" w:cs="Calibri"/>
        </w:rPr>
        <w:t>три</w:t>
      </w:r>
      <w:r w:rsidR="00395238" w:rsidRPr="00557A8A">
        <w:rPr>
          <w:rFonts w:ascii="Calibri" w:hAnsi="Calibri" w:cs="Calibri"/>
        </w:rPr>
        <w:t>месечие</w:t>
      </w:r>
      <w:r w:rsidRPr="00557A8A">
        <w:rPr>
          <w:rFonts w:ascii="Calibri" w:hAnsi="Calibri" w:cs="Calibri"/>
        </w:rPr>
        <w:t xml:space="preserve"> на 201</w:t>
      </w:r>
      <w:r w:rsidR="001A50AB" w:rsidRPr="00557A8A">
        <w:rPr>
          <w:rFonts w:ascii="Calibri" w:hAnsi="Calibri" w:cs="Calibri"/>
        </w:rPr>
        <w:t>8</w:t>
      </w:r>
      <w:r w:rsidRPr="00557A8A">
        <w:rPr>
          <w:rFonts w:ascii="Calibri" w:hAnsi="Calibri" w:cs="Calibri"/>
        </w:rPr>
        <w:t xml:space="preserve"> г</w:t>
      </w:r>
      <w:r w:rsidR="00954D04" w:rsidRPr="00557A8A">
        <w:rPr>
          <w:rFonts w:ascii="Calibri" w:hAnsi="Calibri" w:cs="Calibri"/>
        </w:rPr>
        <w:t>.</w:t>
      </w:r>
      <w:r w:rsidRPr="00557A8A">
        <w:rPr>
          <w:rFonts w:ascii="Calibri" w:hAnsi="Calibri" w:cs="Calibri"/>
        </w:rPr>
        <w:t xml:space="preserve">, като са взети под внимание основните показатели на дейността, съпроводени със съответните анализи и изводи. Очертани са основните тенденции в развитието на капиталовия пазар, описани са основните рискове и </w:t>
      </w:r>
      <w:proofErr w:type="spellStart"/>
      <w:r w:rsidRPr="00557A8A">
        <w:rPr>
          <w:rFonts w:ascii="Calibri" w:hAnsi="Calibri" w:cs="Calibri"/>
        </w:rPr>
        <w:t>несигурности</w:t>
      </w:r>
      <w:proofErr w:type="spellEnd"/>
      <w:r w:rsidRPr="00557A8A">
        <w:rPr>
          <w:rFonts w:ascii="Calibri" w:hAnsi="Calibri" w:cs="Calibri"/>
        </w:rPr>
        <w:t>, пред които е изправена Борсата.</w:t>
      </w:r>
    </w:p>
    <w:p w:rsidR="00355B33" w:rsidRPr="00557A8A" w:rsidRDefault="00A916CF" w:rsidP="001A50AB">
      <w:pPr>
        <w:pStyle w:val="Mainnumbers"/>
        <w:spacing w:before="0"/>
        <w:rPr>
          <w:rFonts w:ascii="Calibri" w:hAnsi="Calibri" w:cs="Calibri"/>
        </w:rPr>
      </w:pPr>
      <w:r w:rsidRPr="00557A8A">
        <w:rPr>
          <w:rFonts w:ascii="Calibri" w:hAnsi="Calibri" w:cs="Calibri"/>
        </w:rPr>
        <w:br w:type="page"/>
      </w:r>
      <w:bookmarkStart w:id="3" w:name="_Toc283112099"/>
      <w:bookmarkStart w:id="4" w:name="_Toc536282630"/>
      <w:r w:rsidR="001A0C3E" w:rsidRPr="00557A8A">
        <w:rPr>
          <w:rFonts w:ascii="Calibri" w:hAnsi="Calibri" w:cs="Calibri"/>
        </w:rPr>
        <w:lastRenderedPageBreak/>
        <w:t xml:space="preserve">Данни за търговията на </w:t>
      </w:r>
      <w:bookmarkEnd w:id="3"/>
      <w:r w:rsidR="00636F5A" w:rsidRPr="00557A8A">
        <w:rPr>
          <w:rFonts w:ascii="Calibri" w:hAnsi="Calibri" w:cs="Calibri"/>
        </w:rPr>
        <w:t>Българска фондова борса</w:t>
      </w:r>
      <w:bookmarkEnd w:id="4"/>
    </w:p>
    <w:p w:rsidR="001524A4" w:rsidRPr="00557A8A" w:rsidRDefault="009A3F7B" w:rsidP="003030DD">
      <w:pPr>
        <w:pStyle w:val="SubNumbers"/>
      </w:pPr>
      <w:bookmarkStart w:id="5" w:name="_Toc283112100"/>
      <w:bookmarkStart w:id="6" w:name="_Toc386535672"/>
      <w:bookmarkStart w:id="7" w:name="_Toc536282631"/>
      <w:r w:rsidRPr="00557A8A">
        <w:t>Оборот, брой сделки</w:t>
      </w:r>
      <w:bookmarkEnd w:id="5"/>
      <w:bookmarkEnd w:id="6"/>
      <w:bookmarkEnd w:id="7"/>
    </w:p>
    <w:tbl>
      <w:tblPr>
        <w:tblStyle w:val="TableGrid"/>
        <w:tblpPr w:leftFromText="142" w:rightFromText="142" w:vertAnchor="text" w:horzAnchor="margin" w:tblpXSpec="right" w:tblpY="568"/>
        <w:tblOverlap w:val="never"/>
        <w:tblW w:w="521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211"/>
      </w:tblGrid>
      <w:tr w:rsidR="00CB1BD8" w:rsidRPr="00557A8A" w:rsidTr="007F2E58">
        <w:tc>
          <w:tcPr>
            <w:tcW w:w="5211" w:type="dxa"/>
          </w:tcPr>
          <w:p w:rsidR="00CB1BD8" w:rsidRPr="00557A8A" w:rsidRDefault="0009711E" w:rsidP="001A50AB">
            <w:pPr>
              <w:rPr>
                <w:rFonts w:ascii="Calibri" w:hAnsi="Calibri" w:cs="Calibri"/>
              </w:rPr>
            </w:pPr>
            <w:r w:rsidRPr="00557A8A">
              <w:rPr>
                <w:rFonts w:ascii="Calibri" w:hAnsi="Calibri" w:cs="Calibri"/>
              </w:rPr>
              <w:t xml:space="preserve">Графика 1: </w:t>
            </w:r>
            <w:r w:rsidR="00CB1BD8" w:rsidRPr="00557A8A">
              <w:rPr>
                <w:rFonts w:ascii="Calibri" w:hAnsi="Calibri" w:cs="Calibri"/>
              </w:rPr>
              <w:t xml:space="preserve">Оборот за </w:t>
            </w:r>
            <w:r w:rsidR="009A3F7B" w:rsidRPr="00557A8A">
              <w:rPr>
                <w:rFonts w:ascii="Calibri" w:hAnsi="Calibri" w:cs="Calibri"/>
              </w:rPr>
              <w:t>отчетното</w:t>
            </w:r>
            <w:r w:rsidR="00F215ED" w:rsidRPr="00557A8A">
              <w:rPr>
                <w:rFonts w:ascii="Calibri" w:hAnsi="Calibri" w:cs="Calibri"/>
              </w:rPr>
              <w:t xml:space="preserve"> </w:t>
            </w:r>
            <w:r w:rsidR="00F7417B" w:rsidRPr="00557A8A">
              <w:rPr>
                <w:rFonts w:ascii="Calibri" w:hAnsi="Calibri" w:cs="Calibri"/>
              </w:rPr>
              <w:t>три</w:t>
            </w:r>
            <w:r w:rsidR="00D17299" w:rsidRPr="00557A8A">
              <w:rPr>
                <w:rFonts w:ascii="Calibri" w:hAnsi="Calibri" w:cs="Calibri"/>
              </w:rPr>
              <w:t>месечие</w:t>
            </w:r>
            <w:r w:rsidR="001E33C7" w:rsidRPr="00557A8A">
              <w:rPr>
                <w:rFonts w:ascii="Calibri" w:hAnsi="Calibri" w:cs="Calibri"/>
              </w:rPr>
              <w:t xml:space="preserve"> </w:t>
            </w:r>
            <w:r w:rsidRPr="00557A8A">
              <w:rPr>
                <w:rFonts w:ascii="Calibri" w:hAnsi="Calibri" w:cs="Calibri"/>
              </w:rPr>
              <w:t>и</w:t>
            </w:r>
            <w:r w:rsidR="00CB1BD8" w:rsidRPr="00557A8A">
              <w:rPr>
                <w:rFonts w:ascii="Calibri" w:hAnsi="Calibri" w:cs="Calibri"/>
              </w:rPr>
              <w:t xml:space="preserve"> сравнение</w:t>
            </w:r>
            <w:r w:rsidR="009A3F7B" w:rsidRPr="00557A8A">
              <w:rPr>
                <w:rFonts w:ascii="Calibri" w:hAnsi="Calibri" w:cs="Calibri"/>
              </w:rPr>
              <w:t xml:space="preserve"> с </w:t>
            </w:r>
            <w:r w:rsidR="00F7417B" w:rsidRPr="00557A8A">
              <w:rPr>
                <w:rFonts w:ascii="Calibri" w:hAnsi="Calibri" w:cs="Calibri"/>
              </w:rPr>
              <w:t xml:space="preserve">предходния </w:t>
            </w:r>
            <w:r w:rsidR="009A3F7B" w:rsidRPr="00557A8A">
              <w:rPr>
                <w:rFonts w:ascii="Calibri" w:hAnsi="Calibri" w:cs="Calibri"/>
              </w:rPr>
              <w:t>период</w:t>
            </w:r>
          </w:p>
        </w:tc>
      </w:tr>
      <w:tr w:rsidR="00CB1BD8" w:rsidRPr="00557A8A" w:rsidTr="007F6ECA">
        <w:tblPrEx>
          <w:tblCellMar>
            <w:left w:w="70" w:type="dxa"/>
            <w:right w:w="70" w:type="dxa"/>
          </w:tblCellMar>
        </w:tblPrEx>
        <w:trPr>
          <w:trHeight w:val="3398"/>
        </w:trPr>
        <w:tc>
          <w:tcPr>
            <w:tcW w:w="5211" w:type="dxa"/>
          </w:tcPr>
          <w:p w:rsidR="00CB1BD8" w:rsidRPr="00557A8A" w:rsidRDefault="007F6ECA" w:rsidP="001A50AB">
            <w:pPr>
              <w:rPr>
                <w:rFonts w:ascii="Calibri" w:hAnsi="Calibri" w:cs="Calibri"/>
                <w:sz w:val="20"/>
                <w:szCs w:val="20"/>
                <w:u w:val="single"/>
              </w:rPr>
            </w:pPr>
            <w:r w:rsidRPr="00557A8A">
              <w:rPr>
                <w:rFonts w:ascii="Calibri" w:hAnsi="Calibri" w:cs="Calibri"/>
                <w:noProof/>
                <w:lang w:eastAsia="en-US"/>
              </w:rPr>
              <w:drawing>
                <wp:inline distT="0" distB="0" distL="0" distR="0" wp14:anchorId="3CE7E585" wp14:editId="4BA54214">
                  <wp:extent cx="3220085" cy="2794000"/>
                  <wp:effectExtent l="0" t="0" r="0" b="6350"/>
                  <wp:docPr id="4" name="Chart 4">
                    <a:extLst xmlns:a="http://schemas.openxmlformats.org/drawingml/2006/main">
                      <a:ext uri="{FF2B5EF4-FFF2-40B4-BE49-F238E27FC236}">
                        <a16:creationId xmlns:a16="http://schemas.microsoft.com/office/drawing/2014/main" id="{00000000-0008-0000-01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tc>
      </w:tr>
    </w:tbl>
    <w:p w:rsidR="00C64B7B" w:rsidRPr="00557A8A" w:rsidRDefault="00C64B7B" w:rsidP="003D4CDE">
      <w:pPr>
        <w:pStyle w:val="SubSubNumber"/>
        <w:spacing w:before="0"/>
      </w:pPr>
      <w:bookmarkStart w:id="8" w:name="_Toc536282632"/>
      <w:r w:rsidRPr="00557A8A">
        <w:t>Оборот</w:t>
      </w:r>
      <w:bookmarkEnd w:id="8"/>
    </w:p>
    <w:tbl>
      <w:tblPr>
        <w:tblStyle w:val="TableGrid"/>
        <w:tblpPr w:leftFromText="142" w:rightFromText="142" w:vertAnchor="text" w:horzAnchor="margin" w:tblpY="698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820"/>
      </w:tblGrid>
      <w:tr w:rsidR="0061651B" w:rsidRPr="00557A8A" w:rsidTr="001D759C">
        <w:trPr>
          <w:cantSplit/>
        </w:trPr>
        <w:tc>
          <w:tcPr>
            <w:tcW w:w="4820" w:type="dxa"/>
          </w:tcPr>
          <w:p w:rsidR="0061651B" w:rsidRPr="00557A8A" w:rsidRDefault="0061651B" w:rsidP="0061651B">
            <w:pPr>
              <w:rPr>
                <w:rFonts w:ascii="Calibri" w:hAnsi="Calibri" w:cs="Calibri"/>
                <w:i/>
              </w:rPr>
            </w:pPr>
            <w:r w:rsidRPr="00557A8A">
              <w:rPr>
                <w:rFonts w:ascii="Calibri" w:hAnsi="Calibri" w:cs="Calibri"/>
              </w:rPr>
              <w:t>Графика 2: Брой сделки за отчетното тримесечие и сравнение с предходния период</w:t>
            </w:r>
          </w:p>
        </w:tc>
      </w:tr>
      <w:tr w:rsidR="0061651B" w:rsidRPr="00557A8A" w:rsidTr="008F4D4C">
        <w:tblPrEx>
          <w:tblCellMar>
            <w:left w:w="70" w:type="dxa"/>
            <w:right w:w="70" w:type="dxa"/>
          </w:tblCellMar>
        </w:tblPrEx>
        <w:trPr>
          <w:cantSplit/>
        </w:trPr>
        <w:tc>
          <w:tcPr>
            <w:tcW w:w="4820" w:type="dxa"/>
          </w:tcPr>
          <w:p w:rsidR="0061651B" w:rsidRPr="00557A8A" w:rsidRDefault="008F4D4C" w:rsidP="0061651B">
            <w:pPr>
              <w:rPr>
                <w:rFonts w:ascii="Calibri" w:hAnsi="Calibri" w:cs="Calibri"/>
                <w:sz w:val="12"/>
                <w:szCs w:val="12"/>
              </w:rPr>
            </w:pPr>
            <w:r w:rsidRPr="00557A8A">
              <w:rPr>
                <w:rFonts w:ascii="Calibri" w:hAnsi="Calibri" w:cs="Calibri"/>
                <w:noProof/>
                <w:lang w:eastAsia="en-US"/>
              </w:rPr>
              <w:drawing>
                <wp:inline distT="0" distB="0" distL="0" distR="0" wp14:anchorId="49717B05" wp14:editId="2C8C917F">
                  <wp:extent cx="2971800" cy="2500516"/>
                  <wp:effectExtent l="0" t="0" r="0" b="0"/>
                  <wp:docPr id="5" name="Chart 5">
                    <a:extLst xmlns:a="http://schemas.openxmlformats.org/drawingml/2006/main">
                      <a:ext uri="{FF2B5EF4-FFF2-40B4-BE49-F238E27FC236}">
                        <a16:creationId xmlns:a16="http://schemas.microsoft.com/office/drawing/2014/main" id="{00000000-0008-0000-0100-00000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tc>
      </w:tr>
    </w:tbl>
    <w:p w:rsidR="00774D56" w:rsidRPr="00557A8A" w:rsidRDefault="00624D97" w:rsidP="001A50AB">
      <w:pPr>
        <w:rPr>
          <w:rFonts w:ascii="Calibri" w:hAnsi="Calibri" w:cs="Calibri"/>
          <w:color w:val="000000"/>
        </w:rPr>
      </w:pPr>
      <w:r w:rsidRPr="00557A8A">
        <w:rPr>
          <w:rFonts w:ascii="Calibri" w:hAnsi="Calibri" w:cs="Calibri"/>
        </w:rPr>
        <w:t xml:space="preserve">Оборотът на регулирания пазар на финансови инструменти през </w:t>
      </w:r>
      <w:r w:rsidR="008F4D4C" w:rsidRPr="00557A8A">
        <w:rPr>
          <w:rFonts w:ascii="Calibri" w:hAnsi="Calibri" w:cs="Calibri"/>
        </w:rPr>
        <w:t>четвъртото</w:t>
      </w:r>
      <w:r w:rsidR="00FD1333" w:rsidRPr="00557A8A">
        <w:rPr>
          <w:rFonts w:ascii="Calibri" w:hAnsi="Calibri" w:cs="Calibri"/>
        </w:rPr>
        <w:t xml:space="preserve"> </w:t>
      </w:r>
      <w:r w:rsidR="00C1730A" w:rsidRPr="00557A8A">
        <w:rPr>
          <w:rFonts w:ascii="Calibri" w:hAnsi="Calibri" w:cs="Calibri"/>
        </w:rPr>
        <w:t>три</w:t>
      </w:r>
      <w:r w:rsidR="00F963F0" w:rsidRPr="00557A8A">
        <w:rPr>
          <w:rFonts w:ascii="Calibri" w:hAnsi="Calibri" w:cs="Calibri"/>
        </w:rPr>
        <w:t>месечие</w:t>
      </w:r>
      <w:r w:rsidR="001241C2" w:rsidRPr="00557A8A">
        <w:rPr>
          <w:rFonts w:ascii="Calibri" w:hAnsi="Calibri" w:cs="Calibri"/>
        </w:rPr>
        <w:t xml:space="preserve"> на 201</w:t>
      </w:r>
      <w:r w:rsidR="001A50AB" w:rsidRPr="00557A8A">
        <w:rPr>
          <w:rFonts w:ascii="Calibri" w:hAnsi="Calibri" w:cs="Calibri"/>
        </w:rPr>
        <w:t>8</w:t>
      </w:r>
      <w:r w:rsidRPr="00557A8A">
        <w:rPr>
          <w:rFonts w:ascii="Calibri" w:hAnsi="Calibri" w:cs="Calibri"/>
        </w:rPr>
        <w:t xml:space="preserve"> година </w:t>
      </w:r>
      <w:r w:rsidR="001A4F35" w:rsidRPr="00557A8A">
        <w:rPr>
          <w:rFonts w:ascii="Calibri" w:hAnsi="Calibri" w:cs="Calibri"/>
        </w:rPr>
        <w:t>беше</w:t>
      </w:r>
      <w:r w:rsidRPr="00557A8A">
        <w:rPr>
          <w:rFonts w:ascii="Calibri" w:hAnsi="Calibri" w:cs="Calibri"/>
        </w:rPr>
        <w:t xml:space="preserve"> </w:t>
      </w:r>
      <w:r w:rsidR="008F4D4C" w:rsidRPr="00557A8A">
        <w:rPr>
          <w:rFonts w:ascii="Calibri" w:hAnsi="Calibri" w:cs="Calibri"/>
        </w:rPr>
        <w:t xml:space="preserve">180 252 919 </w:t>
      </w:r>
      <w:r w:rsidR="00AA1499" w:rsidRPr="00557A8A">
        <w:rPr>
          <w:rFonts w:ascii="Calibri" w:hAnsi="Calibri" w:cs="Calibri"/>
        </w:rPr>
        <w:t xml:space="preserve">лева. </w:t>
      </w:r>
      <w:r w:rsidRPr="00557A8A">
        <w:rPr>
          <w:rFonts w:ascii="Calibri" w:hAnsi="Calibri" w:cs="Calibri"/>
        </w:rPr>
        <w:t>За сравнение</w:t>
      </w:r>
      <w:r w:rsidR="008F1EF5" w:rsidRPr="00557A8A">
        <w:rPr>
          <w:rFonts w:ascii="Calibri" w:hAnsi="Calibri" w:cs="Calibri"/>
        </w:rPr>
        <w:t>,</w:t>
      </w:r>
      <w:r w:rsidRPr="00557A8A">
        <w:rPr>
          <w:rFonts w:ascii="Calibri" w:hAnsi="Calibri" w:cs="Calibri"/>
        </w:rPr>
        <w:t xml:space="preserve"> през </w:t>
      </w:r>
      <w:r w:rsidR="002212E9" w:rsidRPr="00557A8A">
        <w:rPr>
          <w:rFonts w:ascii="Calibri" w:hAnsi="Calibri" w:cs="Calibri"/>
        </w:rPr>
        <w:t xml:space="preserve">третото </w:t>
      </w:r>
      <w:r w:rsidR="00F7417B" w:rsidRPr="00557A8A">
        <w:rPr>
          <w:rFonts w:ascii="Calibri" w:hAnsi="Calibri" w:cs="Calibri"/>
        </w:rPr>
        <w:t xml:space="preserve">тримесечие </w:t>
      </w:r>
      <w:r w:rsidRPr="00557A8A">
        <w:rPr>
          <w:rFonts w:ascii="Calibri" w:hAnsi="Calibri" w:cs="Calibri"/>
        </w:rPr>
        <w:t xml:space="preserve">той бе </w:t>
      </w:r>
      <w:r w:rsidR="002212E9" w:rsidRPr="00557A8A">
        <w:rPr>
          <w:rFonts w:ascii="Calibri" w:hAnsi="Calibri" w:cs="Calibri"/>
        </w:rPr>
        <w:t>95 022 358</w:t>
      </w:r>
      <w:r w:rsidR="003A7A7E" w:rsidRPr="00557A8A">
        <w:rPr>
          <w:rFonts w:ascii="Calibri" w:hAnsi="Calibri" w:cs="Calibri"/>
        </w:rPr>
        <w:t xml:space="preserve"> </w:t>
      </w:r>
      <w:r w:rsidRPr="00557A8A">
        <w:rPr>
          <w:rFonts w:ascii="Calibri" w:hAnsi="Calibri" w:cs="Calibri"/>
        </w:rPr>
        <w:t>л</w:t>
      </w:r>
      <w:r w:rsidR="00CD1D26" w:rsidRPr="00557A8A">
        <w:rPr>
          <w:rFonts w:ascii="Calibri" w:hAnsi="Calibri" w:cs="Calibri"/>
        </w:rPr>
        <w:t>е</w:t>
      </w:r>
      <w:r w:rsidRPr="00557A8A">
        <w:rPr>
          <w:rFonts w:ascii="Calibri" w:hAnsi="Calibri" w:cs="Calibri"/>
        </w:rPr>
        <w:t>в</w:t>
      </w:r>
      <w:r w:rsidR="00CD1D26" w:rsidRPr="00557A8A">
        <w:rPr>
          <w:rFonts w:ascii="Calibri" w:hAnsi="Calibri" w:cs="Calibri"/>
        </w:rPr>
        <w:t>а</w:t>
      </w:r>
      <w:r w:rsidRPr="00557A8A">
        <w:rPr>
          <w:rFonts w:ascii="Calibri" w:hAnsi="Calibri" w:cs="Calibri"/>
        </w:rPr>
        <w:t>,</w:t>
      </w:r>
      <w:r w:rsidR="00B545E1" w:rsidRPr="00557A8A">
        <w:rPr>
          <w:rFonts w:ascii="Calibri" w:hAnsi="Calibri" w:cs="Calibri"/>
        </w:rPr>
        <w:t xml:space="preserve"> което представлява</w:t>
      </w:r>
      <w:r w:rsidR="00C2306E" w:rsidRPr="00557A8A">
        <w:rPr>
          <w:rFonts w:ascii="Calibri" w:hAnsi="Calibri" w:cs="Calibri"/>
        </w:rPr>
        <w:t xml:space="preserve"> </w:t>
      </w:r>
      <w:r w:rsidR="008F4D4C" w:rsidRPr="00557A8A">
        <w:rPr>
          <w:rFonts w:ascii="Calibri" w:hAnsi="Calibri" w:cs="Calibri"/>
        </w:rPr>
        <w:t>ръст с</w:t>
      </w:r>
      <w:r w:rsidR="003A7A7E" w:rsidRPr="00557A8A">
        <w:rPr>
          <w:rFonts w:ascii="Calibri" w:hAnsi="Calibri" w:cs="Calibri"/>
        </w:rPr>
        <w:t xml:space="preserve"> над </w:t>
      </w:r>
      <w:r w:rsidR="008F4D4C" w:rsidRPr="00557A8A">
        <w:rPr>
          <w:rFonts w:ascii="Calibri" w:hAnsi="Calibri" w:cs="Calibri"/>
        </w:rPr>
        <w:t>73</w:t>
      </w:r>
      <w:r w:rsidR="00C2306E" w:rsidRPr="00557A8A">
        <w:rPr>
          <w:rFonts w:ascii="Calibri" w:hAnsi="Calibri" w:cs="Calibri"/>
        </w:rPr>
        <w:t xml:space="preserve">%. </w:t>
      </w:r>
      <w:r w:rsidRPr="00557A8A">
        <w:rPr>
          <w:rFonts w:ascii="Calibri" w:hAnsi="Calibri" w:cs="Calibri"/>
        </w:rPr>
        <w:t xml:space="preserve">Както става ясно от графиката, </w:t>
      </w:r>
      <w:r w:rsidR="003A7A7E" w:rsidRPr="00557A8A">
        <w:rPr>
          <w:rFonts w:ascii="Calibri" w:hAnsi="Calibri" w:cs="Calibri"/>
        </w:rPr>
        <w:t>той</w:t>
      </w:r>
      <w:r w:rsidRPr="00557A8A">
        <w:rPr>
          <w:rFonts w:ascii="Calibri" w:hAnsi="Calibri" w:cs="Calibri"/>
        </w:rPr>
        <w:t xml:space="preserve"> се дължи на </w:t>
      </w:r>
      <w:r w:rsidR="008F4D4C" w:rsidRPr="00557A8A">
        <w:rPr>
          <w:rFonts w:ascii="Calibri" w:hAnsi="Calibri" w:cs="Calibri"/>
        </w:rPr>
        <w:t>нарастване</w:t>
      </w:r>
      <w:r w:rsidR="00BF237B" w:rsidRPr="00557A8A">
        <w:rPr>
          <w:rFonts w:ascii="Calibri" w:hAnsi="Calibri" w:cs="Calibri"/>
        </w:rPr>
        <w:t xml:space="preserve"> </w:t>
      </w:r>
      <w:r w:rsidR="00F7417B" w:rsidRPr="00557A8A">
        <w:rPr>
          <w:rFonts w:ascii="Calibri" w:hAnsi="Calibri" w:cs="Calibri"/>
        </w:rPr>
        <w:t>в</w:t>
      </w:r>
      <w:r w:rsidR="00BF237B" w:rsidRPr="00557A8A">
        <w:rPr>
          <w:rFonts w:ascii="Calibri" w:hAnsi="Calibri" w:cs="Calibri"/>
        </w:rPr>
        <w:t xml:space="preserve"> </w:t>
      </w:r>
      <w:r w:rsidRPr="00557A8A">
        <w:rPr>
          <w:rFonts w:ascii="Calibri" w:hAnsi="Calibri" w:cs="Calibri"/>
        </w:rPr>
        <w:t>оборот</w:t>
      </w:r>
      <w:r w:rsidR="00BF237B" w:rsidRPr="00557A8A">
        <w:rPr>
          <w:rFonts w:ascii="Calibri" w:hAnsi="Calibri" w:cs="Calibri"/>
        </w:rPr>
        <w:t>а</w:t>
      </w:r>
      <w:r w:rsidRPr="00557A8A">
        <w:rPr>
          <w:rFonts w:ascii="Calibri" w:hAnsi="Calibri" w:cs="Calibri"/>
        </w:rPr>
        <w:t xml:space="preserve"> </w:t>
      </w:r>
      <w:r w:rsidR="00EF50CD" w:rsidRPr="00557A8A">
        <w:rPr>
          <w:rFonts w:ascii="Calibri" w:hAnsi="Calibri" w:cs="Calibri"/>
        </w:rPr>
        <w:t>с</w:t>
      </w:r>
      <w:r w:rsidR="00C2306E" w:rsidRPr="00557A8A">
        <w:rPr>
          <w:rFonts w:ascii="Calibri" w:hAnsi="Calibri" w:cs="Calibri"/>
        </w:rPr>
        <w:t xml:space="preserve"> </w:t>
      </w:r>
      <w:r w:rsidR="008F4D4C" w:rsidRPr="00557A8A">
        <w:rPr>
          <w:rFonts w:ascii="Calibri" w:hAnsi="Calibri" w:cs="Calibri"/>
        </w:rPr>
        <w:t xml:space="preserve">повечето основни групи </w:t>
      </w:r>
      <w:r w:rsidR="00F7417B" w:rsidRPr="00557A8A">
        <w:rPr>
          <w:rFonts w:ascii="Calibri" w:hAnsi="Calibri" w:cs="Calibri"/>
        </w:rPr>
        <w:t>финансови инструменти</w:t>
      </w:r>
      <w:r w:rsidR="008F4D4C" w:rsidRPr="00557A8A">
        <w:rPr>
          <w:rFonts w:ascii="Calibri" w:hAnsi="Calibri" w:cs="Calibri"/>
        </w:rPr>
        <w:t>. Намаление има единствено в оборота с Държавни ценни книжа (ДЦК) и Други финансови инструменти, който обаче е незначителен на фона на оборота на останалите</w:t>
      </w:r>
      <w:r w:rsidR="001A50AB" w:rsidRPr="00557A8A">
        <w:rPr>
          <w:rFonts w:ascii="Calibri" w:hAnsi="Calibri" w:cs="Calibri"/>
        </w:rPr>
        <w:t>.</w:t>
      </w:r>
      <w:r w:rsidR="00AA1499" w:rsidRPr="00557A8A">
        <w:rPr>
          <w:rFonts w:ascii="Calibri" w:hAnsi="Calibri" w:cs="Calibri"/>
        </w:rPr>
        <w:t xml:space="preserve"> </w:t>
      </w:r>
      <w:r w:rsidR="008F4D4C" w:rsidRPr="00557A8A">
        <w:rPr>
          <w:rFonts w:ascii="Calibri" w:hAnsi="Calibri" w:cs="Calibri"/>
        </w:rPr>
        <w:t>Най-значителен бе ръстът от 66,5 милиона лева (153%) в о</w:t>
      </w:r>
      <w:r w:rsidR="001A50AB" w:rsidRPr="00557A8A">
        <w:rPr>
          <w:rFonts w:ascii="Calibri" w:hAnsi="Calibri" w:cs="Calibri"/>
        </w:rPr>
        <w:t>борот</w:t>
      </w:r>
      <w:r w:rsidR="008F4D4C" w:rsidRPr="00557A8A">
        <w:rPr>
          <w:rFonts w:ascii="Calibri" w:hAnsi="Calibri" w:cs="Calibri"/>
        </w:rPr>
        <w:t>а</w:t>
      </w:r>
      <w:r w:rsidR="001A50AB" w:rsidRPr="00557A8A">
        <w:rPr>
          <w:rFonts w:ascii="Calibri" w:hAnsi="Calibri" w:cs="Calibri"/>
        </w:rPr>
        <w:t xml:space="preserve"> </w:t>
      </w:r>
      <w:r w:rsidR="00961F9B" w:rsidRPr="00557A8A">
        <w:rPr>
          <w:rFonts w:ascii="Calibri" w:hAnsi="Calibri" w:cs="Calibri"/>
        </w:rPr>
        <w:t>с</w:t>
      </w:r>
      <w:r w:rsidR="00CD1D26" w:rsidRPr="00557A8A">
        <w:rPr>
          <w:rFonts w:ascii="Calibri" w:hAnsi="Calibri" w:cs="Calibri"/>
        </w:rPr>
        <w:t xml:space="preserve"> акции (без АДСИЦ)</w:t>
      </w:r>
      <w:r w:rsidR="00AA1499" w:rsidRPr="00557A8A">
        <w:rPr>
          <w:rFonts w:ascii="Calibri" w:hAnsi="Calibri" w:cs="Calibri"/>
        </w:rPr>
        <w:t>,</w:t>
      </w:r>
      <w:r w:rsidR="00D50D49" w:rsidRPr="00557A8A">
        <w:rPr>
          <w:rFonts w:ascii="Calibri" w:hAnsi="Calibri" w:cs="Calibri"/>
        </w:rPr>
        <w:t xml:space="preserve"> </w:t>
      </w:r>
      <w:r w:rsidR="008F4D4C" w:rsidRPr="00557A8A">
        <w:rPr>
          <w:rFonts w:ascii="Calibri" w:hAnsi="Calibri" w:cs="Calibri"/>
        </w:rPr>
        <w:t xml:space="preserve">следван от оборота с облигации, нараснал с 25,5 милиона лева (485%) и оборота </w:t>
      </w:r>
      <w:r w:rsidR="00961F9B" w:rsidRPr="00557A8A">
        <w:rPr>
          <w:rFonts w:ascii="Calibri" w:hAnsi="Calibri" w:cs="Calibri"/>
        </w:rPr>
        <w:t>с</w:t>
      </w:r>
      <w:r w:rsidR="008F4D4C" w:rsidRPr="00557A8A">
        <w:rPr>
          <w:rFonts w:ascii="Calibri" w:hAnsi="Calibri" w:cs="Calibri"/>
        </w:rPr>
        <w:t xml:space="preserve"> акции на </w:t>
      </w:r>
      <w:r w:rsidR="00C2306E" w:rsidRPr="00557A8A">
        <w:rPr>
          <w:rFonts w:ascii="Calibri" w:hAnsi="Calibri" w:cs="Calibri"/>
        </w:rPr>
        <w:t>АДСИ</w:t>
      </w:r>
      <w:r w:rsidR="00BA7356" w:rsidRPr="00557A8A">
        <w:rPr>
          <w:rFonts w:ascii="Calibri" w:hAnsi="Calibri" w:cs="Calibri"/>
        </w:rPr>
        <w:t>Ц</w:t>
      </w:r>
      <w:r w:rsidR="008F4D4C" w:rsidRPr="00557A8A">
        <w:rPr>
          <w:rFonts w:ascii="Calibri" w:hAnsi="Calibri" w:cs="Calibri"/>
        </w:rPr>
        <w:t xml:space="preserve"> с ръст от 27,8 милиона лева (187%)</w:t>
      </w:r>
      <w:r w:rsidR="00FD1333" w:rsidRPr="00557A8A">
        <w:rPr>
          <w:rFonts w:ascii="Calibri" w:hAnsi="Calibri" w:cs="Calibri"/>
        </w:rPr>
        <w:t>.</w:t>
      </w:r>
      <w:r w:rsidR="007F2E58" w:rsidRPr="00557A8A">
        <w:rPr>
          <w:rFonts w:ascii="Calibri" w:hAnsi="Calibri" w:cs="Calibri"/>
        </w:rPr>
        <w:t xml:space="preserve"> </w:t>
      </w:r>
      <w:r w:rsidR="00B545E1" w:rsidRPr="00557A8A">
        <w:rPr>
          <w:rFonts w:ascii="Calibri" w:hAnsi="Calibri" w:cs="Calibri"/>
        </w:rPr>
        <w:t>Най</w:t>
      </w:r>
      <w:r w:rsidR="00C2306E" w:rsidRPr="00557A8A">
        <w:rPr>
          <w:rFonts w:ascii="Calibri" w:hAnsi="Calibri" w:cs="Calibri"/>
        </w:rPr>
        <w:t>-</w:t>
      </w:r>
      <w:r w:rsidR="00AA1499" w:rsidRPr="00557A8A">
        <w:rPr>
          <w:rFonts w:ascii="Calibri" w:hAnsi="Calibri" w:cs="Calibri"/>
        </w:rPr>
        <w:t xml:space="preserve">нисък </w:t>
      </w:r>
      <w:r w:rsidRPr="00557A8A">
        <w:rPr>
          <w:rFonts w:ascii="Calibri" w:hAnsi="Calibri" w:cs="Calibri"/>
        </w:rPr>
        <w:t xml:space="preserve">бе оборотът през </w:t>
      </w:r>
      <w:r w:rsidR="008F4D4C" w:rsidRPr="00557A8A">
        <w:rPr>
          <w:rFonts w:ascii="Calibri" w:hAnsi="Calibri" w:cs="Calibri"/>
        </w:rPr>
        <w:t>октомври</w:t>
      </w:r>
      <w:r w:rsidR="008F1EF5" w:rsidRPr="00557A8A">
        <w:rPr>
          <w:rFonts w:ascii="Calibri" w:hAnsi="Calibri" w:cs="Calibri"/>
        </w:rPr>
        <w:t>:</w:t>
      </w:r>
      <w:r w:rsidRPr="00557A8A">
        <w:rPr>
          <w:rFonts w:ascii="Calibri" w:hAnsi="Calibri" w:cs="Calibri"/>
        </w:rPr>
        <w:t xml:space="preserve"> </w:t>
      </w:r>
      <w:r w:rsidR="008F4D4C" w:rsidRPr="00557A8A">
        <w:rPr>
          <w:rFonts w:ascii="Calibri" w:hAnsi="Calibri" w:cs="Calibri"/>
        </w:rPr>
        <w:t>34</w:t>
      </w:r>
      <w:r w:rsidR="00FD1333" w:rsidRPr="00557A8A">
        <w:rPr>
          <w:rFonts w:ascii="Calibri" w:hAnsi="Calibri" w:cs="Calibri"/>
        </w:rPr>
        <w:t>,</w:t>
      </w:r>
      <w:r w:rsidR="008F4D4C" w:rsidRPr="00557A8A">
        <w:rPr>
          <w:rFonts w:ascii="Calibri" w:hAnsi="Calibri" w:cs="Calibri"/>
        </w:rPr>
        <w:t>6</w:t>
      </w:r>
      <w:r w:rsidR="00311917" w:rsidRPr="00557A8A">
        <w:rPr>
          <w:rFonts w:ascii="Calibri" w:hAnsi="Calibri" w:cs="Calibri"/>
        </w:rPr>
        <w:t xml:space="preserve"> млн. лв., а най-висок -</w:t>
      </w:r>
      <w:r w:rsidRPr="00557A8A">
        <w:rPr>
          <w:rFonts w:ascii="Calibri" w:hAnsi="Calibri" w:cs="Calibri"/>
        </w:rPr>
        <w:t xml:space="preserve"> през </w:t>
      </w:r>
      <w:r w:rsidR="008F4D4C" w:rsidRPr="00557A8A">
        <w:rPr>
          <w:rFonts w:ascii="Calibri" w:hAnsi="Calibri" w:cs="Calibri"/>
        </w:rPr>
        <w:t>декември</w:t>
      </w:r>
      <w:r w:rsidR="008F1EF5" w:rsidRPr="00557A8A">
        <w:rPr>
          <w:rFonts w:ascii="Calibri" w:hAnsi="Calibri" w:cs="Calibri"/>
        </w:rPr>
        <w:t>:</w:t>
      </w:r>
      <w:r w:rsidRPr="00557A8A">
        <w:rPr>
          <w:rFonts w:ascii="Calibri" w:hAnsi="Calibri" w:cs="Calibri"/>
        </w:rPr>
        <w:t xml:space="preserve"> </w:t>
      </w:r>
      <w:r w:rsidR="008F4D4C" w:rsidRPr="00557A8A">
        <w:rPr>
          <w:rFonts w:ascii="Calibri" w:hAnsi="Calibri" w:cs="Calibri"/>
        </w:rPr>
        <w:t>92</w:t>
      </w:r>
      <w:r w:rsidR="00CD7570" w:rsidRPr="00557A8A">
        <w:rPr>
          <w:rFonts w:ascii="Calibri" w:hAnsi="Calibri" w:cs="Calibri"/>
        </w:rPr>
        <w:t xml:space="preserve"> </w:t>
      </w:r>
      <w:r w:rsidRPr="00557A8A">
        <w:rPr>
          <w:rFonts w:ascii="Calibri" w:hAnsi="Calibri" w:cs="Calibri"/>
        </w:rPr>
        <w:t>млн.</w:t>
      </w:r>
      <w:r w:rsidR="00AA1499" w:rsidRPr="00557A8A">
        <w:rPr>
          <w:rFonts w:ascii="Calibri" w:hAnsi="Calibri" w:cs="Calibri"/>
        </w:rPr>
        <w:t xml:space="preserve"> лв</w:t>
      </w:r>
      <w:r w:rsidR="00E236BD" w:rsidRPr="00557A8A">
        <w:rPr>
          <w:rFonts w:ascii="Calibri" w:hAnsi="Calibri" w:cs="Calibri"/>
        </w:rPr>
        <w:t>.</w:t>
      </w:r>
    </w:p>
    <w:p w:rsidR="00491DEE" w:rsidRPr="00557A8A" w:rsidRDefault="00491DEE" w:rsidP="003030DD">
      <w:pPr>
        <w:pStyle w:val="SubSubNumber"/>
      </w:pPr>
      <w:bookmarkStart w:id="9" w:name="_Toc536282633"/>
      <w:r w:rsidRPr="00557A8A">
        <w:t>Брой сделки</w:t>
      </w:r>
      <w:bookmarkEnd w:id="9"/>
    </w:p>
    <w:p w:rsidR="009A3F7B" w:rsidRPr="00557A8A" w:rsidRDefault="00624D97" w:rsidP="007F2E58">
      <w:pPr>
        <w:pStyle w:val="NoSpacing"/>
        <w:spacing w:line="276" w:lineRule="auto"/>
        <w:rPr>
          <w:rFonts w:ascii="Calibri" w:hAnsi="Calibri" w:cs="Calibri"/>
        </w:rPr>
      </w:pPr>
      <w:r w:rsidRPr="00557A8A">
        <w:rPr>
          <w:rFonts w:ascii="Calibri" w:hAnsi="Calibri" w:cs="Calibri"/>
        </w:rPr>
        <w:t xml:space="preserve">Броят сделки на регулирания пазар на финансови инструменти през </w:t>
      </w:r>
      <w:r w:rsidR="00A9109A" w:rsidRPr="00557A8A">
        <w:rPr>
          <w:rFonts w:ascii="Calibri" w:hAnsi="Calibri" w:cs="Calibri"/>
        </w:rPr>
        <w:t>четвъртото</w:t>
      </w:r>
      <w:r w:rsidRPr="00557A8A">
        <w:rPr>
          <w:rFonts w:ascii="Calibri" w:hAnsi="Calibri" w:cs="Calibri"/>
        </w:rPr>
        <w:t xml:space="preserve"> </w:t>
      </w:r>
      <w:r w:rsidR="0061651B" w:rsidRPr="00557A8A">
        <w:rPr>
          <w:rFonts w:ascii="Calibri" w:hAnsi="Calibri" w:cs="Calibri"/>
        </w:rPr>
        <w:t>три</w:t>
      </w:r>
      <w:r w:rsidR="00F963F0" w:rsidRPr="00557A8A">
        <w:rPr>
          <w:rFonts w:ascii="Calibri" w:hAnsi="Calibri" w:cs="Calibri"/>
        </w:rPr>
        <w:t>месечие</w:t>
      </w:r>
      <w:r w:rsidR="00C2306E" w:rsidRPr="00557A8A">
        <w:rPr>
          <w:rFonts w:ascii="Calibri" w:hAnsi="Calibri" w:cs="Calibri"/>
        </w:rPr>
        <w:t xml:space="preserve"> на 201</w:t>
      </w:r>
      <w:r w:rsidR="00E236BD" w:rsidRPr="00557A8A">
        <w:rPr>
          <w:rFonts w:ascii="Calibri" w:hAnsi="Calibri" w:cs="Calibri"/>
        </w:rPr>
        <w:t>8</w:t>
      </w:r>
      <w:r w:rsidR="00C2306E" w:rsidRPr="00557A8A">
        <w:rPr>
          <w:rFonts w:ascii="Calibri" w:hAnsi="Calibri" w:cs="Calibri"/>
        </w:rPr>
        <w:t xml:space="preserve"> година достигна</w:t>
      </w:r>
      <w:r w:rsidR="00C34D1C" w:rsidRPr="00557A8A">
        <w:rPr>
          <w:rFonts w:ascii="Calibri" w:hAnsi="Calibri" w:cs="Calibri"/>
        </w:rPr>
        <w:t xml:space="preserve"> </w:t>
      </w:r>
      <w:r w:rsidR="00A9109A" w:rsidRPr="00557A8A">
        <w:rPr>
          <w:rFonts w:ascii="Calibri" w:hAnsi="Calibri" w:cs="Calibri"/>
        </w:rPr>
        <w:t>15</w:t>
      </w:r>
      <w:r w:rsidR="007F2E58" w:rsidRPr="00557A8A">
        <w:rPr>
          <w:rFonts w:ascii="Calibri" w:hAnsi="Calibri" w:cs="Calibri"/>
        </w:rPr>
        <w:t> </w:t>
      </w:r>
      <w:r w:rsidR="00A9109A" w:rsidRPr="00557A8A">
        <w:rPr>
          <w:rFonts w:ascii="Calibri" w:hAnsi="Calibri" w:cs="Calibri"/>
        </w:rPr>
        <w:t>302</w:t>
      </w:r>
      <w:r w:rsidRPr="00557A8A">
        <w:rPr>
          <w:rFonts w:ascii="Calibri" w:hAnsi="Calibri" w:cs="Calibri"/>
        </w:rPr>
        <w:t>. За сравнение</w:t>
      </w:r>
      <w:r w:rsidR="008F1EF5" w:rsidRPr="00557A8A">
        <w:rPr>
          <w:rFonts w:ascii="Calibri" w:hAnsi="Calibri" w:cs="Calibri"/>
        </w:rPr>
        <w:t>,</w:t>
      </w:r>
      <w:r w:rsidRPr="00557A8A">
        <w:rPr>
          <w:rFonts w:ascii="Calibri" w:hAnsi="Calibri" w:cs="Calibri"/>
        </w:rPr>
        <w:t xml:space="preserve"> през </w:t>
      </w:r>
      <w:r w:rsidR="0061651B" w:rsidRPr="00557A8A">
        <w:rPr>
          <w:rFonts w:ascii="Calibri" w:hAnsi="Calibri" w:cs="Calibri"/>
        </w:rPr>
        <w:t>предходното</w:t>
      </w:r>
      <w:r w:rsidR="00F963F0" w:rsidRPr="00557A8A">
        <w:rPr>
          <w:rFonts w:ascii="Calibri" w:hAnsi="Calibri" w:cs="Calibri"/>
        </w:rPr>
        <w:t xml:space="preserve"> </w:t>
      </w:r>
      <w:r w:rsidR="0061651B" w:rsidRPr="00557A8A">
        <w:rPr>
          <w:rFonts w:ascii="Calibri" w:hAnsi="Calibri" w:cs="Calibri"/>
        </w:rPr>
        <w:t xml:space="preserve">тримесечие </w:t>
      </w:r>
      <w:r w:rsidRPr="00557A8A">
        <w:rPr>
          <w:rFonts w:ascii="Calibri" w:hAnsi="Calibri" w:cs="Calibri"/>
        </w:rPr>
        <w:t>той беше</w:t>
      </w:r>
      <w:r w:rsidR="00F963F0" w:rsidRPr="00557A8A">
        <w:rPr>
          <w:rFonts w:ascii="Calibri" w:hAnsi="Calibri" w:cs="Calibri"/>
        </w:rPr>
        <w:t xml:space="preserve"> </w:t>
      </w:r>
      <w:r w:rsidR="00A9109A" w:rsidRPr="00557A8A">
        <w:rPr>
          <w:rFonts w:ascii="Calibri" w:hAnsi="Calibri" w:cs="Calibri"/>
        </w:rPr>
        <w:t>10 249</w:t>
      </w:r>
      <w:r w:rsidR="00C2306E" w:rsidRPr="00557A8A">
        <w:rPr>
          <w:rFonts w:ascii="Calibri" w:hAnsi="Calibri" w:cs="Calibri"/>
        </w:rPr>
        <w:t xml:space="preserve">, което </w:t>
      </w:r>
      <w:r w:rsidR="008F1EF5" w:rsidRPr="00557A8A">
        <w:rPr>
          <w:rFonts w:ascii="Calibri" w:hAnsi="Calibri" w:cs="Calibri"/>
        </w:rPr>
        <w:t>представлява</w:t>
      </w:r>
      <w:r w:rsidR="00C2306E" w:rsidRPr="00557A8A">
        <w:rPr>
          <w:rFonts w:ascii="Calibri" w:hAnsi="Calibri" w:cs="Calibri"/>
        </w:rPr>
        <w:t xml:space="preserve"> </w:t>
      </w:r>
      <w:r w:rsidR="00A9109A" w:rsidRPr="00557A8A">
        <w:rPr>
          <w:rFonts w:ascii="Calibri" w:hAnsi="Calibri" w:cs="Calibri"/>
        </w:rPr>
        <w:t>нарастване</w:t>
      </w:r>
      <w:r w:rsidR="00AA1499" w:rsidRPr="00557A8A">
        <w:rPr>
          <w:rFonts w:ascii="Calibri" w:hAnsi="Calibri" w:cs="Calibri"/>
        </w:rPr>
        <w:t xml:space="preserve"> </w:t>
      </w:r>
      <w:r w:rsidR="00A9109A" w:rsidRPr="00557A8A">
        <w:rPr>
          <w:rFonts w:ascii="Calibri" w:hAnsi="Calibri" w:cs="Calibri"/>
        </w:rPr>
        <w:t>с</w:t>
      </w:r>
      <w:r w:rsidR="00C2306E" w:rsidRPr="00557A8A">
        <w:rPr>
          <w:rFonts w:ascii="Calibri" w:hAnsi="Calibri" w:cs="Calibri"/>
        </w:rPr>
        <w:t xml:space="preserve"> </w:t>
      </w:r>
      <w:r w:rsidR="00A9109A" w:rsidRPr="00557A8A">
        <w:rPr>
          <w:rFonts w:ascii="Calibri" w:hAnsi="Calibri" w:cs="Calibri"/>
        </w:rPr>
        <w:t>49</w:t>
      </w:r>
      <w:r w:rsidR="00C2306E" w:rsidRPr="00557A8A">
        <w:rPr>
          <w:rFonts w:ascii="Calibri" w:hAnsi="Calibri" w:cs="Calibri"/>
        </w:rPr>
        <w:t>%</w:t>
      </w:r>
      <w:r w:rsidRPr="00557A8A">
        <w:rPr>
          <w:rFonts w:ascii="Calibri" w:hAnsi="Calibri" w:cs="Calibri"/>
        </w:rPr>
        <w:t xml:space="preserve">. </w:t>
      </w:r>
      <w:r w:rsidR="00AA1499" w:rsidRPr="00557A8A">
        <w:rPr>
          <w:rFonts w:ascii="Calibri" w:hAnsi="Calibri" w:cs="Calibri"/>
        </w:rPr>
        <w:t>Това</w:t>
      </w:r>
      <w:r w:rsidRPr="00557A8A">
        <w:rPr>
          <w:rFonts w:ascii="Calibri" w:hAnsi="Calibri" w:cs="Calibri"/>
        </w:rPr>
        <w:t xml:space="preserve"> се дължи</w:t>
      </w:r>
      <w:r w:rsidR="008F1EF5" w:rsidRPr="00557A8A">
        <w:rPr>
          <w:rFonts w:ascii="Calibri" w:hAnsi="Calibri" w:cs="Calibri"/>
        </w:rPr>
        <w:t xml:space="preserve"> на</w:t>
      </w:r>
      <w:r w:rsidR="009105C0" w:rsidRPr="00557A8A">
        <w:rPr>
          <w:rFonts w:ascii="Calibri" w:hAnsi="Calibri" w:cs="Calibri"/>
        </w:rPr>
        <w:t xml:space="preserve"> </w:t>
      </w:r>
      <w:r w:rsidR="00A9109A" w:rsidRPr="00557A8A">
        <w:rPr>
          <w:rFonts w:ascii="Calibri" w:hAnsi="Calibri" w:cs="Calibri"/>
        </w:rPr>
        <w:t>ръст в</w:t>
      </w:r>
      <w:r w:rsidR="00AA1499" w:rsidRPr="00557A8A">
        <w:rPr>
          <w:rFonts w:ascii="Calibri" w:hAnsi="Calibri" w:cs="Calibri"/>
        </w:rPr>
        <w:t xml:space="preserve"> </w:t>
      </w:r>
      <w:r w:rsidR="008F1EF5" w:rsidRPr="00557A8A">
        <w:rPr>
          <w:rFonts w:ascii="Calibri" w:hAnsi="Calibri" w:cs="Calibri"/>
        </w:rPr>
        <w:t>бро</w:t>
      </w:r>
      <w:r w:rsidR="00A9109A" w:rsidRPr="00557A8A">
        <w:rPr>
          <w:rFonts w:ascii="Calibri" w:hAnsi="Calibri" w:cs="Calibri"/>
        </w:rPr>
        <w:t>я</w:t>
      </w:r>
      <w:r w:rsidR="008F1EF5" w:rsidRPr="00557A8A">
        <w:rPr>
          <w:rFonts w:ascii="Calibri" w:hAnsi="Calibri" w:cs="Calibri"/>
        </w:rPr>
        <w:t xml:space="preserve"> сделки </w:t>
      </w:r>
      <w:r w:rsidR="00E56451" w:rsidRPr="00557A8A">
        <w:rPr>
          <w:rFonts w:ascii="Calibri" w:hAnsi="Calibri" w:cs="Calibri"/>
        </w:rPr>
        <w:t xml:space="preserve">с </w:t>
      </w:r>
      <w:r w:rsidR="00A9109A" w:rsidRPr="00557A8A">
        <w:rPr>
          <w:rFonts w:ascii="Calibri" w:hAnsi="Calibri" w:cs="Calibri"/>
        </w:rPr>
        <w:t>Акции (без АДСИЦ) с повече от 4 800 сделки или 61,6%, сделки с облигации с 63 сделки или 140% и нарастване в броя сделки с компенсаторни инструменти със 174 или 51%</w:t>
      </w:r>
      <w:r w:rsidR="00E56451" w:rsidRPr="00557A8A">
        <w:rPr>
          <w:rFonts w:ascii="Calibri" w:hAnsi="Calibri" w:cs="Calibri"/>
        </w:rPr>
        <w:t>.</w:t>
      </w:r>
      <w:r w:rsidR="00961F9B" w:rsidRPr="00557A8A">
        <w:rPr>
          <w:rFonts w:ascii="Calibri" w:hAnsi="Calibri" w:cs="Calibri"/>
        </w:rPr>
        <w:t xml:space="preserve"> </w:t>
      </w:r>
      <w:r w:rsidR="00DE5453" w:rsidRPr="00557A8A">
        <w:rPr>
          <w:rFonts w:ascii="Calibri" w:hAnsi="Calibri" w:cs="Calibri"/>
        </w:rPr>
        <w:t xml:space="preserve">Намаля </w:t>
      </w:r>
      <w:r w:rsidR="00A9109A" w:rsidRPr="00557A8A">
        <w:rPr>
          <w:rFonts w:ascii="Calibri" w:hAnsi="Calibri" w:cs="Calibri"/>
        </w:rPr>
        <w:t xml:space="preserve">единствено </w:t>
      </w:r>
      <w:r w:rsidR="00DE5453" w:rsidRPr="00557A8A">
        <w:rPr>
          <w:rFonts w:ascii="Calibri" w:hAnsi="Calibri" w:cs="Calibri"/>
        </w:rPr>
        <w:t xml:space="preserve">броят сделки с </w:t>
      </w:r>
      <w:r w:rsidR="00A9109A" w:rsidRPr="00557A8A">
        <w:rPr>
          <w:rFonts w:ascii="Calibri" w:hAnsi="Calibri" w:cs="Calibri"/>
        </w:rPr>
        <w:t>Други финансови</w:t>
      </w:r>
      <w:r w:rsidR="00DE5453" w:rsidRPr="00557A8A">
        <w:rPr>
          <w:rFonts w:ascii="Calibri" w:hAnsi="Calibri" w:cs="Calibri"/>
        </w:rPr>
        <w:t xml:space="preserve"> инструменти</w:t>
      </w:r>
      <w:r w:rsidR="00A9109A" w:rsidRPr="00557A8A">
        <w:rPr>
          <w:rFonts w:ascii="Calibri" w:hAnsi="Calibri" w:cs="Calibri"/>
        </w:rPr>
        <w:t xml:space="preserve"> със 122 сделки или -55%, но това не повлия на общата тенденция за нарастване</w:t>
      </w:r>
      <w:r w:rsidR="00DE5453" w:rsidRPr="00557A8A">
        <w:rPr>
          <w:rFonts w:ascii="Calibri" w:hAnsi="Calibri" w:cs="Calibri"/>
        </w:rPr>
        <w:t xml:space="preserve">. </w:t>
      </w:r>
      <w:r w:rsidR="00A9109A" w:rsidRPr="00557A8A">
        <w:rPr>
          <w:rFonts w:ascii="Calibri" w:hAnsi="Calibri" w:cs="Calibri"/>
        </w:rPr>
        <w:t>Както и при оборота, броят сделки бе н</w:t>
      </w:r>
      <w:r w:rsidR="00961F9B" w:rsidRPr="00557A8A">
        <w:rPr>
          <w:rFonts w:ascii="Calibri" w:hAnsi="Calibri" w:cs="Calibri"/>
        </w:rPr>
        <w:t>ай</w:t>
      </w:r>
      <w:r w:rsidR="00090367" w:rsidRPr="00557A8A">
        <w:rPr>
          <w:rFonts w:ascii="Calibri" w:hAnsi="Calibri" w:cs="Calibri"/>
        </w:rPr>
        <w:t>-нисък</w:t>
      </w:r>
      <w:r w:rsidRPr="00557A8A">
        <w:rPr>
          <w:rFonts w:ascii="Calibri" w:hAnsi="Calibri" w:cs="Calibri"/>
        </w:rPr>
        <w:t xml:space="preserve"> през </w:t>
      </w:r>
      <w:r w:rsidR="00354C4B" w:rsidRPr="00557A8A">
        <w:rPr>
          <w:rFonts w:ascii="Calibri" w:hAnsi="Calibri" w:cs="Calibri"/>
        </w:rPr>
        <w:t>октомври</w:t>
      </w:r>
      <w:r w:rsidR="008F1EF5" w:rsidRPr="00557A8A">
        <w:rPr>
          <w:rFonts w:ascii="Calibri" w:hAnsi="Calibri" w:cs="Calibri"/>
        </w:rPr>
        <w:t>:</w:t>
      </w:r>
      <w:r w:rsidRPr="00557A8A">
        <w:rPr>
          <w:rFonts w:ascii="Calibri" w:hAnsi="Calibri" w:cs="Calibri"/>
        </w:rPr>
        <w:t xml:space="preserve"> </w:t>
      </w:r>
      <w:r w:rsidR="00354C4B" w:rsidRPr="00557A8A">
        <w:rPr>
          <w:rFonts w:ascii="Calibri" w:hAnsi="Calibri" w:cs="Calibri"/>
        </w:rPr>
        <w:t>4</w:t>
      </w:r>
      <w:r w:rsidR="007F2E58" w:rsidRPr="00557A8A">
        <w:rPr>
          <w:rFonts w:ascii="Calibri" w:hAnsi="Calibri" w:cs="Calibri"/>
        </w:rPr>
        <w:t> </w:t>
      </w:r>
      <w:r w:rsidR="00354C4B" w:rsidRPr="00557A8A">
        <w:rPr>
          <w:rFonts w:ascii="Calibri" w:hAnsi="Calibri" w:cs="Calibri"/>
        </w:rPr>
        <w:t>919</w:t>
      </w:r>
      <w:r w:rsidR="00610CFD" w:rsidRPr="00557A8A">
        <w:rPr>
          <w:rFonts w:ascii="Calibri" w:hAnsi="Calibri" w:cs="Calibri"/>
        </w:rPr>
        <w:t>, а най-</w:t>
      </w:r>
      <w:r w:rsidR="00354C4B" w:rsidRPr="00557A8A">
        <w:rPr>
          <w:rFonts w:ascii="Calibri" w:hAnsi="Calibri" w:cs="Calibri"/>
        </w:rPr>
        <w:t>висок</w:t>
      </w:r>
      <w:r w:rsidRPr="00557A8A">
        <w:rPr>
          <w:rFonts w:ascii="Calibri" w:hAnsi="Calibri" w:cs="Calibri"/>
        </w:rPr>
        <w:t xml:space="preserve"> </w:t>
      </w:r>
      <w:r w:rsidR="00311917" w:rsidRPr="00557A8A">
        <w:rPr>
          <w:rFonts w:ascii="Calibri" w:hAnsi="Calibri" w:cs="Calibri"/>
        </w:rPr>
        <w:t xml:space="preserve">той беше </w:t>
      </w:r>
      <w:r w:rsidRPr="00557A8A">
        <w:rPr>
          <w:rFonts w:ascii="Calibri" w:hAnsi="Calibri" w:cs="Calibri"/>
        </w:rPr>
        <w:t xml:space="preserve">през </w:t>
      </w:r>
      <w:r w:rsidR="00354C4B" w:rsidRPr="00557A8A">
        <w:rPr>
          <w:rFonts w:ascii="Calibri" w:hAnsi="Calibri" w:cs="Calibri"/>
        </w:rPr>
        <w:t>н</w:t>
      </w:r>
      <w:r w:rsidR="00C22364" w:rsidRPr="00557A8A">
        <w:rPr>
          <w:rFonts w:ascii="Calibri" w:hAnsi="Calibri" w:cs="Calibri"/>
        </w:rPr>
        <w:t>о</w:t>
      </w:r>
      <w:r w:rsidR="00354C4B" w:rsidRPr="00557A8A">
        <w:rPr>
          <w:rFonts w:ascii="Calibri" w:hAnsi="Calibri" w:cs="Calibri"/>
        </w:rPr>
        <w:t>ември</w:t>
      </w:r>
      <w:r w:rsidR="008F1EF5" w:rsidRPr="00557A8A">
        <w:rPr>
          <w:rFonts w:ascii="Calibri" w:hAnsi="Calibri" w:cs="Calibri"/>
        </w:rPr>
        <w:t>:</w:t>
      </w:r>
      <w:r w:rsidRPr="00557A8A">
        <w:rPr>
          <w:rFonts w:ascii="Calibri" w:hAnsi="Calibri" w:cs="Calibri"/>
        </w:rPr>
        <w:t xml:space="preserve"> </w:t>
      </w:r>
      <w:r w:rsidR="00354C4B" w:rsidRPr="00557A8A">
        <w:rPr>
          <w:rFonts w:ascii="Calibri" w:hAnsi="Calibri" w:cs="Calibri"/>
        </w:rPr>
        <w:t>5 227</w:t>
      </w:r>
      <w:r w:rsidR="007F2E58" w:rsidRPr="00557A8A">
        <w:rPr>
          <w:rFonts w:ascii="Calibri" w:hAnsi="Calibri" w:cs="Calibri"/>
        </w:rPr>
        <w:t xml:space="preserve"> </w:t>
      </w:r>
      <w:r w:rsidR="00311917" w:rsidRPr="00557A8A">
        <w:rPr>
          <w:rFonts w:ascii="Calibri" w:hAnsi="Calibri" w:cs="Calibri"/>
        </w:rPr>
        <w:t>сделки</w:t>
      </w:r>
      <w:r w:rsidRPr="00557A8A">
        <w:rPr>
          <w:rFonts w:ascii="Calibri" w:hAnsi="Calibri" w:cs="Calibri"/>
        </w:rPr>
        <w:t>.</w:t>
      </w:r>
      <w:r w:rsidR="009A3F7B" w:rsidRPr="00557A8A">
        <w:rPr>
          <w:rFonts w:ascii="Calibri" w:hAnsi="Calibri" w:cs="Calibri"/>
          <w:szCs w:val="22"/>
        </w:rPr>
        <w:br w:type="page"/>
      </w:r>
    </w:p>
    <w:p w:rsidR="00457437" w:rsidRPr="00557A8A" w:rsidRDefault="009A3F7B" w:rsidP="001A50AB">
      <w:pPr>
        <w:rPr>
          <w:rFonts w:ascii="Calibri" w:hAnsi="Calibri" w:cs="Calibri"/>
          <w:i/>
        </w:rPr>
      </w:pPr>
      <w:bookmarkStart w:id="10" w:name="_Toc283112101"/>
      <w:bookmarkStart w:id="11" w:name="_Toc142469780"/>
      <w:bookmarkStart w:id="12" w:name="_Toc142469778"/>
      <w:r w:rsidRPr="00557A8A">
        <w:rPr>
          <w:rFonts w:ascii="Calibri" w:hAnsi="Calibri" w:cs="Calibri"/>
        </w:rPr>
        <w:lastRenderedPageBreak/>
        <w:t xml:space="preserve">Таблица 1. Структура на търговията по пазари за отчетното </w:t>
      </w:r>
      <w:r w:rsidR="00DE5453" w:rsidRPr="00557A8A">
        <w:rPr>
          <w:rFonts w:ascii="Calibri" w:hAnsi="Calibri" w:cs="Calibri"/>
        </w:rPr>
        <w:t>три</w:t>
      </w:r>
      <w:r w:rsidR="00F963F0" w:rsidRPr="00557A8A">
        <w:rPr>
          <w:rFonts w:ascii="Calibri" w:hAnsi="Calibri" w:cs="Calibri"/>
        </w:rPr>
        <w:t>месечие</w:t>
      </w:r>
      <w:r w:rsidRPr="00557A8A">
        <w:rPr>
          <w:rFonts w:ascii="Calibri" w:hAnsi="Calibri" w:cs="Calibri"/>
        </w:rPr>
        <w:t xml:space="preserve"> (оборот в лв.)</w:t>
      </w:r>
    </w:p>
    <w:tbl>
      <w:tblPr>
        <w:tblW w:w="7932" w:type="dxa"/>
        <w:jc w:val="center"/>
        <w:tblCellMar>
          <w:left w:w="70" w:type="dxa"/>
          <w:right w:w="70" w:type="dxa"/>
        </w:tblCellMar>
        <w:tblLook w:val="04A0" w:firstRow="1" w:lastRow="0" w:firstColumn="1" w:lastColumn="0" w:noHBand="0" w:noVBand="1"/>
      </w:tblPr>
      <w:tblGrid>
        <w:gridCol w:w="421"/>
        <w:gridCol w:w="5811"/>
        <w:gridCol w:w="1700"/>
      </w:tblGrid>
      <w:tr w:rsidR="00457437" w:rsidRPr="003D4CDE" w:rsidTr="00457437">
        <w:trPr>
          <w:trHeight w:val="170"/>
          <w:jc w:val="center"/>
        </w:trPr>
        <w:tc>
          <w:tcPr>
            <w:tcW w:w="421" w:type="dxa"/>
            <w:tcBorders>
              <w:top w:val="single" w:sz="4" w:space="0" w:color="auto"/>
              <w:left w:val="single" w:sz="4" w:space="0" w:color="auto"/>
              <w:bottom w:val="single" w:sz="4" w:space="0" w:color="auto"/>
              <w:right w:val="single" w:sz="4" w:space="0" w:color="auto"/>
            </w:tcBorders>
            <w:shd w:val="clear" w:color="000000" w:fill="4F81BD"/>
            <w:vAlign w:val="center"/>
          </w:tcPr>
          <w:p w:rsidR="00457437" w:rsidRPr="003D4CDE" w:rsidRDefault="00457437" w:rsidP="00590147">
            <w:pPr>
              <w:widowControl/>
              <w:spacing w:line="240" w:lineRule="auto"/>
              <w:jc w:val="center"/>
              <w:rPr>
                <w:rFonts w:ascii="Calibri" w:hAnsi="Calibri" w:cs="Calibri"/>
                <w:color w:val="FFFFFF"/>
                <w:szCs w:val="22"/>
              </w:rPr>
            </w:pPr>
            <w:r w:rsidRPr="003D4CDE">
              <w:rPr>
                <w:rFonts w:ascii="Calibri" w:hAnsi="Calibri" w:cs="Calibri"/>
                <w:color w:val="FFFFFF"/>
                <w:szCs w:val="22"/>
              </w:rPr>
              <w:t>№</w:t>
            </w:r>
          </w:p>
        </w:tc>
        <w:tc>
          <w:tcPr>
            <w:tcW w:w="5811" w:type="dxa"/>
            <w:tcBorders>
              <w:top w:val="single" w:sz="4" w:space="0" w:color="auto"/>
              <w:left w:val="single" w:sz="4" w:space="0" w:color="auto"/>
              <w:bottom w:val="single" w:sz="4" w:space="0" w:color="auto"/>
              <w:right w:val="single" w:sz="4" w:space="0" w:color="auto"/>
            </w:tcBorders>
            <w:shd w:val="clear" w:color="000000" w:fill="4F81BD"/>
            <w:noWrap/>
            <w:tcMar>
              <w:left w:w="57" w:type="dxa"/>
              <w:right w:w="28" w:type="dxa"/>
            </w:tcMar>
            <w:vAlign w:val="center"/>
            <w:hideMark/>
          </w:tcPr>
          <w:p w:rsidR="00457437" w:rsidRPr="003D4CDE" w:rsidRDefault="00457437" w:rsidP="00590147">
            <w:pPr>
              <w:widowControl/>
              <w:spacing w:line="240" w:lineRule="auto"/>
              <w:jc w:val="left"/>
              <w:rPr>
                <w:rFonts w:ascii="Calibri" w:hAnsi="Calibri" w:cs="Calibri"/>
                <w:color w:val="FFFFFF"/>
                <w:szCs w:val="22"/>
              </w:rPr>
            </w:pPr>
            <w:r w:rsidRPr="003D4CDE">
              <w:rPr>
                <w:rFonts w:ascii="Calibri" w:hAnsi="Calibri" w:cs="Calibri"/>
                <w:color w:val="FFFFFF"/>
                <w:szCs w:val="22"/>
              </w:rPr>
              <w:t>Пазарен сегмент</w:t>
            </w:r>
          </w:p>
        </w:tc>
        <w:tc>
          <w:tcPr>
            <w:tcW w:w="1700" w:type="dxa"/>
            <w:tcBorders>
              <w:top w:val="single" w:sz="4" w:space="0" w:color="auto"/>
              <w:left w:val="nil"/>
              <w:bottom w:val="single" w:sz="4" w:space="0" w:color="auto"/>
              <w:right w:val="single" w:sz="4" w:space="0" w:color="auto"/>
            </w:tcBorders>
            <w:shd w:val="clear" w:color="000000" w:fill="4F81BD"/>
            <w:noWrap/>
            <w:tcMar>
              <w:left w:w="57" w:type="dxa"/>
              <w:right w:w="28" w:type="dxa"/>
            </w:tcMar>
            <w:vAlign w:val="center"/>
            <w:hideMark/>
          </w:tcPr>
          <w:p w:rsidR="00457437" w:rsidRPr="003D4CDE" w:rsidRDefault="00457437" w:rsidP="00457437">
            <w:pPr>
              <w:widowControl/>
              <w:spacing w:line="240" w:lineRule="auto"/>
              <w:jc w:val="center"/>
              <w:rPr>
                <w:rFonts w:ascii="Calibri" w:hAnsi="Calibri" w:cs="Calibri"/>
                <w:color w:val="FFFFFF"/>
                <w:szCs w:val="22"/>
              </w:rPr>
            </w:pPr>
            <w:r w:rsidRPr="003D4CDE">
              <w:rPr>
                <w:rFonts w:ascii="Calibri" w:hAnsi="Calibri" w:cs="Calibri"/>
                <w:color w:val="FFFFFF"/>
                <w:szCs w:val="22"/>
              </w:rPr>
              <w:t>Оборот (лева)</w:t>
            </w:r>
          </w:p>
        </w:tc>
      </w:tr>
      <w:tr w:rsidR="00457437" w:rsidRPr="003D4CDE" w:rsidTr="00457437">
        <w:trPr>
          <w:trHeight w:val="170"/>
          <w:jc w:val="center"/>
        </w:trPr>
        <w:tc>
          <w:tcPr>
            <w:tcW w:w="421" w:type="dxa"/>
            <w:tcBorders>
              <w:top w:val="nil"/>
              <w:left w:val="single" w:sz="4" w:space="0" w:color="auto"/>
              <w:bottom w:val="single" w:sz="4" w:space="0" w:color="auto"/>
              <w:right w:val="single" w:sz="4" w:space="0" w:color="auto"/>
            </w:tcBorders>
            <w:vAlign w:val="center"/>
          </w:tcPr>
          <w:p w:rsidR="00457437" w:rsidRPr="003D4CDE" w:rsidRDefault="00457437" w:rsidP="00590147">
            <w:pPr>
              <w:spacing w:line="240" w:lineRule="auto"/>
              <w:jc w:val="center"/>
              <w:rPr>
                <w:rFonts w:ascii="Calibri" w:hAnsi="Calibri" w:cs="Calibri"/>
                <w:b/>
                <w:bCs/>
                <w:color w:val="000000"/>
                <w:szCs w:val="22"/>
              </w:rPr>
            </w:pPr>
            <w:r w:rsidRPr="003D4CDE">
              <w:rPr>
                <w:rFonts w:ascii="Calibri" w:hAnsi="Calibri" w:cs="Calibri"/>
                <w:b/>
                <w:bCs/>
                <w:color w:val="000000"/>
                <w:szCs w:val="22"/>
              </w:rPr>
              <w:t>1</w:t>
            </w:r>
          </w:p>
        </w:tc>
        <w:tc>
          <w:tcPr>
            <w:tcW w:w="5811" w:type="dxa"/>
            <w:tcBorders>
              <w:top w:val="nil"/>
              <w:left w:val="single" w:sz="4" w:space="0" w:color="auto"/>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590147">
            <w:pPr>
              <w:widowControl/>
              <w:spacing w:line="240" w:lineRule="auto"/>
              <w:jc w:val="left"/>
              <w:rPr>
                <w:rFonts w:ascii="Calibri" w:hAnsi="Calibri" w:cs="Calibri"/>
                <w:b/>
                <w:bCs/>
                <w:i/>
                <w:iCs/>
                <w:color w:val="000000"/>
                <w:szCs w:val="22"/>
              </w:rPr>
            </w:pPr>
            <w:r w:rsidRPr="003D4CDE">
              <w:rPr>
                <w:rFonts w:ascii="Calibri" w:hAnsi="Calibri" w:cs="Calibri"/>
                <w:b/>
                <w:bCs/>
                <w:i/>
                <w:iCs/>
                <w:color w:val="000000"/>
                <w:szCs w:val="22"/>
              </w:rPr>
              <w:t>Основен пазар BSE</w:t>
            </w:r>
          </w:p>
        </w:tc>
        <w:tc>
          <w:tcPr>
            <w:tcW w:w="1700"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590147">
            <w:pPr>
              <w:widowControl/>
              <w:spacing w:line="240" w:lineRule="auto"/>
              <w:jc w:val="right"/>
              <w:rPr>
                <w:rFonts w:ascii="Calibri" w:hAnsi="Calibri" w:cs="Calibri"/>
                <w:b/>
                <w:bCs/>
                <w:color w:val="000000"/>
                <w:szCs w:val="22"/>
              </w:rPr>
            </w:pPr>
            <w:r w:rsidRPr="003D4CDE">
              <w:rPr>
                <w:rFonts w:ascii="Calibri" w:hAnsi="Calibri" w:cs="Calibri"/>
                <w:b/>
                <w:bCs/>
                <w:color w:val="000000"/>
                <w:szCs w:val="22"/>
              </w:rPr>
              <w:t>112 499 106</w:t>
            </w:r>
          </w:p>
        </w:tc>
      </w:tr>
      <w:tr w:rsidR="00457437" w:rsidRPr="003D4CDE" w:rsidTr="00457437">
        <w:trPr>
          <w:trHeight w:val="170"/>
          <w:jc w:val="center"/>
        </w:trPr>
        <w:tc>
          <w:tcPr>
            <w:tcW w:w="421" w:type="dxa"/>
            <w:tcBorders>
              <w:top w:val="nil"/>
              <w:left w:val="single" w:sz="4" w:space="0" w:color="auto"/>
              <w:bottom w:val="single" w:sz="4" w:space="0" w:color="auto"/>
              <w:right w:val="single" w:sz="4" w:space="0" w:color="auto"/>
            </w:tcBorders>
            <w:vAlign w:val="center"/>
          </w:tcPr>
          <w:p w:rsidR="00457437" w:rsidRPr="003D4CDE" w:rsidRDefault="00457437" w:rsidP="00590147">
            <w:pPr>
              <w:spacing w:line="240" w:lineRule="auto"/>
              <w:jc w:val="right"/>
              <w:rPr>
                <w:rFonts w:ascii="Calibri" w:hAnsi="Calibri" w:cs="Calibri"/>
                <w:color w:val="000000"/>
                <w:szCs w:val="22"/>
              </w:rPr>
            </w:pPr>
            <w:r w:rsidRPr="003D4CDE">
              <w:rPr>
                <w:rFonts w:ascii="Calibri" w:hAnsi="Calibri" w:cs="Calibri"/>
                <w:color w:val="000000"/>
                <w:szCs w:val="22"/>
              </w:rPr>
              <w:t>a</w:t>
            </w:r>
          </w:p>
        </w:tc>
        <w:tc>
          <w:tcPr>
            <w:tcW w:w="5811" w:type="dxa"/>
            <w:tcBorders>
              <w:top w:val="nil"/>
              <w:left w:val="single" w:sz="4" w:space="0" w:color="auto"/>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590147">
            <w:pPr>
              <w:widowControl/>
              <w:spacing w:line="240" w:lineRule="auto"/>
              <w:jc w:val="left"/>
              <w:rPr>
                <w:rFonts w:ascii="Calibri" w:hAnsi="Calibri" w:cs="Calibri"/>
                <w:color w:val="000000"/>
                <w:szCs w:val="22"/>
              </w:rPr>
            </w:pPr>
            <w:r w:rsidRPr="003D4CDE">
              <w:rPr>
                <w:rFonts w:ascii="Calibri" w:hAnsi="Calibri" w:cs="Calibri"/>
                <w:color w:val="000000"/>
                <w:szCs w:val="22"/>
              </w:rPr>
              <w:t>Сегмент акции Premium</w:t>
            </w:r>
          </w:p>
        </w:tc>
        <w:tc>
          <w:tcPr>
            <w:tcW w:w="1700"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590147">
            <w:pPr>
              <w:widowControl/>
              <w:spacing w:line="240" w:lineRule="auto"/>
              <w:jc w:val="right"/>
              <w:rPr>
                <w:rFonts w:ascii="Calibri" w:hAnsi="Calibri" w:cs="Calibri"/>
                <w:color w:val="000000"/>
                <w:szCs w:val="22"/>
              </w:rPr>
            </w:pPr>
            <w:r w:rsidRPr="003D4CDE">
              <w:rPr>
                <w:rFonts w:ascii="Calibri" w:hAnsi="Calibri" w:cs="Calibri"/>
                <w:color w:val="000000"/>
                <w:szCs w:val="22"/>
              </w:rPr>
              <w:t>14 310 896</w:t>
            </w:r>
          </w:p>
        </w:tc>
      </w:tr>
      <w:tr w:rsidR="00457437" w:rsidRPr="003D4CDE" w:rsidTr="00457437">
        <w:trPr>
          <w:trHeight w:val="170"/>
          <w:jc w:val="center"/>
        </w:trPr>
        <w:tc>
          <w:tcPr>
            <w:tcW w:w="421" w:type="dxa"/>
            <w:tcBorders>
              <w:top w:val="nil"/>
              <w:left w:val="single" w:sz="4" w:space="0" w:color="auto"/>
              <w:bottom w:val="single" w:sz="4" w:space="0" w:color="auto"/>
              <w:right w:val="single" w:sz="4" w:space="0" w:color="auto"/>
            </w:tcBorders>
            <w:vAlign w:val="center"/>
          </w:tcPr>
          <w:p w:rsidR="00457437" w:rsidRPr="003D4CDE" w:rsidRDefault="00457437" w:rsidP="00590147">
            <w:pPr>
              <w:spacing w:line="240" w:lineRule="auto"/>
              <w:jc w:val="right"/>
              <w:rPr>
                <w:rFonts w:ascii="Calibri" w:hAnsi="Calibri" w:cs="Calibri"/>
                <w:color w:val="000000"/>
                <w:szCs w:val="22"/>
              </w:rPr>
            </w:pPr>
            <w:r w:rsidRPr="003D4CDE">
              <w:rPr>
                <w:rFonts w:ascii="Calibri" w:hAnsi="Calibri" w:cs="Calibri"/>
                <w:color w:val="000000"/>
                <w:szCs w:val="22"/>
              </w:rPr>
              <w:t>b</w:t>
            </w:r>
          </w:p>
        </w:tc>
        <w:tc>
          <w:tcPr>
            <w:tcW w:w="5811" w:type="dxa"/>
            <w:tcBorders>
              <w:top w:val="nil"/>
              <w:left w:val="single" w:sz="4" w:space="0" w:color="auto"/>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590147">
            <w:pPr>
              <w:widowControl/>
              <w:spacing w:line="240" w:lineRule="auto"/>
              <w:jc w:val="left"/>
              <w:rPr>
                <w:rFonts w:ascii="Calibri" w:hAnsi="Calibri" w:cs="Calibri"/>
                <w:color w:val="000000"/>
                <w:szCs w:val="22"/>
              </w:rPr>
            </w:pPr>
            <w:r w:rsidRPr="003D4CDE">
              <w:rPr>
                <w:rFonts w:ascii="Calibri" w:hAnsi="Calibri" w:cs="Calibri"/>
                <w:color w:val="000000"/>
                <w:szCs w:val="22"/>
              </w:rPr>
              <w:t>Сегмент акции Standard</w:t>
            </w:r>
          </w:p>
        </w:tc>
        <w:tc>
          <w:tcPr>
            <w:tcW w:w="1700"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590147">
            <w:pPr>
              <w:widowControl/>
              <w:spacing w:line="240" w:lineRule="auto"/>
              <w:jc w:val="right"/>
              <w:rPr>
                <w:rFonts w:ascii="Calibri" w:hAnsi="Calibri" w:cs="Calibri"/>
                <w:color w:val="000000"/>
                <w:szCs w:val="22"/>
              </w:rPr>
            </w:pPr>
            <w:r w:rsidRPr="003D4CDE">
              <w:rPr>
                <w:rFonts w:ascii="Calibri" w:hAnsi="Calibri" w:cs="Calibri"/>
                <w:color w:val="000000"/>
                <w:szCs w:val="22"/>
              </w:rPr>
              <w:t>43 654 950</w:t>
            </w:r>
          </w:p>
        </w:tc>
      </w:tr>
      <w:tr w:rsidR="00457437" w:rsidRPr="003D4CDE" w:rsidTr="00457437">
        <w:trPr>
          <w:trHeight w:val="170"/>
          <w:jc w:val="center"/>
        </w:trPr>
        <w:tc>
          <w:tcPr>
            <w:tcW w:w="421" w:type="dxa"/>
            <w:tcBorders>
              <w:top w:val="nil"/>
              <w:left w:val="single" w:sz="4" w:space="0" w:color="auto"/>
              <w:bottom w:val="single" w:sz="4" w:space="0" w:color="auto"/>
              <w:right w:val="single" w:sz="4" w:space="0" w:color="auto"/>
            </w:tcBorders>
            <w:vAlign w:val="center"/>
          </w:tcPr>
          <w:p w:rsidR="00457437" w:rsidRPr="003D4CDE" w:rsidRDefault="00457437" w:rsidP="00590147">
            <w:pPr>
              <w:spacing w:line="240" w:lineRule="auto"/>
              <w:jc w:val="right"/>
              <w:rPr>
                <w:rFonts w:ascii="Calibri" w:hAnsi="Calibri" w:cs="Calibri"/>
                <w:color w:val="000000"/>
                <w:szCs w:val="22"/>
              </w:rPr>
            </w:pPr>
            <w:r w:rsidRPr="003D4CDE">
              <w:rPr>
                <w:rFonts w:ascii="Calibri" w:hAnsi="Calibri" w:cs="Calibri"/>
                <w:color w:val="000000"/>
                <w:szCs w:val="22"/>
              </w:rPr>
              <w:t>c</w:t>
            </w:r>
          </w:p>
        </w:tc>
        <w:tc>
          <w:tcPr>
            <w:tcW w:w="5811" w:type="dxa"/>
            <w:tcBorders>
              <w:top w:val="nil"/>
              <w:left w:val="single" w:sz="4" w:space="0" w:color="auto"/>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590147">
            <w:pPr>
              <w:widowControl/>
              <w:spacing w:line="240" w:lineRule="auto"/>
              <w:jc w:val="left"/>
              <w:rPr>
                <w:rFonts w:ascii="Calibri" w:hAnsi="Calibri" w:cs="Calibri"/>
                <w:color w:val="000000"/>
                <w:szCs w:val="22"/>
              </w:rPr>
            </w:pPr>
            <w:r w:rsidRPr="003D4CDE">
              <w:rPr>
                <w:rFonts w:ascii="Calibri" w:hAnsi="Calibri" w:cs="Calibri"/>
                <w:color w:val="000000"/>
                <w:szCs w:val="22"/>
              </w:rPr>
              <w:t>Сегмент за борсово търгувани продукти</w:t>
            </w:r>
          </w:p>
        </w:tc>
        <w:tc>
          <w:tcPr>
            <w:tcW w:w="1700"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590147">
            <w:pPr>
              <w:widowControl/>
              <w:spacing w:line="240" w:lineRule="auto"/>
              <w:jc w:val="right"/>
              <w:rPr>
                <w:rFonts w:ascii="Calibri" w:hAnsi="Calibri" w:cs="Calibri"/>
                <w:color w:val="000000"/>
                <w:szCs w:val="22"/>
              </w:rPr>
            </w:pPr>
            <w:r w:rsidRPr="003D4CDE">
              <w:rPr>
                <w:rFonts w:ascii="Calibri" w:hAnsi="Calibri" w:cs="Calibri"/>
                <w:color w:val="000000"/>
                <w:szCs w:val="22"/>
              </w:rPr>
              <w:t>440 483</w:t>
            </w:r>
          </w:p>
        </w:tc>
      </w:tr>
      <w:tr w:rsidR="00457437" w:rsidRPr="003D4CDE" w:rsidTr="00457437">
        <w:trPr>
          <w:trHeight w:val="170"/>
          <w:jc w:val="center"/>
        </w:trPr>
        <w:tc>
          <w:tcPr>
            <w:tcW w:w="421" w:type="dxa"/>
            <w:tcBorders>
              <w:top w:val="nil"/>
              <w:left w:val="single" w:sz="4" w:space="0" w:color="auto"/>
              <w:bottom w:val="single" w:sz="4" w:space="0" w:color="auto"/>
              <w:right w:val="single" w:sz="4" w:space="0" w:color="auto"/>
            </w:tcBorders>
            <w:vAlign w:val="center"/>
          </w:tcPr>
          <w:p w:rsidR="00457437" w:rsidRPr="003D4CDE" w:rsidRDefault="00457437" w:rsidP="00590147">
            <w:pPr>
              <w:spacing w:line="240" w:lineRule="auto"/>
              <w:jc w:val="right"/>
              <w:rPr>
                <w:rFonts w:ascii="Calibri" w:hAnsi="Calibri" w:cs="Calibri"/>
                <w:color w:val="000000"/>
                <w:szCs w:val="22"/>
              </w:rPr>
            </w:pPr>
            <w:r w:rsidRPr="003D4CDE">
              <w:rPr>
                <w:rFonts w:ascii="Calibri" w:hAnsi="Calibri" w:cs="Calibri"/>
                <w:color w:val="000000"/>
                <w:szCs w:val="22"/>
              </w:rPr>
              <w:t>d</w:t>
            </w:r>
          </w:p>
        </w:tc>
        <w:tc>
          <w:tcPr>
            <w:tcW w:w="5811" w:type="dxa"/>
            <w:tcBorders>
              <w:top w:val="nil"/>
              <w:left w:val="single" w:sz="4" w:space="0" w:color="auto"/>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590147">
            <w:pPr>
              <w:widowControl/>
              <w:spacing w:line="240" w:lineRule="auto"/>
              <w:jc w:val="left"/>
              <w:rPr>
                <w:rFonts w:ascii="Calibri" w:hAnsi="Calibri" w:cs="Calibri"/>
                <w:color w:val="000000"/>
                <w:szCs w:val="22"/>
              </w:rPr>
            </w:pPr>
            <w:r w:rsidRPr="003D4CDE">
              <w:rPr>
                <w:rFonts w:ascii="Calibri" w:hAnsi="Calibri" w:cs="Calibri"/>
                <w:color w:val="000000"/>
                <w:szCs w:val="22"/>
              </w:rPr>
              <w:t>Сегмент за дружества със специална инвестиционна цел</w:t>
            </w:r>
          </w:p>
        </w:tc>
        <w:tc>
          <w:tcPr>
            <w:tcW w:w="1700"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590147">
            <w:pPr>
              <w:widowControl/>
              <w:spacing w:line="240" w:lineRule="auto"/>
              <w:jc w:val="right"/>
              <w:rPr>
                <w:rFonts w:ascii="Calibri" w:hAnsi="Calibri" w:cs="Calibri"/>
                <w:color w:val="000000"/>
                <w:szCs w:val="22"/>
              </w:rPr>
            </w:pPr>
            <w:r w:rsidRPr="003D4CDE">
              <w:rPr>
                <w:rFonts w:ascii="Calibri" w:hAnsi="Calibri" w:cs="Calibri"/>
                <w:color w:val="000000"/>
                <w:szCs w:val="22"/>
              </w:rPr>
              <w:t>11 874 207</w:t>
            </w:r>
          </w:p>
        </w:tc>
      </w:tr>
      <w:tr w:rsidR="00457437" w:rsidRPr="003D4CDE" w:rsidTr="00457437">
        <w:trPr>
          <w:trHeight w:val="170"/>
          <w:jc w:val="center"/>
        </w:trPr>
        <w:tc>
          <w:tcPr>
            <w:tcW w:w="421" w:type="dxa"/>
            <w:tcBorders>
              <w:top w:val="nil"/>
              <w:left w:val="single" w:sz="4" w:space="0" w:color="auto"/>
              <w:bottom w:val="single" w:sz="4" w:space="0" w:color="auto"/>
              <w:right w:val="single" w:sz="4" w:space="0" w:color="auto"/>
            </w:tcBorders>
            <w:vAlign w:val="center"/>
          </w:tcPr>
          <w:p w:rsidR="00457437" w:rsidRPr="003D4CDE" w:rsidRDefault="00457437" w:rsidP="00590147">
            <w:pPr>
              <w:spacing w:line="240" w:lineRule="auto"/>
              <w:jc w:val="right"/>
              <w:rPr>
                <w:rFonts w:ascii="Calibri" w:hAnsi="Calibri" w:cs="Calibri"/>
                <w:color w:val="000000"/>
                <w:szCs w:val="22"/>
              </w:rPr>
            </w:pPr>
            <w:r w:rsidRPr="003D4CDE">
              <w:rPr>
                <w:rFonts w:ascii="Calibri" w:hAnsi="Calibri" w:cs="Calibri"/>
                <w:color w:val="000000"/>
                <w:szCs w:val="22"/>
              </w:rPr>
              <w:t>e</w:t>
            </w:r>
          </w:p>
        </w:tc>
        <w:tc>
          <w:tcPr>
            <w:tcW w:w="5811" w:type="dxa"/>
            <w:tcBorders>
              <w:top w:val="nil"/>
              <w:left w:val="single" w:sz="4" w:space="0" w:color="auto"/>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590147">
            <w:pPr>
              <w:widowControl/>
              <w:spacing w:line="240" w:lineRule="auto"/>
              <w:jc w:val="left"/>
              <w:rPr>
                <w:rFonts w:ascii="Calibri" w:hAnsi="Calibri" w:cs="Calibri"/>
                <w:color w:val="000000"/>
                <w:szCs w:val="22"/>
              </w:rPr>
            </w:pPr>
            <w:r w:rsidRPr="003D4CDE">
              <w:rPr>
                <w:rFonts w:ascii="Calibri" w:hAnsi="Calibri" w:cs="Calibri"/>
                <w:color w:val="000000"/>
                <w:szCs w:val="22"/>
              </w:rPr>
              <w:t>Сегмент за държавни ценни книжа</w:t>
            </w:r>
          </w:p>
        </w:tc>
        <w:tc>
          <w:tcPr>
            <w:tcW w:w="1700"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590147">
            <w:pPr>
              <w:widowControl/>
              <w:spacing w:line="240" w:lineRule="auto"/>
              <w:jc w:val="right"/>
              <w:rPr>
                <w:rFonts w:ascii="Calibri" w:hAnsi="Calibri" w:cs="Calibri"/>
                <w:color w:val="000000"/>
                <w:szCs w:val="22"/>
              </w:rPr>
            </w:pPr>
            <w:r w:rsidRPr="003D4CDE">
              <w:rPr>
                <w:rFonts w:ascii="Calibri" w:hAnsi="Calibri" w:cs="Calibri"/>
                <w:color w:val="000000"/>
                <w:szCs w:val="22"/>
              </w:rPr>
              <w:t>9 504 041</w:t>
            </w:r>
          </w:p>
        </w:tc>
      </w:tr>
      <w:tr w:rsidR="00457437" w:rsidRPr="003D4CDE" w:rsidTr="00457437">
        <w:trPr>
          <w:trHeight w:val="170"/>
          <w:jc w:val="center"/>
        </w:trPr>
        <w:tc>
          <w:tcPr>
            <w:tcW w:w="421" w:type="dxa"/>
            <w:tcBorders>
              <w:top w:val="nil"/>
              <w:left w:val="single" w:sz="4" w:space="0" w:color="auto"/>
              <w:bottom w:val="single" w:sz="4" w:space="0" w:color="auto"/>
              <w:right w:val="single" w:sz="4" w:space="0" w:color="auto"/>
            </w:tcBorders>
            <w:vAlign w:val="center"/>
          </w:tcPr>
          <w:p w:rsidR="00457437" w:rsidRPr="003D4CDE" w:rsidRDefault="00457437" w:rsidP="00590147">
            <w:pPr>
              <w:spacing w:line="240" w:lineRule="auto"/>
              <w:jc w:val="right"/>
              <w:rPr>
                <w:rFonts w:ascii="Calibri" w:hAnsi="Calibri" w:cs="Calibri"/>
                <w:color w:val="000000"/>
                <w:szCs w:val="22"/>
              </w:rPr>
            </w:pPr>
            <w:r w:rsidRPr="003D4CDE">
              <w:rPr>
                <w:rFonts w:ascii="Calibri" w:hAnsi="Calibri" w:cs="Calibri"/>
                <w:color w:val="000000"/>
                <w:szCs w:val="22"/>
              </w:rPr>
              <w:t>f</w:t>
            </w:r>
          </w:p>
        </w:tc>
        <w:tc>
          <w:tcPr>
            <w:tcW w:w="5811" w:type="dxa"/>
            <w:tcBorders>
              <w:top w:val="nil"/>
              <w:left w:val="single" w:sz="4" w:space="0" w:color="auto"/>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590147">
            <w:pPr>
              <w:widowControl/>
              <w:spacing w:line="240" w:lineRule="auto"/>
              <w:jc w:val="left"/>
              <w:rPr>
                <w:rFonts w:ascii="Calibri" w:hAnsi="Calibri" w:cs="Calibri"/>
                <w:color w:val="000000"/>
                <w:szCs w:val="22"/>
              </w:rPr>
            </w:pPr>
            <w:r w:rsidRPr="003D4CDE">
              <w:rPr>
                <w:rFonts w:ascii="Calibri" w:hAnsi="Calibri" w:cs="Calibri"/>
                <w:color w:val="000000"/>
                <w:szCs w:val="22"/>
              </w:rPr>
              <w:t>Сегмент за компенсаторни инструменти</w:t>
            </w:r>
          </w:p>
        </w:tc>
        <w:tc>
          <w:tcPr>
            <w:tcW w:w="1700"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590147">
            <w:pPr>
              <w:widowControl/>
              <w:spacing w:line="240" w:lineRule="auto"/>
              <w:jc w:val="right"/>
              <w:rPr>
                <w:rFonts w:ascii="Calibri" w:hAnsi="Calibri" w:cs="Calibri"/>
                <w:color w:val="000000"/>
                <w:szCs w:val="22"/>
              </w:rPr>
            </w:pPr>
            <w:r w:rsidRPr="003D4CDE">
              <w:rPr>
                <w:rFonts w:ascii="Calibri" w:hAnsi="Calibri" w:cs="Calibri"/>
                <w:color w:val="000000"/>
                <w:szCs w:val="22"/>
              </w:rPr>
              <w:t>1 871 740</w:t>
            </w:r>
          </w:p>
        </w:tc>
      </w:tr>
      <w:tr w:rsidR="00457437" w:rsidRPr="003D4CDE" w:rsidTr="00457437">
        <w:trPr>
          <w:trHeight w:val="170"/>
          <w:jc w:val="center"/>
        </w:trPr>
        <w:tc>
          <w:tcPr>
            <w:tcW w:w="421" w:type="dxa"/>
            <w:tcBorders>
              <w:top w:val="nil"/>
              <w:left w:val="single" w:sz="4" w:space="0" w:color="auto"/>
              <w:bottom w:val="single" w:sz="4" w:space="0" w:color="auto"/>
              <w:right w:val="single" w:sz="4" w:space="0" w:color="auto"/>
            </w:tcBorders>
            <w:vAlign w:val="center"/>
          </w:tcPr>
          <w:p w:rsidR="00457437" w:rsidRPr="003D4CDE" w:rsidRDefault="00457437" w:rsidP="00590147">
            <w:pPr>
              <w:spacing w:line="240" w:lineRule="auto"/>
              <w:jc w:val="right"/>
              <w:rPr>
                <w:rFonts w:ascii="Calibri" w:hAnsi="Calibri" w:cs="Calibri"/>
                <w:color w:val="000000"/>
                <w:szCs w:val="22"/>
              </w:rPr>
            </w:pPr>
            <w:r w:rsidRPr="003D4CDE">
              <w:rPr>
                <w:rFonts w:ascii="Calibri" w:hAnsi="Calibri" w:cs="Calibri"/>
                <w:color w:val="000000"/>
                <w:szCs w:val="22"/>
              </w:rPr>
              <w:t>g</w:t>
            </w:r>
          </w:p>
        </w:tc>
        <w:tc>
          <w:tcPr>
            <w:tcW w:w="5811" w:type="dxa"/>
            <w:tcBorders>
              <w:top w:val="nil"/>
              <w:left w:val="single" w:sz="4" w:space="0" w:color="auto"/>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590147">
            <w:pPr>
              <w:widowControl/>
              <w:spacing w:line="240" w:lineRule="auto"/>
              <w:jc w:val="left"/>
              <w:rPr>
                <w:rFonts w:ascii="Calibri" w:hAnsi="Calibri" w:cs="Calibri"/>
                <w:color w:val="000000"/>
                <w:szCs w:val="22"/>
              </w:rPr>
            </w:pPr>
            <w:r w:rsidRPr="003D4CDE">
              <w:rPr>
                <w:rFonts w:ascii="Calibri" w:hAnsi="Calibri" w:cs="Calibri"/>
                <w:color w:val="000000"/>
                <w:szCs w:val="22"/>
              </w:rPr>
              <w:t>Сегмент за облигации</w:t>
            </w:r>
          </w:p>
        </w:tc>
        <w:tc>
          <w:tcPr>
            <w:tcW w:w="1700"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590147">
            <w:pPr>
              <w:widowControl/>
              <w:spacing w:line="240" w:lineRule="auto"/>
              <w:jc w:val="right"/>
              <w:rPr>
                <w:rFonts w:ascii="Calibri" w:hAnsi="Calibri" w:cs="Calibri"/>
                <w:color w:val="000000"/>
                <w:szCs w:val="22"/>
              </w:rPr>
            </w:pPr>
            <w:r w:rsidRPr="003D4CDE">
              <w:rPr>
                <w:rFonts w:ascii="Calibri" w:hAnsi="Calibri" w:cs="Calibri"/>
                <w:color w:val="000000"/>
                <w:szCs w:val="22"/>
              </w:rPr>
              <w:t>30 815 243</w:t>
            </w:r>
          </w:p>
        </w:tc>
      </w:tr>
      <w:tr w:rsidR="00457437" w:rsidRPr="003D4CDE" w:rsidTr="00457437">
        <w:trPr>
          <w:trHeight w:val="170"/>
          <w:jc w:val="center"/>
        </w:trPr>
        <w:tc>
          <w:tcPr>
            <w:tcW w:w="421" w:type="dxa"/>
            <w:tcBorders>
              <w:top w:val="nil"/>
              <w:left w:val="single" w:sz="4" w:space="0" w:color="auto"/>
              <w:bottom w:val="single" w:sz="4" w:space="0" w:color="auto"/>
              <w:right w:val="single" w:sz="4" w:space="0" w:color="auto"/>
            </w:tcBorders>
            <w:vAlign w:val="center"/>
          </w:tcPr>
          <w:p w:rsidR="00457437" w:rsidRPr="003D4CDE" w:rsidRDefault="00457437" w:rsidP="00590147">
            <w:pPr>
              <w:spacing w:line="240" w:lineRule="auto"/>
              <w:jc w:val="right"/>
              <w:rPr>
                <w:rFonts w:ascii="Calibri" w:hAnsi="Calibri" w:cs="Calibri"/>
                <w:color w:val="000000"/>
                <w:szCs w:val="22"/>
              </w:rPr>
            </w:pPr>
            <w:r w:rsidRPr="003D4CDE">
              <w:rPr>
                <w:rFonts w:ascii="Calibri" w:hAnsi="Calibri" w:cs="Calibri"/>
                <w:color w:val="000000"/>
                <w:szCs w:val="22"/>
              </w:rPr>
              <w:t>h</w:t>
            </w:r>
          </w:p>
        </w:tc>
        <w:tc>
          <w:tcPr>
            <w:tcW w:w="5811" w:type="dxa"/>
            <w:tcBorders>
              <w:top w:val="nil"/>
              <w:left w:val="single" w:sz="4" w:space="0" w:color="auto"/>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590147">
            <w:pPr>
              <w:widowControl/>
              <w:spacing w:line="240" w:lineRule="auto"/>
              <w:jc w:val="left"/>
              <w:rPr>
                <w:rFonts w:ascii="Calibri" w:hAnsi="Calibri" w:cs="Calibri"/>
                <w:color w:val="000000"/>
                <w:szCs w:val="22"/>
              </w:rPr>
            </w:pPr>
            <w:r w:rsidRPr="003D4CDE">
              <w:rPr>
                <w:rFonts w:ascii="Calibri" w:hAnsi="Calibri" w:cs="Calibri"/>
                <w:color w:val="000000"/>
                <w:szCs w:val="22"/>
              </w:rPr>
              <w:t>Сегмент за права</w:t>
            </w:r>
          </w:p>
        </w:tc>
        <w:tc>
          <w:tcPr>
            <w:tcW w:w="1700"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590147">
            <w:pPr>
              <w:widowControl/>
              <w:spacing w:line="240" w:lineRule="auto"/>
              <w:jc w:val="right"/>
              <w:rPr>
                <w:rFonts w:ascii="Calibri" w:hAnsi="Calibri" w:cs="Calibri"/>
                <w:color w:val="000000"/>
                <w:szCs w:val="22"/>
              </w:rPr>
            </w:pPr>
            <w:r w:rsidRPr="003D4CDE">
              <w:rPr>
                <w:rFonts w:ascii="Calibri" w:hAnsi="Calibri" w:cs="Calibri"/>
                <w:color w:val="000000"/>
                <w:szCs w:val="22"/>
              </w:rPr>
              <w:t>27 545</w:t>
            </w:r>
          </w:p>
        </w:tc>
      </w:tr>
      <w:tr w:rsidR="00457437" w:rsidRPr="003D4CDE" w:rsidTr="00457437">
        <w:trPr>
          <w:trHeight w:val="170"/>
          <w:jc w:val="center"/>
        </w:trPr>
        <w:tc>
          <w:tcPr>
            <w:tcW w:w="421" w:type="dxa"/>
            <w:tcBorders>
              <w:top w:val="single" w:sz="4" w:space="0" w:color="auto"/>
              <w:left w:val="single" w:sz="4" w:space="0" w:color="auto"/>
              <w:bottom w:val="single" w:sz="4" w:space="0" w:color="auto"/>
              <w:right w:val="single" w:sz="4" w:space="0" w:color="auto"/>
            </w:tcBorders>
            <w:vAlign w:val="center"/>
          </w:tcPr>
          <w:p w:rsidR="00457437" w:rsidRPr="003D4CDE" w:rsidRDefault="00457437" w:rsidP="00590147">
            <w:pPr>
              <w:spacing w:line="240" w:lineRule="auto"/>
              <w:jc w:val="right"/>
              <w:rPr>
                <w:rFonts w:ascii="Calibri" w:hAnsi="Calibri" w:cs="Calibri"/>
                <w:color w:val="000000"/>
                <w:szCs w:val="22"/>
              </w:rPr>
            </w:pPr>
            <w:r w:rsidRPr="003D4CDE">
              <w:rPr>
                <w:rFonts w:ascii="Calibri" w:hAnsi="Calibri" w:cs="Calibri"/>
                <w:color w:val="000000"/>
                <w:szCs w:val="22"/>
              </w:rPr>
              <w:t>i</w:t>
            </w:r>
          </w:p>
        </w:tc>
        <w:tc>
          <w:tcPr>
            <w:tcW w:w="5811" w:type="dxa"/>
            <w:tcBorders>
              <w:top w:val="single" w:sz="4" w:space="0" w:color="auto"/>
              <w:left w:val="single" w:sz="4" w:space="0" w:color="auto"/>
              <w:bottom w:val="single" w:sz="4" w:space="0" w:color="auto"/>
              <w:right w:val="single" w:sz="4" w:space="0" w:color="auto"/>
            </w:tcBorders>
            <w:shd w:val="clear" w:color="auto" w:fill="auto"/>
            <w:noWrap/>
            <w:tcMar>
              <w:left w:w="57" w:type="dxa"/>
              <w:right w:w="28" w:type="dxa"/>
            </w:tcMar>
            <w:vAlign w:val="bottom"/>
            <w:hideMark/>
          </w:tcPr>
          <w:p w:rsidR="00457437" w:rsidRPr="003D4CDE" w:rsidRDefault="00457437" w:rsidP="00590147">
            <w:pPr>
              <w:widowControl/>
              <w:spacing w:line="240" w:lineRule="auto"/>
              <w:jc w:val="left"/>
              <w:rPr>
                <w:rFonts w:ascii="Calibri" w:hAnsi="Calibri" w:cs="Calibri"/>
                <w:color w:val="000000"/>
                <w:szCs w:val="22"/>
              </w:rPr>
            </w:pPr>
            <w:r w:rsidRPr="003D4CDE">
              <w:rPr>
                <w:rFonts w:ascii="Calibri" w:hAnsi="Calibri" w:cs="Calibri"/>
                <w:color w:val="000000"/>
                <w:szCs w:val="22"/>
              </w:rPr>
              <w:t>Сегмент за първично публично предлагане</w:t>
            </w:r>
          </w:p>
        </w:tc>
        <w:tc>
          <w:tcPr>
            <w:tcW w:w="1700" w:type="dxa"/>
            <w:tcBorders>
              <w:top w:val="single" w:sz="4" w:space="0" w:color="auto"/>
              <w:left w:val="single" w:sz="4" w:space="0" w:color="auto"/>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590147">
            <w:pPr>
              <w:widowControl/>
              <w:spacing w:line="240" w:lineRule="auto"/>
              <w:jc w:val="right"/>
              <w:rPr>
                <w:rFonts w:ascii="Calibri" w:hAnsi="Calibri" w:cs="Calibri"/>
                <w:color w:val="000000"/>
                <w:szCs w:val="22"/>
              </w:rPr>
            </w:pPr>
            <w:r w:rsidRPr="003D4CDE">
              <w:rPr>
                <w:rFonts w:ascii="Calibri" w:hAnsi="Calibri" w:cs="Calibri"/>
                <w:color w:val="000000"/>
                <w:szCs w:val="22"/>
              </w:rPr>
              <w:t>0</w:t>
            </w:r>
          </w:p>
        </w:tc>
      </w:tr>
      <w:tr w:rsidR="00457437" w:rsidRPr="003D4CDE" w:rsidTr="00457437">
        <w:trPr>
          <w:trHeight w:val="170"/>
          <w:jc w:val="center"/>
        </w:trPr>
        <w:tc>
          <w:tcPr>
            <w:tcW w:w="421" w:type="dxa"/>
            <w:tcBorders>
              <w:top w:val="single" w:sz="4" w:space="0" w:color="auto"/>
              <w:left w:val="single" w:sz="4" w:space="0" w:color="auto"/>
              <w:bottom w:val="single" w:sz="4" w:space="0" w:color="auto"/>
              <w:right w:val="single" w:sz="4" w:space="0" w:color="auto"/>
            </w:tcBorders>
            <w:vAlign w:val="center"/>
          </w:tcPr>
          <w:p w:rsidR="00457437" w:rsidRPr="003D4CDE" w:rsidRDefault="00457437" w:rsidP="00590147">
            <w:pPr>
              <w:spacing w:line="240" w:lineRule="auto"/>
              <w:jc w:val="center"/>
              <w:rPr>
                <w:rFonts w:ascii="Calibri" w:hAnsi="Calibri" w:cs="Calibri"/>
                <w:b/>
                <w:bCs/>
                <w:color w:val="000000"/>
                <w:szCs w:val="22"/>
              </w:rPr>
            </w:pPr>
            <w:r w:rsidRPr="003D4CDE">
              <w:rPr>
                <w:rFonts w:ascii="Calibri" w:hAnsi="Calibri" w:cs="Calibri"/>
                <w:b/>
                <w:bCs/>
                <w:color w:val="000000"/>
                <w:szCs w:val="22"/>
              </w:rPr>
              <w:t>2</w:t>
            </w:r>
          </w:p>
        </w:tc>
        <w:tc>
          <w:tcPr>
            <w:tcW w:w="5811" w:type="dxa"/>
            <w:tcBorders>
              <w:top w:val="single" w:sz="4" w:space="0" w:color="auto"/>
              <w:left w:val="single" w:sz="4" w:space="0" w:color="auto"/>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590147">
            <w:pPr>
              <w:widowControl/>
              <w:spacing w:line="240" w:lineRule="auto"/>
              <w:jc w:val="left"/>
              <w:rPr>
                <w:rFonts w:ascii="Calibri" w:hAnsi="Calibri" w:cs="Calibri"/>
                <w:b/>
                <w:bCs/>
                <w:i/>
                <w:iCs/>
                <w:color w:val="000000"/>
                <w:szCs w:val="22"/>
              </w:rPr>
            </w:pPr>
            <w:r w:rsidRPr="003D4CDE">
              <w:rPr>
                <w:rFonts w:ascii="Calibri" w:hAnsi="Calibri" w:cs="Calibri"/>
                <w:b/>
                <w:bCs/>
                <w:i/>
                <w:iCs/>
                <w:color w:val="000000"/>
                <w:szCs w:val="22"/>
              </w:rPr>
              <w:t xml:space="preserve">Алтернативен пазар </w:t>
            </w:r>
            <w:proofErr w:type="spellStart"/>
            <w:r w:rsidRPr="003D4CDE">
              <w:rPr>
                <w:rFonts w:ascii="Calibri" w:hAnsi="Calibri" w:cs="Calibri"/>
                <w:b/>
                <w:bCs/>
                <w:i/>
                <w:iCs/>
                <w:color w:val="000000"/>
                <w:szCs w:val="22"/>
              </w:rPr>
              <w:t>BaSE</w:t>
            </w:r>
            <w:proofErr w:type="spellEnd"/>
          </w:p>
        </w:tc>
        <w:tc>
          <w:tcPr>
            <w:tcW w:w="1700" w:type="dxa"/>
            <w:tcBorders>
              <w:top w:val="single" w:sz="4" w:space="0" w:color="auto"/>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590147">
            <w:pPr>
              <w:widowControl/>
              <w:spacing w:line="240" w:lineRule="auto"/>
              <w:jc w:val="right"/>
              <w:rPr>
                <w:rFonts w:ascii="Calibri" w:hAnsi="Calibri" w:cs="Calibri"/>
                <w:b/>
                <w:bCs/>
                <w:color w:val="000000"/>
                <w:szCs w:val="22"/>
              </w:rPr>
            </w:pPr>
            <w:r w:rsidRPr="003D4CDE">
              <w:rPr>
                <w:rFonts w:ascii="Calibri" w:hAnsi="Calibri" w:cs="Calibri"/>
                <w:b/>
                <w:bCs/>
                <w:color w:val="000000"/>
                <w:szCs w:val="22"/>
              </w:rPr>
              <w:t>67 753 813</w:t>
            </w:r>
          </w:p>
        </w:tc>
      </w:tr>
      <w:tr w:rsidR="00457437" w:rsidRPr="003D4CDE" w:rsidTr="00457437">
        <w:trPr>
          <w:trHeight w:val="170"/>
          <w:jc w:val="center"/>
        </w:trPr>
        <w:tc>
          <w:tcPr>
            <w:tcW w:w="421" w:type="dxa"/>
            <w:tcBorders>
              <w:top w:val="nil"/>
              <w:left w:val="single" w:sz="4" w:space="0" w:color="auto"/>
              <w:bottom w:val="single" w:sz="4" w:space="0" w:color="auto"/>
              <w:right w:val="single" w:sz="4" w:space="0" w:color="auto"/>
            </w:tcBorders>
            <w:vAlign w:val="center"/>
          </w:tcPr>
          <w:p w:rsidR="00457437" w:rsidRPr="003D4CDE" w:rsidRDefault="00457437" w:rsidP="00590147">
            <w:pPr>
              <w:spacing w:line="240" w:lineRule="auto"/>
              <w:jc w:val="right"/>
              <w:rPr>
                <w:rFonts w:ascii="Calibri" w:hAnsi="Calibri" w:cs="Calibri"/>
                <w:color w:val="000000"/>
                <w:szCs w:val="22"/>
              </w:rPr>
            </w:pPr>
            <w:r w:rsidRPr="003D4CDE">
              <w:rPr>
                <w:rFonts w:ascii="Calibri" w:hAnsi="Calibri" w:cs="Calibri"/>
                <w:color w:val="000000"/>
                <w:szCs w:val="22"/>
              </w:rPr>
              <w:t>a</w:t>
            </w:r>
          </w:p>
        </w:tc>
        <w:tc>
          <w:tcPr>
            <w:tcW w:w="5811" w:type="dxa"/>
            <w:tcBorders>
              <w:top w:val="nil"/>
              <w:left w:val="single" w:sz="4" w:space="0" w:color="auto"/>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590147">
            <w:pPr>
              <w:widowControl/>
              <w:spacing w:line="240" w:lineRule="auto"/>
              <w:jc w:val="left"/>
              <w:rPr>
                <w:rFonts w:ascii="Calibri" w:hAnsi="Calibri" w:cs="Calibri"/>
                <w:color w:val="000000"/>
                <w:szCs w:val="22"/>
              </w:rPr>
            </w:pPr>
            <w:r w:rsidRPr="003D4CDE">
              <w:rPr>
                <w:rFonts w:ascii="Calibri" w:hAnsi="Calibri" w:cs="Calibri"/>
                <w:color w:val="000000"/>
                <w:szCs w:val="22"/>
              </w:rPr>
              <w:t>Сегмент акции</w:t>
            </w:r>
          </w:p>
        </w:tc>
        <w:tc>
          <w:tcPr>
            <w:tcW w:w="1700"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590147">
            <w:pPr>
              <w:widowControl/>
              <w:spacing w:line="240" w:lineRule="auto"/>
              <w:jc w:val="right"/>
              <w:rPr>
                <w:rFonts w:ascii="Calibri" w:hAnsi="Calibri" w:cs="Calibri"/>
                <w:color w:val="000000"/>
                <w:szCs w:val="22"/>
              </w:rPr>
            </w:pPr>
            <w:r w:rsidRPr="003D4CDE">
              <w:rPr>
                <w:rFonts w:ascii="Calibri" w:hAnsi="Calibri" w:cs="Calibri"/>
                <w:color w:val="000000"/>
                <w:szCs w:val="22"/>
              </w:rPr>
              <w:t>52 049 541</w:t>
            </w:r>
          </w:p>
        </w:tc>
      </w:tr>
      <w:tr w:rsidR="00457437" w:rsidRPr="003D4CDE" w:rsidTr="00457437">
        <w:trPr>
          <w:trHeight w:val="170"/>
          <w:jc w:val="center"/>
        </w:trPr>
        <w:tc>
          <w:tcPr>
            <w:tcW w:w="421" w:type="dxa"/>
            <w:tcBorders>
              <w:top w:val="nil"/>
              <w:left w:val="single" w:sz="4" w:space="0" w:color="auto"/>
              <w:bottom w:val="single" w:sz="4" w:space="0" w:color="auto"/>
              <w:right w:val="single" w:sz="4" w:space="0" w:color="auto"/>
            </w:tcBorders>
            <w:vAlign w:val="center"/>
          </w:tcPr>
          <w:p w:rsidR="00457437" w:rsidRPr="003D4CDE" w:rsidRDefault="00457437" w:rsidP="00590147">
            <w:pPr>
              <w:spacing w:line="240" w:lineRule="auto"/>
              <w:jc w:val="right"/>
              <w:rPr>
                <w:rFonts w:ascii="Calibri" w:hAnsi="Calibri" w:cs="Calibri"/>
                <w:color w:val="000000"/>
                <w:szCs w:val="22"/>
              </w:rPr>
            </w:pPr>
            <w:r w:rsidRPr="003D4CDE">
              <w:rPr>
                <w:rFonts w:ascii="Calibri" w:hAnsi="Calibri" w:cs="Calibri"/>
                <w:color w:val="000000"/>
                <w:szCs w:val="22"/>
              </w:rPr>
              <w:t>b</w:t>
            </w:r>
          </w:p>
        </w:tc>
        <w:tc>
          <w:tcPr>
            <w:tcW w:w="5811" w:type="dxa"/>
            <w:tcBorders>
              <w:top w:val="nil"/>
              <w:left w:val="single" w:sz="4" w:space="0" w:color="auto"/>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590147">
            <w:pPr>
              <w:widowControl/>
              <w:spacing w:line="240" w:lineRule="auto"/>
              <w:jc w:val="left"/>
              <w:rPr>
                <w:rFonts w:ascii="Calibri" w:hAnsi="Calibri" w:cs="Calibri"/>
                <w:color w:val="000000"/>
                <w:szCs w:val="22"/>
              </w:rPr>
            </w:pPr>
            <w:r w:rsidRPr="003D4CDE">
              <w:rPr>
                <w:rFonts w:ascii="Calibri" w:hAnsi="Calibri" w:cs="Calibri"/>
                <w:color w:val="000000"/>
                <w:szCs w:val="22"/>
              </w:rPr>
              <w:t>Сегмент за дружества със специална инвестиционна цел</w:t>
            </w:r>
          </w:p>
        </w:tc>
        <w:tc>
          <w:tcPr>
            <w:tcW w:w="1700"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590147">
            <w:pPr>
              <w:widowControl/>
              <w:spacing w:line="240" w:lineRule="auto"/>
              <w:jc w:val="right"/>
              <w:rPr>
                <w:rFonts w:ascii="Calibri" w:hAnsi="Calibri" w:cs="Calibri"/>
                <w:color w:val="000000"/>
                <w:szCs w:val="22"/>
              </w:rPr>
            </w:pPr>
            <w:r w:rsidRPr="003D4CDE">
              <w:rPr>
                <w:rFonts w:ascii="Calibri" w:hAnsi="Calibri" w:cs="Calibri"/>
                <w:color w:val="000000"/>
                <w:szCs w:val="22"/>
              </w:rPr>
              <w:t>15 704 272</w:t>
            </w:r>
          </w:p>
        </w:tc>
      </w:tr>
    </w:tbl>
    <w:p w:rsidR="00457437" w:rsidRPr="00557A8A" w:rsidRDefault="009A3F7B" w:rsidP="00E56451">
      <w:pPr>
        <w:spacing w:before="240"/>
        <w:rPr>
          <w:rFonts w:ascii="Calibri" w:hAnsi="Calibri" w:cs="Calibri"/>
          <w:i/>
        </w:rPr>
      </w:pPr>
      <w:r w:rsidRPr="00557A8A">
        <w:rPr>
          <w:rFonts w:ascii="Calibri" w:hAnsi="Calibri" w:cs="Calibri"/>
        </w:rPr>
        <w:t xml:space="preserve">Таблица 2. Структура на търговията по пазари за отчетното </w:t>
      </w:r>
      <w:r w:rsidR="00DE5453" w:rsidRPr="00557A8A">
        <w:rPr>
          <w:rFonts w:ascii="Calibri" w:hAnsi="Calibri" w:cs="Calibri"/>
        </w:rPr>
        <w:t>три</w:t>
      </w:r>
      <w:r w:rsidR="00F963F0" w:rsidRPr="00557A8A">
        <w:rPr>
          <w:rFonts w:ascii="Calibri" w:hAnsi="Calibri" w:cs="Calibri"/>
        </w:rPr>
        <w:t>месечие</w:t>
      </w:r>
      <w:r w:rsidRPr="00557A8A">
        <w:rPr>
          <w:rFonts w:ascii="Calibri" w:hAnsi="Calibri" w:cs="Calibri"/>
        </w:rPr>
        <w:t xml:space="preserve"> (брой сделки)</w:t>
      </w:r>
    </w:p>
    <w:tbl>
      <w:tblPr>
        <w:tblW w:w="7933" w:type="dxa"/>
        <w:jc w:val="center"/>
        <w:tblCellMar>
          <w:left w:w="70" w:type="dxa"/>
          <w:right w:w="70" w:type="dxa"/>
        </w:tblCellMar>
        <w:tblLook w:val="04A0" w:firstRow="1" w:lastRow="0" w:firstColumn="1" w:lastColumn="0" w:noHBand="0" w:noVBand="1"/>
      </w:tblPr>
      <w:tblGrid>
        <w:gridCol w:w="421"/>
        <w:gridCol w:w="5811"/>
        <w:gridCol w:w="1701"/>
      </w:tblGrid>
      <w:tr w:rsidR="00457437" w:rsidRPr="00557A8A" w:rsidTr="00457437">
        <w:trPr>
          <w:trHeight w:val="170"/>
          <w:jc w:val="center"/>
        </w:trPr>
        <w:tc>
          <w:tcPr>
            <w:tcW w:w="421" w:type="dxa"/>
            <w:tcBorders>
              <w:top w:val="single" w:sz="4" w:space="0" w:color="auto"/>
              <w:left w:val="single" w:sz="4" w:space="0" w:color="auto"/>
              <w:bottom w:val="single" w:sz="4" w:space="0" w:color="auto"/>
              <w:right w:val="single" w:sz="4" w:space="0" w:color="auto"/>
            </w:tcBorders>
            <w:shd w:val="clear" w:color="000000" w:fill="4F81BD"/>
            <w:vAlign w:val="center"/>
          </w:tcPr>
          <w:p w:rsidR="00457437" w:rsidRPr="00557A8A" w:rsidRDefault="00457437" w:rsidP="00590147">
            <w:pPr>
              <w:widowControl/>
              <w:spacing w:line="240" w:lineRule="auto"/>
              <w:jc w:val="center"/>
              <w:rPr>
                <w:rFonts w:ascii="Calibri" w:hAnsi="Calibri" w:cs="Calibri"/>
                <w:color w:val="FFFFFF"/>
                <w:szCs w:val="22"/>
              </w:rPr>
            </w:pPr>
            <w:r w:rsidRPr="00557A8A">
              <w:rPr>
                <w:rFonts w:ascii="Calibri" w:hAnsi="Calibri" w:cs="Calibri"/>
                <w:color w:val="FFFFFF"/>
                <w:szCs w:val="22"/>
              </w:rPr>
              <w:t>№</w:t>
            </w:r>
          </w:p>
        </w:tc>
        <w:tc>
          <w:tcPr>
            <w:tcW w:w="5811" w:type="dxa"/>
            <w:tcBorders>
              <w:top w:val="single" w:sz="4" w:space="0" w:color="auto"/>
              <w:left w:val="single" w:sz="4" w:space="0" w:color="auto"/>
              <w:bottom w:val="single" w:sz="4" w:space="0" w:color="auto"/>
              <w:right w:val="single" w:sz="4" w:space="0" w:color="auto"/>
            </w:tcBorders>
            <w:shd w:val="clear" w:color="000000" w:fill="4F81BD"/>
            <w:noWrap/>
            <w:tcMar>
              <w:left w:w="57" w:type="dxa"/>
              <w:right w:w="28" w:type="dxa"/>
            </w:tcMar>
            <w:vAlign w:val="center"/>
            <w:hideMark/>
          </w:tcPr>
          <w:p w:rsidR="00457437" w:rsidRPr="00557A8A" w:rsidRDefault="00457437" w:rsidP="00590147">
            <w:pPr>
              <w:widowControl/>
              <w:spacing w:line="240" w:lineRule="auto"/>
              <w:jc w:val="left"/>
              <w:rPr>
                <w:rFonts w:ascii="Calibri" w:hAnsi="Calibri" w:cs="Calibri"/>
                <w:color w:val="FFFFFF"/>
                <w:szCs w:val="22"/>
              </w:rPr>
            </w:pPr>
            <w:r w:rsidRPr="00557A8A">
              <w:rPr>
                <w:rFonts w:ascii="Calibri" w:hAnsi="Calibri" w:cs="Calibri"/>
                <w:color w:val="FFFFFF"/>
                <w:szCs w:val="22"/>
              </w:rPr>
              <w:t>Пазарен сегмент</w:t>
            </w:r>
          </w:p>
        </w:tc>
        <w:tc>
          <w:tcPr>
            <w:tcW w:w="1701" w:type="dxa"/>
            <w:tcBorders>
              <w:top w:val="single" w:sz="4" w:space="0" w:color="auto"/>
              <w:left w:val="nil"/>
              <w:bottom w:val="single" w:sz="4" w:space="0" w:color="auto"/>
              <w:right w:val="single" w:sz="4" w:space="0" w:color="auto"/>
            </w:tcBorders>
            <w:shd w:val="clear" w:color="000000" w:fill="4F81BD"/>
            <w:noWrap/>
            <w:tcMar>
              <w:left w:w="57" w:type="dxa"/>
              <w:right w:w="28" w:type="dxa"/>
            </w:tcMar>
            <w:vAlign w:val="center"/>
            <w:hideMark/>
          </w:tcPr>
          <w:p w:rsidR="00457437" w:rsidRPr="00557A8A" w:rsidRDefault="00457437" w:rsidP="00457437">
            <w:pPr>
              <w:widowControl/>
              <w:spacing w:line="240" w:lineRule="auto"/>
              <w:jc w:val="center"/>
              <w:rPr>
                <w:rFonts w:ascii="Calibri" w:hAnsi="Calibri" w:cs="Calibri"/>
                <w:color w:val="FFFFFF"/>
                <w:szCs w:val="22"/>
              </w:rPr>
            </w:pPr>
            <w:r w:rsidRPr="00557A8A">
              <w:rPr>
                <w:rFonts w:ascii="Calibri" w:hAnsi="Calibri" w:cs="Calibri"/>
                <w:color w:val="FFFFFF"/>
                <w:szCs w:val="22"/>
              </w:rPr>
              <w:t>Брой сделки</w:t>
            </w:r>
          </w:p>
        </w:tc>
      </w:tr>
      <w:tr w:rsidR="00457437" w:rsidRPr="00557A8A" w:rsidTr="00457437">
        <w:trPr>
          <w:trHeight w:val="170"/>
          <w:jc w:val="center"/>
        </w:trPr>
        <w:tc>
          <w:tcPr>
            <w:tcW w:w="421" w:type="dxa"/>
            <w:tcBorders>
              <w:top w:val="nil"/>
              <w:left w:val="single" w:sz="4" w:space="0" w:color="auto"/>
              <w:bottom w:val="single" w:sz="4" w:space="0" w:color="auto"/>
              <w:right w:val="single" w:sz="4" w:space="0" w:color="auto"/>
            </w:tcBorders>
            <w:vAlign w:val="center"/>
          </w:tcPr>
          <w:p w:rsidR="00457437" w:rsidRPr="00557A8A" w:rsidRDefault="00457437" w:rsidP="00590147">
            <w:pPr>
              <w:spacing w:line="240" w:lineRule="auto"/>
              <w:jc w:val="center"/>
              <w:rPr>
                <w:rFonts w:ascii="Calibri" w:hAnsi="Calibri" w:cs="Calibri"/>
                <w:b/>
                <w:bCs/>
                <w:color w:val="000000"/>
                <w:szCs w:val="22"/>
              </w:rPr>
            </w:pPr>
            <w:r w:rsidRPr="00557A8A">
              <w:rPr>
                <w:rFonts w:ascii="Calibri" w:hAnsi="Calibri" w:cs="Calibri"/>
                <w:b/>
                <w:bCs/>
                <w:color w:val="000000"/>
                <w:szCs w:val="22"/>
              </w:rPr>
              <w:t>1</w:t>
            </w:r>
          </w:p>
        </w:tc>
        <w:tc>
          <w:tcPr>
            <w:tcW w:w="5811" w:type="dxa"/>
            <w:tcBorders>
              <w:top w:val="nil"/>
              <w:left w:val="single" w:sz="4" w:space="0" w:color="auto"/>
              <w:bottom w:val="single" w:sz="4" w:space="0" w:color="auto"/>
              <w:right w:val="single" w:sz="4" w:space="0" w:color="auto"/>
            </w:tcBorders>
            <w:shd w:val="clear" w:color="auto" w:fill="auto"/>
            <w:noWrap/>
            <w:tcMar>
              <w:left w:w="57" w:type="dxa"/>
              <w:right w:w="28" w:type="dxa"/>
            </w:tcMar>
            <w:vAlign w:val="center"/>
            <w:hideMark/>
          </w:tcPr>
          <w:p w:rsidR="00457437" w:rsidRPr="00557A8A" w:rsidRDefault="00457437" w:rsidP="00590147">
            <w:pPr>
              <w:widowControl/>
              <w:spacing w:line="240" w:lineRule="auto"/>
              <w:jc w:val="left"/>
              <w:rPr>
                <w:rFonts w:ascii="Calibri" w:hAnsi="Calibri" w:cs="Calibri"/>
                <w:b/>
                <w:bCs/>
                <w:i/>
                <w:iCs/>
                <w:color w:val="000000"/>
                <w:szCs w:val="22"/>
              </w:rPr>
            </w:pPr>
            <w:r w:rsidRPr="00557A8A">
              <w:rPr>
                <w:rFonts w:ascii="Calibri" w:hAnsi="Calibri" w:cs="Calibri"/>
                <w:b/>
                <w:bCs/>
                <w:i/>
                <w:iCs/>
                <w:color w:val="000000"/>
                <w:szCs w:val="22"/>
              </w:rPr>
              <w:t>Основен пазар BSE</w:t>
            </w:r>
          </w:p>
        </w:tc>
        <w:tc>
          <w:tcPr>
            <w:tcW w:w="1701"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557A8A" w:rsidRDefault="00457437" w:rsidP="00590147">
            <w:pPr>
              <w:widowControl/>
              <w:spacing w:line="240" w:lineRule="auto"/>
              <w:jc w:val="right"/>
              <w:rPr>
                <w:rFonts w:ascii="Calibri" w:hAnsi="Calibri" w:cs="Calibri"/>
                <w:b/>
                <w:bCs/>
                <w:color w:val="000000"/>
                <w:szCs w:val="22"/>
              </w:rPr>
            </w:pPr>
            <w:r w:rsidRPr="00557A8A">
              <w:rPr>
                <w:rFonts w:ascii="Calibri" w:hAnsi="Calibri" w:cs="Calibri"/>
                <w:b/>
                <w:bCs/>
                <w:color w:val="000000"/>
                <w:szCs w:val="22"/>
              </w:rPr>
              <w:t>13 563</w:t>
            </w:r>
          </w:p>
        </w:tc>
      </w:tr>
      <w:tr w:rsidR="00457437" w:rsidRPr="00557A8A" w:rsidTr="00457437">
        <w:trPr>
          <w:trHeight w:val="170"/>
          <w:jc w:val="center"/>
        </w:trPr>
        <w:tc>
          <w:tcPr>
            <w:tcW w:w="421" w:type="dxa"/>
            <w:tcBorders>
              <w:top w:val="nil"/>
              <w:left w:val="single" w:sz="4" w:space="0" w:color="auto"/>
              <w:bottom w:val="single" w:sz="4" w:space="0" w:color="auto"/>
              <w:right w:val="single" w:sz="4" w:space="0" w:color="auto"/>
            </w:tcBorders>
            <w:vAlign w:val="center"/>
          </w:tcPr>
          <w:p w:rsidR="00457437" w:rsidRPr="00557A8A" w:rsidRDefault="00457437" w:rsidP="00590147">
            <w:pPr>
              <w:spacing w:line="240" w:lineRule="auto"/>
              <w:jc w:val="right"/>
              <w:rPr>
                <w:rFonts w:ascii="Calibri" w:hAnsi="Calibri" w:cs="Calibri"/>
                <w:color w:val="000000"/>
                <w:szCs w:val="22"/>
              </w:rPr>
            </w:pPr>
            <w:r w:rsidRPr="00557A8A">
              <w:rPr>
                <w:rFonts w:ascii="Calibri" w:hAnsi="Calibri" w:cs="Calibri"/>
                <w:color w:val="000000"/>
                <w:szCs w:val="22"/>
              </w:rPr>
              <w:t>a</w:t>
            </w:r>
          </w:p>
        </w:tc>
        <w:tc>
          <w:tcPr>
            <w:tcW w:w="5811" w:type="dxa"/>
            <w:tcBorders>
              <w:top w:val="nil"/>
              <w:left w:val="single" w:sz="4" w:space="0" w:color="auto"/>
              <w:bottom w:val="single" w:sz="4" w:space="0" w:color="auto"/>
              <w:right w:val="single" w:sz="4" w:space="0" w:color="auto"/>
            </w:tcBorders>
            <w:shd w:val="clear" w:color="auto" w:fill="auto"/>
            <w:noWrap/>
            <w:tcMar>
              <w:left w:w="57" w:type="dxa"/>
              <w:right w:w="28" w:type="dxa"/>
            </w:tcMar>
            <w:vAlign w:val="center"/>
            <w:hideMark/>
          </w:tcPr>
          <w:p w:rsidR="00457437" w:rsidRPr="00557A8A" w:rsidRDefault="00457437" w:rsidP="00590147">
            <w:pPr>
              <w:widowControl/>
              <w:spacing w:line="240" w:lineRule="auto"/>
              <w:jc w:val="left"/>
              <w:rPr>
                <w:rFonts w:ascii="Calibri" w:hAnsi="Calibri" w:cs="Calibri"/>
                <w:color w:val="000000"/>
                <w:szCs w:val="22"/>
              </w:rPr>
            </w:pPr>
            <w:r w:rsidRPr="00557A8A">
              <w:rPr>
                <w:rFonts w:ascii="Calibri" w:hAnsi="Calibri" w:cs="Calibri"/>
                <w:color w:val="000000"/>
                <w:szCs w:val="22"/>
              </w:rPr>
              <w:t>Сегмент акции Premium</w:t>
            </w:r>
          </w:p>
        </w:tc>
        <w:tc>
          <w:tcPr>
            <w:tcW w:w="1701"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557A8A" w:rsidRDefault="00457437" w:rsidP="00590147">
            <w:pPr>
              <w:widowControl/>
              <w:spacing w:line="240" w:lineRule="auto"/>
              <w:jc w:val="right"/>
              <w:rPr>
                <w:rFonts w:ascii="Calibri" w:hAnsi="Calibri" w:cs="Calibri"/>
                <w:color w:val="000000"/>
                <w:szCs w:val="22"/>
              </w:rPr>
            </w:pPr>
            <w:r w:rsidRPr="00557A8A">
              <w:rPr>
                <w:rFonts w:ascii="Calibri" w:hAnsi="Calibri" w:cs="Calibri"/>
                <w:color w:val="000000"/>
                <w:szCs w:val="22"/>
              </w:rPr>
              <w:t>5 476</w:t>
            </w:r>
          </w:p>
        </w:tc>
      </w:tr>
      <w:tr w:rsidR="00457437" w:rsidRPr="00557A8A" w:rsidTr="00457437">
        <w:trPr>
          <w:trHeight w:val="170"/>
          <w:jc w:val="center"/>
        </w:trPr>
        <w:tc>
          <w:tcPr>
            <w:tcW w:w="421" w:type="dxa"/>
            <w:tcBorders>
              <w:top w:val="nil"/>
              <w:left w:val="single" w:sz="4" w:space="0" w:color="auto"/>
              <w:bottom w:val="single" w:sz="4" w:space="0" w:color="auto"/>
              <w:right w:val="single" w:sz="4" w:space="0" w:color="auto"/>
            </w:tcBorders>
            <w:vAlign w:val="center"/>
          </w:tcPr>
          <w:p w:rsidR="00457437" w:rsidRPr="00557A8A" w:rsidRDefault="00457437" w:rsidP="00590147">
            <w:pPr>
              <w:spacing w:line="240" w:lineRule="auto"/>
              <w:jc w:val="right"/>
              <w:rPr>
                <w:rFonts w:ascii="Calibri" w:hAnsi="Calibri" w:cs="Calibri"/>
                <w:color w:val="000000"/>
                <w:szCs w:val="22"/>
              </w:rPr>
            </w:pPr>
            <w:r w:rsidRPr="00557A8A">
              <w:rPr>
                <w:rFonts w:ascii="Calibri" w:hAnsi="Calibri" w:cs="Calibri"/>
                <w:color w:val="000000"/>
                <w:szCs w:val="22"/>
              </w:rPr>
              <w:t>b</w:t>
            </w:r>
          </w:p>
        </w:tc>
        <w:tc>
          <w:tcPr>
            <w:tcW w:w="5811" w:type="dxa"/>
            <w:tcBorders>
              <w:top w:val="nil"/>
              <w:left w:val="single" w:sz="4" w:space="0" w:color="auto"/>
              <w:bottom w:val="single" w:sz="4" w:space="0" w:color="auto"/>
              <w:right w:val="single" w:sz="4" w:space="0" w:color="auto"/>
            </w:tcBorders>
            <w:shd w:val="clear" w:color="auto" w:fill="auto"/>
            <w:noWrap/>
            <w:tcMar>
              <w:left w:w="57" w:type="dxa"/>
              <w:right w:w="28" w:type="dxa"/>
            </w:tcMar>
            <w:vAlign w:val="center"/>
            <w:hideMark/>
          </w:tcPr>
          <w:p w:rsidR="00457437" w:rsidRPr="00557A8A" w:rsidRDefault="00457437" w:rsidP="00590147">
            <w:pPr>
              <w:widowControl/>
              <w:spacing w:line="240" w:lineRule="auto"/>
              <w:jc w:val="left"/>
              <w:rPr>
                <w:rFonts w:ascii="Calibri" w:hAnsi="Calibri" w:cs="Calibri"/>
                <w:color w:val="000000"/>
                <w:szCs w:val="22"/>
              </w:rPr>
            </w:pPr>
            <w:r w:rsidRPr="00557A8A">
              <w:rPr>
                <w:rFonts w:ascii="Calibri" w:hAnsi="Calibri" w:cs="Calibri"/>
                <w:color w:val="000000"/>
                <w:szCs w:val="22"/>
              </w:rPr>
              <w:t>Сегмент акции Standard</w:t>
            </w:r>
          </w:p>
        </w:tc>
        <w:tc>
          <w:tcPr>
            <w:tcW w:w="1701"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557A8A" w:rsidRDefault="00457437" w:rsidP="00590147">
            <w:pPr>
              <w:widowControl/>
              <w:spacing w:line="240" w:lineRule="auto"/>
              <w:jc w:val="right"/>
              <w:rPr>
                <w:rFonts w:ascii="Calibri" w:hAnsi="Calibri" w:cs="Calibri"/>
                <w:color w:val="000000"/>
                <w:szCs w:val="22"/>
              </w:rPr>
            </w:pPr>
            <w:r w:rsidRPr="00557A8A">
              <w:rPr>
                <w:rFonts w:ascii="Calibri" w:hAnsi="Calibri" w:cs="Calibri"/>
                <w:color w:val="000000"/>
                <w:szCs w:val="22"/>
              </w:rPr>
              <w:t>5 909</w:t>
            </w:r>
          </w:p>
        </w:tc>
      </w:tr>
      <w:tr w:rsidR="00457437" w:rsidRPr="00557A8A" w:rsidTr="00457437">
        <w:trPr>
          <w:trHeight w:val="170"/>
          <w:jc w:val="center"/>
        </w:trPr>
        <w:tc>
          <w:tcPr>
            <w:tcW w:w="421" w:type="dxa"/>
            <w:tcBorders>
              <w:top w:val="nil"/>
              <w:left w:val="single" w:sz="4" w:space="0" w:color="auto"/>
              <w:bottom w:val="single" w:sz="4" w:space="0" w:color="auto"/>
              <w:right w:val="single" w:sz="4" w:space="0" w:color="auto"/>
            </w:tcBorders>
            <w:vAlign w:val="center"/>
          </w:tcPr>
          <w:p w:rsidR="00457437" w:rsidRPr="00557A8A" w:rsidRDefault="00457437" w:rsidP="00590147">
            <w:pPr>
              <w:spacing w:line="240" w:lineRule="auto"/>
              <w:jc w:val="right"/>
              <w:rPr>
                <w:rFonts w:ascii="Calibri" w:hAnsi="Calibri" w:cs="Calibri"/>
                <w:color w:val="000000"/>
                <w:szCs w:val="22"/>
              </w:rPr>
            </w:pPr>
            <w:r w:rsidRPr="00557A8A">
              <w:rPr>
                <w:rFonts w:ascii="Calibri" w:hAnsi="Calibri" w:cs="Calibri"/>
                <w:color w:val="000000"/>
                <w:szCs w:val="22"/>
              </w:rPr>
              <w:t>c</w:t>
            </w:r>
          </w:p>
        </w:tc>
        <w:tc>
          <w:tcPr>
            <w:tcW w:w="5811" w:type="dxa"/>
            <w:tcBorders>
              <w:top w:val="nil"/>
              <w:left w:val="single" w:sz="4" w:space="0" w:color="auto"/>
              <w:bottom w:val="single" w:sz="4" w:space="0" w:color="auto"/>
              <w:right w:val="single" w:sz="4" w:space="0" w:color="auto"/>
            </w:tcBorders>
            <w:shd w:val="clear" w:color="auto" w:fill="auto"/>
            <w:noWrap/>
            <w:tcMar>
              <w:left w:w="57" w:type="dxa"/>
              <w:right w:w="28" w:type="dxa"/>
            </w:tcMar>
            <w:vAlign w:val="center"/>
            <w:hideMark/>
          </w:tcPr>
          <w:p w:rsidR="00457437" w:rsidRPr="00557A8A" w:rsidRDefault="00457437" w:rsidP="00590147">
            <w:pPr>
              <w:widowControl/>
              <w:spacing w:line="240" w:lineRule="auto"/>
              <w:jc w:val="left"/>
              <w:rPr>
                <w:rFonts w:ascii="Calibri" w:hAnsi="Calibri" w:cs="Calibri"/>
                <w:color w:val="000000"/>
                <w:szCs w:val="22"/>
              </w:rPr>
            </w:pPr>
            <w:r w:rsidRPr="00557A8A">
              <w:rPr>
                <w:rFonts w:ascii="Calibri" w:hAnsi="Calibri" w:cs="Calibri"/>
                <w:color w:val="000000"/>
                <w:szCs w:val="22"/>
              </w:rPr>
              <w:t>Сегмент за борсово търгувани продукти</w:t>
            </w:r>
          </w:p>
        </w:tc>
        <w:tc>
          <w:tcPr>
            <w:tcW w:w="1701"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557A8A" w:rsidRDefault="00457437" w:rsidP="00590147">
            <w:pPr>
              <w:widowControl/>
              <w:spacing w:line="240" w:lineRule="auto"/>
              <w:jc w:val="right"/>
              <w:rPr>
                <w:rFonts w:ascii="Calibri" w:hAnsi="Calibri" w:cs="Calibri"/>
                <w:color w:val="000000"/>
                <w:szCs w:val="22"/>
              </w:rPr>
            </w:pPr>
            <w:r w:rsidRPr="00557A8A">
              <w:rPr>
                <w:rFonts w:ascii="Calibri" w:hAnsi="Calibri" w:cs="Calibri"/>
                <w:color w:val="000000"/>
                <w:szCs w:val="22"/>
              </w:rPr>
              <w:t>154</w:t>
            </w:r>
          </w:p>
        </w:tc>
      </w:tr>
      <w:tr w:rsidR="00457437" w:rsidRPr="00557A8A" w:rsidTr="00457437">
        <w:trPr>
          <w:trHeight w:val="170"/>
          <w:jc w:val="center"/>
        </w:trPr>
        <w:tc>
          <w:tcPr>
            <w:tcW w:w="421" w:type="dxa"/>
            <w:tcBorders>
              <w:top w:val="nil"/>
              <w:left w:val="single" w:sz="4" w:space="0" w:color="auto"/>
              <w:bottom w:val="single" w:sz="4" w:space="0" w:color="auto"/>
              <w:right w:val="single" w:sz="4" w:space="0" w:color="auto"/>
            </w:tcBorders>
            <w:vAlign w:val="center"/>
          </w:tcPr>
          <w:p w:rsidR="00457437" w:rsidRPr="00557A8A" w:rsidRDefault="00457437" w:rsidP="00590147">
            <w:pPr>
              <w:spacing w:line="240" w:lineRule="auto"/>
              <w:jc w:val="right"/>
              <w:rPr>
                <w:rFonts w:ascii="Calibri" w:hAnsi="Calibri" w:cs="Calibri"/>
                <w:color w:val="000000"/>
                <w:szCs w:val="22"/>
              </w:rPr>
            </w:pPr>
            <w:r w:rsidRPr="00557A8A">
              <w:rPr>
                <w:rFonts w:ascii="Calibri" w:hAnsi="Calibri" w:cs="Calibri"/>
                <w:color w:val="000000"/>
                <w:szCs w:val="22"/>
              </w:rPr>
              <w:t>d</w:t>
            </w:r>
          </w:p>
        </w:tc>
        <w:tc>
          <w:tcPr>
            <w:tcW w:w="5811" w:type="dxa"/>
            <w:tcBorders>
              <w:top w:val="nil"/>
              <w:left w:val="single" w:sz="4" w:space="0" w:color="auto"/>
              <w:bottom w:val="single" w:sz="4" w:space="0" w:color="auto"/>
              <w:right w:val="single" w:sz="4" w:space="0" w:color="auto"/>
            </w:tcBorders>
            <w:shd w:val="clear" w:color="auto" w:fill="auto"/>
            <w:noWrap/>
            <w:tcMar>
              <w:left w:w="57" w:type="dxa"/>
              <w:right w:w="28" w:type="dxa"/>
            </w:tcMar>
            <w:vAlign w:val="center"/>
            <w:hideMark/>
          </w:tcPr>
          <w:p w:rsidR="00457437" w:rsidRPr="00557A8A" w:rsidRDefault="00457437" w:rsidP="00590147">
            <w:pPr>
              <w:widowControl/>
              <w:spacing w:line="240" w:lineRule="auto"/>
              <w:jc w:val="left"/>
              <w:rPr>
                <w:rFonts w:ascii="Calibri" w:hAnsi="Calibri" w:cs="Calibri"/>
                <w:color w:val="000000"/>
                <w:szCs w:val="22"/>
              </w:rPr>
            </w:pPr>
            <w:r w:rsidRPr="00557A8A">
              <w:rPr>
                <w:rFonts w:ascii="Calibri" w:hAnsi="Calibri" w:cs="Calibri"/>
                <w:color w:val="000000"/>
                <w:szCs w:val="22"/>
              </w:rPr>
              <w:t>Сегмент за дружества със специална инвестиционна цел</w:t>
            </w:r>
          </w:p>
        </w:tc>
        <w:tc>
          <w:tcPr>
            <w:tcW w:w="1701"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557A8A" w:rsidRDefault="00457437" w:rsidP="00590147">
            <w:pPr>
              <w:widowControl/>
              <w:spacing w:line="240" w:lineRule="auto"/>
              <w:jc w:val="right"/>
              <w:rPr>
                <w:rFonts w:ascii="Calibri" w:hAnsi="Calibri" w:cs="Calibri"/>
                <w:color w:val="000000"/>
                <w:szCs w:val="22"/>
              </w:rPr>
            </w:pPr>
            <w:r w:rsidRPr="00557A8A">
              <w:rPr>
                <w:rFonts w:ascii="Calibri" w:hAnsi="Calibri" w:cs="Calibri"/>
                <w:color w:val="000000"/>
                <w:szCs w:val="22"/>
              </w:rPr>
              <w:t>1 296</w:t>
            </w:r>
          </w:p>
        </w:tc>
      </w:tr>
      <w:tr w:rsidR="00457437" w:rsidRPr="00557A8A" w:rsidTr="00457437">
        <w:trPr>
          <w:trHeight w:val="170"/>
          <w:jc w:val="center"/>
        </w:trPr>
        <w:tc>
          <w:tcPr>
            <w:tcW w:w="421" w:type="dxa"/>
            <w:tcBorders>
              <w:top w:val="nil"/>
              <w:left w:val="single" w:sz="4" w:space="0" w:color="auto"/>
              <w:bottom w:val="single" w:sz="4" w:space="0" w:color="auto"/>
              <w:right w:val="single" w:sz="4" w:space="0" w:color="auto"/>
            </w:tcBorders>
            <w:vAlign w:val="center"/>
          </w:tcPr>
          <w:p w:rsidR="00457437" w:rsidRPr="00557A8A" w:rsidRDefault="00457437" w:rsidP="00590147">
            <w:pPr>
              <w:spacing w:line="240" w:lineRule="auto"/>
              <w:jc w:val="right"/>
              <w:rPr>
                <w:rFonts w:ascii="Calibri" w:hAnsi="Calibri" w:cs="Calibri"/>
                <w:color w:val="000000"/>
                <w:szCs w:val="22"/>
              </w:rPr>
            </w:pPr>
            <w:r w:rsidRPr="00557A8A">
              <w:rPr>
                <w:rFonts w:ascii="Calibri" w:hAnsi="Calibri" w:cs="Calibri"/>
                <w:color w:val="000000"/>
                <w:szCs w:val="22"/>
              </w:rPr>
              <w:t>e</w:t>
            </w:r>
          </w:p>
        </w:tc>
        <w:tc>
          <w:tcPr>
            <w:tcW w:w="5811" w:type="dxa"/>
            <w:tcBorders>
              <w:top w:val="nil"/>
              <w:left w:val="single" w:sz="4" w:space="0" w:color="auto"/>
              <w:bottom w:val="single" w:sz="4" w:space="0" w:color="auto"/>
              <w:right w:val="single" w:sz="4" w:space="0" w:color="auto"/>
            </w:tcBorders>
            <w:shd w:val="clear" w:color="auto" w:fill="auto"/>
            <w:noWrap/>
            <w:tcMar>
              <w:left w:w="57" w:type="dxa"/>
              <w:right w:w="28" w:type="dxa"/>
            </w:tcMar>
            <w:vAlign w:val="center"/>
            <w:hideMark/>
          </w:tcPr>
          <w:p w:rsidR="00457437" w:rsidRPr="00557A8A" w:rsidRDefault="00457437" w:rsidP="00590147">
            <w:pPr>
              <w:widowControl/>
              <w:spacing w:line="240" w:lineRule="auto"/>
              <w:jc w:val="left"/>
              <w:rPr>
                <w:rFonts w:ascii="Calibri" w:hAnsi="Calibri" w:cs="Calibri"/>
                <w:color w:val="000000"/>
                <w:szCs w:val="22"/>
              </w:rPr>
            </w:pPr>
            <w:r w:rsidRPr="00557A8A">
              <w:rPr>
                <w:rFonts w:ascii="Calibri" w:hAnsi="Calibri" w:cs="Calibri"/>
                <w:color w:val="000000"/>
                <w:szCs w:val="22"/>
              </w:rPr>
              <w:t>Сегмент за държавни ценни книжа</w:t>
            </w:r>
          </w:p>
        </w:tc>
        <w:tc>
          <w:tcPr>
            <w:tcW w:w="1701"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557A8A" w:rsidRDefault="00457437" w:rsidP="00590147">
            <w:pPr>
              <w:widowControl/>
              <w:spacing w:line="240" w:lineRule="auto"/>
              <w:jc w:val="right"/>
              <w:rPr>
                <w:rFonts w:ascii="Calibri" w:hAnsi="Calibri" w:cs="Calibri"/>
                <w:color w:val="000000"/>
                <w:szCs w:val="22"/>
              </w:rPr>
            </w:pPr>
            <w:r w:rsidRPr="00557A8A">
              <w:rPr>
                <w:rFonts w:ascii="Calibri" w:hAnsi="Calibri" w:cs="Calibri"/>
                <w:color w:val="000000"/>
                <w:szCs w:val="22"/>
              </w:rPr>
              <w:t>5</w:t>
            </w:r>
          </w:p>
        </w:tc>
      </w:tr>
      <w:tr w:rsidR="00457437" w:rsidRPr="00557A8A" w:rsidTr="00457437">
        <w:trPr>
          <w:trHeight w:val="170"/>
          <w:jc w:val="center"/>
        </w:trPr>
        <w:tc>
          <w:tcPr>
            <w:tcW w:w="421" w:type="dxa"/>
            <w:tcBorders>
              <w:top w:val="nil"/>
              <w:left w:val="single" w:sz="4" w:space="0" w:color="auto"/>
              <w:bottom w:val="single" w:sz="4" w:space="0" w:color="auto"/>
              <w:right w:val="single" w:sz="4" w:space="0" w:color="auto"/>
            </w:tcBorders>
            <w:vAlign w:val="center"/>
          </w:tcPr>
          <w:p w:rsidR="00457437" w:rsidRPr="00557A8A" w:rsidRDefault="00457437" w:rsidP="00590147">
            <w:pPr>
              <w:spacing w:line="240" w:lineRule="auto"/>
              <w:jc w:val="right"/>
              <w:rPr>
                <w:rFonts w:ascii="Calibri" w:hAnsi="Calibri" w:cs="Calibri"/>
                <w:color w:val="000000"/>
                <w:szCs w:val="22"/>
              </w:rPr>
            </w:pPr>
            <w:r w:rsidRPr="00557A8A">
              <w:rPr>
                <w:rFonts w:ascii="Calibri" w:hAnsi="Calibri" w:cs="Calibri"/>
                <w:color w:val="000000"/>
                <w:szCs w:val="22"/>
              </w:rPr>
              <w:t>f</w:t>
            </w:r>
          </w:p>
        </w:tc>
        <w:tc>
          <w:tcPr>
            <w:tcW w:w="5811" w:type="dxa"/>
            <w:tcBorders>
              <w:top w:val="nil"/>
              <w:left w:val="single" w:sz="4" w:space="0" w:color="auto"/>
              <w:bottom w:val="single" w:sz="4" w:space="0" w:color="auto"/>
              <w:right w:val="single" w:sz="4" w:space="0" w:color="auto"/>
            </w:tcBorders>
            <w:shd w:val="clear" w:color="auto" w:fill="auto"/>
            <w:noWrap/>
            <w:tcMar>
              <w:left w:w="57" w:type="dxa"/>
              <w:right w:w="28" w:type="dxa"/>
            </w:tcMar>
            <w:vAlign w:val="center"/>
            <w:hideMark/>
          </w:tcPr>
          <w:p w:rsidR="00457437" w:rsidRPr="00557A8A" w:rsidRDefault="00457437" w:rsidP="00590147">
            <w:pPr>
              <w:widowControl/>
              <w:spacing w:line="240" w:lineRule="auto"/>
              <w:jc w:val="left"/>
              <w:rPr>
                <w:rFonts w:ascii="Calibri" w:hAnsi="Calibri" w:cs="Calibri"/>
                <w:color w:val="000000"/>
                <w:szCs w:val="22"/>
              </w:rPr>
            </w:pPr>
            <w:r w:rsidRPr="00557A8A">
              <w:rPr>
                <w:rFonts w:ascii="Calibri" w:hAnsi="Calibri" w:cs="Calibri"/>
                <w:color w:val="000000"/>
                <w:szCs w:val="22"/>
              </w:rPr>
              <w:t>Сегмент за компенсаторни инструменти</w:t>
            </w:r>
          </w:p>
        </w:tc>
        <w:tc>
          <w:tcPr>
            <w:tcW w:w="1701"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557A8A" w:rsidRDefault="00457437" w:rsidP="00590147">
            <w:pPr>
              <w:widowControl/>
              <w:spacing w:line="240" w:lineRule="auto"/>
              <w:jc w:val="right"/>
              <w:rPr>
                <w:rFonts w:ascii="Calibri" w:hAnsi="Calibri" w:cs="Calibri"/>
                <w:color w:val="000000"/>
                <w:szCs w:val="22"/>
              </w:rPr>
            </w:pPr>
            <w:r w:rsidRPr="00557A8A">
              <w:rPr>
                <w:rFonts w:ascii="Calibri" w:hAnsi="Calibri" w:cs="Calibri"/>
                <w:color w:val="000000"/>
                <w:szCs w:val="22"/>
              </w:rPr>
              <w:t>517</w:t>
            </w:r>
          </w:p>
        </w:tc>
      </w:tr>
      <w:tr w:rsidR="00457437" w:rsidRPr="00557A8A" w:rsidTr="00457437">
        <w:trPr>
          <w:trHeight w:val="170"/>
          <w:jc w:val="center"/>
        </w:trPr>
        <w:tc>
          <w:tcPr>
            <w:tcW w:w="421" w:type="dxa"/>
            <w:tcBorders>
              <w:top w:val="nil"/>
              <w:left w:val="single" w:sz="4" w:space="0" w:color="auto"/>
              <w:bottom w:val="single" w:sz="4" w:space="0" w:color="auto"/>
              <w:right w:val="single" w:sz="4" w:space="0" w:color="auto"/>
            </w:tcBorders>
            <w:vAlign w:val="center"/>
          </w:tcPr>
          <w:p w:rsidR="00457437" w:rsidRPr="00557A8A" w:rsidRDefault="00457437" w:rsidP="00590147">
            <w:pPr>
              <w:spacing w:line="240" w:lineRule="auto"/>
              <w:jc w:val="right"/>
              <w:rPr>
                <w:rFonts w:ascii="Calibri" w:hAnsi="Calibri" w:cs="Calibri"/>
                <w:color w:val="000000"/>
                <w:szCs w:val="22"/>
              </w:rPr>
            </w:pPr>
            <w:r w:rsidRPr="00557A8A">
              <w:rPr>
                <w:rFonts w:ascii="Calibri" w:hAnsi="Calibri" w:cs="Calibri"/>
                <w:color w:val="000000"/>
                <w:szCs w:val="22"/>
              </w:rPr>
              <w:t>g</w:t>
            </w:r>
          </w:p>
        </w:tc>
        <w:tc>
          <w:tcPr>
            <w:tcW w:w="5811" w:type="dxa"/>
            <w:tcBorders>
              <w:top w:val="nil"/>
              <w:left w:val="single" w:sz="4" w:space="0" w:color="auto"/>
              <w:bottom w:val="single" w:sz="4" w:space="0" w:color="auto"/>
              <w:right w:val="single" w:sz="4" w:space="0" w:color="auto"/>
            </w:tcBorders>
            <w:shd w:val="clear" w:color="auto" w:fill="auto"/>
            <w:noWrap/>
            <w:tcMar>
              <w:left w:w="57" w:type="dxa"/>
              <w:right w:w="28" w:type="dxa"/>
            </w:tcMar>
            <w:vAlign w:val="center"/>
            <w:hideMark/>
          </w:tcPr>
          <w:p w:rsidR="00457437" w:rsidRPr="00557A8A" w:rsidRDefault="00457437" w:rsidP="00590147">
            <w:pPr>
              <w:widowControl/>
              <w:spacing w:line="240" w:lineRule="auto"/>
              <w:jc w:val="left"/>
              <w:rPr>
                <w:rFonts w:ascii="Calibri" w:hAnsi="Calibri" w:cs="Calibri"/>
                <w:color w:val="000000"/>
                <w:szCs w:val="22"/>
              </w:rPr>
            </w:pPr>
            <w:r w:rsidRPr="00557A8A">
              <w:rPr>
                <w:rFonts w:ascii="Calibri" w:hAnsi="Calibri" w:cs="Calibri"/>
                <w:color w:val="000000"/>
                <w:szCs w:val="22"/>
              </w:rPr>
              <w:t>Сегмент за облигации</w:t>
            </w:r>
          </w:p>
        </w:tc>
        <w:tc>
          <w:tcPr>
            <w:tcW w:w="1701"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557A8A" w:rsidRDefault="00457437" w:rsidP="00590147">
            <w:pPr>
              <w:widowControl/>
              <w:spacing w:line="240" w:lineRule="auto"/>
              <w:jc w:val="right"/>
              <w:rPr>
                <w:rFonts w:ascii="Calibri" w:hAnsi="Calibri" w:cs="Calibri"/>
                <w:color w:val="000000"/>
                <w:szCs w:val="22"/>
              </w:rPr>
            </w:pPr>
            <w:r w:rsidRPr="00557A8A">
              <w:rPr>
                <w:rFonts w:ascii="Calibri" w:hAnsi="Calibri" w:cs="Calibri"/>
                <w:color w:val="000000"/>
                <w:szCs w:val="22"/>
              </w:rPr>
              <w:t>108</w:t>
            </w:r>
          </w:p>
        </w:tc>
      </w:tr>
      <w:tr w:rsidR="00457437" w:rsidRPr="00557A8A" w:rsidTr="00457437">
        <w:trPr>
          <w:trHeight w:val="170"/>
          <w:jc w:val="center"/>
        </w:trPr>
        <w:tc>
          <w:tcPr>
            <w:tcW w:w="421" w:type="dxa"/>
            <w:tcBorders>
              <w:top w:val="nil"/>
              <w:left w:val="single" w:sz="4" w:space="0" w:color="auto"/>
              <w:bottom w:val="single" w:sz="4" w:space="0" w:color="auto"/>
              <w:right w:val="single" w:sz="4" w:space="0" w:color="auto"/>
            </w:tcBorders>
            <w:vAlign w:val="center"/>
          </w:tcPr>
          <w:p w:rsidR="00457437" w:rsidRPr="00557A8A" w:rsidRDefault="00457437" w:rsidP="00590147">
            <w:pPr>
              <w:spacing w:line="240" w:lineRule="auto"/>
              <w:jc w:val="right"/>
              <w:rPr>
                <w:rFonts w:ascii="Calibri" w:hAnsi="Calibri" w:cs="Calibri"/>
                <w:color w:val="000000"/>
                <w:szCs w:val="22"/>
              </w:rPr>
            </w:pPr>
            <w:r w:rsidRPr="00557A8A">
              <w:rPr>
                <w:rFonts w:ascii="Calibri" w:hAnsi="Calibri" w:cs="Calibri"/>
                <w:color w:val="000000"/>
                <w:szCs w:val="22"/>
              </w:rPr>
              <w:t>h</w:t>
            </w:r>
          </w:p>
        </w:tc>
        <w:tc>
          <w:tcPr>
            <w:tcW w:w="5811" w:type="dxa"/>
            <w:tcBorders>
              <w:top w:val="nil"/>
              <w:left w:val="single" w:sz="4" w:space="0" w:color="auto"/>
              <w:bottom w:val="single" w:sz="4" w:space="0" w:color="auto"/>
              <w:right w:val="single" w:sz="4" w:space="0" w:color="auto"/>
            </w:tcBorders>
            <w:shd w:val="clear" w:color="auto" w:fill="auto"/>
            <w:noWrap/>
            <w:tcMar>
              <w:left w:w="57" w:type="dxa"/>
              <w:right w:w="28" w:type="dxa"/>
            </w:tcMar>
            <w:vAlign w:val="center"/>
            <w:hideMark/>
          </w:tcPr>
          <w:p w:rsidR="00457437" w:rsidRPr="00557A8A" w:rsidRDefault="00457437" w:rsidP="00590147">
            <w:pPr>
              <w:widowControl/>
              <w:spacing w:line="240" w:lineRule="auto"/>
              <w:jc w:val="left"/>
              <w:rPr>
                <w:rFonts w:ascii="Calibri" w:hAnsi="Calibri" w:cs="Calibri"/>
                <w:color w:val="000000"/>
                <w:szCs w:val="22"/>
              </w:rPr>
            </w:pPr>
            <w:r w:rsidRPr="00557A8A">
              <w:rPr>
                <w:rFonts w:ascii="Calibri" w:hAnsi="Calibri" w:cs="Calibri"/>
                <w:color w:val="000000"/>
                <w:szCs w:val="22"/>
              </w:rPr>
              <w:t>Сегмент за права</w:t>
            </w:r>
          </w:p>
        </w:tc>
        <w:tc>
          <w:tcPr>
            <w:tcW w:w="1701"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557A8A" w:rsidRDefault="00457437" w:rsidP="00590147">
            <w:pPr>
              <w:widowControl/>
              <w:spacing w:line="240" w:lineRule="auto"/>
              <w:jc w:val="right"/>
              <w:rPr>
                <w:rFonts w:ascii="Calibri" w:hAnsi="Calibri" w:cs="Calibri"/>
                <w:color w:val="000000"/>
                <w:szCs w:val="22"/>
              </w:rPr>
            </w:pPr>
            <w:r w:rsidRPr="00557A8A">
              <w:rPr>
                <w:rFonts w:ascii="Calibri" w:hAnsi="Calibri" w:cs="Calibri"/>
                <w:color w:val="000000"/>
                <w:szCs w:val="22"/>
              </w:rPr>
              <w:t>98</w:t>
            </w:r>
          </w:p>
        </w:tc>
      </w:tr>
      <w:tr w:rsidR="00457437" w:rsidRPr="00557A8A" w:rsidTr="00457437">
        <w:trPr>
          <w:trHeight w:val="170"/>
          <w:jc w:val="center"/>
        </w:trPr>
        <w:tc>
          <w:tcPr>
            <w:tcW w:w="421" w:type="dxa"/>
            <w:tcBorders>
              <w:top w:val="single" w:sz="4" w:space="0" w:color="auto"/>
              <w:left w:val="single" w:sz="4" w:space="0" w:color="auto"/>
              <w:bottom w:val="single" w:sz="4" w:space="0" w:color="auto"/>
              <w:right w:val="single" w:sz="4" w:space="0" w:color="auto"/>
            </w:tcBorders>
            <w:vAlign w:val="center"/>
          </w:tcPr>
          <w:p w:rsidR="00457437" w:rsidRPr="00557A8A" w:rsidRDefault="00457437" w:rsidP="00590147">
            <w:pPr>
              <w:spacing w:line="240" w:lineRule="auto"/>
              <w:jc w:val="right"/>
              <w:rPr>
                <w:rFonts w:ascii="Calibri" w:hAnsi="Calibri" w:cs="Calibri"/>
                <w:color w:val="000000"/>
                <w:szCs w:val="22"/>
              </w:rPr>
            </w:pPr>
            <w:r w:rsidRPr="00557A8A">
              <w:rPr>
                <w:rFonts w:ascii="Calibri" w:hAnsi="Calibri" w:cs="Calibri"/>
                <w:color w:val="000000"/>
                <w:szCs w:val="22"/>
              </w:rPr>
              <w:t>i</w:t>
            </w:r>
          </w:p>
        </w:tc>
        <w:tc>
          <w:tcPr>
            <w:tcW w:w="5811" w:type="dxa"/>
            <w:tcBorders>
              <w:top w:val="single" w:sz="4" w:space="0" w:color="auto"/>
              <w:left w:val="single" w:sz="4" w:space="0" w:color="auto"/>
              <w:bottom w:val="single" w:sz="4" w:space="0" w:color="auto"/>
              <w:right w:val="single" w:sz="4" w:space="0" w:color="auto"/>
            </w:tcBorders>
            <w:shd w:val="clear" w:color="auto" w:fill="auto"/>
            <w:noWrap/>
            <w:tcMar>
              <w:left w:w="57" w:type="dxa"/>
              <w:right w:w="28" w:type="dxa"/>
            </w:tcMar>
            <w:vAlign w:val="bottom"/>
            <w:hideMark/>
          </w:tcPr>
          <w:p w:rsidR="00457437" w:rsidRPr="00557A8A" w:rsidRDefault="00457437" w:rsidP="00590147">
            <w:pPr>
              <w:widowControl/>
              <w:spacing w:line="240" w:lineRule="auto"/>
              <w:jc w:val="left"/>
              <w:rPr>
                <w:rFonts w:ascii="Calibri" w:hAnsi="Calibri" w:cs="Calibri"/>
                <w:color w:val="000000"/>
                <w:szCs w:val="22"/>
              </w:rPr>
            </w:pPr>
            <w:r w:rsidRPr="00557A8A">
              <w:rPr>
                <w:rFonts w:ascii="Calibri" w:hAnsi="Calibri" w:cs="Calibri"/>
                <w:color w:val="000000"/>
                <w:szCs w:val="22"/>
              </w:rPr>
              <w:t>Сегмент за първично публично предлагане</w:t>
            </w:r>
          </w:p>
        </w:tc>
        <w:tc>
          <w:tcPr>
            <w:tcW w:w="1701" w:type="dxa"/>
            <w:tcBorders>
              <w:top w:val="single" w:sz="4" w:space="0" w:color="auto"/>
              <w:left w:val="single" w:sz="4" w:space="0" w:color="auto"/>
              <w:bottom w:val="single" w:sz="4" w:space="0" w:color="auto"/>
              <w:right w:val="single" w:sz="4" w:space="0" w:color="auto"/>
            </w:tcBorders>
            <w:shd w:val="clear" w:color="auto" w:fill="auto"/>
            <w:noWrap/>
            <w:tcMar>
              <w:left w:w="57" w:type="dxa"/>
              <w:right w:w="28" w:type="dxa"/>
            </w:tcMar>
            <w:vAlign w:val="center"/>
            <w:hideMark/>
          </w:tcPr>
          <w:p w:rsidR="00457437" w:rsidRPr="00557A8A" w:rsidRDefault="00457437" w:rsidP="00590147">
            <w:pPr>
              <w:widowControl/>
              <w:spacing w:line="240" w:lineRule="auto"/>
              <w:jc w:val="right"/>
              <w:rPr>
                <w:rFonts w:ascii="Calibri" w:hAnsi="Calibri" w:cs="Calibri"/>
                <w:color w:val="000000"/>
                <w:szCs w:val="22"/>
              </w:rPr>
            </w:pPr>
            <w:r w:rsidRPr="00557A8A">
              <w:rPr>
                <w:rFonts w:ascii="Calibri" w:hAnsi="Calibri" w:cs="Calibri"/>
                <w:color w:val="000000"/>
                <w:szCs w:val="22"/>
              </w:rPr>
              <w:t>0</w:t>
            </w:r>
          </w:p>
        </w:tc>
      </w:tr>
      <w:tr w:rsidR="00457437" w:rsidRPr="00557A8A" w:rsidTr="00457437">
        <w:trPr>
          <w:trHeight w:val="170"/>
          <w:jc w:val="center"/>
        </w:trPr>
        <w:tc>
          <w:tcPr>
            <w:tcW w:w="421" w:type="dxa"/>
            <w:tcBorders>
              <w:top w:val="single" w:sz="4" w:space="0" w:color="auto"/>
              <w:left w:val="single" w:sz="4" w:space="0" w:color="auto"/>
              <w:bottom w:val="single" w:sz="4" w:space="0" w:color="auto"/>
              <w:right w:val="single" w:sz="4" w:space="0" w:color="auto"/>
            </w:tcBorders>
            <w:vAlign w:val="center"/>
          </w:tcPr>
          <w:p w:rsidR="00457437" w:rsidRPr="00557A8A" w:rsidRDefault="00457437" w:rsidP="00590147">
            <w:pPr>
              <w:spacing w:line="240" w:lineRule="auto"/>
              <w:jc w:val="center"/>
              <w:rPr>
                <w:rFonts w:ascii="Calibri" w:hAnsi="Calibri" w:cs="Calibri"/>
                <w:b/>
                <w:bCs/>
                <w:color w:val="000000"/>
                <w:szCs w:val="22"/>
              </w:rPr>
            </w:pPr>
            <w:r w:rsidRPr="00557A8A">
              <w:rPr>
                <w:rFonts w:ascii="Calibri" w:hAnsi="Calibri" w:cs="Calibri"/>
                <w:b/>
                <w:bCs/>
                <w:color w:val="000000"/>
                <w:szCs w:val="22"/>
              </w:rPr>
              <w:t>2</w:t>
            </w:r>
          </w:p>
        </w:tc>
        <w:tc>
          <w:tcPr>
            <w:tcW w:w="5811" w:type="dxa"/>
            <w:tcBorders>
              <w:top w:val="single" w:sz="4" w:space="0" w:color="auto"/>
              <w:left w:val="single" w:sz="4" w:space="0" w:color="auto"/>
              <w:bottom w:val="single" w:sz="4" w:space="0" w:color="auto"/>
              <w:right w:val="single" w:sz="4" w:space="0" w:color="auto"/>
            </w:tcBorders>
            <w:shd w:val="clear" w:color="auto" w:fill="auto"/>
            <w:noWrap/>
            <w:tcMar>
              <w:left w:w="57" w:type="dxa"/>
              <w:right w:w="28" w:type="dxa"/>
            </w:tcMar>
            <w:vAlign w:val="center"/>
            <w:hideMark/>
          </w:tcPr>
          <w:p w:rsidR="00457437" w:rsidRPr="00557A8A" w:rsidRDefault="00457437" w:rsidP="00590147">
            <w:pPr>
              <w:widowControl/>
              <w:spacing w:line="240" w:lineRule="auto"/>
              <w:jc w:val="left"/>
              <w:rPr>
                <w:rFonts w:ascii="Calibri" w:hAnsi="Calibri" w:cs="Calibri"/>
                <w:b/>
                <w:bCs/>
                <w:i/>
                <w:iCs/>
                <w:color w:val="000000"/>
                <w:szCs w:val="22"/>
              </w:rPr>
            </w:pPr>
            <w:r w:rsidRPr="00557A8A">
              <w:rPr>
                <w:rFonts w:ascii="Calibri" w:hAnsi="Calibri" w:cs="Calibri"/>
                <w:b/>
                <w:bCs/>
                <w:i/>
                <w:iCs/>
                <w:color w:val="000000"/>
                <w:szCs w:val="22"/>
              </w:rPr>
              <w:t xml:space="preserve">Алтернативен пазар </w:t>
            </w:r>
            <w:proofErr w:type="spellStart"/>
            <w:r w:rsidRPr="00557A8A">
              <w:rPr>
                <w:rFonts w:ascii="Calibri" w:hAnsi="Calibri" w:cs="Calibri"/>
                <w:b/>
                <w:bCs/>
                <w:i/>
                <w:iCs/>
                <w:color w:val="000000"/>
                <w:szCs w:val="22"/>
              </w:rPr>
              <w:t>BaSE</w:t>
            </w:r>
            <w:proofErr w:type="spellEnd"/>
          </w:p>
        </w:tc>
        <w:tc>
          <w:tcPr>
            <w:tcW w:w="1701" w:type="dxa"/>
            <w:tcBorders>
              <w:top w:val="single" w:sz="4" w:space="0" w:color="auto"/>
              <w:left w:val="nil"/>
              <w:bottom w:val="single" w:sz="4" w:space="0" w:color="auto"/>
              <w:right w:val="single" w:sz="4" w:space="0" w:color="auto"/>
            </w:tcBorders>
            <w:shd w:val="clear" w:color="auto" w:fill="auto"/>
            <w:noWrap/>
            <w:tcMar>
              <w:left w:w="57" w:type="dxa"/>
              <w:right w:w="28" w:type="dxa"/>
            </w:tcMar>
            <w:vAlign w:val="center"/>
            <w:hideMark/>
          </w:tcPr>
          <w:p w:rsidR="00457437" w:rsidRPr="00557A8A" w:rsidRDefault="00457437" w:rsidP="00590147">
            <w:pPr>
              <w:widowControl/>
              <w:spacing w:line="240" w:lineRule="auto"/>
              <w:jc w:val="right"/>
              <w:rPr>
                <w:rFonts w:ascii="Calibri" w:hAnsi="Calibri" w:cs="Calibri"/>
                <w:b/>
                <w:bCs/>
                <w:color w:val="000000"/>
                <w:szCs w:val="22"/>
              </w:rPr>
            </w:pPr>
            <w:r w:rsidRPr="00557A8A">
              <w:rPr>
                <w:rFonts w:ascii="Calibri" w:hAnsi="Calibri" w:cs="Calibri"/>
                <w:b/>
                <w:bCs/>
                <w:color w:val="000000"/>
                <w:szCs w:val="22"/>
              </w:rPr>
              <w:t>1 739</w:t>
            </w:r>
          </w:p>
        </w:tc>
      </w:tr>
      <w:tr w:rsidR="00457437" w:rsidRPr="00557A8A" w:rsidTr="00457437">
        <w:trPr>
          <w:trHeight w:val="170"/>
          <w:jc w:val="center"/>
        </w:trPr>
        <w:tc>
          <w:tcPr>
            <w:tcW w:w="421" w:type="dxa"/>
            <w:tcBorders>
              <w:top w:val="nil"/>
              <w:left w:val="single" w:sz="4" w:space="0" w:color="auto"/>
              <w:bottom w:val="single" w:sz="4" w:space="0" w:color="auto"/>
              <w:right w:val="single" w:sz="4" w:space="0" w:color="auto"/>
            </w:tcBorders>
            <w:vAlign w:val="center"/>
          </w:tcPr>
          <w:p w:rsidR="00457437" w:rsidRPr="00557A8A" w:rsidRDefault="00457437" w:rsidP="00590147">
            <w:pPr>
              <w:spacing w:line="240" w:lineRule="auto"/>
              <w:jc w:val="right"/>
              <w:rPr>
                <w:rFonts w:ascii="Calibri" w:hAnsi="Calibri" w:cs="Calibri"/>
                <w:color w:val="000000"/>
                <w:szCs w:val="22"/>
              </w:rPr>
            </w:pPr>
            <w:r w:rsidRPr="00557A8A">
              <w:rPr>
                <w:rFonts w:ascii="Calibri" w:hAnsi="Calibri" w:cs="Calibri"/>
                <w:color w:val="000000"/>
                <w:szCs w:val="22"/>
              </w:rPr>
              <w:t>a</w:t>
            </w:r>
          </w:p>
        </w:tc>
        <w:tc>
          <w:tcPr>
            <w:tcW w:w="5811" w:type="dxa"/>
            <w:tcBorders>
              <w:top w:val="nil"/>
              <w:left w:val="single" w:sz="4" w:space="0" w:color="auto"/>
              <w:bottom w:val="single" w:sz="4" w:space="0" w:color="auto"/>
              <w:right w:val="single" w:sz="4" w:space="0" w:color="auto"/>
            </w:tcBorders>
            <w:shd w:val="clear" w:color="auto" w:fill="auto"/>
            <w:noWrap/>
            <w:tcMar>
              <w:left w:w="57" w:type="dxa"/>
              <w:right w:w="28" w:type="dxa"/>
            </w:tcMar>
            <w:vAlign w:val="center"/>
            <w:hideMark/>
          </w:tcPr>
          <w:p w:rsidR="00457437" w:rsidRPr="00557A8A" w:rsidRDefault="00457437" w:rsidP="00590147">
            <w:pPr>
              <w:widowControl/>
              <w:spacing w:line="240" w:lineRule="auto"/>
              <w:jc w:val="left"/>
              <w:rPr>
                <w:rFonts w:ascii="Calibri" w:hAnsi="Calibri" w:cs="Calibri"/>
                <w:color w:val="000000"/>
                <w:szCs w:val="22"/>
              </w:rPr>
            </w:pPr>
            <w:r w:rsidRPr="00557A8A">
              <w:rPr>
                <w:rFonts w:ascii="Calibri" w:hAnsi="Calibri" w:cs="Calibri"/>
                <w:color w:val="000000"/>
                <w:szCs w:val="22"/>
              </w:rPr>
              <w:t>Сегмент акции</w:t>
            </w:r>
          </w:p>
        </w:tc>
        <w:tc>
          <w:tcPr>
            <w:tcW w:w="1701"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557A8A" w:rsidRDefault="00457437" w:rsidP="00590147">
            <w:pPr>
              <w:widowControl/>
              <w:spacing w:line="240" w:lineRule="auto"/>
              <w:jc w:val="right"/>
              <w:rPr>
                <w:rFonts w:ascii="Calibri" w:hAnsi="Calibri" w:cs="Calibri"/>
                <w:color w:val="000000"/>
                <w:szCs w:val="22"/>
              </w:rPr>
            </w:pPr>
            <w:r w:rsidRPr="00557A8A">
              <w:rPr>
                <w:rFonts w:ascii="Calibri" w:hAnsi="Calibri" w:cs="Calibri"/>
                <w:color w:val="000000"/>
                <w:szCs w:val="22"/>
              </w:rPr>
              <w:t>1 422</w:t>
            </w:r>
          </w:p>
        </w:tc>
      </w:tr>
      <w:tr w:rsidR="00457437" w:rsidRPr="00557A8A" w:rsidTr="00457437">
        <w:trPr>
          <w:trHeight w:val="170"/>
          <w:jc w:val="center"/>
        </w:trPr>
        <w:tc>
          <w:tcPr>
            <w:tcW w:w="421" w:type="dxa"/>
            <w:tcBorders>
              <w:top w:val="nil"/>
              <w:left w:val="single" w:sz="4" w:space="0" w:color="auto"/>
              <w:bottom w:val="single" w:sz="4" w:space="0" w:color="auto"/>
              <w:right w:val="single" w:sz="4" w:space="0" w:color="auto"/>
            </w:tcBorders>
            <w:vAlign w:val="center"/>
          </w:tcPr>
          <w:p w:rsidR="00457437" w:rsidRPr="00557A8A" w:rsidRDefault="00457437" w:rsidP="00590147">
            <w:pPr>
              <w:spacing w:line="240" w:lineRule="auto"/>
              <w:jc w:val="right"/>
              <w:rPr>
                <w:rFonts w:ascii="Calibri" w:hAnsi="Calibri" w:cs="Calibri"/>
                <w:color w:val="000000"/>
                <w:szCs w:val="22"/>
              </w:rPr>
            </w:pPr>
            <w:r w:rsidRPr="00557A8A">
              <w:rPr>
                <w:rFonts w:ascii="Calibri" w:hAnsi="Calibri" w:cs="Calibri"/>
                <w:color w:val="000000"/>
                <w:szCs w:val="22"/>
              </w:rPr>
              <w:t>b</w:t>
            </w:r>
          </w:p>
        </w:tc>
        <w:tc>
          <w:tcPr>
            <w:tcW w:w="5811" w:type="dxa"/>
            <w:tcBorders>
              <w:top w:val="nil"/>
              <w:left w:val="single" w:sz="4" w:space="0" w:color="auto"/>
              <w:bottom w:val="single" w:sz="4" w:space="0" w:color="auto"/>
              <w:right w:val="single" w:sz="4" w:space="0" w:color="auto"/>
            </w:tcBorders>
            <w:shd w:val="clear" w:color="auto" w:fill="auto"/>
            <w:noWrap/>
            <w:tcMar>
              <w:left w:w="57" w:type="dxa"/>
              <w:right w:w="28" w:type="dxa"/>
            </w:tcMar>
            <w:vAlign w:val="center"/>
            <w:hideMark/>
          </w:tcPr>
          <w:p w:rsidR="00457437" w:rsidRPr="00557A8A" w:rsidRDefault="00457437" w:rsidP="00590147">
            <w:pPr>
              <w:widowControl/>
              <w:spacing w:line="240" w:lineRule="auto"/>
              <w:jc w:val="left"/>
              <w:rPr>
                <w:rFonts w:ascii="Calibri" w:hAnsi="Calibri" w:cs="Calibri"/>
                <w:color w:val="000000"/>
                <w:szCs w:val="22"/>
              </w:rPr>
            </w:pPr>
            <w:r w:rsidRPr="00557A8A">
              <w:rPr>
                <w:rFonts w:ascii="Calibri" w:hAnsi="Calibri" w:cs="Calibri"/>
                <w:color w:val="000000"/>
                <w:szCs w:val="22"/>
              </w:rPr>
              <w:t>Сегмент за дружества със специална инвестиционна цел</w:t>
            </w:r>
          </w:p>
        </w:tc>
        <w:tc>
          <w:tcPr>
            <w:tcW w:w="1701"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557A8A" w:rsidRDefault="00457437" w:rsidP="00590147">
            <w:pPr>
              <w:widowControl/>
              <w:spacing w:line="240" w:lineRule="auto"/>
              <w:jc w:val="right"/>
              <w:rPr>
                <w:rFonts w:ascii="Calibri" w:hAnsi="Calibri" w:cs="Calibri"/>
                <w:color w:val="000000"/>
                <w:szCs w:val="22"/>
              </w:rPr>
            </w:pPr>
            <w:r w:rsidRPr="00557A8A">
              <w:rPr>
                <w:rFonts w:ascii="Calibri" w:hAnsi="Calibri" w:cs="Calibri"/>
                <w:color w:val="000000"/>
                <w:szCs w:val="22"/>
              </w:rPr>
              <w:t>317</w:t>
            </w:r>
          </w:p>
        </w:tc>
      </w:tr>
    </w:tbl>
    <w:p w:rsidR="00457437" w:rsidRPr="00557A8A" w:rsidRDefault="009A3F7B" w:rsidP="00E56451">
      <w:pPr>
        <w:spacing w:before="240"/>
        <w:rPr>
          <w:rFonts w:ascii="Calibri" w:hAnsi="Calibri" w:cs="Calibri"/>
        </w:rPr>
      </w:pPr>
      <w:r w:rsidRPr="00557A8A">
        <w:rPr>
          <w:rFonts w:ascii="Calibri" w:hAnsi="Calibri" w:cs="Calibri"/>
        </w:rPr>
        <w:t xml:space="preserve">Таблица 3. Структура на търговията по пазари за отчетното </w:t>
      </w:r>
      <w:r w:rsidR="00C1730A" w:rsidRPr="00557A8A">
        <w:rPr>
          <w:rFonts w:ascii="Calibri" w:hAnsi="Calibri" w:cs="Calibri"/>
        </w:rPr>
        <w:t>три</w:t>
      </w:r>
      <w:r w:rsidR="00F963F0" w:rsidRPr="00557A8A">
        <w:rPr>
          <w:rFonts w:ascii="Calibri" w:hAnsi="Calibri" w:cs="Calibri"/>
        </w:rPr>
        <w:t>месечие</w:t>
      </w:r>
      <w:r w:rsidRPr="00557A8A">
        <w:rPr>
          <w:rFonts w:ascii="Calibri" w:hAnsi="Calibri" w:cs="Calibri"/>
        </w:rPr>
        <w:t xml:space="preserve"> (брой лотове)</w:t>
      </w:r>
    </w:p>
    <w:tbl>
      <w:tblPr>
        <w:tblW w:w="7933" w:type="dxa"/>
        <w:jc w:val="center"/>
        <w:tblCellMar>
          <w:left w:w="70" w:type="dxa"/>
          <w:right w:w="70" w:type="dxa"/>
        </w:tblCellMar>
        <w:tblLook w:val="04A0" w:firstRow="1" w:lastRow="0" w:firstColumn="1" w:lastColumn="0" w:noHBand="0" w:noVBand="1"/>
      </w:tblPr>
      <w:tblGrid>
        <w:gridCol w:w="421"/>
        <w:gridCol w:w="5811"/>
        <w:gridCol w:w="1701"/>
      </w:tblGrid>
      <w:tr w:rsidR="00457437" w:rsidRPr="00557A8A" w:rsidTr="00457437">
        <w:trPr>
          <w:trHeight w:val="170"/>
          <w:jc w:val="center"/>
        </w:trPr>
        <w:tc>
          <w:tcPr>
            <w:tcW w:w="421" w:type="dxa"/>
            <w:tcBorders>
              <w:top w:val="single" w:sz="4" w:space="0" w:color="auto"/>
              <w:left w:val="single" w:sz="4" w:space="0" w:color="auto"/>
              <w:bottom w:val="single" w:sz="4" w:space="0" w:color="auto"/>
              <w:right w:val="single" w:sz="4" w:space="0" w:color="auto"/>
            </w:tcBorders>
            <w:shd w:val="clear" w:color="000000" w:fill="4F81BD"/>
            <w:vAlign w:val="center"/>
          </w:tcPr>
          <w:p w:rsidR="00457437" w:rsidRPr="00557A8A" w:rsidRDefault="00457437" w:rsidP="00590147">
            <w:pPr>
              <w:widowControl/>
              <w:spacing w:line="240" w:lineRule="auto"/>
              <w:jc w:val="center"/>
              <w:rPr>
                <w:rFonts w:ascii="Calibri" w:hAnsi="Calibri" w:cs="Calibri"/>
                <w:color w:val="FFFFFF"/>
                <w:szCs w:val="22"/>
              </w:rPr>
            </w:pPr>
            <w:r w:rsidRPr="00557A8A">
              <w:rPr>
                <w:rFonts w:ascii="Calibri" w:hAnsi="Calibri" w:cs="Calibri"/>
                <w:color w:val="FFFFFF"/>
                <w:szCs w:val="22"/>
              </w:rPr>
              <w:t>№</w:t>
            </w:r>
          </w:p>
        </w:tc>
        <w:tc>
          <w:tcPr>
            <w:tcW w:w="5811" w:type="dxa"/>
            <w:tcBorders>
              <w:top w:val="single" w:sz="4" w:space="0" w:color="auto"/>
              <w:left w:val="single" w:sz="4" w:space="0" w:color="auto"/>
              <w:bottom w:val="single" w:sz="4" w:space="0" w:color="auto"/>
              <w:right w:val="single" w:sz="4" w:space="0" w:color="auto"/>
            </w:tcBorders>
            <w:shd w:val="clear" w:color="000000" w:fill="4F81BD"/>
            <w:noWrap/>
            <w:tcMar>
              <w:left w:w="57" w:type="dxa"/>
              <w:right w:w="28" w:type="dxa"/>
            </w:tcMar>
            <w:vAlign w:val="center"/>
            <w:hideMark/>
          </w:tcPr>
          <w:p w:rsidR="00457437" w:rsidRPr="00557A8A" w:rsidRDefault="00457437" w:rsidP="00590147">
            <w:pPr>
              <w:widowControl/>
              <w:spacing w:line="240" w:lineRule="auto"/>
              <w:jc w:val="left"/>
              <w:rPr>
                <w:rFonts w:ascii="Calibri" w:hAnsi="Calibri" w:cs="Calibri"/>
                <w:color w:val="FFFFFF"/>
                <w:szCs w:val="22"/>
              </w:rPr>
            </w:pPr>
            <w:r w:rsidRPr="00557A8A">
              <w:rPr>
                <w:rFonts w:ascii="Calibri" w:hAnsi="Calibri" w:cs="Calibri"/>
                <w:color w:val="FFFFFF"/>
                <w:szCs w:val="22"/>
              </w:rPr>
              <w:t>Пазарен сегмент</w:t>
            </w:r>
          </w:p>
        </w:tc>
        <w:tc>
          <w:tcPr>
            <w:tcW w:w="1701" w:type="dxa"/>
            <w:tcBorders>
              <w:top w:val="single" w:sz="4" w:space="0" w:color="auto"/>
              <w:left w:val="nil"/>
              <w:bottom w:val="single" w:sz="4" w:space="0" w:color="auto"/>
              <w:right w:val="single" w:sz="4" w:space="0" w:color="auto"/>
            </w:tcBorders>
            <w:shd w:val="clear" w:color="000000" w:fill="4F81BD"/>
            <w:noWrap/>
            <w:tcMar>
              <w:left w:w="57" w:type="dxa"/>
              <w:right w:w="28" w:type="dxa"/>
            </w:tcMar>
            <w:vAlign w:val="center"/>
            <w:hideMark/>
          </w:tcPr>
          <w:p w:rsidR="00457437" w:rsidRPr="00557A8A" w:rsidRDefault="00457437" w:rsidP="00457437">
            <w:pPr>
              <w:widowControl/>
              <w:spacing w:line="240" w:lineRule="auto"/>
              <w:jc w:val="center"/>
              <w:rPr>
                <w:rFonts w:ascii="Calibri" w:hAnsi="Calibri" w:cs="Calibri"/>
                <w:color w:val="FFFFFF"/>
                <w:szCs w:val="22"/>
              </w:rPr>
            </w:pPr>
            <w:r w:rsidRPr="00557A8A">
              <w:rPr>
                <w:rFonts w:ascii="Calibri" w:hAnsi="Calibri" w:cs="Calibri"/>
                <w:color w:val="FFFFFF"/>
                <w:szCs w:val="22"/>
              </w:rPr>
              <w:t>Обем</w:t>
            </w:r>
          </w:p>
        </w:tc>
      </w:tr>
      <w:tr w:rsidR="00457437" w:rsidRPr="00557A8A" w:rsidTr="00457437">
        <w:trPr>
          <w:trHeight w:val="170"/>
          <w:jc w:val="center"/>
        </w:trPr>
        <w:tc>
          <w:tcPr>
            <w:tcW w:w="421" w:type="dxa"/>
            <w:tcBorders>
              <w:top w:val="nil"/>
              <w:left w:val="single" w:sz="4" w:space="0" w:color="auto"/>
              <w:bottom w:val="single" w:sz="4" w:space="0" w:color="auto"/>
              <w:right w:val="single" w:sz="4" w:space="0" w:color="auto"/>
            </w:tcBorders>
            <w:vAlign w:val="center"/>
          </w:tcPr>
          <w:p w:rsidR="00457437" w:rsidRPr="00557A8A" w:rsidRDefault="00457437" w:rsidP="00590147">
            <w:pPr>
              <w:spacing w:line="240" w:lineRule="auto"/>
              <w:jc w:val="center"/>
              <w:rPr>
                <w:rFonts w:ascii="Calibri" w:hAnsi="Calibri" w:cs="Calibri"/>
                <w:b/>
                <w:bCs/>
                <w:color w:val="000000"/>
                <w:szCs w:val="22"/>
              </w:rPr>
            </w:pPr>
            <w:r w:rsidRPr="00557A8A">
              <w:rPr>
                <w:rFonts w:ascii="Calibri" w:hAnsi="Calibri" w:cs="Calibri"/>
                <w:b/>
                <w:bCs/>
                <w:color w:val="000000"/>
                <w:szCs w:val="22"/>
              </w:rPr>
              <w:t>1</w:t>
            </w:r>
          </w:p>
        </w:tc>
        <w:tc>
          <w:tcPr>
            <w:tcW w:w="5811" w:type="dxa"/>
            <w:tcBorders>
              <w:top w:val="nil"/>
              <w:left w:val="single" w:sz="4" w:space="0" w:color="auto"/>
              <w:bottom w:val="single" w:sz="4" w:space="0" w:color="auto"/>
              <w:right w:val="single" w:sz="4" w:space="0" w:color="auto"/>
            </w:tcBorders>
            <w:shd w:val="clear" w:color="auto" w:fill="auto"/>
            <w:noWrap/>
            <w:tcMar>
              <w:left w:w="57" w:type="dxa"/>
              <w:right w:w="28" w:type="dxa"/>
            </w:tcMar>
            <w:vAlign w:val="center"/>
            <w:hideMark/>
          </w:tcPr>
          <w:p w:rsidR="00457437" w:rsidRPr="00557A8A" w:rsidRDefault="00457437" w:rsidP="00590147">
            <w:pPr>
              <w:widowControl/>
              <w:spacing w:line="240" w:lineRule="auto"/>
              <w:jc w:val="left"/>
              <w:rPr>
                <w:rFonts w:ascii="Calibri" w:hAnsi="Calibri" w:cs="Calibri"/>
                <w:b/>
                <w:bCs/>
                <w:i/>
                <w:iCs/>
                <w:color w:val="000000"/>
                <w:szCs w:val="22"/>
              </w:rPr>
            </w:pPr>
            <w:r w:rsidRPr="00557A8A">
              <w:rPr>
                <w:rFonts w:ascii="Calibri" w:hAnsi="Calibri" w:cs="Calibri"/>
                <w:b/>
                <w:bCs/>
                <w:i/>
                <w:iCs/>
                <w:color w:val="000000"/>
                <w:szCs w:val="22"/>
              </w:rPr>
              <w:t>Основен пазар BSE</w:t>
            </w:r>
          </w:p>
        </w:tc>
        <w:tc>
          <w:tcPr>
            <w:tcW w:w="1701"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557A8A" w:rsidRDefault="00457437" w:rsidP="00590147">
            <w:pPr>
              <w:widowControl/>
              <w:spacing w:line="240" w:lineRule="auto"/>
              <w:jc w:val="right"/>
              <w:rPr>
                <w:rFonts w:ascii="Calibri" w:hAnsi="Calibri" w:cs="Calibri"/>
                <w:b/>
                <w:bCs/>
                <w:color w:val="000000"/>
                <w:szCs w:val="22"/>
              </w:rPr>
            </w:pPr>
            <w:r w:rsidRPr="00557A8A">
              <w:rPr>
                <w:rFonts w:ascii="Calibri" w:hAnsi="Calibri" w:cs="Calibri"/>
                <w:b/>
                <w:bCs/>
                <w:color w:val="000000"/>
                <w:szCs w:val="22"/>
              </w:rPr>
              <w:t>61 356 840</w:t>
            </w:r>
          </w:p>
        </w:tc>
      </w:tr>
      <w:tr w:rsidR="00457437" w:rsidRPr="00557A8A" w:rsidTr="00457437">
        <w:trPr>
          <w:trHeight w:val="170"/>
          <w:jc w:val="center"/>
        </w:trPr>
        <w:tc>
          <w:tcPr>
            <w:tcW w:w="421" w:type="dxa"/>
            <w:tcBorders>
              <w:top w:val="nil"/>
              <w:left w:val="single" w:sz="4" w:space="0" w:color="auto"/>
              <w:bottom w:val="single" w:sz="4" w:space="0" w:color="auto"/>
              <w:right w:val="single" w:sz="4" w:space="0" w:color="auto"/>
            </w:tcBorders>
            <w:vAlign w:val="center"/>
          </w:tcPr>
          <w:p w:rsidR="00457437" w:rsidRPr="00557A8A" w:rsidRDefault="00457437" w:rsidP="00590147">
            <w:pPr>
              <w:spacing w:line="240" w:lineRule="auto"/>
              <w:jc w:val="right"/>
              <w:rPr>
                <w:rFonts w:ascii="Calibri" w:hAnsi="Calibri" w:cs="Calibri"/>
                <w:color w:val="000000"/>
                <w:szCs w:val="22"/>
              </w:rPr>
            </w:pPr>
            <w:r w:rsidRPr="00557A8A">
              <w:rPr>
                <w:rFonts w:ascii="Calibri" w:hAnsi="Calibri" w:cs="Calibri"/>
                <w:color w:val="000000"/>
                <w:szCs w:val="22"/>
              </w:rPr>
              <w:t>a</w:t>
            </w:r>
          </w:p>
        </w:tc>
        <w:tc>
          <w:tcPr>
            <w:tcW w:w="5811" w:type="dxa"/>
            <w:tcBorders>
              <w:top w:val="nil"/>
              <w:left w:val="single" w:sz="4" w:space="0" w:color="auto"/>
              <w:bottom w:val="single" w:sz="4" w:space="0" w:color="auto"/>
              <w:right w:val="single" w:sz="4" w:space="0" w:color="auto"/>
            </w:tcBorders>
            <w:shd w:val="clear" w:color="auto" w:fill="auto"/>
            <w:noWrap/>
            <w:tcMar>
              <w:left w:w="57" w:type="dxa"/>
              <w:right w:w="28" w:type="dxa"/>
            </w:tcMar>
            <w:vAlign w:val="center"/>
            <w:hideMark/>
          </w:tcPr>
          <w:p w:rsidR="00457437" w:rsidRPr="00557A8A" w:rsidRDefault="00457437" w:rsidP="00590147">
            <w:pPr>
              <w:widowControl/>
              <w:spacing w:line="240" w:lineRule="auto"/>
              <w:jc w:val="left"/>
              <w:rPr>
                <w:rFonts w:ascii="Calibri" w:hAnsi="Calibri" w:cs="Calibri"/>
                <w:color w:val="000000"/>
                <w:szCs w:val="22"/>
              </w:rPr>
            </w:pPr>
            <w:r w:rsidRPr="00557A8A">
              <w:rPr>
                <w:rFonts w:ascii="Calibri" w:hAnsi="Calibri" w:cs="Calibri"/>
                <w:color w:val="000000"/>
                <w:szCs w:val="22"/>
              </w:rPr>
              <w:t>Сегмент акции Premium</w:t>
            </w:r>
          </w:p>
        </w:tc>
        <w:tc>
          <w:tcPr>
            <w:tcW w:w="1701"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557A8A" w:rsidRDefault="00457437" w:rsidP="00590147">
            <w:pPr>
              <w:widowControl/>
              <w:spacing w:line="240" w:lineRule="auto"/>
              <w:jc w:val="right"/>
              <w:rPr>
                <w:rFonts w:ascii="Calibri" w:hAnsi="Calibri" w:cs="Calibri"/>
                <w:color w:val="000000"/>
                <w:szCs w:val="22"/>
              </w:rPr>
            </w:pPr>
            <w:r w:rsidRPr="00557A8A">
              <w:rPr>
                <w:rFonts w:ascii="Calibri" w:hAnsi="Calibri" w:cs="Calibri"/>
                <w:color w:val="000000"/>
                <w:szCs w:val="22"/>
              </w:rPr>
              <w:t>7 335 976</w:t>
            </w:r>
          </w:p>
        </w:tc>
      </w:tr>
      <w:tr w:rsidR="00457437" w:rsidRPr="00557A8A" w:rsidTr="00457437">
        <w:trPr>
          <w:trHeight w:val="170"/>
          <w:jc w:val="center"/>
        </w:trPr>
        <w:tc>
          <w:tcPr>
            <w:tcW w:w="421" w:type="dxa"/>
            <w:tcBorders>
              <w:top w:val="nil"/>
              <w:left w:val="single" w:sz="4" w:space="0" w:color="auto"/>
              <w:bottom w:val="single" w:sz="4" w:space="0" w:color="auto"/>
              <w:right w:val="single" w:sz="4" w:space="0" w:color="auto"/>
            </w:tcBorders>
            <w:vAlign w:val="center"/>
          </w:tcPr>
          <w:p w:rsidR="00457437" w:rsidRPr="00557A8A" w:rsidRDefault="00457437" w:rsidP="00590147">
            <w:pPr>
              <w:spacing w:line="240" w:lineRule="auto"/>
              <w:jc w:val="right"/>
              <w:rPr>
                <w:rFonts w:ascii="Calibri" w:hAnsi="Calibri" w:cs="Calibri"/>
                <w:color w:val="000000"/>
                <w:szCs w:val="22"/>
              </w:rPr>
            </w:pPr>
            <w:r w:rsidRPr="00557A8A">
              <w:rPr>
                <w:rFonts w:ascii="Calibri" w:hAnsi="Calibri" w:cs="Calibri"/>
                <w:color w:val="000000"/>
                <w:szCs w:val="22"/>
              </w:rPr>
              <w:t>b</w:t>
            </w:r>
          </w:p>
        </w:tc>
        <w:tc>
          <w:tcPr>
            <w:tcW w:w="5811" w:type="dxa"/>
            <w:tcBorders>
              <w:top w:val="nil"/>
              <w:left w:val="single" w:sz="4" w:space="0" w:color="auto"/>
              <w:bottom w:val="single" w:sz="4" w:space="0" w:color="auto"/>
              <w:right w:val="single" w:sz="4" w:space="0" w:color="auto"/>
            </w:tcBorders>
            <w:shd w:val="clear" w:color="auto" w:fill="auto"/>
            <w:noWrap/>
            <w:tcMar>
              <w:left w:w="57" w:type="dxa"/>
              <w:right w:w="28" w:type="dxa"/>
            </w:tcMar>
            <w:vAlign w:val="center"/>
            <w:hideMark/>
          </w:tcPr>
          <w:p w:rsidR="00457437" w:rsidRPr="00557A8A" w:rsidRDefault="00457437" w:rsidP="00590147">
            <w:pPr>
              <w:widowControl/>
              <w:spacing w:line="240" w:lineRule="auto"/>
              <w:jc w:val="left"/>
              <w:rPr>
                <w:rFonts w:ascii="Calibri" w:hAnsi="Calibri" w:cs="Calibri"/>
                <w:color w:val="000000"/>
                <w:szCs w:val="22"/>
              </w:rPr>
            </w:pPr>
            <w:r w:rsidRPr="00557A8A">
              <w:rPr>
                <w:rFonts w:ascii="Calibri" w:hAnsi="Calibri" w:cs="Calibri"/>
                <w:color w:val="000000"/>
                <w:szCs w:val="22"/>
              </w:rPr>
              <w:t>Сегмент акции Standard</w:t>
            </w:r>
          </w:p>
        </w:tc>
        <w:tc>
          <w:tcPr>
            <w:tcW w:w="1701"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557A8A" w:rsidRDefault="00457437" w:rsidP="00590147">
            <w:pPr>
              <w:widowControl/>
              <w:spacing w:line="240" w:lineRule="auto"/>
              <w:jc w:val="right"/>
              <w:rPr>
                <w:rFonts w:ascii="Calibri" w:hAnsi="Calibri" w:cs="Calibri"/>
                <w:color w:val="000000"/>
                <w:szCs w:val="22"/>
              </w:rPr>
            </w:pPr>
            <w:r w:rsidRPr="00557A8A">
              <w:rPr>
                <w:rFonts w:ascii="Calibri" w:hAnsi="Calibri" w:cs="Calibri"/>
                <w:color w:val="000000"/>
                <w:szCs w:val="22"/>
              </w:rPr>
              <w:t>16 522 250</w:t>
            </w:r>
          </w:p>
        </w:tc>
      </w:tr>
      <w:tr w:rsidR="00457437" w:rsidRPr="00557A8A" w:rsidTr="00457437">
        <w:trPr>
          <w:trHeight w:val="170"/>
          <w:jc w:val="center"/>
        </w:trPr>
        <w:tc>
          <w:tcPr>
            <w:tcW w:w="421" w:type="dxa"/>
            <w:tcBorders>
              <w:top w:val="nil"/>
              <w:left w:val="single" w:sz="4" w:space="0" w:color="auto"/>
              <w:bottom w:val="single" w:sz="4" w:space="0" w:color="auto"/>
              <w:right w:val="single" w:sz="4" w:space="0" w:color="auto"/>
            </w:tcBorders>
            <w:vAlign w:val="center"/>
          </w:tcPr>
          <w:p w:rsidR="00457437" w:rsidRPr="00557A8A" w:rsidRDefault="00457437" w:rsidP="00590147">
            <w:pPr>
              <w:spacing w:line="240" w:lineRule="auto"/>
              <w:jc w:val="right"/>
              <w:rPr>
                <w:rFonts w:ascii="Calibri" w:hAnsi="Calibri" w:cs="Calibri"/>
                <w:color w:val="000000"/>
                <w:szCs w:val="22"/>
              </w:rPr>
            </w:pPr>
            <w:r w:rsidRPr="00557A8A">
              <w:rPr>
                <w:rFonts w:ascii="Calibri" w:hAnsi="Calibri" w:cs="Calibri"/>
                <w:color w:val="000000"/>
                <w:szCs w:val="22"/>
              </w:rPr>
              <w:t>c</w:t>
            </w:r>
          </w:p>
        </w:tc>
        <w:tc>
          <w:tcPr>
            <w:tcW w:w="5811" w:type="dxa"/>
            <w:tcBorders>
              <w:top w:val="nil"/>
              <w:left w:val="single" w:sz="4" w:space="0" w:color="auto"/>
              <w:bottom w:val="single" w:sz="4" w:space="0" w:color="auto"/>
              <w:right w:val="single" w:sz="4" w:space="0" w:color="auto"/>
            </w:tcBorders>
            <w:shd w:val="clear" w:color="auto" w:fill="auto"/>
            <w:noWrap/>
            <w:tcMar>
              <w:left w:w="57" w:type="dxa"/>
              <w:right w:w="28" w:type="dxa"/>
            </w:tcMar>
            <w:vAlign w:val="center"/>
            <w:hideMark/>
          </w:tcPr>
          <w:p w:rsidR="00457437" w:rsidRPr="00557A8A" w:rsidRDefault="00457437" w:rsidP="00590147">
            <w:pPr>
              <w:widowControl/>
              <w:spacing w:line="240" w:lineRule="auto"/>
              <w:jc w:val="left"/>
              <w:rPr>
                <w:rFonts w:ascii="Calibri" w:hAnsi="Calibri" w:cs="Calibri"/>
                <w:color w:val="000000"/>
                <w:szCs w:val="22"/>
              </w:rPr>
            </w:pPr>
            <w:r w:rsidRPr="00557A8A">
              <w:rPr>
                <w:rFonts w:ascii="Calibri" w:hAnsi="Calibri" w:cs="Calibri"/>
                <w:color w:val="000000"/>
                <w:szCs w:val="22"/>
              </w:rPr>
              <w:t>Сегмент за борсово търгувани продукти</w:t>
            </w:r>
          </w:p>
        </w:tc>
        <w:tc>
          <w:tcPr>
            <w:tcW w:w="1701"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557A8A" w:rsidRDefault="00457437" w:rsidP="00590147">
            <w:pPr>
              <w:widowControl/>
              <w:spacing w:line="240" w:lineRule="auto"/>
              <w:jc w:val="right"/>
              <w:rPr>
                <w:rFonts w:ascii="Calibri" w:hAnsi="Calibri" w:cs="Calibri"/>
                <w:color w:val="000000"/>
                <w:szCs w:val="22"/>
              </w:rPr>
            </w:pPr>
            <w:r w:rsidRPr="00557A8A">
              <w:rPr>
                <w:rFonts w:ascii="Calibri" w:hAnsi="Calibri" w:cs="Calibri"/>
                <w:color w:val="000000"/>
                <w:szCs w:val="22"/>
              </w:rPr>
              <w:t>350 602</w:t>
            </w:r>
          </w:p>
        </w:tc>
      </w:tr>
      <w:tr w:rsidR="00457437" w:rsidRPr="00557A8A" w:rsidTr="00457437">
        <w:trPr>
          <w:trHeight w:val="170"/>
          <w:jc w:val="center"/>
        </w:trPr>
        <w:tc>
          <w:tcPr>
            <w:tcW w:w="421" w:type="dxa"/>
            <w:tcBorders>
              <w:top w:val="nil"/>
              <w:left w:val="single" w:sz="4" w:space="0" w:color="auto"/>
              <w:bottom w:val="single" w:sz="4" w:space="0" w:color="auto"/>
              <w:right w:val="single" w:sz="4" w:space="0" w:color="auto"/>
            </w:tcBorders>
            <w:vAlign w:val="center"/>
          </w:tcPr>
          <w:p w:rsidR="00457437" w:rsidRPr="00557A8A" w:rsidRDefault="00457437" w:rsidP="00590147">
            <w:pPr>
              <w:spacing w:line="240" w:lineRule="auto"/>
              <w:jc w:val="right"/>
              <w:rPr>
                <w:rFonts w:ascii="Calibri" w:hAnsi="Calibri" w:cs="Calibri"/>
                <w:color w:val="000000"/>
                <w:szCs w:val="22"/>
              </w:rPr>
            </w:pPr>
            <w:r w:rsidRPr="00557A8A">
              <w:rPr>
                <w:rFonts w:ascii="Calibri" w:hAnsi="Calibri" w:cs="Calibri"/>
                <w:color w:val="000000"/>
                <w:szCs w:val="22"/>
              </w:rPr>
              <w:t>d</w:t>
            </w:r>
          </w:p>
        </w:tc>
        <w:tc>
          <w:tcPr>
            <w:tcW w:w="5811" w:type="dxa"/>
            <w:tcBorders>
              <w:top w:val="nil"/>
              <w:left w:val="single" w:sz="4" w:space="0" w:color="auto"/>
              <w:bottom w:val="single" w:sz="4" w:space="0" w:color="auto"/>
              <w:right w:val="single" w:sz="4" w:space="0" w:color="auto"/>
            </w:tcBorders>
            <w:shd w:val="clear" w:color="auto" w:fill="auto"/>
            <w:noWrap/>
            <w:tcMar>
              <w:left w:w="57" w:type="dxa"/>
              <w:right w:w="28" w:type="dxa"/>
            </w:tcMar>
            <w:vAlign w:val="center"/>
            <w:hideMark/>
          </w:tcPr>
          <w:p w:rsidR="00457437" w:rsidRPr="00557A8A" w:rsidRDefault="00457437" w:rsidP="00590147">
            <w:pPr>
              <w:widowControl/>
              <w:spacing w:line="240" w:lineRule="auto"/>
              <w:jc w:val="left"/>
              <w:rPr>
                <w:rFonts w:ascii="Calibri" w:hAnsi="Calibri" w:cs="Calibri"/>
                <w:color w:val="000000"/>
                <w:szCs w:val="22"/>
              </w:rPr>
            </w:pPr>
            <w:r w:rsidRPr="00557A8A">
              <w:rPr>
                <w:rFonts w:ascii="Calibri" w:hAnsi="Calibri" w:cs="Calibri"/>
                <w:color w:val="000000"/>
                <w:szCs w:val="22"/>
              </w:rPr>
              <w:t>Сегмент за дружества със специална инвестиционна цел</w:t>
            </w:r>
          </w:p>
        </w:tc>
        <w:tc>
          <w:tcPr>
            <w:tcW w:w="1701"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557A8A" w:rsidRDefault="00457437" w:rsidP="00590147">
            <w:pPr>
              <w:widowControl/>
              <w:spacing w:line="240" w:lineRule="auto"/>
              <w:jc w:val="right"/>
              <w:rPr>
                <w:rFonts w:ascii="Calibri" w:hAnsi="Calibri" w:cs="Calibri"/>
                <w:color w:val="000000"/>
                <w:szCs w:val="22"/>
              </w:rPr>
            </w:pPr>
            <w:r w:rsidRPr="00557A8A">
              <w:rPr>
                <w:rFonts w:ascii="Calibri" w:hAnsi="Calibri" w:cs="Calibri"/>
                <w:color w:val="000000"/>
                <w:szCs w:val="22"/>
              </w:rPr>
              <w:t>6 065 567</w:t>
            </w:r>
          </w:p>
        </w:tc>
      </w:tr>
      <w:tr w:rsidR="00457437" w:rsidRPr="00557A8A" w:rsidTr="00457437">
        <w:trPr>
          <w:trHeight w:val="170"/>
          <w:jc w:val="center"/>
        </w:trPr>
        <w:tc>
          <w:tcPr>
            <w:tcW w:w="421" w:type="dxa"/>
            <w:tcBorders>
              <w:top w:val="nil"/>
              <w:left w:val="single" w:sz="4" w:space="0" w:color="auto"/>
              <w:bottom w:val="single" w:sz="4" w:space="0" w:color="auto"/>
              <w:right w:val="single" w:sz="4" w:space="0" w:color="auto"/>
            </w:tcBorders>
            <w:vAlign w:val="center"/>
          </w:tcPr>
          <w:p w:rsidR="00457437" w:rsidRPr="00557A8A" w:rsidRDefault="00457437" w:rsidP="00590147">
            <w:pPr>
              <w:spacing w:line="240" w:lineRule="auto"/>
              <w:jc w:val="right"/>
              <w:rPr>
                <w:rFonts w:ascii="Calibri" w:hAnsi="Calibri" w:cs="Calibri"/>
                <w:color w:val="000000"/>
                <w:szCs w:val="22"/>
              </w:rPr>
            </w:pPr>
            <w:r w:rsidRPr="00557A8A">
              <w:rPr>
                <w:rFonts w:ascii="Calibri" w:hAnsi="Calibri" w:cs="Calibri"/>
                <w:color w:val="000000"/>
                <w:szCs w:val="22"/>
              </w:rPr>
              <w:t>e</w:t>
            </w:r>
          </w:p>
        </w:tc>
        <w:tc>
          <w:tcPr>
            <w:tcW w:w="5811" w:type="dxa"/>
            <w:tcBorders>
              <w:top w:val="nil"/>
              <w:left w:val="single" w:sz="4" w:space="0" w:color="auto"/>
              <w:bottom w:val="single" w:sz="4" w:space="0" w:color="auto"/>
              <w:right w:val="single" w:sz="4" w:space="0" w:color="auto"/>
            </w:tcBorders>
            <w:shd w:val="clear" w:color="auto" w:fill="auto"/>
            <w:noWrap/>
            <w:tcMar>
              <w:left w:w="57" w:type="dxa"/>
              <w:right w:w="28" w:type="dxa"/>
            </w:tcMar>
            <w:vAlign w:val="center"/>
            <w:hideMark/>
          </w:tcPr>
          <w:p w:rsidR="00457437" w:rsidRPr="00557A8A" w:rsidRDefault="00457437" w:rsidP="00590147">
            <w:pPr>
              <w:widowControl/>
              <w:spacing w:line="240" w:lineRule="auto"/>
              <w:jc w:val="left"/>
              <w:rPr>
                <w:rFonts w:ascii="Calibri" w:hAnsi="Calibri" w:cs="Calibri"/>
                <w:color w:val="000000"/>
                <w:szCs w:val="22"/>
              </w:rPr>
            </w:pPr>
            <w:r w:rsidRPr="00557A8A">
              <w:rPr>
                <w:rFonts w:ascii="Calibri" w:hAnsi="Calibri" w:cs="Calibri"/>
                <w:color w:val="000000"/>
                <w:szCs w:val="22"/>
              </w:rPr>
              <w:t>Сегмент за държавни ценни книжа</w:t>
            </w:r>
          </w:p>
        </w:tc>
        <w:tc>
          <w:tcPr>
            <w:tcW w:w="1701"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557A8A" w:rsidRDefault="00457437" w:rsidP="00590147">
            <w:pPr>
              <w:widowControl/>
              <w:spacing w:line="240" w:lineRule="auto"/>
              <w:jc w:val="right"/>
              <w:rPr>
                <w:rFonts w:ascii="Calibri" w:hAnsi="Calibri" w:cs="Calibri"/>
                <w:color w:val="000000"/>
                <w:szCs w:val="22"/>
              </w:rPr>
            </w:pPr>
            <w:r w:rsidRPr="00557A8A">
              <w:rPr>
                <w:rFonts w:ascii="Calibri" w:hAnsi="Calibri" w:cs="Calibri"/>
                <w:color w:val="000000"/>
                <w:szCs w:val="22"/>
              </w:rPr>
              <w:t>8 250</w:t>
            </w:r>
          </w:p>
        </w:tc>
      </w:tr>
      <w:tr w:rsidR="00457437" w:rsidRPr="00557A8A" w:rsidTr="00457437">
        <w:trPr>
          <w:trHeight w:val="170"/>
          <w:jc w:val="center"/>
        </w:trPr>
        <w:tc>
          <w:tcPr>
            <w:tcW w:w="421" w:type="dxa"/>
            <w:tcBorders>
              <w:top w:val="nil"/>
              <w:left w:val="single" w:sz="4" w:space="0" w:color="auto"/>
              <w:bottom w:val="single" w:sz="4" w:space="0" w:color="auto"/>
              <w:right w:val="single" w:sz="4" w:space="0" w:color="auto"/>
            </w:tcBorders>
            <w:vAlign w:val="center"/>
          </w:tcPr>
          <w:p w:rsidR="00457437" w:rsidRPr="00557A8A" w:rsidRDefault="00457437" w:rsidP="00590147">
            <w:pPr>
              <w:spacing w:line="240" w:lineRule="auto"/>
              <w:jc w:val="right"/>
              <w:rPr>
                <w:rFonts w:ascii="Calibri" w:hAnsi="Calibri" w:cs="Calibri"/>
                <w:color w:val="000000"/>
                <w:szCs w:val="22"/>
              </w:rPr>
            </w:pPr>
            <w:r w:rsidRPr="00557A8A">
              <w:rPr>
                <w:rFonts w:ascii="Calibri" w:hAnsi="Calibri" w:cs="Calibri"/>
                <w:color w:val="000000"/>
                <w:szCs w:val="22"/>
              </w:rPr>
              <w:t>f</w:t>
            </w:r>
          </w:p>
        </w:tc>
        <w:tc>
          <w:tcPr>
            <w:tcW w:w="5811" w:type="dxa"/>
            <w:tcBorders>
              <w:top w:val="nil"/>
              <w:left w:val="single" w:sz="4" w:space="0" w:color="auto"/>
              <w:bottom w:val="single" w:sz="4" w:space="0" w:color="auto"/>
              <w:right w:val="single" w:sz="4" w:space="0" w:color="auto"/>
            </w:tcBorders>
            <w:shd w:val="clear" w:color="auto" w:fill="auto"/>
            <w:noWrap/>
            <w:tcMar>
              <w:left w:w="57" w:type="dxa"/>
              <w:right w:w="28" w:type="dxa"/>
            </w:tcMar>
            <w:vAlign w:val="center"/>
            <w:hideMark/>
          </w:tcPr>
          <w:p w:rsidR="00457437" w:rsidRPr="00557A8A" w:rsidRDefault="00457437" w:rsidP="00590147">
            <w:pPr>
              <w:widowControl/>
              <w:spacing w:line="240" w:lineRule="auto"/>
              <w:jc w:val="left"/>
              <w:rPr>
                <w:rFonts w:ascii="Calibri" w:hAnsi="Calibri" w:cs="Calibri"/>
                <w:color w:val="000000"/>
                <w:szCs w:val="22"/>
              </w:rPr>
            </w:pPr>
            <w:r w:rsidRPr="00557A8A">
              <w:rPr>
                <w:rFonts w:ascii="Calibri" w:hAnsi="Calibri" w:cs="Calibri"/>
                <w:color w:val="000000"/>
                <w:szCs w:val="22"/>
              </w:rPr>
              <w:t>Сегмент за компенсаторни инструменти</w:t>
            </w:r>
          </w:p>
        </w:tc>
        <w:tc>
          <w:tcPr>
            <w:tcW w:w="1701"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557A8A" w:rsidRDefault="00457437" w:rsidP="00590147">
            <w:pPr>
              <w:widowControl/>
              <w:spacing w:line="240" w:lineRule="auto"/>
              <w:jc w:val="right"/>
              <w:rPr>
                <w:rFonts w:ascii="Calibri" w:hAnsi="Calibri" w:cs="Calibri"/>
                <w:color w:val="000000"/>
                <w:szCs w:val="22"/>
              </w:rPr>
            </w:pPr>
            <w:r w:rsidRPr="00557A8A">
              <w:rPr>
                <w:rFonts w:ascii="Calibri" w:hAnsi="Calibri" w:cs="Calibri"/>
                <w:color w:val="000000"/>
                <w:szCs w:val="22"/>
              </w:rPr>
              <w:t>4 270 544</w:t>
            </w:r>
          </w:p>
        </w:tc>
      </w:tr>
      <w:tr w:rsidR="00457437" w:rsidRPr="00557A8A" w:rsidTr="00457437">
        <w:trPr>
          <w:trHeight w:val="170"/>
          <w:jc w:val="center"/>
        </w:trPr>
        <w:tc>
          <w:tcPr>
            <w:tcW w:w="421" w:type="dxa"/>
            <w:tcBorders>
              <w:top w:val="nil"/>
              <w:left w:val="single" w:sz="4" w:space="0" w:color="auto"/>
              <w:bottom w:val="single" w:sz="4" w:space="0" w:color="auto"/>
              <w:right w:val="single" w:sz="4" w:space="0" w:color="auto"/>
            </w:tcBorders>
            <w:vAlign w:val="center"/>
          </w:tcPr>
          <w:p w:rsidR="00457437" w:rsidRPr="00557A8A" w:rsidRDefault="00457437" w:rsidP="00590147">
            <w:pPr>
              <w:spacing w:line="240" w:lineRule="auto"/>
              <w:jc w:val="right"/>
              <w:rPr>
                <w:rFonts w:ascii="Calibri" w:hAnsi="Calibri" w:cs="Calibri"/>
                <w:color w:val="000000"/>
                <w:szCs w:val="22"/>
              </w:rPr>
            </w:pPr>
            <w:r w:rsidRPr="00557A8A">
              <w:rPr>
                <w:rFonts w:ascii="Calibri" w:hAnsi="Calibri" w:cs="Calibri"/>
                <w:color w:val="000000"/>
                <w:szCs w:val="22"/>
              </w:rPr>
              <w:t>g</w:t>
            </w:r>
          </w:p>
        </w:tc>
        <w:tc>
          <w:tcPr>
            <w:tcW w:w="5811" w:type="dxa"/>
            <w:tcBorders>
              <w:top w:val="nil"/>
              <w:left w:val="single" w:sz="4" w:space="0" w:color="auto"/>
              <w:bottom w:val="single" w:sz="4" w:space="0" w:color="auto"/>
              <w:right w:val="single" w:sz="4" w:space="0" w:color="auto"/>
            </w:tcBorders>
            <w:shd w:val="clear" w:color="auto" w:fill="auto"/>
            <w:noWrap/>
            <w:tcMar>
              <w:left w:w="57" w:type="dxa"/>
              <w:right w:w="28" w:type="dxa"/>
            </w:tcMar>
            <w:vAlign w:val="center"/>
            <w:hideMark/>
          </w:tcPr>
          <w:p w:rsidR="00457437" w:rsidRPr="00557A8A" w:rsidRDefault="00457437" w:rsidP="00590147">
            <w:pPr>
              <w:widowControl/>
              <w:spacing w:line="240" w:lineRule="auto"/>
              <w:jc w:val="left"/>
              <w:rPr>
                <w:rFonts w:ascii="Calibri" w:hAnsi="Calibri" w:cs="Calibri"/>
                <w:color w:val="000000"/>
                <w:szCs w:val="22"/>
              </w:rPr>
            </w:pPr>
            <w:r w:rsidRPr="00557A8A">
              <w:rPr>
                <w:rFonts w:ascii="Calibri" w:hAnsi="Calibri" w:cs="Calibri"/>
                <w:color w:val="000000"/>
                <w:szCs w:val="22"/>
              </w:rPr>
              <w:t>Сегмент за облигации</w:t>
            </w:r>
          </w:p>
        </w:tc>
        <w:tc>
          <w:tcPr>
            <w:tcW w:w="1701"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557A8A" w:rsidRDefault="00457437" w:rsidP="00590147">
            <w:pPr>
              <w:widowControl/>
              <w:spacing w:line="240" w:lineRule="auto"/>
              <w:jc w:val="right"/>
              <w:rPr>
                <w:rFonts w:ascii="Calibri" w:hAnsi="Calibri" w:cs="Calibri"/>
                <w:color w:val="000000"/>
                <w:szCs w:val="22"/>
              </w:rPr>
            </w:pPr>
            <w:r w:rsidRPr="00557A8A">
              <w:rPr>
                <w:rFonts w:ascii="Calibri" w:hAnsi="Calibri" w:cs="Calibri"/>
                <w:color w:val="000000"/>
                <w:szCs w:val="22"/>
              </w:rPr>
              <w:t>18 882</w:t>
            </w:r>
          </w:p>
        </w:tc>
      </w:tr>
      <w:tr w:rsidR="00457437" w:rsidRPr="00557A8A" w:rsidTr="00457437">
        <w:trPr>
          <w:trHeight w:val="170"/>
          <w:jc w:val="center"/>
        </w:trPr>
        <w:tc>
          <w:tcPr>
            <w:tcW w:w="421" w:type="dxa"/>
            <w:tcBorders>
              <w:top w:val="nil"/>
              <w:left w:val="single" w:sz="4" w:space="0" w:color="auto"/>
              <w:bottom w:val="single" w:sz="4" w:space="0" w:color="auto"/>
              <w:right w:val="single" w:sz="4" w:space="0" w:color="auto"/>
            </w:tcBorders>
            <w:vAlign w:val="center"/>
          </w:tcPr>
          <w:p w:rsidR="00457437" w:rsidRPr="00557A8A" w:rsidRDefault="00457437" w:rsidP="00590147">
            <w:pPr>
              <w:spacing w:line="240" w:lineRule="auto"/>
              <w:jc w:val="right"/>
              <w:rPr>
                <w:rFonts w:ascii="Calibri" w:hAnsi="Calibri" w:cs="Calibri"/>
                <w:color w:val="000000"/>
                <w:szCs w:val="22"/>
              </w:rPr>
            </w:pPr>
            <w:r w:rsidRPr="00557A8A">
              <w:rPr>
                <w:rFonts w:ascii="Calibri" w:hAnsi="Calibri" w:cs="Calibri"/>
                <w:color w:val="000000"/>
                <w:szCs w:val="22"/>
              </w:rPr>
              <w:t>h</w:t>
            </w:r>
          </w:p>
        </w:tc>
        <w:tc>
          <w:tcPr>
            <w:tcW w:w="5811" w:type="dxa"/>
            <w:tcBorders>
              <w:top w:val="nil"/>
              <w:left w:val="single" w:sz="4" w:space="0" w:color="auto"/>
              <w:bottom w:val="single" w:sz="4" w:space="0" w:color="auto"/>
              <w:right w:val="single" w:sz="4" w:space="0" w:color="auto"/>
            </w:tcBorders>
            <w:shd w:val="clear" w:color="auto" w:fill="auto"/>
            <w:noWrap/>
            <w:tcMar>
              <w:left w:w="57" w:type="dxa"/>
              <w:right w:w="28" w:type="dxa"/>
            </w:tcMar>
            <w:vAlign w:val="center"/>
            <w:hideMark/>
          </w:tcPr>
          <w:p w:rsidR="00457437" w:rsidRPr="00557A8A" w:rsidRDefault="00457437" w:rsidP="00590147">
            <w:pPr>
              <w:widowControl/>
              <w:spacing w:line="240" w:lineRule="auto"/>
              <w:jc w:val="left"/>
              <w:rPr>
                <w:rFonts w:ascii="Calibri" w:hAnsi="Calibri" w:cs="Calibri"/>
                <w:color w:val="000000"/>
                <w:szCs w:val="22"/>
              </w:rPr>
            </w:pPr>
            <w:r w:rsidRPr="00557A8A">
              <w:rPr>
                <w:rFonts w:ascii="Calibri" w:hAnsi="Calibri" w:cs="Calibri"/>
                <w:color w:val="000000"/>
                <w:szCs w:val="22"/>
              </w:rPr>
              <w:t>Сегмент за права</w:t>
            </w:r>
          </w:p>
        </w:tc>
        <w:tc>
          <w:tcPr>
            <w:tcW w:w="1701"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557A8A" w:rsidRDefault="00457437" w:rsidP="00590147">
            <w:pPr>
              <w:widowControl/>
              <w:spacing w:line="240" w:lineRule="auto"/>
              <w:jc w:val="right"/>
              <w:rPr>
                <w:rFonts w:ascii="Calibri" w:hAnsi="Calibri" w:cs="Calibri"/>
                <w:color w:val="000000"/>
                <w:szCs w:val="22"/>
              </w:rPr>
            </w:pPr>
            <w:r w:rsidRPr="00557A8A">
              <w:rPr>
                <w:rFonts w:ascii="Calibri" w:hAnsi="Calibri" w:cs="Calibri"/>
                <w:color w:val="000000"/>
                <w:szCs w:val="22"/>
              </w:rPr>
              <w:t>26 784 769</w:t>
            </w:r>
          </w:p>
        </w:tc>
      </w:tr>
      <w:tr w:rsidR="00457437" w:rsidRPr="00557A8A" w:rsidTr="00457437">
        <w:trPr>
          <w:trHeight w:val="170"/>
          <w:jc w:val="center"/>
        </w:trPr>
        <w:tc>
          <w:tcPr>
            <w:tcW w:w="421" w:type="dxa"/>
            <w:tcBorders>
              <w:top w:val="single" w:sz="4" w:space="0" w:color="auto"/>
              <w:left w:val="single" w:sz="4" w:space="0" w:color="auto"/>
              <w:bottom w:val="single" w:sz="4" w:space="0" w:color="auto"/>
              <w:right w:val="single" w:sz="4" w:space="0" w:color="auto"/>
            </w:tcBorders>
            <w:vAlign w:val="center"/>
          </w:tcPr>
          <w:p w:rsidR="00457437" w:rsidRPr="00557A8A" w:rsidRDefault="00457437" w:rsidP="00590147">
            <w:pPr>
              <w:spacing w:line="240" w:lineRule="auto"/>
              <w:jc w:val="right"/>
              <w:rPr>
                <w:rFonts w:ascii="Calibri" w:hAnsi="Calibri" w:cs="Calibri"/>
                <w:color w:val="000000"/>
                <w:szCs w:val="22"/>
              </w:rPr>
            </w:pPr>
            <w:r w:rsidRPr="00557A8A">
              <w:rPr>
                <w:rFonts w:ascii="Calibri" w:hAnsi="Calibri" w:cs="Calibri"/>
                <w:color w:val="000000"/>
                <w:szCs w:val="22"/>
              </w:rPr>
              <w:t>i</w:t>
            </w:r>
          </w:p>
        </w:tc>
        <w:tc>
          <w:tcPr>
            <w:tcW w:w="5811" w:type="dxa"/>
            <w:tcBorders>
              <w:top w:val="single" w:sz="4" w:space="0" w:color="auto"/>
              <w:left w:val="single" w:sz="4" w:space="0" w:color="auto"/>
              <w:bottom w:val="single" w:sz="4" w:space="0" w:color="auto"/>
              <w:right w:val="single" w:sz="4" w:space="0" w:color="auto"/>
            </w:tcBorders>
            <w:shd w:val="clear" w:color="auto" w:fill="auto"/>
            <w:noWrap/>
            <w:tcMar>
              <w:left w:w="57" w:type="dxa"/>
              <w:right w:w="28" w:type="dxa"/>
            </w:tcMar>
            <w:vAlign w:val="bottom"/>
            <w:hideMark/>
          </w:tcPr>
          <w:p w:rsidR="00457437" w:rsidRPr="00557A8A" w:rsidRDefault="00457437" w:rsidP="00590147">
            <w:pPr>
              <w:widowControl/>
              <w:spacing w:line="240" w:lineRule="auto"/>
              <w:jc w:val="left"/>
              <w:rPr>
                <w:rFonts w:ascii="Calibri" w:hAnsi="Calibri" w:cs="Calibri"/>
                <w:color w:val="000000"/>
                <w:szCs w:val="22"/>
              </w:rPr>
            </w:pPr>
            <w:r w:rsidRPr="00557A8A">
              <w:rPr>
                <w:rFonts w:ascii="Calibri" w:hAnsi="Calibri" w:cs="Calibri"/>
                <w:color w:val="000000"/>
                <w:szCs w:val="22"/>
              </w:rPr>
              <w:t>Сегмент за първично публично предлагане</w:t>
            </w:r>
          </w:p>
        </w:tc>
        <w:tc>
          <w:tcPr>
            <w:tcW w:w="1701" w:type="dxa"/>
            <w:tcBorders>
              <w:top w:val="single" w:sz="4" w:space="0" w:color="auto"/>
              <w:left w:val="single" w:sz="4" w:space="0" w:color="auto"/>
              <w:bottom w:val="single" w:sz="4" w:space="0" w:color="auto"/>
              <w:right w:val="single" w:sz="4" w:space="0" w:color="auto"/>
            </w:tcBorders>
            <w:shd w:val="clear" w:color="auto" w:fill="auto"/>
            <w:noWrap/>
            <w:tcMar>
              <w:left w:w="57" w:type="dxa"/>
              <w:right w:w="28" w:type="dxa"/>
            </w:tcMar>
            <w:vAlign w:val="center"/>
            <w:hideMark/>
          </w:tcPr>
          <w:p w:rsidR="00457437" w:rsidRPr="00557A8A" w:rsidRDefault="00457437" w:rsidP="00590147">
            <w:pPr>
              <w:widowControl/>
              <w:spacing w:line="240" w:lineRule="auto"/>
              <w:jc w:val="right"/>
              <w:rPr>
                <w:rFonts w:ascii="Calibri" w:hAnsi="Calibri" w:cs="Calibri"/>
                <w:color w:val="000000"/>
                <w:szCs w:val="22"/>
              </w:rPr>
            </w:pPr>
            <w:r w:rsidRPr="00557A8A">
              <w:rPr>
                <w:rFonts w:ascii="Calibri" w:hAnsi="Calibri" w:cs="Calibri"/>
                <w:color w:val="000000"/>
                <w:szCs w:val="22"/>
              </w:rPr>
              <w:t>0</w:t>
            </w:r>
          </w:p>
        </w:tc>
      </w:tr>
      <w:tr w:rsidR="00457437" w:rsidRPr="00557A8A" w:rsidTr="00457437">
        <w:trPr>
          <w:trHeight w:val="170"/>
          <w:jc w:val="center"/>
        </w:trPr>
        <w:tc>
          <w:tcPr>
            <w:tcW w:w="421" w:type="dxa"/>
            <w:tcBorders>
              <w:top w:val="single" w:sz="4" w:space="0" w:color="auto"/>
              <w:left w:val="single" w:sz="4" w:space="0" w:color="auto"/>
              <w:bottom w:val="single" w:sz="4" w:space="0" w:color="auto"/>
              <w:right w:val="single" w:sz="4" w:space="0" w:color="auto"/>
            </w:tcBorders>
            <w:vAlign w:val="center"/>
          </w:tcPr>
          <w:p w:rsidR="00457437" w:rsidRPr="00557A8A" w:rsidRDefault="00457437" w:rsidP="00590147">
            <w:pPr>
              <w:spacing w:line="240" w:lineRule="auto"/>
              <w:jc w:val="center"/>
              <w:rPr>
                <w:rFonts w:ascii="Calibri" w:hAnsi="Calibri" w:cs="Calibri"/>
                <w:b/>
                <w:bCs/>
                <w:color w:val="000000"/>
                <w:szCs w:val="22"/>
              </w:rPr>
            </w:pPr>
            <w:r w:rsidRPr="00557A8A">
              <w:rPr>
                <w:rFonts w:ascii="Calibri" w:hAnsi="Calibri" w:cs="Calibri"/>
                <w:b/>
                <w:bCs/>
                <w:color w:val="000000"/>
                <w:szCs w:val="22"/>
              </w:rPr>
              <w:t>2</w:t>
            </w:r>
          </w:p>
        </w:tc>
        <w:tc>
          <w:tcPr>
            <w:tcW w:w="5811" w:type="dxa"/>
            <w:tcBorders>
              <w:top w:val="single" w:sz="4" w:space="0" w:color="auto"/>
              <w:left w:val="single" w:sz="4" w:space="0" w:color="auto"/>
              <w:bottom w:val="single" w:sz="4" w:space="0" w:color="auto"/>
              <w:right w:val="single" w:sz="4" w:space="0" w:color="auto"/>
            </w:tcBorders>
            <w:shd w:val="clear" w:color="auto" w:fill="auto"/>
            <w:noWrap/>
            <w:tcMar>
              <w:left w:w="57" w:type="dxa"/>
              <w:right w:w="28" w:type="dxa"/>
            </w:tcMar>
            <w:vAlign w:val="center"/>
            <w:hideMark/>
          </w:tcPr>
          <w:p w:rsidR="00457437" w:rsidRPr="00557A8A" w:rsidRDefault="00457437" w:rsidP="00590147">
            <w:pPr>
              <w:widowControl/>
              <w:spacing w:line="240" w:lineRule="auto"/>
              <w:jc w:val="left"/>
              <w:rPr>
                <w:rFonts w:ascii="Calibri" w:hAnsi="Calibri" w:cs="Calibri"/>
                <w:b/>
                <w:bCs/>
                <w:i/>
                <w:iCs/>
                <w:color w:val="000000"/>
                <w:szCs w:val="22"/>
              </w:rPr>
            </w:pPr>
            <w:r w:rsidRPr="00557A8A">
              <w:rPr>
                <w:rFonts w:ascii="Calibri" w:hAnsi="Calibri" w:cs="Calibri"/>
                <w:b/>
                <w:bCs/>
                <w:i/>
                <w:iCs/>
                <w:color w:val="000000"/>
                <w:szCs w:val="22"/>
              </w:rPr>
              <w:t xml:space="preserve">Алтернативен пазар </w:t>
            </w:r>
            <w:proofErr w:type="spellStart"/>
            <w:r w:rsidRPr="00557A8A">
              <w:rPr>
                <w:rFonts w:ascii="Calibri" w:hAnsi="Calibri" w:cs="Calibri"/>
                <w:b/>
                <w:bCs/>
                <w:i/>
                <w:iCs/>
                <w:color w:val="000000"/>
                <w:szCs w:val="22"/>
              </w:rPr>
              <w:t>BaSE</w:t>
            </w:r>
            <w:proofErr w:type="spellEnd"/>
          </w:p>
        </w:tc>
        <w:tc>
          <w:tcPr>
            <w:tcW w:w="1701" w:type="dxa"/>
            <w:tcBorders>
              <w:top w:val="single" w:sz="4" w:space="0" w:color="auto"/>
              <w:left w:val="nil"/>
              <w:bottom w:val="single" w:sz="4" w:space="0" w:color="auto"/>
              <w:right w:val="single" w:sz="4" w:space="0" w:color="auto"/>
            </w:tcBorders>
            <w:shd w:val="clear" w:color="auto" w:fill="auto"/>
            <w:noWrap/>
            <w:tcMar>
              <w:left w:w="57" w:type="dxa"/>
              <w:right w:w="28" w:type="dxa"/>
            </w:tcMar>
            <w:vAlign w:val="center"/>
            <w:hideMark/>
          </w:tcPr>
          <w:p w:rsidR="00457437" w:rsidRPr="00557A8A" w:rsidRDefault="00457437" w:rsidP="00590147">
            <w:pPr>
              <w:widowControl/>
              <w:spacing w:line="240" w:lineRule="auto"/>
              <w:jc w:val="right"/>
              <w:rPr>
                <w:rFonts w:ascii="Calibri" w:hAnsi="Calibri" w:cs="Calibri"/>
                <w:b/>
                <w:bCs/>
                <w:color w:val="000000"/>
                <w:szCs w:val="22"/>
              </w:rPr>
            </w:pPr>
            <w:r w:rsidRPr="00557A8A">
              <w:rPr>
                <w:rFonts w:ascii="Calibri" w:hAnsi="Calibri" w:cs="Calibri"/>
                <w:b/>
                <w:bCs/>
                <w:color w:val="000000"/>
                <w:szCs w:val="22"/>
              </w:rPr>
              <w:t>30 809 655</w:t>
            </w:r>
          </w:p>
        </w:tc>
      </w:tr>
      <w:tr w:rsidR="00457437" w:rsidRPr="00557A8A" w:rsidTr="00457437">
        <w:trPr>
          <w:trHeight w:val="170"/>
          <w:jc w:val="center"/>
        </w:trPr>
        <w:tc>
          <w:tcPr>
            <w:tcW w:w="421" w:type="dxa"/>
            <w:tcBorders>
              <w:top w:val="nil"/>
              <w:left w:val="single" w:sz="4" w:space="0" w:color="auto"/>
              <w:bottom w:val="single" w:sz="4" w:space="0" w:color="auto"/>
              <w:right w:val="single" w:sz="4" w:space="0" w:color="auto"/>
            </w:tcBorders>
            <w:vAlign w:val="center"/>
          </w:tcPr>
          <w:p w:rsidR="00457437" w:rsidRPr="00557A8A" w:rsidRDefault="00457437" w:rsidP="00590147">
            <w:pPr>
              <w:spacing w:line="240" w:lineRule="auto"/>
              <w:jc w:val="right"/>
              <w:rPr>
                <w:rFonts w:ascii="Calibri" w:hAnsi="Calibri" w:cs="Calibri"/>
                <w:color w:val="000000"/>
                <w:szCs w:val="22"/>
              </w:rPr>
            </w:pPr>
            <w:r w:rsidRPr="00557A8A">
              <w:rPr>
                <w:rFonts w:ascii="Calibri" w:hAnsi="Calibri" w:cs="Calibri"/>
                <w:color w:val="000000"/>
                <w:szCs w:val="22"/>
              </w:rPr>
              <w:t>a</w:t>
            </w:r>
          </w:p>
        </w:tc>
        <w:tc>
          <w:tcPr>
            <w:tcW w:w="5811" w:type="dxa"/>
            <w:tcBorders>
              <w:top w:val="nil"/>
              <w:left w:val="single" w:sz="4" w:space="0" w:color="auto"/>
              <w:bottom w:val="single" w:sz="4" w:space="0" w:color="auto"/>
              <w:right w:val="single" w:sz="4" w:space="0" w:color="auto"/>
            </w:tcBorders>
            <w:shd w:val="clear" w:color="auto" w:fill="auto"/>
            <w:noWrap/>
            <w:tcMar>
              <w:left w:w="57" w:type="dxa"/>
              <w:right w:w="28" w:type="dxa"/>
            </w:tcMar>
            <w:vAlign w:val="center"/>
            <w:hideMark/>
          </w:tcPr>
          <w:p w:rsidR="00457437" w:rsidRPr="00557A8A" w:rsidRDefault="00457437" w:rsidP="00590147">
            <w:pPr>
              <w:widowControl/>
              <w:spacing w:line="240" w:lineRule="auto"/>
              <w:jc w:val="left"/>
              <w:rPr>
                <w:rFonts w:ascii="Calibri" w:hAnsi="Calibri" w:cs="Calibri"/>
                <w:color w:val="000000"/>
                <w:szCs w:val="22"/>
              </w:rPr>
            </w:pPr>
            <w:r w:rsidRPr="00557A8A">
              <w:rPr>
                <w:rFonts w:ascii="Calibri" w:hAnsi="Calibri" w:cs="Calibri"/>
                <w:color w:val="000000"/>
                <w:szCs w:val="22"/>
              </w:rPr>
              <w:t>Сегмент акции</w:t>
            </w:r>
          </w:p>
        </w:tc>
        <w:tc>
          <w:tcPr>
            <w:tcW w:w="1701"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557A8A" w:rsidRDefault="00457437" w:rsidP="00590147">
            <w:pPr>
              <w:widowControl/>
              <w:spacing w:line="240" w:lineRule="auto"/>
              <w:jc w:val="right"/>
              <w:rPr>
                <w:rFonts w:ascii="Calibri" w:hAnsi="Calibri" w:cs="Calibri"/>
                <w:color w:val="000000"/>
                <w:szCs w:val="22"/>
              </w:rPr>
            </w:pPr>
            <w:r w:rsidRPr="00557A8A">
              <w:rPr>
                <w:rFonts w:ascii="Calibri" w:hAnsi="Calibri" w:cs="Calibri"/>
                <w:color w:val="000000"/>
                <w:szCs w:val="22"/>
              </w:rPr>
              <w:t>16 454 283</w:t>
            </w:r>
          </w:p>
        </w:tc>
      </w:tr>
      <w:tr w:rsidR="00457437" w:rsidRPr="00557A8A" w:rsidTr="00457437">
        <w:trPr>
          <w:trHeight w:val="170"/>
          <w:jc w:val="center"/>
        </w:trPr>
        <w:tc>
          <w:tcPr>
            <w:tcW w:w="421" w:type="dxa"/>
            <w:tcBorders>
              <w:top w:val="nil"/>
              <w:left w:val="single" w:sz="4" w:space="0" w:color="auto"/>
              <w:bottom w:val="single" w:sz="4" w:space="0" w:color="auto"/>
              <w:right w:val="single" w:sz="4" w:space="0" w:color="auto"/>
            </w:tcBorders>
            <w:vAlign w:val="center"/>
          </w:tcPr>
          <w:p w:rsidR="00457437" w:rsidRPr="00557A8A" w:rsidRDefault="00457437" w:rsidP="00590147">
            <w:pPr>
              <w:spacing w:line="240" w:lineRule="auto"/>
              <w:jc w:val="right"/>
              <w:rPr>
                <w:rFonts w:ascii="Calibri" w:hAnsi="Calibri" w:cs="Calibri"/>
                <w:color w:val="000000"/>
                <w:szCs w:val="22"/>
              </w:rPr>
            </w:pPr>
            <w:r w:rsidRPr="00557A8A">
              <w:rPr>
                <w:rFonts w:ascii="Calibri" w:hAnsi="Calibri" w:cs="Calibri"/>
                <w:color w:val="000000"/>
                <w:szCs w:val="22"/>
              </w:rPr>
              <w:t>b</w:t>
            </w:r>
          </w:p>
        </w:tc>
        <w:tc>
          <w:tcPr>
            <w:tcW w:w="5811" w:type="dxa"/>
            <w:tcBorders>
              <w:top w:val="nil"/>
              <w:left w:val="single" w:sz="4" w:space="0" w:color="auto"/>
              <w:bottom w:val="single" w:sz="4" w:space="0" w:color="auto"/>
              <w:right w:val="single" w:sz="4" w:space="0" w:color="auto"/>
            </w:tcBorders>
            <w:shd w:val="clear" w:color="auto" w:fill="auto"/>
            <w:noWrap/>
            <w:tcMar>
              <w:left w:w="57" w:type="dxa"/>
              <w:right w:w="28" w:type="dxa"/>
            </w:tcMar>
            <w:vAlign w:val="center"/>
            <w:hideMark/>
          </w:tcPr>
          <w:p w:rsidR="00457437" w:rsidRPr="00557A8A" w:rsidRDefault="00457437" w:rsidP="00590147">
            <w:pPr>
              <w:widowControl/>
              <w:spacing w:line="240" w:lineRule="auto"/>
              <w:jc w:val="left"/>
              <w:rPr>
                <w:rFonts w:ascii="Calibri" w:hAnsi="Calibri" w:cs="Calibri"/>
                <w:color w:val="000000"/>
                <w:szCs w:val="22"/>
              </w:rPr>
            </w:pPr>
            <w:r w:rsidRPr="00557A8A">
              <w:rPr>
                <w:rFonts w:ascii="Calibri" w:hAnsi="Calibri" w:cs="Calibri"/>
                <w:color w:val="000000"/>
                <w:szCs w:val="22"/>
              </w:rPr>
              <w:t>Сегмент за дружества със специална инвестиционна цел</w:t>
            </w:r>
          </w:p>
        </w:tc>
        <w:tc>
          <w:tcPr>
            <w:tcW w:w="1701"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557A8A" w:rsidRDefault="00457437" w:rsidP="00590147">
            <w:pPr>
              <w:widowControl/>
              <w:spacing w:line="240" w:lineRule="auto"/>
              <w:jc w:val="right"/>
              <w:rPr>
                <w:rFonts w:ascii="Calibri" w:hAnsi="Calibri" w:cs="Calibri"/>
                <w:color w:val="000000"/>
                <w:szCs w:val="22"/>
              </w:rPr>
            </w:pPr>
            <w:r w:rsidRPr="00557A8A">
              <w:rPr>
                <w:rFonts w:ascii="Calibri" w:hAnsi="Calibri" w:cs="Calibri"/>
                <w:color w:val="000000"/>
                <w:szCs w:val="22"/>
              </w:rPr>
              <w:t>14 355 372</w:t>
            </w:r>
          </w:p>
        </w:tc>
      </w:tr>
    </w:tbl>
    <w:p w:rsidR="009A3F7B" w:rsidRPr="00557A8A" w:rsidRDefault="009A3F7B" w:rsidP="001A50AB">
      <w:pPr>
        <w:rPr>
          <w:rFonts w:ascii="Calibri" w:hAnsi="Calibri" w:cs="Calibri"/>
        </w:rPr>
      </w:pPr>
      <w:r w:rsidRPr="00557A8A">
        <w:rPr>
          <w:rFonts w:ascii="Calibri" w:hAnsi="Calibri" w:cs="Calibri"/>
        </w:rPr>
        <w:br w:type="page"/>
      </w:r>
    </w:p>
    <w:p w:rsidR="00457437" w:rsidRPr="00557A8A" w:rsidRDefault="009A3F7B" w:rsidP="001A50AB">
      <w:pPr>
        <w:rPr>
          <w:rFonts w:ascii="Calibri" w:hAnsi="Calibri" w:cs="Calibri"/>
        </w:rPr>
      </w:pPr>
      <w:r w:rsidRPr="00557A8A">
        <w:rPr>
          <w:rFonts w:ascii="Calibri" w:hAnsi="Calibri" w:cs="Calibri"/>
        </w:rPr>
        <w:lastRenderedPageBreak/>
        <w:t>Таблица 4. Търговия по видове ценни книжа на регулиран пазар</w:t>
      </w:r>
    </w:p>
    <w:tbl>
      <w:tblPr>
        <w:tblW w:w="9917" w:type="dxa"/>
        <w:jc w:val="center"/>
        <w:tblCellMar>
          <w:left w:w="70" w:type="dxa"/>
          <w:right w:w="70" w:type="dxa"/>
        </w:tblCellMar>
        <w:tblLook w:val="04A0" w:firstRow="1" w:lastRow="0" w:firstColumn="1" w:lastColumn="0" w:noHBand="0" w:noVBand="1"/>
      </w:tblPr>
      <w:tblGrid>
        <w:gridCol w:w="3539"/>
        <w:gridCol w:w="1418"/>
        <w:gridCol w:w="1417"/>
        <w:gridCol w:w="1700"/>
        <w:gridCol w:w="1843"/>
      </w:tblGrid>
      <w:tr w:rsidR="00457437" w:rsidRPr="003D4CDE" w:rsidTr="00457437">
        <w:trPr>
          <w:trHeight w:val="170"/>
          <w:jc w:val="center"/>
        </w:trPr>
        <w:tc>
          <w:tcPr>
            <w:tcW w:w="3539" w:type="dxa"/>
            <w:tcBorders>
              <w:top w:val="single" w:sz="4" w:space="0" w:color="auto"/>
              <w:left w:val="single" w:sz="4" w:space="0" w:color="auto"/>
              <w:bottom w:val="single" w:sz="4" w:space="0" w:color="auto"/>
              <w:right w:val="single" w:sz="4" w:space="0" w:color="auto"/>
            </w:tcBorders>
            <w:shd w:val="clear" w:color="000000" w:fill="4F81BD"/>
            <w:noWrap/>
            <w:tcMar>
              <w:left w:w="57" w:type="dxa"/>
              <w:right w:w="28" w:type="dxa"/>
            </w:tcMar>
            <w:vAlign w:val="center"/>
            <w:hideMark/>
          </w:tcPr>
          <w:p w:rsidR="00457437" w:rsidRPr="003D4CDE" w:rsidRDefault="00457437" w:rsidP="00457437">
            <w:pPr>
              <w:widowControl/>
              <w:spacing w:line="240" w:lineRule="auto"/>
              <w:jc w:val="center"/>
              <w:rPr>
                <w:rFonts w:ascii="Calibri" w:hAnsi="Calibri" w:cs="Calibri"/>
                <w:b/>
                <w:bCs/>
                <w:color w:val="FFFFFF"/>
                <w:szCs w:val="22"/>
                <w:lang w:val="en-US"/>
              </w:rPr>
            </w:pPr>
            <w:r w:rsidRPr="003D4CDE">
              <w:rPr>
                <w:rFonts w:ascii="Calibri" w:hAnsi="Calibri" w:cs="Calibri"/>
                <w:b/>
                <w:bCs/>
                <w:color w:val="FFFFFF"/>
                <w:szCs w:val="22"/>
              </w:rPr>
              <w:t>Пазар / Пазарен сегмент</w:t>
            </w:r>
          </w:p>
        </w:tc>
        <w:tc>
          <w:tcPr>
            <w:tcW w:w="1418" w:type="dxa"/>
            <w:tcBorders>
              <w:top w:val="single" w:sz="4" w:space="0" w:color="auto"/>
              <w:left w:val="nil"/>
              <w:bottom w:val="single" w:sz="4" w:space="0" w:color="auto"/>
              <w:right w:val="single" w:sz="4" w:space="0" w:color="auto"/>
            </w:tcBorders>
            <w:shd w:val="clear" w:color="000000" w:fill="4F81BD"/>
            <w:noWrap/>
            <w:tcMar>
              <w:left w:w="57" w:type="dxa"/>
              <w:right w:w="28" w:type="dxa"/>
            </w:tcMar>
            <w:vAlign w:val="center"/>
            <w:hideMark/>
          </w:tcPr>
          <w:p w:rsidR="00457437" w:rsidRPr="003D4CDE" w:rsidRDefault="00457437" w:rsidP="00457437">
            <w:pPr>
              <w:widowControl/>
              <w:spacing w:line="240" w:lineRule="auto"/>
              <w:jc w:val="center"/>
              <w:rPr>
                <w:rFonts w:ascii="Calibri" w:hAnsi="Calibri" w:cs="Calibri"/>
                <w:b/>
                <w:bCs/>
                <w:color w:val="FFFFFF"/>
                <w:szCs w:val="22"/>
              </w:rPr>
            </w:pPr>
            <w:r w:rsidRPr="003D4CDE">
              <w:rPr>
                <w:rFonts w:ascii="Calibri" w:hAnsi="Calibri" w:cs="Calibri"/>
                <w:b/>
                <w:bCs/>
                <w:color w:val="FFFFFF"/>
                <w:szCs w:val="22"/>
              </w:rPr>
              <w:t>Q3 '18</w:t>
            </w:r>
          </w:p>
        </w:tc>
        <w:tc>
          <w:tcPr>
            <w:tcW w:w="1417" w:type="dxa"/>
            <w:tcBorders>
              <w:top w:val="single" w:sz="4" w:space="0" w:color="auto"/>
              <w:left w:val="nil"/>
              <w:bottom w:val="single" w:sz="4" w:space="0" w:color="auto"/>
              <w:right w:val="single" w:sz="4" w:space="0" w:color="auto"/>
            </w:tcBorders>
            <w:shd w:val="clear" w:color="000000" w:fill="4F81BD"/>
            <w:noWrap/>
            <w:tcMar>
              <w:left w:w="57" w:type="dxa"/>
              <w:right w:w="28" w:type="dxa"/>
            </w:tcMar>
            <w:vAlign w:val="center"/>
            <w:hideMark/>
          </w:tcPr>
          <w:p w:rsidR="00457437" w:rsidRPr="003D4CDE" w:rsidRDefault="00457437" w:rsidP="00457437">
            <w:pPr>
              <w:widowControl/>
              <w:spacing w:line="240" w:lineRule="auto"/>
              <w:jc w:val="center"/>
              <w:rPr>
                <w:rFonts w:ascii="Calibri" w:hAnsi="Calibri" w:cs="Calibri"/>
                <w:b/>
                <w:bCs/>
                <w:color w:val="FFFFFF"/>
                <w:szCs w:val="22"/>
              </w:rPr>
            </w:pPr>
            <w:r w:rsidRPr="003D4CDE">
              <w:rPr>
                <w:rFonts w:ascii="Calibri" w:hAnsi="Calibri" w:cs="Calibri"/>
                <w:b/>
                <w:bCs/>
                <w:color w:val="FFFFFF"/>
                <w:szCs w:val="22"/>
              </w:rPr>
              <w:t>Q4 '18</w:t>
            </w:r>
          </w:p>
        </w:tc>
        <w:tc>
          <w:tcPr>
            <w:tcW w:w="1700" w:type="dxa"/>
            <w:tcBorders>
              <w:top w:val="single" w:sz="4" w:space="0" w:color="auto"/>
              <w:left w:val="nil"/>
              <w:bottom w:val="single" w:sz="4" w:space="0" w:color="auto"/>
              <w:right w:val="single" w:sz="4" w:space="0" w:color="auto"/>
            </w:tcBorders>
            <w:shd w:val="clear" w:color="000000" w:fill="4F81BD"/>
            <w:noWrap/>
            <w:tcMar>
              <w:left w:w="57" w:type="dxa"/>
              <w:right w:w="28" w:type="dxa"/>
            </w:tcMar>
            <w:vAlign w:val="center"/>
            <w:hideMark/>
          </w:tcPr>
          <w:p w:rsidR="00457437" w:rsidRPr="003D4CDE" w:rsidRDefault="00457437" w:rsidP="00457437">
            <w:pPr>
              <w:widowControl/>
              <w:spacing w:line="240" w:lineRule="auto"/>
              <w:jc w:val="center"/>
              <w:rPr>
                <w:rFonts w:ascii="Calibri" w:hAnsi="Calibri" w:cs="Calibri"/>
                <w:b/>
                <w:bCs/>
                <w:color w:val="FFFFFF"/>
                <w:szCs w:val="22"/>
              </w:rPr>
            </w:pPr>
            <w:r w:rsidRPr="003D4CDE">
              <w:rPr>
                <w:rFonts w:ascii="Calibri" w:hAnsi="Calibri" w:cs="Calibri"/>
                <w:b/>
                <w:bCs/>
                <w:color w:val="FFFFFF"/>
                <w:szCs w:val="22"/>
              </w:rPr>
              <w:t>промяна %</w:t>
            </w:r>
          </w:p>
        </w:tc>
        <w:tc>
          <w:tcPr>
            <w:tcW w:w="1843" w:type="dxa"/>
            <w:tcBorders>
              <w:top w:val="single" w:sz="4" w:space="0" w:color="auto"/>
              <w:left w:val="nil"/>
              <w:bottom w:val="single" w:sz="4" w:space="0" w:color="auto"/>
              <w:right w:val="single" w:sz="4" w:space="0" w:color="auto"/>
            </w:tcBorders>
            <w:shd w:val="clear" w:color="000000" w:fill="4F81BD"/>
            <w:noWrap/>
            <w:tcMar>
              <w:left w:w="57" w:type="dxa"/>
              <w:right w:w="28" w:type="dxa"/>
            </w:tcMar>
            <w:vAlign w:val="center"/>
            <w:hideMark/>
          </w:tcPr>
          <w:p w:rsidR="00457437" w:rsidRPr="003D4CDE" w:rsidRDefault="00457437" w:rsidP="00457437">
            <w:pPr>
              <w:widowControl/>
              <w:spacing w:line="240" w:lineRule="auto"/>
              <w:jc w:val="center"/>
              <w:rPr>
                <w:rFonts w:ascii="Calibri" w:hAnsi="Calibri" w:cs="Calibri"/>
                <w:b/>
                <w:bCs/>
                <w:color w:val="FFFFFF"/>
                <w:szCs w:val="22"/>
              </w:rPr>
            </w:pPr>
            <w:r w:rsidRPr="003D4CDE">
              <w:rPr>
                <w:rFonts w:ascii="Calibri" w:hAnsi="Calibri" w:cs="Calibri"/>
                <w:b/>
                <w:bCs/>
                <w:color w:val="FFFFFF"/>
                <w:szCs w:val="22"/>
              </w:rPr>
              <w:t xml:space="preserve">абсолютна </w:t>
            </w:r>
            <w:proofErr w:type="spellStart"/>
            <w:r w:rsidRPr="003D4CDE">
              <w:rPr>
                <w:rFonts w:ascii="Calibri" w:hAnsi="Calibri" w:cs="Calibri"/>
                <w:b/>
                <w:bCs/>
                <w:color w:val="FFFFFF"/>
                <w:szCs w:val="22"/>
              </w:rPr>
              <w:t>ст-ст</w:t>
            </w:r>
            <w:proofErr w:type="spellEnd"/>
          </w:p>
        </w:tc>
      </w:tr>
      <w:tr w:rsidR="00457437" w:rsidRPr="003D4CDE" w:rsidTr="00457437">
        <w:trPr>
          <w:trHeight w:val="170"/>
          <w:jc w:val="center"/>
        </w:trPr>
        <w:tc>
          <w:tcPr>
            <w:tcW w:w="3539" w:type="dxa"/>
            <w:tcBorders>
              <w:top w:val="nil"/>
              <w:left w:val="single" w:sz="4" w:space="0" w:color="auto"/>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left"/>
              <w:rPr>
                <w:rFonts w:ascii="Calibri" w:hAnsi="Calibri" w:cs="Calibri"/>
                <w:b/>
                <w:bCs/>
                <w:color w:val="000000"/>
                <w:szCs w:val="22"/>
              </w:rPr>
            </w:pPr>
            <w:r w:rsidRPr="003D4CDE">
              <w:rPr>
                <w:rFonts w:ascii="Calibri" w:hAnsi="Calibri" w:cs="Calibri"/>
                <w:b/>
                <w:bCs/>
                <w:color w:val="000000"/>
                <w:szCs w:val="22"/>
              </w:rPr>
              <w:t>Оборот (BGN)</w:t>
            </w:r>
          </w:p>
        </w:tc>
        <w:tc>
          <w:tcPr>
            <w:tcW w:w="1418"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b/>
                <w:bCs/>
                <w:color w:val="000000"/>
                <w:szCs w:val="22"/>
              </w:rPr>
            </w:pPr>
            <w:r w:rsidRPr="003D4CDE">
              <w:rPr>
                <w:rFonts w:ascii="Calibri" w:hAnsi="Calibri" w:cs="Calibri"/>
                <w:b/>
                <w:bCs/>
                <w:color w:val="000000"/>
                <w:szCs w:val="22"/>
              </w:rPr>
              <w:t>95 022 358</w:t>
            </w:r>
          </w:p>
        </w:tc>
        <w:tc>
          <w:tcPr>
            <w:tcW w:w="1417"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b/>
                <w:bCs/>
                <w:color w:val="000000"/>
                <w:szCs w:val="22"/>
              </w:rPr>
            </w:pPr>
            <w:r w:rsidRPr="003D4CDE">
              <w:rPr>
                <w:rFonts w:ascii="Calibri" w:hAnsi="Calibri" w:cs="Calibri"/>
                <w:b/>
                <w:bCs/>
                <w:color w:val="000000"/>
                <w:szCs w:val="22"/>
              </w:rPr>
              <w:t>180 252 919</w:t>
            </w:r>
          </w:p>
        </w:tc>
        <w:tc>
          <w:tcPr>
            <w:tcW w:w="1700"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b/>
                <w:bCs/>
                <w:color w:val="000000"/>
                <w:szCs w:val="22"/>
              </w:rPr>
            </w:pPr>
            <w:r w:rsidRPr="003D4CDE">
              <w:rPr>
                <w:rFonts w:ascii="Calibri" w:hAnsi="Calibri" w:cs="Calibri"/>
                <w:b/>
                <w:bCs/>
                <w:color w:val="000000"/>
                <w:szCs w:val="22"/>
              </w:rPr>
              <w:t>89.70%</w:t>
            </w:r>
          </w:p>
        </w:tc>
        <w:tc>
          <w:tcPr>
            <w:tcW w:w="1843"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b/>
                <w:bCs/>
                <w:color w:val="000000"/>
                <w:szCs w:val="22"/>
              </w:rPr>
            </w:pPr>
            <w:r w:rsidRPr="003D4CDE">
              <w:rPr>
                <w:rFonts w:ascii="Calibri" w:hAnsi="Calibri" w:cs="Calibri"/>
                <w:b/>
                <w:bCs/>
                <w:color w:val="000000"/>
                <w:szCs w:val="22"/>
              </w:rPr>
              <w:t>85 230 561</w:t>
            </w:r>
          </w:p>
        </w:tc>
      </w:tr>
      <w:tr w:rsidR="00457437" w:rsidRPr="003D4CDE" w:rsidTr="00457437">
        <w:trPr>
          <w:trHeight w:val="170"/>
          <w:jc w:val="center"/>
        </w:trPr>
        <w:tc>
          <w:tcPr>
            <w:tcW w:w="3539" w:type="dxa"/>
            <w:tcBorders>
              <w:top w:val="nil"/>
              <w:left w:val="single" w:sz="4" w:space="0" w:color="auto"/>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left"/>
              <w:rPr>
                <w:rFonts w:ascii="Calibri" w:hAnsi="Calibri" w:cs="Calibri"/>
                <w:color w:val="000000"/>
                <w:szCs w:val="22"/>
              </w:rPr>
            </w:pPr>
            <w:r w:rsidRPr="003D4CDE">
              <w:rPr>
                <w:rFonts w:ascii="Calibri" w:hAnsi="Calibri" w:cs="Calibri"/>
                <w:color w:val="000000"/>
                <w:szCs w:val="22"/>
              </w:rPr>
              <w:t xml:space="preserve">Акции (без АДСИЦ) </w:t>
            </w:r>
          </w:p>
        </w:tc>
        <w:tc>
          <w:tcPr>
            <w:tcW w:w="1418"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color w:val="000000"/>
                <w:szCs w:val="22"/>
              </w:rPr>
            </w:pPr>
            <w:r w:rsidRPr="003D4CDE">
              <w:rPr>
                <w:rFonts w:ascii="Calibri" w:hAnsi="Calibri" w:cs="Calibri"/>
                <w:color w:val="000000"/>
                <w:szCs w:val="22"/>
              </w:rPr>
              <w:t>43 508 321</w:t>
            </w:r>
          </w:p>
        </w:tc>
        <w:tc>
          <w:tcPr>
            <w:tcW w:w="1417"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color w:val="000000"/>
                <w:szCs w:val="22"/>
              </w:rPr>
            </w:pPr>
            <w:r w:rsidRPr="003D4CDE">
              <w:rPr>
                <w:rFonts w:ascii="Calibri" w:hAnsi="Calibri" w:cs="Calibri"/>
                <w:color w:val="000000"/>
                <w:szCs w:val="22"/>
              </w:rPr>
              <w:t>110 015 387</w:t>
            </w:r>
          </w:p>
        </w:tc>
        <w:tc>
          <w:tcPr>
            <w:tcW w:w="1700"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color w:val="000000"/>
                <w:szCs w:val="22"/>
              </w:rPr>
            </w:pPr>
            <w:r w:rsidRPr="003D4CDE">
              <w:rPr>
                <w:rFonts w:ascii="Calibri" w:hAnsi="Calibri" w:cs="Calibri"/>
                <w:color w:val="000000"/>
                <w:szCs w:val="22"/>
              </w:rPr>
              <w:t>152.86%</w:t>
            </w:r>
          </w:p>
        </w:tc>
        <w:tc>
          <w:tcPr>
            <w:tcW w:w="1843"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color w:val="000000"/>
                <w:szCs w:val="22"/>
              </w:rPr>
            </w:pPr>
            <w:r w:rsidRPr="003D4CDE">
              <w:rPr>
                <w:rFonts w:ascii="Calibri" w:hAnsi="Calibri" w:cs="Calibri"/>
                <w:color w:val="000000"/>
                <w:szCs w:val="22"/>
              </w:rPr>
              <w:t>66 507 066</w:t>
            </w:r>
          </w:p>
        </w:tc>
      </w:tr>
      <w:tr w:rsidR="00457437" w:rsidRPr="003D4CDE" w:rsidTr="00457437">
        <w:trPr>
          <w:trHeight w:val="170"/>
          <w:jc w:val="center"/>
        </w:trPr>
        <w:tc>
          <w:tcPr>
            <w:tcW w:w="3539" w:type="dxa"/>
            <w:tcBorders>
              <w:top w:val="nil"/>
              <w:left w:val="single" w:sz="4" w:space="0" w:color="auto"/>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left"/>
              <w:rPr>
                <w:rFonts w:ascii="Calibri" w:hAnsi="Calibri" w:cs="Calibri"/>
                <w:color w:val="000000"/>
                <w:szCs w:val="22"/>
              </w:rPr>
            </w:pPr>
            <w:r w:rsidRPr="003D4CDE">
              <w:rPr>
                <w:rFonts w:ascii="Calibri" w:hAnsi="Calibri" w:cs="Calibri"/>
                <w:color w:val="000000"/>
                <w:szCs w:val="22"/>
              </w:rPr>
              <w:t>Акции на АДСИЦ</w:t>
            </w:r>
          </w:p>
        </w:tc>
        <w:tc>
          <w:tcPr>
            <w:tcW w:w="1418"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color w:val="000000"/>
                <w:szCs w:val="22"/>
              </w:rPr>
            </w:pPr>
            <w:r w:rsidRPr="003D4CDE">
              <w:rPr>
                <w:rFonts w:ascii="Calibri" w:hAnsi="Calibri" w:cs="Calibri"/>
                <w:color w:val="000000"/>
                <w:szCs w:val="22"/>
              </w:rPr>
              <w:t>9 616 514</w:t>
            </w:r>
          </w:p>
        </w:tc>
        <w:tc>
          <w:tcPr>
            <w:tcW w:w="1417"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color w:val="000000"/>
                <w:szCs w:val="22"/>
              </w:rPr>
            </w:pPr>
            <w:r w:rsidRPr="003D4CDE">
              <w:rPr>
                <w:rFonts w:ascii="Calibri" w:hAnsi="Calibri" w:cs="Calibri"/>
                <w:color w:val="000000"/>
                <w:szCs w:val="22"/>
              </w:rPr>
              <w:t>27 578 479</w:t>
            </w:r>
          </w:p>
        </w:tc>
        <w:tc>
          <w:tcPr>
            <w:tcW w:w="1700"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color w:val="000000"/>
                <w:szCs w:val="22"/>
              </w:rPr>
            </w:pPr>
            <w:r w:rsidRPr="003D4CDE">
              <w:rPr>
                <w:rFonts w:ascii="Calibri" w:hAnsi="Calibri" w:cs="Calibri"/>
                <w:color w:val="000000"/>
                <w:szCs w:val="22"/>
              </w:rPr>
              <w:t>186.78%</w:t>
            </w:r>
          </w:p>
        </w:tc>
        <w:tc>
          <w:tcPr>
            <w:tcW w:w="1843"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color w:val="000000"/>
                <w:szCs w:val="22"/>
              </w:rPr>
            </w:pPr>
            <w:r w:rsidRPr="003D4CDE">
              <w:rPr>
                <w:rFonts w:ascii="Calibri" w:hAnsi="Calibri" w:cs="Calibri"/>
                <w:color w:val="000000"/>
                <w:szCs w:val="22"/>
              </w:rPr>
              <w:t>17 961 965</w:t>
            </w:r>
          </w:p>
        </w:tc>
      </w:tr>
      <w:tr w:rsidR="00457437" w:rsidRPr="003D4CDE" w:rsidTr="00457437">
        <w:trPr>
          <w:trHeight w:val="170"/>
          <w:jc w:val="center"/>
        </w:trPr>
        <w:tc>
          <w:tcPr>
            <w:tcW w:w="3539" w:type="dxa"/>
            <w:tcBorders>
              <w:top w:val="nil"/>
              <w:left w:val="single" w:sz="4" w:space="0" w:color="auto"/>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left"/>
              <w:rPr>
                <w:rFonts w:ascii="Calibri" w:hAnsi="Calibri" w:cs="Calibri"/>
                <w:color w:val="000000"/>
                <w:szCs w:val="22"/>
              </w:rPr>
            </w:pPr>
            <w:r w:rsidRPr="003D4CDE">
              <w:rPr>
                <w:rFonts w:ascii="Calibri" w:hAnsi="Calibri" w:cs="Calibri"/>
                <w:color w:val="000000"/>
                <w:szCs w:val="22"/>
              </w:rPr>
              <w:t>Облигации</w:t>
            </w:r>
          </w:p>
        </w:tc>
        <w:tc>
          <w:tcPr>
            <w:tcW w:w="1418"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color w:val="000000"/>
                <w:szCs w:val="22"/>
              </w:rPr>
            </w:pPr>
            <w:r w:rsidRPr="003D4CDE">
              <w:rPr>
                <w:rFonts w:ascii="Calibri" w:hAnsi="Calibri" w:cs="Calibri"/>
                <w:color w:val="000000"/>
                <w:szCs w:val="22"/>
              </w:rPr>
              <w:t>5 271 550</w:t>
            </w:r>
          </w:p>
        </w:tc>
        <w:tc>
          <w:tcPr>
            <w:tcW w:w="1417"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color w:val="000000"/>
                <w:szCs w:val="22"/>
              </w:rPr>
            </w:pPr>
            <w:r w:rsidRPr="003D4CDE">
              <w:rPr>
                <w:rFonts w:ascii="Calibri" w:hAnsi="Calibri" w:cs="Calibri"/>
                <w:color w:val="000000"/>
                <w:szCs w:val="22"/>
              </w:rPr>
              <w:t>30 815 243</w:t>
            </w:r>
          </w:p>
        </w:tc>
        <w:tc>
          <w:tcPr>
            <w:tcW w:w="1700"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color w:val="000000"/>
                <w:szCs w:val="22"/>
              </w:rPr>
            </w:pPr>
            <w:r w:rsidRPr="003D4CDE">
              <w:rPr>
                <w:rFonts w:ascii="Calibri" w:hAnsi="Calibri" w:cs="Calibri"/>
                <w:color w:val="000000"/>
                <w:szCs w:val="22"/>
              </w:rPr>
              <w:t>484.56%</w:t>
            </w:r>
          </w:p>
        </w:tc>
        <w:tc>
          <w:tcPr>
            <w:tcW w:w="1843"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color w:val="000000"/>
                <w:szCs w:val="22"/>
              </w:rPr>
            </w:pPr>
            <w:r w:rsidRPr="003D4CDE">
              <w:rPr>
                <w:rFonts w:ascii="Calibri" w:hAnsi="Calibri" w:cs="Calibri"/>
                <w:color w:val="000000"/>
                <w:szCs w:val="22"/>
              </w:rPr>
              <w:t>25 543 693</w:t>
            </w:r>
          </w:p>
        </w:tc>
      </w:tr>
      <w:tr w:rsidR="00457437" w:rsidRPr="003D4CDE" w:rsidTr="00457437">
        <w:trPr>
          <w:trHeight w:val="170"/>
          <w:jc w:val="center"/>
        </w:trPr>
        <w:tc>
          <w:tcPr>
            <w:tcW w:w="3539" w:type="dxa"/>
            <w:tcBorders>
              <w:top w:val="nil"/>
              <w:left w:val="single" w:sz="4" w:space="0" w:color="auto"/>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left"/>
              <w:rPr>
                <w:rFonts w:ascii="Calibri" w:hAnsi="Calibri" w:cs="Calibri"/>
                <w:color w:val="000000"/>
                <w:szCs w:val="22"/>
              </w:rPr>
            </w:pPr>
            <w:r w:rsidRPr="003D4CDE">
              <w:rPr>
                <w:rFonts w:ascii="Calibri" w:hAnsi="Calibri" w:cs="Calibri"/>
                <w:color w:val="000000"/>
                <w:szCs w:val="22"/>
              </w:rPr>
              <w:t>Борсово търгувани продукти</w:t>
            </w:r>
          </w:p>
        </w:tc>
        <w:tc>
          <w:tcPr>
            <w:tcW w:w="1418"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color w:val="000000"/>
                <w:szCs w:val="22"/>
              </w:rPr>
            </w:pPr>
            <w:r w:rsidRPr="003D4CDE">
              <w:rPr>
                <w:rFonts w:ascii="Calibri" w:hAnsi="Calibri" w:cs="Calibri"/>
                <w:color w:val="000000"/>
                <w:szCs w:val="22"/>
              </w:rPr>
              <w:t>199 114</w:t>
            </w:r>
          </w:p>
        </w:tc>
        <w:tc>
          <w:tcPr>
            <w:tcW w:w="1417"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color w:val="000000"/>
                <w:szCs w:val="22"/>
              </w:rPr>
            </w:pPr>
            <w:r w:rsidRPr="003D4CDE">
              <w:rPr>
                <w:rFonts w:ascii="Calibri" w:hAnsi="Calibri" w:cs="Calibri"/>
                <w:color w:val="000000"/>
                <w:szCs w:val="22"/>
              </w:rPr>
              <w:t>440 483</w:t>
            </w:r>
          </w:p>
        </w:tc>
        <w:tc>
          <w:tcPr>
            <w:tcW w:w="1700"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color w:val="000000"/>
                <w:szCs w:val="22"/>
              </w:rPr>
            </w:pPr>
            <w:r w:rsidRPr="003D4CDE">
              <w:rPr>
                <w:rFonts w:ascii="Calibri" w:hAnsi="Calibri" w:cs="Calibri"/>
                <w:color w:val="000000"/>
                <w:szCs w:val="22"/>
              </w:rPr>
              <w:t>121.22%</w:t>
            </w:r>
          </w:p>
        </w:tc>
        <w:tc>
          <w:tcPr>
            <w:tcW w:w="1843"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color w:val="000000"/>
                <w:szCs w:val="22"/>
              </w:rPr>
            </w:pPr>
            <w:r w:rsidRPr="003D4CDE">
              <w:rPr>
                <w:rFonts w:ascii="Calibri" w:hAnsi="Calibri" w:cs="Calibri"/>
                <w:color w:val="000000"/>
                <w:szCs w:val="22"/>
              </w:rPr>
              <w:t>241 369</w:t>
            </w:r>
          </w:p>
        </w:tc>
      </w:tr>
      <w:tr w:rsidR="00457437" w:rsidRPr="003D4CDE" w:rsidTr="00457437">
        <w:trPr>
          <w:trHeight w:val="170"/>
          <w:jc w:val="center"/>
        </w:trPr>
        <w:tc>
          <w:tcPr>
            <w:tcW w:w="3539" w:type="dxa"/>
            <w:tcBorders>
              <w:top w:val="nil"/>
              <w:left w:val="single" w:sz="4" w:space="0" w:color="auto"/>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left"/>
              <w:rPr>
                <w:rFonts w:ascii="Calibri" w:hAnsi="Calibri" w:cs="Calibri"/>
                <w:color w:val="000000"/>
                <w:szCs w:val="22"/>
              </w:rPr>
            </w:pPr>
            <w:r w:rsidRPr="003D4CDE">
              <w:rPr>
                <w:rFonts w:ascii="Calibri" w:hAnsi="Calibri" w:cs="Calibri"/>
                <w:color w:val="000000"/>
                <w:szCs w:val="22"/>
              </w:rPr>
              <w:t>Сегмент за държавни ценни книжа</w:t>
            </w:r>
          </w:p>
        </w:tc>
        <w:tc>
          <w:tcPr>
            <w:tcW w:w="1418"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color w:val="000000"/>
                <w:szCs w:val="22"/>
              </w:rPr>
            </w:pPr>
            <w:r w:rsidRPr="003D4CDE">
              <w:rPr>
                <w:rFonts w:ascii="Calibri" w:hAnsi="Calibri" w:cs="Calibri"/>
                <w:color w:val="000000"/>
                <w:szCs w:val="22"/>
              </w:rPr>
              <w:t>34 926 988</w:t>
            </w:r>
          </w:p>
        </w:tc>
        <w:tc>
          <w:tcPr>
            <w:tcW w:w="1417"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color w:val="000000"/>
                <w:szCs w:val="22"/>
              </w:rPr>
            </w:pPr>
            <w:r w:rsidRPr="003D4CDE">
              <w:rPr>
                <w:rFonts w:ascii="Calibri" w:hAnsi="Calibri" w:cs="Calibri"/>
                <w:color w:val="000000"/>
                <w:szCs w:val="22"/>
              </w:rPr>
              <w:t>9 504 041</w:t>
            </w:r>
          </w:p>
        </w:tc>
        <w:tc>
          <w:tcPr>
            <w:tcW w:w="1700"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color w:val="000000"/>
                <w:szCs w:val="22"/>
              </w:rPr>
            </w:pPr>
            <w:r w:rsidRPr="003D4CDE">
              <w:rPr>
                <w:rFonts w:ascii="Calibri" w:hAnsi="Calibri" w:cs="Calibri"/>
                <w:color w:val="000000"/>
                <w:szCs w:val="22"/>
              </w:rPr>
              <w:t>-72.79%</w:t>
            </w:r>
          </w:p>
        </w:tc>
        <w:tc>
          <w:tcPr>
            <w:tcW w:w="1843"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color w:val="000000"/>
                <w:szCs w:val="22"/>
              </w:rPr>
            </w:pPr>
            <w:r w:rsidRPr="003D4CDE">
              <w:rPr>
                <w:rFonts w:ascii="Calibri" w:hAnsi="Calibri" w:cs="Calibri"/>
                <w:color w:val="000000"/>
                <w:szCs w:val="22"/>
              </w:rPr>
              <w:t>-25 422 947</w:t>
            </w:r>
          </w:p>
        </w:tc>
      </w:tr>
      <w:tr w:rsidR="00457437" w:rsidRPr="003D4CDE" w:rsidTr="00457437">
        <w:trPr>
          <w:trHeight w:val="170"/>
          <w:jc w:val="center"/>
        </w:trPr>
        <w:tc>
          <w:tcPr>
            <w:tcW w:w="3539" w:type="dxa"/>
            <w:tcBorders>
              <w:top w:val="nil"/>
              <w:left w:val="single" w:sz="4" w:space="0" w:color="auto"/>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left"/>
              <w:rPr>
                <w:rFonts w:ascii="Calibri" w:hAnsi="Calibri" w:cs="Calibri"/>
                <w:color w:val="000000"/>
                <w:szCs w:val="22"/>
              </w:rPr>
            </w:pPr>
            <w:r w:rsidRPr="003D4CDE">
              <w:rPr>
                <w:rFonts w:ascii="Calibri" w:hAnsi="Calibri" w:cs="Calibri"/>
                <w:color w:val="000000"/>
                <w:szCs w:val="22"/>
              </w:rPr>
              <w:t>Компенсаторни инструменти</w:t>
            </w:r>
          </w:p>
        </w:tc>
        <w:tc>
          <w:tcPr>
            <w:tcW w:w="1418"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color w:val="000000"/>
                <w:szCs w:val="22"/>
              </w:rPr>
            </w:pPr>
            <w:r w:rsidRPr="003D4CDE">
              <w:rPr>
                <w:rFonts w:ascii="Calibri" w:hAnsi="Calibri" w:cs="Calibri"/>
                <w:color w:val="000000"/>
                <w:szCs w:val="22"/>
              </w:rPr>
              <w:t>1 382 885</w:t>
            </w:r>
          </w:p>
        </w:tc>
        <w:tc>
          <w:tcPr>
            <w:tcW w:w="1417"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color w:val="000000"/>
                <w:szCs w:val="22"/>
              </w:rPr>
            </w:pPr>
            <w:r w:rsidRPr="003D4CDE">
              <w:rPr>
                <w:rFonts w:ascii="Calibri" w:hAnsi="Calibri" w:cs="Calibri"/>
                <w:color w:val="000000"/>
                <w:szCs w:val="22"/>
              </w:rPr>
              <w:t>1 871 740</w:t>
            </w:r>
          </w:p>
        </w:tc>
        <w:tc>
          <w:tcPr>
            <w:tcW w:w="1700"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color w:val="000000"/>
                <w:szCs w:val="22"/>
              </w:rPr>
            </w:pPr>
            <w:r w:rsidRPr="003D4CDE">
              <w:rPr>
                <w:rFonts w:ascii="Calibri" w:hAnsi="Calibri" w:cs="Calibri"/>
                <w:color w:val="000000"/>
                <w:szCs w:val="22"/>
              </w:rPr>
              <w:t>35.35%</w:t>
            </w:r>
          </w:p>
        </w:tc>
        <w:tc>
          <w:tcPr>
            <w:tcW w:w="1843"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color w:val="000000"/>
                <w:szCs w:val="22"/>
              </w:rPr>
            </w:pPr>
            <w:r w:rsidRPr="003D4CDE">
              <w:rPr>
                <w:rFonts w:ascii="Calibri" w:hAnsi="Calibri" w:cs="Calibri"/>
                <w:color w:val="000000"/>
                <w:szCs w:val="22"/>
              </w:rPr>
              <w:t>488 855</w:t>
            </w:r>
          </w:p>
        </w:tc>
      </w:tr>
      <w:tr w:rsidR="00457437" w:rsidRPr="003D4CDE" w:rsidTr="00457437">
        <w:trPr>
          <w:trHeight w:val="170"/>
          <w:jc w:val="center"/>
        </w:trPr>
        <w:tc>
          <w:tcPr>
            <w:tcW w:w="3539" w:type="dxa"/>
            <w:tcBorders>
              <w:top w:val="nil"/>
              <w:left w:val="single" w:sz="4" w:space="0" w:color="auto"/>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left"/>
              <w:rPr>
                <w:rFonts w:ascii="Calibri" w:hAnsi="Calibri" w:cs="Calibri"/>
                <w:color w:val="000000"/>
                <w:szCs w:val="22"/>
              </w:rPr>
            </w:pPr>
            <w:r w:rsidRPr="003D4CDE">
              <w:rPr>
                <w:rFonts w:ascii="Calibri" w:hAnsi="Calibri" w:cs="Calibri"/>
                <w:color w:val="000000"/>
                <w:szCs w:val="22"/>
              </w:rPr>
              <w:t xml:space="preserve">Други </w:t>
            </w:r>
          </w:p>
        </w:tc>
        <w:tc>
          <w:tcPr>
            <w:tcW w:w="1418"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color w:val="000000"/>
                <w:szCs w:val="22"/>
              </w:rPr>
            </w:pPr>
            <w:r w:rsidRPr="003D4CDE">
              <w:rPr>
                <w:rFonts w:ascii="Calibri" w:hAnsi="Calibri" w:cs="Calibri"/>
                <w:color w:val="000000"/>
                <w:szCs w:val="22"/>
              </w:rPr>
              <w:t>116 985</w:t>
            </w:r>
          </w:p>
        </w:tc>
        <w:tc>
          <w:tcPr>
            <w:tcW w:w="1417"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color w:val="000000"/>
                <w:szCs w:val="22"/>
              </w:rPr>
            </w:pPr>
            <w:r w:rsidRPr="003D4CDE">
              <w:rPr>
                <w:rFonts w:ascii="Calibri" w:hAnsi="Calibri" w:cs="Calibri"/>
                <w:color w:val="000000"/>
                <w:szCs w:val="22"/>
              </w:rPr>
              <w:t>27 545</w:t>
            </w:r>
          </w:p>
        </w:tc>
        <w:tc>
          <w:tcPr>
            <w:tcW w:w="1700"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color w:val="000000"/>
                <w:szCs w:val="22"/>
              </w:rPr>
            </w:pPr>
            <w:r w:rsidRPr="003D4CDE">
              <w:rPr>
                <w:rFonts w:ascii="Calibri" w:hAnsi="Calibri" w:cs="Calibri"/>
                <w:color w:val="000000"/>
                <w:szCs w:val="22"/>
              </w:rPr>
              <w:t>-76.45%</w:t>
            </w:r>
          </w:p>
        </w:tc>
        <w:tc>
          <w:tcPr>
            <w:tcW w:w="1843"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color w:val="000000"/>
                <w:szCs w:val="22"/>
              </w:rPr>
            </w:pPr>
            <w:r w:rsidRPr="003D4CDE">
              <w:rPr>
                <w:rFonts w:ascii="Calibri" w:hAnsi="Calibri" w:cs="Calibri"/>
                <w:color w:val="000000"/>
                <w:szCs w:val="22"/>
              </w:rPr>
              <w:t>-89 440</w:t>
            </w:r>
          </w:p>
        </w:tc>
      </w:tr>
      <w:tr w:rsidR="00457437" w:rsidRPr="003D4CDE" w:rsidTr="00457437">
        <w:trPr>
          <w:trHeight w:val="170"/>
          <w:jc w:val="center"/>
        </w:trPr>
        <w:tc>
          <w:tcPr>
            <w:tcW w:w="3539" w:type="dxa"/>
            <w:tcBorders>
              <w:top w:val="nil"/>
              <w:left w:val="single" w:sz="4" w:space="0" w:color="auto"/>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left"/>
              <w:rPr>
                <w:rFonts w:ascii="Calibri" w:hAnsi="Calibri" w:cs="Calibri"/>
                <w:b/>
                <w:bCs/>
                <w:color w:val="000000"/>
                <w:szCs w:val="22"/>
              </w:rPr>
            </w:pPr>
            <w:r w:rsidRPr="003D4CDE">
              <w:rPr>
                <w:rFonts w:ascii="Calibri" w:hAnsi="Calibri" w:cs="Calibri"/>
                <w:b/>
                <w:bCs/>
                <w:color w:val="000000"/>
                <w:szCs w:val="22"/>
              </w:rPr>
              <w:t>Обем ФИ</w:t>
            </w:r>
          </w:p>
        </w:tc>
        <w:tc>
          <w:tcPr>
            <w:tcW w:w="1418"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b/>
                <w:bCs/>
                <w:color w:val="000000"/>
                <w:szCs w:val="22"/>
              </w:rPr>
            </w:pPr>
            <w:r w:rsidRPr="003D4CDE">
              <w:rPr>
                <w:rFonts w:ascii="Calibri" w:hAnsi="Calibri" w:cs="Calibri"/>
                <w:b/>
                <w:bCs/>
                <w:color w:val="000000"/>
                <w:szCs w:val="22"/>
              </w:rPr>
              <w:t>53 208 721</w:t>
            </w:r>
          </w:p>
        </w:tc>
        <w:tc>
          <w:tcPr>
            <w:tcW w:w="1417"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b/>
                <w:bCs/>
                <w:color w:val="000000"/>
                <w:szCs w:val="22"/>
              </w:rPr>
            </w:pPr>
            <w:r w:rsidRPr="003D4CDE">
              <w:rPr>
                <w:rFonts w:ascii="Calibri" w:hAnsi="Calibri" w:cs="Calibri"/>
                <w:b/>
                <w:bCs/>
                <w:color w:val="000000"/>
                <w:szCs w:val="22"/>
              </w:rPr>
              <w:t>92 166 495</w:t>
            </w:r>
          </w:p>
        </w:tc>
        <w:tc>
          <w:tcPr>
            <w:tcW w:w="1700"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b/>
                <w:bCs/>
                <w:color w:val="000000"/>
                <w:szCs w:val="22"/>
              </w:rPr>
            </w:pPr>
            <w:r w:rsidRPr="003D4CDE">
              <w:rPr>
                <w:rFonts w:ascii="Calibri" w:hAnsi="Calibri" w:cs="Calibri"/>
                <w:b/>
                <w:bCs/>
                <w:color w:val="000000"/>
                <w:szCs w:val="22"/>
              </w:rPr>
              <w:t>73.22%</w:t>
            </w:r>
          </w:p>
        </w:tc>
        <w:tc>
          <w:tcPr>
            <w:tcW w:w="1843"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b/>
                <w:bCs/>
                <w:color w:val="000000"/>
                <w:szCs w:val="22"/>
              </w:rPr>
            </w:pPr>
            <w:r w:rsidRPr="003D4CDE">
              <w:rPr>
                <w:rFonts w:ascii="Calibri" w:hAnsi="Calibri" w:cs="Calibri"/>
                <w:b/>
                <w:bCs/>
                <w:color w:val="000000"/>
                <w:szCs w:val="22"/>
              </w:rPr>
              <w:t>38 957 774</w:t>
            </w:r>
          </w:p>
        </w:tc>
      </w:tr>
      <w:tr w:rsidR="00457437" w:rsidRPr="003D4CDE" w:rsidTr="00457437">
        <w:trPr>
          <w:trHeight w:val="170"/>
          <w:jc w:val="center"/>
        </w:trPr>
        <w:tc>
          <w:tcPr>
            <w:tcW w:w="3539" w:type="dxa"/>
            <w:tcBorders>
              <w:top w:val="nil"/>
              <w:left w:val="single" w:sz="4" w:space="0" w:color="auto"/>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left"/>
              <w:rPr>
                <w:rFonts w:ascii="Calibri" w:hAnsi="Calibri" w:cs="Calibri"/>
                <w:color w:val="000000"/>
                <w:szCs w:val="22"/>
              </w:rPr>
            </w:pPr>
            <w:r w:rsidRPr="003D4CDE">
              <w:rPr>
                <w:rFonts w:ascii="Calibri" w:hAnsi="Calibri" w:cs="Calibri"/>
                <w:color w:val="000000"/>
                <w:szCs w:val="22"/>
              </w:rPr>
              <w:t xml:space="preserve">Акции (без АДСИЦ) </w:t>
            </w:r>
          </w:p>
        </w:tc>
        <w:tc>
          <w:tcPr>
            <w:tcW w:w="1418"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color w:val="000000"/>
                <w:szCs w:val="22"/>
              </w:rPr>
            </w:pPr>
            <w:r w:rsidRPr="003D4CDE">
              <w:rPr>
                <w:rFonts w:ascii="Calibri" w:hAnsi="Calibri" w:cs="Calibri"/>
                <w:color w:val="000000"/>
                <w:szCs w:val="22"/>
              </w:rPr>
              <w:t>14 882 660</w:t>
            </w:r>
          </w:p>
        </w:tc>
        <w:tc>
          <w:tcPr>
            <w:tcW w:w="1417"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color w:val="000000"/>
                <w:szCs w:val="22"/>
              </w:rPr>
            </w:pPr>
            <w:r w:rsidRPr="003D4CDE">
              <w:rPr>
                <w:rFonts w:ascii="Calibri" w:hAnsi="Calibri" w:cs="Calibri"/>
                <w:color w:val="000000"/>
                <w:szCs w:val="22"/>
              </w:rPr>
              <w:t>40 312 509</w:t>
            </w:r>
          </w:p>
        </w:tc>
        <w:tc>
          <w:tcPr>
            <w:tcW w:w="1700"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color w:val="000000"/>
                <w:szCs w:val="22"/>
              </w:rPr>
            </w:pPr>
            <w:r w:rsidRPr="003D4CDE">
              <w:rPr>
                <w:rFonts w:ascii="Calibri" w:hAnsi="Calibri" w:cs="Calibri"/>
                <w:color w:val="000000"/>
                <w:szCs w:val="22"/>
              </w:rPr>
              <w:t>170.87%</w:t>
            </w:r>
          </w:p>
        </w:tc>
        <w:tc>
          <w:tcPr>
            <w:tcW w:w="1843"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color w:val="000000"/>
                <w:szCs w:val="22"/>
              </w:rPr>
            </w:pPr>
            <w:r w:rsidRPr="003D4CDE">
              <w:rPr>
                <w:rFonts w:ascii="Calibri" w:hAnsi="Calibri" w:cs="Calibri"/>
                <w:color w:val="000000"/>
                <w:szCs w:val="22"/>
              </w:rPr>
              <w:t>25 429 849</w:t>
            </w:r>
          </w:p>
        </w:tc>
      </w:tr>
      <w:tr w:rsidR="00457437" w:rsidRPr="003D4CDE" w:rsidTr="00457437">
        <w:trPr>
          <w:trHeight w:val="170"/>
          <w:jc w:val="center"/>
        </w:trPr>
        <w:tc>
          <w:tcPr>
            <w:tcW w:w="3539" w:type="dxa"/>
            <w:tcBorders>
              <w:top w:val="nil"/>
              <w:left w:val="single" w:sz="4" w:space="0" w:color="auto"/>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left"/>
              <w:rPr>
                <w:rFonts w:ascii="Calibri" w:hAnsi="Calibri" w:cs="Calibri"/>
                <w:color w:val="000000"/>
                <w:szCs w:val="22"/>
              </w:rPr>
            </w:pPr>
            <w:r w:rsidRPr="003D4CDE">
              <w:rPr>
                <w:rFonts w:ascii="Calibri" w:hAnsi="Calibri" w:cs="Calibri"/>
                <w:color w:val="000000"/>
                <w:szCs w:val="22"/>
              </w:rPr>
              <w:t>Акции на АДСИЦ</w:t>
            </w:r>
          </w:p>
        </w:tc>
        <w:tc>
          <w:tcPr>
            <w:tcW w:w="1418"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color w:val="000000"/>
                <w:szCs w:val="22"/>
              </w:rPr>
            </w:pPr>
            <w:r w:rsidRPr="003D4CDE">
              <w:rPr>
                <w:rFonts w:ascii="Calibri" w:hAnsi="Calibri" w:cs="Calibri"/>
                <w:color w:val="000000"/>
                <w:szCs w:val="22"/>
              </w:rPr>
              <w:t>4 543 870</w:t>
            </w:r>
          </w:p>
        </w:tc>
        <w:tc>
          <w:tcPr>
            <w:tcW w:w="1417"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color w:val="000000"/>
                <w:szCs w:val="22"/>
              </w:rPr>
            </w:pPr>
            <w:r w:rsidRPr="003D4CDE">
              <w:rPr>
                <w:rFonts w:ascii="Calibri" w:hAnsi="Calibri" w:cs="Calibri"/>
                <w:color w:val="000000"/>
                <w:szCs w:val="22"/>
              </w:rPr>
              <w:t>20 420 939</w:t>
            </w:r>
          </w:p>
        </w:tc>
        <w:tc>
          <w:tcPr>
            <w:tcW w:w="1700"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color w:val="000000"/>
                <w:szCs w:val="22"/>
              </w:rPr>
            </w:pPr>
            <w:r w:rsidRPr="003D4CDE">
              <w:rPr>
                <w:rFonts w:ascii="Calibri" w:hAnsi="Calibri" w:cs="Calibri"/>
                <w:color w:val="000000"/>
                <w:szCs w:val="22"/>
              </w:rPr>
              <w:t>349.42%</w:t>
            </w:r>
          </w:p>
        </w:tc>
        <w:tc>
          <w:tcPr>
            <w:tcW w:w="1843"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color w:val="000000"/>
                <w:szCs w:val="22"/>
              </w:rPr>
            </w:pPr>
            <w:r w:rsidRPr="003D4CDE">
              <w:rPr>
                <w:rFonts w:ascii="Calibri" w:hAnsi="Calibri" w:cs="Calibri"/>
                <w:color w:val="000000"/>
                <w:szCs w:val="22"/>
              </w:rPr>
              <w:t>15 877 069</w:t>
            </w:r>
          </w:p>
        </w:tc>
      </w:tr>
      <w:tr w:rsidR="00457437" w:rsidRPr="003D4CDE" w:rsidTr="00457437">
        <w:trPr>
          <w:trHeight w:val="170"/>
          <w:jc w:val="center"/>
        </w:trPr>
        <w:tc>
          <w:tcPr>
            <w:tcW w:w="3539" w:type="dxa"/>
            <w:tcBorders>
              <w:top w:val="nil"/>
              <w:left w:val="single" w:sz="4" w:space="0" w:color="auto"/>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left"/>
              <w:rPr>
                <w:rFonts w:ascii="Calibri" w:hAnsi="Calibri" w:cs="Calibri"/>
                <w:color w:val="000000"/>
                <w:szCs w:val="22"/>
              </w:rPr>
            </w:pPr>
            <w:r w:rsidRPr="003D4CDE">
              <w:rPr>
                <w:rFonts w:ascii="Calibri" w:hAnsi="Calibri" w:cs="Calibri"/>
                <w:color w:val="000000"/>
                <w:szCs w:val="22"/>
              </w:rPr>
              <w:t>Облигации</w:t>
            </w:r>
          </w:p>
        </w:tc>
        <w:tc>
          <w:tcPr>
            <w:tcW w:w="1418"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color w:val="000000"/>
                <w:szCs w:val="22"/>
              </w:rPr>
            </w:pPr>
            <w:r w:rsidRPr="003D4CDE">
              <w:rPr>
                <w:rFonts w:ascii="Calibri" w:hAnsi="Calibri" w:cs="Calibri"/>
                <w:color w:val="000000"/>
                <w:szCs w:val="22"/>
              </w:rPr>
              <w:t>5 000</w:t>
            </w:r>
          </w:p>
        </w:tc>
        <w:tc>
          <w:tcPr>
            <w:tcW w:w="1417"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color w:val="000000"/>
                <w:szCs w:val="22"/>
              </w:rPr>
            </w:pPr>
            <w:r w:rsidRPr="003D4CDE">
              <w:rPr>
                <w:rFonts w:ascii="Calibri" w:hAnsi="Calibri" w:cs="Calibri"/>
                <w:color w:val="000000"/>
                <w:szCs w:val="22"/>
              </w:rPr>
              <w:t>18 882</w:t>
            </w:r>
          </w:p>
        </w:tc>
        <w:tc>
          <w:tcPr>
            <w:tcW w:w="1700"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color w:val="000000"/>
                <w:szCs w:val="22"/>
              </w:rPr>
            </w:pPr>
            <w:r w:rsidRPr="003D4CDE">
              <w:rPr>
                <w:rFonts w:ascii="Calibri" w:hAnsi="Calibri" w:cs="Calibri"/>
                <w:color w:val="000000"/>
                <w:szCs w:val="22"/>
              </w:rPr>
              <w:t>277.64%</w:t>
            </w:r>
          </w:p>
        </w:tc>
        <w:tc>
          <w:tcPr>
            <w:tcW w:w="1843"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color w:val="000000"/>
                <w:szCs w:val="22"/>
              </w:rPr>
            </w:pPr>
            <w:r w:rsidRPr="003D4CDE">
              <w:rPr>
                <w:rFonts w:ascii="Calibri" w:hAnsi="Calibri" w:cs="Calibri"/>
                <w:color w:val="000000"/>
                <w:szCs w:val="22"/>
              </w:rPr>
              <w:t>13 882</w:t>
            </w:r>
          </w:p>
        </w:tc>
      </w:tr>
      <w:tr w:rsidR="00457437" w:rsidRPr="003D4CDE" w:rsidTr="00457437">
        <w:trPr>
          <w:trHeight w:val="170"/>
          <w:jc w:val="center"/>
        </w:trPr>
        <w:tc>
          <w:tcPr>
            <w:tcW w:w="3539" w:type="dxa"/>
            <w:tcBorders>
              <w:top w:val="nil"/>
              <w:left w:val="single" w:sz="4" w:space="0" w:color="auto"/>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left"/>
              <w:rPr>
                <w:rFonts w:ascii="Calibri" w:hAnsi="Calibri" w:cs="Calibri"/>
                <w:color w:val="000000"/>
                <w:szCs w:val="22"/>
              </w:rPr>
            </w:pPr>
            <w:r w:rsidRPr="003D4CDE">
              <w:rPr>
                <w:rFonts w:ascii="Calibri" w:hAnsi="Calibri" w:cs="Calibri"/>
                <w:color w:val="000000"/>
                <w:szCs w:val="22"/>
              </w:rPr>
              <w:t>Борсово търгувани продукти</w:t>
            </w:r>
          </w:p>
        </w:tc>
        <w:tc>
          <w:tcPr>
            <w:tcW w:w="1418"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color w:val="000000"/>
                <w:szCs w:val="22"/>
              </w:rPr>
            </w:pPr>
            <w:r w:rsidRPr="003D4CDE">
              <w:rPr>
                <w:rFonts w:ascii="Calibri" w:hAnsi="Calibri" w:cs="Calibri"/>
                <w:color w:val="000000"/>
                <w:szCs w:val="22"/>
              </w:rPr>
              <w:t>1 695 487</w:t>
            </w:r>
          </w:p>
        </w:tc>
        <w:tc>
          <w:tcPr>
            <w:tcW w:w="1417"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color w:val="000000"/>
                <w:szCs w:val="22"/>
              </w:rPr>
            </w:pPr>
            <w:r w:rsidRPr="003D4CDE">
              <w:rPr>
                <w:rFonts w:ascii="Calibri" w:hAnsi="Calibri" w:cs="Calibri"/>
                <w:color w:val="000000"/>
                <w:szCs w:val="22"/>
              </w:rPr>
              <w:t>350 602</w:t>
            </w:r>
          </w:p>
        </w:tc>
        <w:tc>
          <w:tcPr>
            <w:tcW w:w="1700"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color w:val="000000"/>
                <w:szCs w:val="22"/>
              </w:rPr>
            </w:pPr>
            <w:r w:rsidRPr="003D4CDE">
              <w:rPr>
                <w:rFonts w:ascii="Calibri" w:hAnsi="Calibri" w:cs="Calibri"/>
                <w:color w:val="000000"/>
                <w:szCs w:val="22"/>
              </w:rPr>
              <w:t>-79.32%</w:t>
            </w:r>
          </w:p>
        </w:tc>
        <w:tc>
          <w:tcPr>
            <w:tcW w:w="1843"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color w:val="000000"/>
                <w:szCs w:val="22"/>
              </w:rPr>
            </w:pPr>
            <w:r w:rsidRPr="003D4CDE">
              <w:rPr>
                <w:rFonts w:ascii="Calibri" w:hAnsi="Calibri" w:cs="Calibri"/>
                <w:color w:val="000000"/>
                <w:szCs w:val="22"/>
              </w:rPr>
              <w:t>-1 344 885</w:t>
            </w:r>
          </w:p>
        </w:tc>
      </w:tr>
      <w:tr w:rsidR="00457437" w:rsidRPr="003D4CDE" w:rsidTr="00457437">
        <w:trPr>
          <w:trHeight w:val="170"/>
          <w:jc w:val="center"/>
        </w:trPr>
        <w:tc>
          <w:tcPr>
            <w:tcW w:w="3539" w:type="dxa"/>
            <w:tcBorders>
              <w:top w:val="nil"/>
              <w:left w:val="single" w:sz="4" w:space="0" w:color="auto"/>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left"/>
              <w:rPr>
                <w:rFonts w:ascii="Calibri" w:hAnsi="Calibri" w:cs="Calibri"/>
                <w:color w:val="000000"/>
                <w:szCs w:val="22"/>
              </w:rPr>
            </w:pPr>
            <w:r w:rsidRPr="003D4CDE">
              <w:rPr>
                <w:rFonts w:ascii="Calibri" w:hAnsi="Calibri" w:cs="Calibri"/>
                <w:color w:val="000000"/>
                <w:szCs w:val="22"/>
              </w:rPr>
              <w:t>Сегмент за държавни ценни книжа</w:t>
            </w:r>
          </w:p>
        </w:tc>
        <w:tc>
          <w:tcPr>
            <w:tcW w:w="1418"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color w:val="000000"/>
                <w:szCs w:val="22"/>
              </w:rPr>
            </w:pPr>
            <w:r w:rsidRPr="003D4CDE">
              <w:rPr>
                <w:rFonts w:ascii="Calibri" w:hAnsi="Calibri" w:cs="Calibri"/>
                <w:color w:val="000000"/>
                <w:szCs w:val="22"/>
              </w:rPr>
              <w:t>19 500</w:t>
            </w:r>
          </w:p>
        </w:tc>
        <w:tc>
          <w:tcPr>
            <w:tcW w:w="1417"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color w:val="000000"/>
                <w:szCs w:val="22"/>
              </w:rPr>
            </w:pPr>
            <w:r w:rsidRPr="003D4CDE">
              <w:rPr>
                <w:rFonts w:ascii="Calibri" w:hAnsi="Calibri" w:cs="Calibri"/>
                <w:color w:val="000000"/>
                <w:szCs w:val="22"/>
              </w:rPr>
              <w:t>8 250</w:t>
            </w:r>
          </w:p>
        </w:tc>
        <w:tc>
          <w:tcPr>
            <w:tcW w:w="1700"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color w:val="000000"/>
                <w:szCs w:val="22"/>
              </w:rPr>
            </w:pPr>
            <w:r w:rsidRPr="003D4CDE">
              <w:rPr>
                <w:rFonts w:ascii="Calibri" w:hAnsi="Calibri" w:cs="Calibri"/>
                <w:color w:val="000000"/>
                <w:szCs w:val="22"/>
              </w:rPr>
              <w:t>-57.69%</w:t>
            </w:r>
          </w:p>
        </w:tc>
        <w:tc>
          <w:tcPr>
            <w:tcW w:w="1843"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color w:val="000000"/>
                <w:szCs w:val="22"/>
              </w:rPr>
            </w:pPr>
            <w:r w:rsidRPr="003D4CDE">
              <w:rPr>
                <w:rFonts w:ascii="Calibri" w:hAnsi="Calibri" w:cs="Calibri"/>
                <w:color w:val="000000"/>
                <w:szCs w:val="22"/>
              </w:rPr>
              <w:t>-11 250</w:t>
            </w:r>
          </w:p>
        </w:tc>
      </w:tr>
      <w:tr w:rsidR="00457437" w:rsidRPr="003D4CDE" w:rsidTr="00457437">
        <w:trPr>
          <w:trHeight w:val="170"/>
          <w:jc w:val="center"/>
        </w:trPr>
        <w:tc>
          <w:tcPr>
            <w:tcW w:w="3539" w:type="dxa"/>
            <w:tcBorders>
              <w:top w:val="nil"/>
              <w:left w:val="single" w:sz="4" w:space="0" w:color="auto"/>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left"/>
              <w:rPr>
                <w:rFonts w:ascii="Calibri" w:hAnsi="Calibri" w:cs="Calibri"/>
                <w:color w:val="000000"/>
                <w:szCs w:val="22"/>
              </w:rPr>
            </w:pPr>
            <w:r w:rsidRPr="003D4CDE">
              <w:rPr>
                <w:rFonts w:ascii="Calibri" w:hAnsi="Calibri" w:cs="Calibri"/>
                <w:color w:val="000000"/>
                <w:szCs w:val="22"/>
              </w:rPr>
              <w:t>Компенсаторни инструменти</w:t>
            </w:r>
          </w:p>
        </w:tc>
        <w:tc>
          <w:tcPr>
            <w:tcW w:w="1418"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color w:val="000000"/>
                <w:szCs w:val="22"/>
              </w:rPr>
            </w:pPr>
            <w:r w:rsidRPr="003D4CDE">
              <w:rPr>
                <w:rFonts w:ascii="Calibri" w:hAnsi="Calibri" w:cs="Calibri"/>
                <w:color w:val="000000"/>
                <w:szCs w:val="22"/>
              </w:rPr>
              <w:t>2 441 011</w:t>
            </w:r>
          </w:p>
        </w:tc>
        <w:tc>
          <w:tcPr>
            <w:tcW w:w="1417"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color w:val="000000"/>
                <w:szCs w:val="22"/>
              </w:rPr>
            </w:pPr>
            <w:r w:rsidRPr="003D4CDE">
              <w:rPr>
                <w:rFonts w:ascii="Calibri" w:hAnsi="Calibri" w:cs="Calibri"/>
                <w:color w:val="000000"/>
                <w:szCs w:val="22"/>
              </w:rPr>
              <w:t>4 270 544</w:t>
            </w:r>
          </w:p>
        </w:tc>
        <w:tc>
          <w:tcPr>
            <w:tcW w:w="1700"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color w:val="000000"/>
                <w:szCs w:val="22"/>
              </w:rPr>
            </w:pPr>
            <w:r w:rsidRPr="003D4CDE">
              <w:rPr>
                <w:rFonts w:ascii="Calibri" w:hAnsi="Calibri" w:cs="Calibri"/>
                <w:color w:val="000000"/>
                <w:szCs w:val="22"/>
              </w:rPr>
              <w:t>74.95%</w:t>
            </w:r>
          </w:p>
        </w:tc>
        <w:tc>
          <w:tcPr>
            <w:tcW w:w="1843"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color w:val="000000"/>
                <w:szCs w:val="22"/>
              </w:rPr>
            </w:pPr>
            <w:r w:rsidRPr="003D4CDE">
              <w:rPr>
                <w:rFonts w:ascii="Calibri" w:hAnsi="Calibri" w:cs="Calibri"/>
                <w:color w:val="000000"/>
                <w:szCs w:val="22"/>
              </w:rPr>
              <w:t>1 829 533</w:t>
            </w:r>
          </w:p>
        </w:tc>
      </w:tr>
      <w:tr w:rsidR="00457437" w:rsidRPr="003D4CDE" w:rsidTr="00457437">
        <w:trPr>
          <w:trHeight w:val="170"/>
          <w:jc w:val="center"/>
        </w:trPr>
        <w:tc>
          <w:tcPr>
            <w:tcW w:w="3539" w:type="dxa"/>
            <w:tcBorders>
              <w:top w:val="nil"/>
              <w:left w:val="single" w:sz="4" w:space="0" w:color="auto"/>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left"/>
              <w:rPr>
                <w:rFonts w:ascii="Calibri" w:hAnsi="Calibri" w:cs="Calibri"/>
                <w:color w:val="000000"/>
                <w:szCs w:val="22"/>
              </w:rPr>
            </w:pPr>
            <w:r w:rsidRPr="003D4CDE">
              <w:rPr>
                <w:rFonts w:ascii="Calibri" w:hAnsi="Calibri" w:cs="Calibri"/>
                <w:color w:val="000000"/>
                <w:szCs w:val="22"/>
              </w:rPr>
              <w:t xml:space="preserve">Други </w:t>
            </w:r>
          </w:p>
        </w:tc>
        <w:tc>
          <w:tcPr>
            <w:tcW w:w="1418"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color w:val="000000"/>
                <w:szCs w:val="22"/>
              </w:rPr>
            </w:pPr>
            <w:r w:rsidRPr="003D4CDE">
              <w:rPr>
                <w:rFonts w:ascii="Calibri" w:hAnsi="Calibri" w:cs="Calibri"/>
                <w:color w:val="000000"/>
                <w:szCs w:val="22"/>
              </w:rPr>
              <w:t>29 621 193</w:t>
            </w:r>
          </w:p>
        </w:tc>
        <w:tc>
          <w:tcPr>
            <w:tcW w:w="1417"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color w:val="000000"/>
                <w:szCs w:val="22"/>
              </w:rPr>
            </w:pPr>
            <w:r w:rsidRPr="003D4CDE">
              <w:rPr>
                <w:rFonts w:ascii="Calibri" w:hAnsi="Calibri" w:cs="Calibri"/>
                <w:color w:val="000000"/>
                <w:szCs w:val="22"/>
              </w:rPr>
              <w:t>26 784 769</w:t>
            </w:r>
          </w:p>
        </w:tc>
        <w:tc>
          <w:tcPr>
            <w:tcW w:w="1700"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color w:val="000000"/>
                <w:szCs w:val="22"/>
              </w:rPr>
            </w:pPr>
            <w:r w:rsidRPr="003D4CDE">
              <w:rPr>
                <w:rFonts w:ascii="Calibri" w:hAnsi="Calibri" w:cs="Calibri"/>
                <w:color w:val="000000"/>
                <w:szCs w:val="22"/>
              </w:rPr>
              <w:t>-9.58%</w:t>
            </w:r>
          </w:p>
        </w:tc>
        <w:tc>
          <w:tcPr>
            <w:tcW w:w="1843"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color w:val="000000"/>
                <w:szCs w:val="22"/>
              </w:rPr>
            </w:pPr>
            <w:r w:rsidRPr="003D4CDE">
              <w:rPr>
                <w:rFonts w:ascii="Calibri" w:hAnsi="Calibri" w:cs="Calibri"/>
                <w:color w:val="000000"/>
                <w:szCs w:val="22"/>
              </w:rPr>
              <w:t>-2 836 424</w:t>
            </w:r>
          </w:p>
        </w:tc>
      </w:tr>
      <w:tr w:rsidR="00457437" w:rsidRPr="003D4CDE" w:rsidTr="00457437">
        <w:trPr>
          <w:trHeight w:val="170"/>
          <w:jc w:val="center"/>
        </w:trPr>
        <w:tc>
          <w:tcPr>
            <w:tcW w:w="3539" w:type="dxa"/>
            <w:tcBorders>
              <w:top w:val="nil"/>
              <w:left w:val="single" w:sz="4" w:space="0" w:color="auto"/>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left"/>
              <w:rPr>
                <w:rFonts w:ascii="Calibri" w:hAnsi="Calibri" w:cs="Calibri"/>
                <w:b/>
                <w:bCs/>
                <w:color w:val="000000"/>
                <w:szCs w:val="22"/>
              </w:rPr>
            </w:pPr>
            <w:r w:rsidRPr="003D4CDE">
              <w:rPr>
                <w:rFonts w:ascii="Calibri" w:hAnsi="Calibri" w:cs="Calibri"/>
                <w:b/>
                <w:bCs/>
                <w:color w:val="000000"/>
                <w:szCs w:val="22"/>
              </w:rPr>
              <w:t xml:space="preserve">Брой сделки </w:t>
            </w:r>
          </w:p>
        </w:tc>
        <w:tc>
          <w:tcPr>
            <w:tcW w:w="1418"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b/>
                <w:bCs/>
                <w:color w:val="000000"/>
                <w:szCs w:val="22"/>
              </w:rPr>
            </w:pPr>
            <w:r w:rsidRPr="003D4CDE">
              <w:rPr>
                <w:rFonts w:ascii="Calibri" w:hAnsi="Calibri" w:cs="Calibri"/>
                <w:b/>
                <w:bCs/>
                <w:color w:val="000000"/>
                <w:szCs w:val="22"/>
              </w:rPr>
              <w:t>10 249</w:t>
            </w:r>
          </w:p>
        </w:tc>
        <w:tc>
          <w:tcPr>
            <w:tcW w:w="1417"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b/>
                <w:bCs/>
                <w:color w:val="000000"/>
                <w:szCs w:val="22"/>
              </w:rPr>
            </w:pPr>
            <w:r w:rsidRPr="003D4CDE">
              <w:rPr>
                <w:rFonts w:ascii="Calibri" w:hAnsi="Calibri" w:cs="Calibri"/>
                <w:b/>
                <w:bCs/>
                <w:color w:val="000000"/>
                <w:szCs w:val="22"/>
              </w:rPr>
              <w:t>15 302</w:t>
            </w:r>
          </w:p>
        </w:tc>
        <w:tc>
          <w:tcPr>
            <w:tcW w:w="1700"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b/>
                <w:bCs/>
                <w:color w:val="000000"/>
                <w:szCs w:val="22"/>
              </w:rPr>
            </w:pPr>
            <w:r w:rsidRPr="003D4CDE">
              <w:rPr>
                <w:rFonts w:ascii="Calibri" w:hAnsi="Calibri" w:cs="Calibri"/>
                <w:b/>
                <w:bCs/>
                <w:color w:val="000000"/>
                <w:szCs w:val="22"/>
              </w:rPr>
              <w:t>49.30%</w:t>
            </w:r>
          </w:p>
        </w:tc>
        <w:tc>
          <w:tcPr>
            <w:tcW w:w="1843"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b/>
                <w:bCs/>
                <w:color w:val="000000"/>
                <w:szCs w:val="22"/>
              </w:rPr>
            </w:pPr>
            <w:r w:rsidRPr="003D4CDE">
              <w:rPr>
                <w:rFonts w:ascii="Calibri" w:hAnsi="Calibri" w:cs="Calibri"/>
                <w:b/>
                <w:bCs/>
                <w:color w:val="000000"/>
                <w:szCs w:val="22"/>
              </w:rPr>
              <w:t>5 053</w:t>
            </w:r>
          </w:p>
        </w:tc>
      </w:tr>
      <w:tr w:rsidR="00457437" w:rsidRPr="003D4CDE" w:rsidTr="00457437">
        <w:trPr>
          <w:trHeight w:val="170"/>
          <w:jc w:val="center"/>
        </w:trPr>
        <w:tc>
          <w:tcPr>
            <w:tcW w:w="3539" w:type="dxa"/>
            <w:tcBorders>
              <w:top w:val="nil"/>
              <w:left w:val="single" w:sz="4" w:space="0" w:color="auto"/>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left"/>
              <w:rPr>
                <w:rFonts w:ascii="Calibri" w:hAnsi="Calibri" w:cs="Calibri"/>
                <w:color w:val="000000"/>
                <w:szCs w:val="22"/>
              </w:rPr>
            </w:pPr>
            <w:r w:rsidRPr="003D4CDE">
              <w:rPr>
                <w:rFonts w:ascii="Calibri" w:hAnsi="Calibri" w:cs="Calibri"/>
                <w:color w:val="000000"/>
                <w:szCs w:val="22"/>
              </w:rPr>
              <w:t xml:space="preserve">Акции (без АДСИЦ) </w:t>
            </w:r>
          </w:p>
        </w:tc>
        <w:tc>
          <w:tcPr>
            <w:tcW w:w="1418"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color w:val="000000"/>
                <w:szCs w:val="22"/>
              </w:rPr>
            </w:pPr>
            <w:r w:rsidRPr="003D4CDE">
              <w:rPr>
                <w:rFonts w:ascii="Calibri" w:hAnsi="Calibri" w:cs="Calibri"/>
                <w:color w:val="000000"/>
                <w:szCs w:val="22"/>
              </w:rPr>
              <w:t>7 926</w:t>
            </w:r>
          </w:p>
        </w:tc>
        <w:tc>
          <w:tcPr>
            <w:tcW w:w="1417"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color w:val="000000"/>
                <w:szCs w:val="22"/>
              </w:rPr>
            </w:pPr>
            <w:r w:rsidRPr="003D4CDE">
              <w:rPr>
                <w:rFonts w:ascii="Calibri" w:hAnsi="Calibri" w:cs="Calibri"/>
                <w:color w:val="000000"/>
                <w:szCs w:val="22"/>
              </w:rPr>
              <w:t>12 807</w:t>
            </w:r>
          </w:p>
        </w:tc>
        <w:tc>
          <w:tcPr>
            <w:tcW w:w="1700"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color w:val="000000"/>
                <w:szCs w:val="22"/>
              </w:rPr>
            </w:pPr>
            <w:r w:rsidRPr="003D4CDE">
              <w:rPr>
                <w:rFonts w:ascii="Calibri" w:hAnsi="Calibri" w:cs="Calibri"/>
                <w:color w:val="000000"/>
                <w:szCs w:val="22"/>
              </w:rPr>
              <w:t>61.58%</w:t>
            </w:r>
          </w:p>
        </w:tc>
        <w:tc>
          <w:tcPr>
            <w:tcW w:w="1843"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color w:val="000000"/>
                <w:szCs w:val="22"/>
              </w:rPr>
            </w:pPr>
            <w:r w:rsidRPr="003D4CDE">
              <w:rPr>
                <w:rFonts w:ascii="Calibri" w:hAnsi="Calibri" w:cs="Calibri"/>
                <w:color w:val="000000"/>
                <w:szCs w:val="22"/>
              </w:rPr>
              <w:t>4 881</w:t>
            </w:r>
          </w:p>
        </w:tc>
      </w:tr>
      <w:tr w:rsidR="00457437" w:rsidRPr="003D4CDE" w:rsidTr="00457437">
        <w:trPr>
          <w:trHeight w:val="170"/>
          <w:jc w:val="center"/>
        </w:trPr>
        <w:tc>
          <w:tcPr>
            <w:tcW w:w="3539" w:type="dxa"/>
            <w:tcBorders>
              <w:top w:val="nil"/>
              <w:left w:val="single" w:sz="4" w:space="0" w:color="auto"/>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left"/>
              <w:rPr>
                <w:rFonts w:ascii="Calibri" w:hAnsi="Calibri" w:cs="Calibri"/>
                <w:color w:val="000000"/>
                <w:szCs w:val="22"/>
              </w:rPr>
            </w:pPr>
            <w:r w:rsidRPr="003D4CDE">
              <w:rPr>
                <w:rFonts w:ascii="Calibri" w:hAnsi="Calibri" w:cs="Calibri"/>
                <w:color w:val="000000"/>
                <w:szCs w:val="22"/>
              </w:rPr>
              <w:t>Акции на АДСИЦ</w:t>
            </w:r>
          </w:p>
        </w:tc>
        <w:tc>
          <w:tcPr>
            <w:tcW w:w="1418"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color w:val="000000"/>
                <w:szCs w:val="22"/>
              </w:rPr>
            </w:pPr>
            <w:r w:rsidRPr="003D4CDE">
              <w:rPr>
                <w:rFonts w:ascii="Calibri" w:hAnsi="Calibri" w:cs="Calibri"/>
                <w:color w:val="000000"/>
                <w:szCs w:val="22"/>
              </w:rPr>
              <w:t>1 588</w:t>
            </w:r>
          </w:p>
        </w:tc>
        <w:tc>
          <w:tcPr>
            <w:tcW w:w="1417"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color w:val="000000"/>
                <w:szCs w:val="22"/>
              </w:rPr>
            </w:pPr>
            <w:r w:rsidRPr="003D4CDE">
              <w:rPr>
                <w:rFonts w:ascii="Calibri" w:hAnsi="Calibri" w:cs="Calibri"/>
                <w:color w:val="000000"/>
                <w:szCs w:val="22"/>
              </w:rPr>
              <w:t>1 613</w:t>
            </w:r>
          </w:p>
        </w:tc>
        <w:tc>
          <w:tcPr>
            <w:tcW w:w="1700"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color w:val="000000"/>
                <w:szCs w:val="22"/>
              </w:rPr>
            </w:pPr>
            <w:r w:rsidRPr="003D4CDE">
              <w:rPr>
                <w:rFonts w:ascii="Calibri" w:hAnsi="Calibri" w:cs="Calibri"/>
                <w:color w:val="000000"/>
                <w:szCs w:val="22"/>
              </w:rPr>
              <w:t>1.57%</w:t>
            </w:r>
          </w:p>
        </w:tc>
        <w:tc>
          <w:tcPr>
            <w:tcW w:w="1843"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color w:val="000000"/>
                <w:szCs w:val="22"/>
              </w:rPr>
            </w:pPr>
            <w:r w:rsidRPr="003D4CDE">
              <w:rPr>
                <w:rFonts w:ascii="Calibri" w:hAnsi="Calibri" w:cs="Calibri"/>
                <w:color w:val="000000"/>
                <w:szCs w:val="22"/>
              </w:rPr>
              <w:t>25</w:t>
            </w:r>
          </w:p>
        </w:tc>
      </w:tr>
      <w:tr w:rsidR="00457437" w:rsidRPr="003D4CDE" w:rsidTr="00457437">
        <w:trPr>
          <w:trHeight w:val="170"/>
          <w:jc w:val="center"/>
        </w:trPr>
        <w:tc>
          <w:tcPr>
            <w:tcW w:w="3539" w:type="dxa"/>
            <w:tcBorders>
              <w:top w:val="nil"/>
              <w:left w:val="single" w:sz="4" w:space="0" w:color="auto"/>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left"/>
              <w:rPr>
                <w:rFonts w:ascii="Calibri" w:hAnsi="Calibri" w:cs="Calibri"/>
                <w:color w:val="000000"/>
                <w:szCs w:val="22"/>
              </w:rPr>
            </w:pPr>
            <w:r w:rsidRPr="003D4CDE">
              <w:rPr>
                <w:rFonts w:ascii="Calibri" w:hAnsi="Calibri" w:cs="Calibri"/>
                <w:color w:val="000000"/>
                <w:szCs w:val="22"/>
              </w:rPr>
              <w:t>Облигации</w:t>
            </w:r>
          </w:p>
        </w:tc>
        <w:tc>
          <w:tcPr>
            <w:tcW w:w="1418"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color w:val="000000"/>
                <w:szCs w:val="22"/>
              </w:rPr>
            </w:pPr>
            <w:r w:rsidRPr="003D4CDE">
              <w:rPr>
                <w:rFonts w:ascii="Calibri" w:hAnsi="Calibri" w:cs="Calibri"/>
                <w:color w:val="000000"/>
                <w:szCs w:val="22"/>
              </w:rPr>
              <w:t>45</w:t>
            </w:r>
          </w:p>
        </w:tc>
        <w:tc>
          <w:tcPr>
            <w:tcW w:w="1417"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color w:val="000000"/>
                <w:szCs w:val="22"/>
              </w:rPr>
            </w:pPr>
            <w:r w:rsidRPr="003D4CDE">
              <w:rPr>
                <w:rFonts w:ascii="Calibri" w:hAnsi="Calibri" w:cs="Calibri"/>
                <w:color w:val="000000"/>
                <w:szCs w:val="22"/>
              </w:rPr>
              <w:t>108</w:t>
            </w:r>
          </w:p>
        </w:tc>
        <w:tc>
          <w:tcPr>
            <w:tcW w:w="1700"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color w:val="000000"/>
                <w:szCs w:val="22"/>
              </w:rPr>
            </w:pPr>
            <w:r w:rsidRPr="003D4CDE">
              <w:rPr>
                <w:rFonts w:ascii="Calibri" w:hAnsi="Calibri" w:cs="Calibri"/>
                <w:color w:val="000000"/>
                <w:szCs w:val="22"/>
              </w:rPr>
              <w:t>140.00%</w:t>
            </w:r>
          </w:p>
        </w:tc>
        <w:tc>
          <w:tcPr>
            <w:tcW w:w="1843"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color w:val="000000"/>
                <w:szCs w:val="22"/>
              </w:rPr>
            </w:pPr>
            <w:r w:rsidRPr="003D4CDE">
              <w:rPr>
                <w:rFonts w:ascii="Calibri" w:hAnsi="Calibri" w:cs="Calibri"/>
                <w:color w:val="000000"/>
                <w:szCs w:val="22"/>
              </w:rPr>
              <w:t>63</w:t>
            </w:r>
          </w:p>
        </w:tc>
      </w:tr>
      <w:tr w:rsidR="00457437" w:rsidRPr="003D4CDE" w:rsidTr="00457437">
        <w:trPr>
          <w:trHeight w:val="170"/>
          <w:jc w:val="center"/>
        </w:trPr>
        <w:tc>
          <w:tcPr>
            <w:tcW w:w="3539" w:type="dxa"/>
            <w:tcBorders>
              <w:top w:val="nil"/>
              <w:left w:val="single" w:sz="4" w:space="0" w:color="auto"/>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left"/>
              <w:rPr>
                <w:rFonts w:ascii="Calibri" w:hAnsi="Calibri" w:cs="Calibri"/>
                <w:color w:val="000000"/>
                <w:szCs w:val="22"/>
              </w:rPr>
            </w:pPr>
            <w:r w:rsidRPr="003D4CDE">
              <w:rPr>
                <w:rFonts w:ascii="Calibri" w:hAnsi="Calibri" w:cs="Calibri"/>
                <w:color w:val="000000"/>
                <w:szCs w:val="22"/>
              </w:rPr>
              <w:t>Борсово търгувани продукти</w:t>
            </w:r>
          </w:p>
        </w:tc>
        <w:tc>
          <w:tcPr>
            <w:tcW w:w="1418"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color w:val="000000"/>
                <w:szCs w:val="22"/>
              </w:rPr>
            </w:pPr>
            <w:r w:rsidRPr="003D4CDE">
              <w:rPr>
                <w:rFonts w:ascii="Calibri" w:hAnsi="Calibri" w:cs="Calibri"/>
                <w:color w:val="000000"/>
                <w:szCs w:val="22"/>
              </w:rPr>
              <w:t>122</w:t>
            </w:r>
          </w:p>
        </w:tc>
        <w:tc>
          <w:tcPr>
            <w:tcW w:w="1417"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color w:val="000000"/>
                <w:szCs w:val="22"/>
              </w:rPr>
            </w:pPr>
            <w:r w:rsidRPr="003D4CDE">
              <w:rPr>
                <w:rFonts w:ascii="Calibri" w:hAnsi="Calibri" w:cs="Calibri"/>
                <w:color w:val="000000"/>
                <w:szCs w:val="22"/>
              </w:rPr>
              <w:t>154</w:t>
            </w:r>
          </w:p>
        </w:tc>
        <w:tc>
          <w:tcPr>
            <w:tcW w:w="1700"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color w:val="000000"/>
                <w:szCs w:val="22"/>
              </w:rPr>
            </w:pPr>
            <w:r w:rsidRPr="003D4CDE">
              <w:rPr>
                <w:rFonts w:ascii="Calibri" w:hAnsi="Calibri" w:cs="Calibri"/>
                <w:color w:val="000000"/>
                <w:szCs w:val="22"/>
              </w:rPr>
              <w:t>26.23%</w:t>
            </w:r>
          </w:p>
        </w:tc>
        <w:tc>
          <w:tcPr>
            <w:tcW w:w="1843"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color w:val="000000"/>
                <w:szCs w:val="22"/>
              </w:rPr>
            </w:pPr>
            <w:r w:rsidRPr="003D4CDE">
              <w:rPr>
                <w:rFonts w:ascii="Calibri" w:hAnsi="Calibri" w:cs="Calibri"/>
                <w:color w:val="000000"/>
                <w:szCs w:val="22"/>
              </w:rPr>
              <w:t>32</w:t>
            </w:r>
          </w:p>
        </w:tc>
      </w:tr>
      <w:tr w:rsidR="00457437" w:rsidRPr="003D4CDE" w:rsidTr="00457437">
        <w:trPr>
          <w:trHeight w:val="170"/>
          <w:jc w:val="center"/>
        </w:trPr>
        <w:tc>
          <w:tcPr>
            <w:tcW w:w="3539" w:type="dxa"/>
            <w:tcBorders>
              <w:top w:val="nil"/>
              <w:left w:val="single" w:sz="4" w:space="0" w:color="auto"/>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left"/>
              <w:rPr>
                <w:rFonts w:ascii="Calibri" w:hAnsi="Calibri" w:cs="Calibri"/>
                <w:color w:val="000000"/>
                <w:szCs w:val="22"/>
              </w:rPr>
            </w:pPr>
            <w:r w:rsidRPr="003D4CDE">
              <w:rPr>
                <w:rFonts w:ascii="Calibri" w:hAnsi="Calibri" w:cs="Calibri"/>
                <w:color w:val="000000"/>
                <w:szCs w:val="22"/>
              </w:rPr>
              <w:t>Сегмент за държавни ценни книжа</w:t>
            </w:r>
          </w:p>
        </w:tc>
        <w:tc>
          <w:tcPr>
            <w:tcW w:w="1418"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color w:val="000000"/>
                <w:szCs w:val="22"/>
              </w:rPr>
            </w:pPr>
            <w:r w:rsidRPr="003D4CDE">
              <w:rPr>
                <w:rFonts w:ascii="Calibri" w:hAnsi="Calibri" w:cs="Calibri"/>
                <w:color w:val="000000"/>
                <w:szCs w:val="22"/>
              </w:rPr>
              <w:t>5</w:t>
            </w:r>
          </w:p>
        </w:tc>
        <w:tc>
          <w:tcPr>
            <w:tcW w:w="1417"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color w:val="000000"/>
                <w:szCs w:val="22"/>
              </w:rPr>
            </w:pPr>
            <w:r w:rsidRPr="003D4CDE">
              <w:rPr>
                <w:rFonts w:ascii="Calibri" w:hAnsi="Calibri" w:cs="Calibri"/>
                <w:color w:val="000000"/>
                <w:szCs w:val="22"/>
              </w:rPr>
              <w:t>5</w:t>
            </w:r>
          </w:p>
        </w:tc>
        <w:tc>
          <w:tcPr>
            <w:tcW w:w="1700"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color w:val="000000"/>
                <w:szCs w:val="22"/>
              </w:rPr>
            </w:pPr>
            <w:r w:rsidRPr="003D4CDE">
              <w:rPr>
                <w:rFonts w:ascii="Calibri" w:hAnsi="Calibri" w:cs="Calibri"/>
                <w:color w:val="000000"/>
                <w:szCs w:val="22"/>
              </w:rPr>
              <w:t>0.00%</w:t>
            </w:r>
          </w:p>
        </w:tc>
        <w:tc>
          <w:tcPr>
            <w:tcW w:w="1843"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color w:val="000000"/>
                <w:szCs w:val="22"/>
              </w:rPr>
            </w:pPr>
            <w:r w:rsidRPr="003D4CDE">
              <w:rPr>
                <w:rFonts w:ascii="Calibri" w:hAnsi="Calibri" w:cs="Calibri"/>
                <w:color w:val="000000"/>
                <w:szCs w:val="22"/>
              </w:rPr>
              <w:t>0</w:t>
            </w:r>
          </w:p>
        </w:tc>
      </w:tr>
      <w:tr w:rsidR="00457437" w:rsidRPr="003D4CDE" w:rsidTr="00457437">
        <w:trPr>
          <w:trHeight w:val="170"/>
          <w:jc w:val="center"/>
        </w:trPr>
        <w:tc>
          <w:tcPr>
            <w:tcW w:w="3539" w:type="dxa"/>
            <w:tcBorders>
              <w:top w:val="nil"/>
              <w:left w:val="single" w:sz="4" w:space="0" w:color="auto"/>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left"/>
              <w:rPr>
                <w:rFonts w:ascii="Calibri" w:hAnsi="Calibri" w:cs="Calibri"/>
                <w:color w:val="000000"/>
                <w:szCs w:val="22"/>
              </w:rPr>
            </w:pPr>
            <w:r w:rsidRPr="003D4CDE">
              <w:rPr>
                <w:rFonts w:ascii="Calibri" w:hAnsi="Calibri" w:cs="Calibri"/>
                <w:color w:val="000000"/>
                <w:szCs w:val="22"/>
              </w:rPr>
              <w:t>Компенсаторни инструменти</w:t>
            </w:r>
          </w:p>
        </w:tc>
        <w:tc>
          <w:tcPr>
            <w:tcW w:w="1418"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color w:val="000000"/>
                <w:szCs w:val="22"/>
              </w:rPr>
            </w:pPr>
            <w:r w:rsidRPr="003D4CDE">
              <w:rPr>
                <w:rFonts w:ascii="Calibri" w:hAnsi="Calibri" w:cs="Calibri"/>
                <w:color w:val="000000"/>
                <w:szCs w:val="22"/>
              </w:rPr>
              <w:t>343</w:t>
            </w:r>
          </w:p>
        </w:tc>
        <w:tc>
          <w:tcPr>
            <w:tcW w:w="1417"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color w:val="000000"/>
                <w:szCs w:val="22"/>
              </w:rPr>
            </w:pPr>
            <w:r w:rsidRPr="003D4CDE">
              <w:rPr>
                <w:rFonts w:ascii="Calibri" w:hAnsi="Calibri" w:cs="Calibri"/>
                <w:color w:val="000000"/>
                <w:szCs w:val="22"/>
              </w:rPr>
              <w:t>517</w:t>
            </w:r>
          </w:p>
        </w:tc>
        <w:tc>
          <w:tcPr>
            <w:tcW w:w="1700"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color w:val="000000"/>
                <w:szCs w:val="22"/>
              </w:rPr>
            </w:pPr>
            <w:r w:rsidRPr="003D4CDE">
              <w:rPr>
                <w:rFonts w:ascii="Calibri" w:hAnsi="Calibri" w:cs="Calibri"/>
                <w:color w:val="000000"/>
                <w:szCs w:val="22"/>
              </w:rPr>
              <w:t>50.73%</w:t>
            </w:r>
          </w:p>
        </w:tc>
        <w:tc>
          <w:tcPr>
            <w:tcW w:w="1843"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color w:val="000000"/>
                <w:szCs w:val="22"/>
              </w:rPr>
            </w:pPr>
            <w:r w:rsidRPr="003D4CDE">
              <w:rPr>
                <w:rFonts w:ascii="Calibri" w:hAnsi="Calibri" w:cs="Calibri"/>
                <w:color w:val="000000"/>
                <w:szCs w:val="22"/>
              </w:rPr>
              <w:t>174</w:t>
            </w:r>
          </w:p>
        </w:tc>
      </w:tr>
      <w:tr w:rsidR="00457437" w:rsidRPr="003D4CDE" w:rsidTr="00457437">
        <w:trPr>
          <w:trHeight w:val="170"/>
          <w:jc w:val="center"/>
        </w:trPr>
        <w:tc>
          <w:tcPr>
            <w:tcW w:w="3539" w:type="dxa"/>
            <w:tcBorders>
              <w:top w:val="nil"/>
              <w:left w:val="single" w:sz="4" w:space="0" w:color="auto"/>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left"/>
              <w:rPr>
                <w:rFonts w:ascii="Calibri" w:hAnsi="Calibri" w:cs="Calibri"/>
                <w:color w:val="000000"/>
                <w:szCs w:val="22"/>
              </w:rPr>
            </w:pPr>
            <w:r w:rsidRPr="003D4CDE">
              <w:rPr>
                <w:rFonts w:ascii="Calibri" w:hAnsi="Calibri" w:cs="Calibri"/>
                <w:color w:val="000000"/>
                <w:szCs w:val="22"/>
              </w:rPr>
              <w:t xml:space="preserve">Други </w:t>
            </w:r>
          </w:p>
        </w:tc>
        <w:tc>
          <w:tcPr>
            <w:tcW w:w="1418"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color w:val="000000"/>
                <w:szCs w:val="22"/>
              </w:rPr>
            </w:pPr>
            <w:r w:rsidRPr="003D4CDE">
              <w:rPr>
                <w:rFonts w:ascii="Calibri" w:hAnsi="Calibri" w:cs="Calibri"/>
                <w:color w:val="000000"/>
                <w:szCs w:val="22"/>
              </w:rPr>
              <w:t>220</w:t>
            </w:r>
          </w:p>
        </w:tc>
        <w:tc>
          <w:tcPr>
            <w:tcW w:w="1417"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color w:val="000000"/>
                <w:szCs w:val="22"/>
              </w:rPr>
            </w:pPr>
            <w:r w:rsidRPr="003D4CDE">
              <w:rPr>
                <w:rFonts w:ascii="Calibri" w:hAnsi="Calibri" w:cs="Calibri"/>
                <w:color w:val="000000"/>
                <w:szCs w:val="22"/>
              </w:rPr>
              <w:t>98</w:t>
            </w:r>
          </w:p>
        </w:tc>
        <w:tc>
          <w:tcPr>
            <w:tcW w:w="1700"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color w:val="000000"/>
                <w:szCs w:val="22"/>
              </w:rPr>
            </w:pPr>
            <w:r w:rsidRPr="003D4CDE">
              <w:rPr>
                <w:rFonts w:ascii="Calibri" w:hAnsi="Calibri" w:cs="Calibri"/>
                <w:color w:val="000000"/>
                <w:szCs w:val="22"/>
              </w:rPr>
              <w:t>-55.45%</w:t>
            </w:r>
          </w:p>
        </w:tc>
        <w:tc>
          <w:tcPr>
            <w:tcW w:w="1843"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57437" w:rsidRPr="003D4CDE" w:rsidRDefault="00457437" w:rsidP="00457437">
            <w:pPr>
              <w:widowControl/>
              <w:spacing w:line="240" w:lineRule="auto"/>
              <w:jc w:val="right"/>
              <w:rPr>
                <w:rFonts w:ascii="Calibri" w:hAnsi="Calibri" w:cs="Calibri"/>
                <w:color w:val="000000"/>
                <w:szCs w:val="22"/>
              </w:rPr>
            </w:pPr>
            <w:r w:rsidRPr="003D4CDE">
              <w:rPr>
                <w:rFonts w:ascii="Calibri" w:hAnsi="Calibri" w:cs="Calibri"/>
                <w:color w:val="000000"/>
                <w:szCs w:val="22"/>
              </w:rPr>
              <w:t>-122</w:t>
            </w:r>
          </w:p>
        </w:tc>
      </w:tr>
    </w:tbl>
    <w:p w:rsidR="000602B5" w:rsidRPr="00557A8A" w:rsidRDefault="000602B5" w:rsidP="000602B5">
      <w:pPr>
        <w:spacing w:line="240" w:lineRule="auto"/>
        <w:rPr>
          <w:rFonts w:ascii="Calibri" w:hAnsi="Calibri" w:cs="Calibri"/>
        </w:rPr>
      </w:pPr>
    </w:p>
    <w:tbl>
      <w:tblPr>
        <w:tblStyle w:val="TableGrid"/>
        <w:tblW w:w="9547"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15"/>
        <w:gridCol w:w="32"/>
      </w:tblGrid>
      <w:tr w:rsidR="000602B5" w:rsidRPr="00557A8A" w:rsidTr="006E6027">
        <w:trPr>
          <w:gridAfter w:val="1"/>
          <w:wAfter w:w="32" w:type="dxa"/>
          <w:jc w:val="center"/>
        </w:trPr>
        <w:tc>
          <w:tcPr>
            <w:tcW w:w="9515" w:type="dxa"/>
          </w:tcPr>
          <w:p w:rsidR="000602B5" w:rsidRPr="00557A8A" w:rsidRDefault="000602B5" w:rsidP="006E6027">
            <w:pPr>
              <w:rPr>
                <w:rFonts w:ascii="Calibri" w:hAnsi="Calibri" w:cs="Calibri"/>
              </w:rPr>
            </w:pPr>
            <w:r w:rsidRPr="00557A8A">
              <w:rPr>
                <w:rFonts w:ascii="Calibri" w:hAnsi="Calibri" w:cs="Calibri"/>
              </w:rPr>
              <w:t xml:space="preserve">Графика 3: Десетте дружества с най-висок оборот през отчетното </w:t>
            </w:r>
            <w:r w:rsidR="00DE5453" w:rsidRPr="00557A8A">
              <w:rPr>
                <w:rFonts w:ascii="Calibri" w:hAnsi="Calibri" w:cs="Calibri"/>
              </w:rPr>
              <w:t>три</w:t>
            </w:r>
            <w:r w:rsidRPr="00557A8A">
              <w:rPr>
                <w:rFonts w:ascii="Calibri" w:hAnsi="Calibri" w:cs="Calibri"/>
              </w:rPr>
              <w:t>месечие</w:t>
            </w:r>
          </w:p>
        </w:tc>
      </w:tr>
      <w:tr w:rsidR="000602B5" w:rsidRPr="00557A8A" w:rsidTr="00590147">
        <w:tblPrEx>
          <w:tblCellMar>
            <w:left w:w="70" w:type="dxa"/>
            <w:right w:w="70" w:type="dxa"/>
          </w:tblCellMar>
        </w:tblPrEx>
        <w:trPr>
          <w:trHeight w:hRule="exact" w:val="5041"/>
          <w:jc w:val="center"/>
        </w:trPr>
        <w:tc>
          <w:tcPr>
            <w:tcW w:w="9547" w:type="dxa"/>
            <w:gridSpan w:val="2"/>
            <w:shd w:val="clear" w:color="auto" w:fill="FFFFFF" w:themeFill="background1"/>
          </w:tcPr>
          <w:p w:rsidR="000602B5" w:rsidRPr="00557A8A" w:rsidRDefault="00590147" w:rsidP="006E6027">
            <w:pPr>
              <w:rPr>
                <w:rFonts w:ascii="Calibri" w:hAnsi="Calibri" w:cs="Calibri"/>
                <w:sz w:val="12"/>
                <w:szCs w:val="12"/>
              </w:rPr>
            </w:pPr>
            <w:r w:rsidRPr="00557A8A">
              <w:rPr>
                <w:rFonts w:ascii="Calibri" w:hAnsi="Calibri" w:cs="Calibri"/>
                <w:noProof/>
                <w:lang w:eastAsia="en-US"/>
              </w:rPr>
              <w:drawing>
                <wp:inline distT="0" distB="0" distL="0" distR="0" wp14:anchorId="6B36904A" wp14:editId="68F7B00D">
                  <wp:extent cx="5898097" cy="3340735"/>
                  <wp:effectExtent l="0" t="0" r="7620" b="0"/>
                  <wp:docPr id="12" name="Chart 12">
                    <a:extLst xmlns:a="http://schemas.openxmlformats.org/drawingml/2006/main">
                      <a:ext uri="{FF2B5EF4-FFF2-40B4-BE49-F238E27FC236}">
                        <a16:creationId xmlns:a16="http://schemas.microsoft.com/office/drawing/2014/main" id="{00000000-0008-0000-02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tc>
      </w:tr>
    </w:tbl>
    <w:p w:rsidR="009A3F7B" w:rsidRPr="00557A8A" w:rsidRDefault="009A3F7B" w:rsidP="001A50AB">
      <w:pPr>
        <w:rPr>
          <w:rFonts w:ascii="Calibri" w:hAnsi="Calibri" w:cs="Calibri"/>
        </w:rPr>
      </w:pPr>
      <w:r w:rsidRPr="00557A8A">
        <w:rPr>
          <w:rFonts w:ascii="Calibri" w:hAnsi="Calibri" w:cs="Calibri"/>
        </w:rPr>
        <w:br w:type="page"/>
      </w:r>
    </w:p>
    <w:p w:rsidR="00316218" w:rsidRPr="00557A8A" w:rsidRDefault="000432F0" w:rsidP="003030DD">
      <w:pPr>
        <w:pStyle w:val="SubNumbers"/>
      </w:pPr>
      <w:bookmarkStart w:id="13" w:name="_Toc536282634"/>
      <w:r w:rsidRPr="00557A8A">
        <w:lastRenderedPageBreak/>
        <w:t>Отраслова структура на търговията</w:t>
      </w:r>
      <w:bookmarkEnd w:id="10"/>
      <w:bookmarkEnd w:id="13"/>
    </w:p>
    <w:p w:rsidR="00CE408A" w:rsidRPr="00557A8A" w:rsidRDefault="007756A8" w:rsidP="001A50AB">
      <w:pPr>
        <w:rPr>
          <w:rFonts w:ascii="Calibri" w:hAnsi="Calibri" w:cs="Calibri"/>
          <w:szCs w:val="22"/>
        </w:rPr>
      </w:pPr>
      <w:r w:rsidRPr="00557A8A">
        <w:rPr>
          <w:rFonts w:ascii="Calibri" w:hAnsi="Calibri" w:cs="Calibri"/>
        </w:rPr>
        <w:t xml:space="preserve">През </w:t>
      </w:r>
      <w:r w:rsidR="00CE408A" w:rsidRPr="00557A8A">
        <w:rPr>
          <w:rFonts w:ascii="Calibri" w:hAnsi="Calibri" w:cs="Calibri"/>
        </w:rPr>
        <w:t xml:space="preserve">четвъртото тримесечие секторът „Финансови и застрахователни дейности“ запази челното място в класацията по оборот със 73,8 млн. лв. (Q3’18: 27,7 млн. лв.). </w:t>
      </w:r>
      <w:r w:rsidR="00CE408A" w:rsidRPr="00557A8A">
        <w:rPr>
          <w:rFonts w:ascii="Calibri" w:hAnsi="Calibri" w:cs="Calibri"/>
          <w:szCs w:val="22"/>
        </w:rPr>
        <w:t>Както се вижда от следващата таблица, оборотът на сектора надхвърля общия на всички останали браншове и формира 54% (</w:t>
      </w:r>
      <w:r w:rsidR="00CE408A" w:rsidRPr="00557A8A">
        <w:rPr>
          <w:rFonts w:ascii="Calibri" w:hAnsi="Calibri" w:cs="Calibri"/>
        </w:rPr>
        <w:t>Q3’18: 52</w:t>
      </w:r>
      <w:r w:rsidR="00CE408A" w:rsidRPr="00557A8A">
        <w:rPr>
          <w:rFonts w:ascii="Calibri" w:hAnsi="Calibri" w:cs="Calibri"/>
          <w:szCs w:val="22"/>
        </w:rPr>
        <w:t>%) от общия оборот за тримесечието. Това прави оборотът и капитализацията на Борсата особено чувствителни към сътресения и лоши новини, свързани с банковия и застрахователния сектори.</w:t>
      </w:r>
    </w:p>
    <w:p w:rsidR="00CE408A" w:rsidRPr="00557A8A" w:rsidRDefault="00CE408A" w:rsidP="001A50AB">
      <w:pPr>
        <w:rPr>
          <w:rFonts w:ascii="Calibri" w:hAnsi="Calibri" w:cs="Calibri"/>
        </w:rPr>
      </w:pPr>
      <w:r w:rsidRPr="00557A8A">
        <w:rPr>
          <w:rFonts w:ascii="Calibri" w:hAnsi="Calibri" w:cs="Calibri"/>
          <w:szCs w:val="22"/>
        </w:rPr>
        <w:t>Сектор „Операции с недвижими имоти“ запази преднината си пред „Преработваща промишленост“ от с оборот от 44,1 млн. лв. (</w:t>
      </w:r>
      <w:r w:rsidRPr="00557A8A">
        <w:rPr>
          <w:rFonts w:ascii="Calibri" w:hAnsi="Calibri" w:cs="Calibri"/>
        </w:rPr>
        <w:t>Q3’18: 12</w:t>
      </w:r>
      <w:r w:rsidRPr="00557A8A">
        <w:rPr>
          <w:rFonts w:ascii="Calibri" w:hAnsi="Calibri" w:cs="Calibri"/>
          <w:szCs w:val="22"/>
        </w:rPr>
        <w:t xml:space="preserve">,58 млн. лв.) и 32% от общия оборот. На трето място в класацията, както и през </w:t>
      </w:r>
      <w:r w:rsidR="00DD5826" w:rsidRPr="00557A8A">
        <w:rPr>
          <w:rFonts w:ascii="Calibri" w:hAnsi="Calibri" w:cs="Calibri"/>
          <w:szCs w:val="22"/>
        </w:rPr>
        <w:t>предходното</w:t>
      </w:r>
      <w:r w:rsidRPr="00557A8A">
        <w:rPr>
          <w:rFonts w:ascii="Calibri" w:hAnsi="Calibri" w:cs="Calibri"/>
          <w:szCs w:val="22"/>
        </w:rPr>
        <w:t xml:space="preserve"> тримесечие, беше сектор „Преработваща промишленост“ с оборот от 12,2 млн. лв. (</w:t>
      </w:r>
      <w:r w:rsidRPr="00557A8A">
        <w:rPr>
          <w:rFonts w:ascii="Calibri" w:hAnsi="Calibri" w:cs="Calibri"/>
        </w:rPr>
        <w:t xml:space="preserve">Q3’18: </w:t>
      </w:r>
      <w:r w:rsidRPr="00557A8A">
        <w:rPr>
          <w:rFonts w:ascii="Calibri" w:hAnsi="Calibri" w:cs="Calibri"/>
          <w:szCs w:val="22"/>
        </w:rPr>
        <w:t>9,8 млн. лв.) и 8.8% от общия оборот. Тази структура се запазва устойчива и рядко друг сектор влиза в топ три, което обикновено се дължи на ефект от еднократни големи сделки.</w:t>
      </w:r>
    </w:p>
    <w:p w:rsidR="00767FDB" w:rsidRPr="00557A8A" w:rsidRDefault="00767FDB" w:rsidP="001A50AB">
      <w:pPr>
        <w:rPr>
          <w:rFonts w:ascii="Calibri" w:hAnsi="Calibri" w:cs="Calibri"/>
        </w:rPr>
      </w:pPr>
    </w:p>
    <w:p w:rsidR="00E25483" w:rsidRPr="00557A8A" w:rsidRDefault="009A3F7B" w:rsidP="001A50AB">
      <w:pPr>
        <w:rPr>
          <w:rFonts w:ascii="Calibri" w:hAnsi="Calibri" w:cs="Calibri"/>
        </w:rPr>
      </w:pPr>
      <w:r w:rsidRPr="00557A8A">
        <w:rPr>
          <w:rFonts w:ascii="Calibri" w:hAnsi="Calibri" w:cs="Calibri"/>
        </w:rPr>
        <w:t xml:space="preserve">Таблица 5. Структура на търговията </w:t>
      </w:r>
      <w:r w:rsidR="00595F0B" w:rsidRPr="00557A8A">
        <w:rPr>
          <w:rFonts w:ascii="Calibri" w:hAnsi="Calibri" w:cs="Calibri"/>
        </w:rPr>
        <w:t>в</w:t>
      </w:r>
      <w:r w:rsidRPr="00557A8A">
        <w:rPr>
          <w:rFonts w:ascii="Calibri" w:hAnsi="Calibri" w:cs="Calibri"/>
        </w:rPr>
        <w:t xml:space="preserve"> 10-те водещи сектора през </w:t>
      </w:r>
      <w:r w:rsidR="00DD5826" w:rsidRPr="00557A8A">
        <w:rPr>
          <w:rFonts w:ascii="Calibri" w:hAnsi="Calibri" w:cs="Calibri"/>
        </w:rPr>
        <w:t>четвъртото</w:t>
      </w:r>
      <w:r w:rsidR="00824B28" w:rsidRPr="00557A8A">
        <w:rPr>
          <w:rFonts w:ascii="Calibri" w:hAnsi="Calibri" w:cs="Calibri"/>
        </w:rPr>
        <w:t xml:space="preserve"> </w:t>
      </w:r>
      <w:r w:rsidR="00E25483" w:rsidRPr="00557A8A">
        <w:rPr>
          <w:rFonts w:ascii="Calibri" w:hAnsi="Calibri" w:cs="Calibri"/>
        </w:rPr>
        <w:t>три</w:t>
      </w:r>
      <w:r w:rsidR="00824B28" w:rsidRPr="00557A8A">
        <w:rPr>
          <w:rFonts w:ascii="Calibri" w:hAnsi="Calibri" w:cs="Calibri"/>
        </w:rPr>
        <w:t>месечие</w:t>
      </w:r>
    </w:p>
    <w:tbl>
      <w:tblPr>
        <w:tblW w:w="100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382"/>
        <w:gridCol w:w="1276"/>
        <w:gridCol w:w="2126"/>
        <w:gridCol w:w="1276"/>
      </w:tblGrid>
      <w:tr w:rsidR="00E25483" w:rsidRPr="00557A8A" w:rsidTr="00CE408A">
        <w:trPr>
          <w:trHeight w:val="170"/>
          <w:jc w:val="center"/>
        </w:trPr>
        <w:tc>
          <w:tcPr>
            <w:tcW w:w="5382" w:type="dxa"/>
            <w:shd w:val="clear" w:color="000000" w:fill="538DD5"/>
            <w:noWrap/>
            <w:tcMar>
              <w:left w:w="57" w:type="dxa"/>
              <w:right w:w="28" w:type="dxa"/>
            </w:tcMar>
            <w:vAlign w:val="center"/>
            <w:hideMark/>
          </w:tcPr>
          <w:p w:rsidR="00E25483" w:rsidRPr="00557A8A" w:rsidRDefault="00E25483" w:rsidP="00CE408A">
            <w:pPr>
              <w:widowControl/>
              <w:spacing w:line="240" w:lineRule="auto"/>
              <w:jc w:val="left"/>
              <w:rPr>
                <w:rFonts w:ascii="Calibri" w:hAnsi="Calibri" w:cs="Calibri"/>
                <w:color w:val="FFFFFF"/>
                <w:szCs w:val="22"/>
              </w:rPr>
            </w:pPr>
            <w:r w:rsidRPr="00557A8A">
              <w:rPr>
                <w:rFonts w:ascii="Calibri" w:hAnsi="Calibri" w:cs="Calibri"/>
                <w:color w:val="FFFFFF"/>
                <w:szCs w:val="22"/>
              </w:rPr>
              <w:t>Сектор</w:t>
            </w:r>
          </w:p>
        </w:tc>
        <w:tc>
          <w:tcPr>
            <w:tcW w:w="1276" w:type="dxa"/>
            <w:shd w:val="clear" w:color="000000" w:fill="538DD5"/>
            <w:noWrap/>
            <w:tcMar>
              <w:left w:w="57" w:type="dxa"/>
              <w:right w:w="28" w:type="dxa"/>
            </w:tcMar>
            <w:vAlign w:val="center"/>
            <w:hideMark/>
          </w:tcPr>
          <w:p w:rsidR="00E25483" w:rsidRPr="00557A8A" w:rsidRDefault="00E25483" w:rsidP="00CE408A">
            <w:pPr>
              <w:widowControl/>
              <w:spacing w:line="240" w:lineRule="auto"/>
              <w:jc w:val="left"/>
              <w:rPr>
                <w:rFonts w:ascii="Calibri" w:hAnsi="Calibri" w:cs="Calibri"/>
                <w:color w:val="FFFFFF"/>
                <w:szCs w:val="22"/>
              </w:rPr>
            </w:pPr>
            <w:r w:rsidRPr="00557A8A">
              <w:rPr>
                <w:rFonts w:ascii="Calibri" w:hAnsi="Calibri" w:cs="Calibri"/>
                <w:color w:val="FFFFFF"/>
                <w:szCs w:val="22"/>
              </w:rPr>
              <w:t>Брой сделки</w:t>
            </w:r>
          </w:p>
        </w:tc>
        <w:tc>
          <w:tcPr>
            <w:tcW w:w="2126" w:type="dxa"/>
            <w:shd w:val="clear" w:color="000000" w:fill="538DD5"/>
            <w:noWrap/>
            <w:tcMar>
              <w:left w:w="57" w:type="dxa"/>
              <w:right w:w="28" w:type="dxa"/>
            </w:tcMar>
            <w:vAlign w:val="center"/>
            <w:hideMark/>
          </w:tcPr>
          <w:p w:rsidR="00E25483" w:rsidRPr="00557A8A" w:rsidRDefault="00E25483" w:rsidP="00CE408A">
            <w:pPr>
              <w:widowControl/>
              <w:spacing w:line="240" w:lineRule="auto"/>
              <w:jc w:val="left"/>
              <w:rPr>
                <w:rFonts w:ascii="Calibri" w:hAnsi="Calibri" w:cs="Calibri"/>
                <w:color w:val="FFFFFF"/>
                <w:szCs w:val="22"/>
              </w:rPr>
            </w:pPr>
            <w:r w:rsidRPr="00557A8A">
              <w:rPr>
                <w:rFonts w:ascii="Calibri" w:hAnsi="Calibri" w:cs="Calibri"/>
                <w:color w:val="FFFFFF"/>
                <w:szCs w:val="22"/>
              </w:rPr>
              <w:t>Прехвърлени лотове</w:t>
            </w:r>
          </w:p>
        </w:tc>
        <w:tc>
          <w:tcPr>
            <w:tcW w:w="1276" w:type="dxa"/>
            <w:shd w:val="clear" w:color="000000" w:fill="538DD5"/>
            <w:noWrap/>
            <w:tcMar>
              <w:left w:w="57" w:type="dxa"/>
              <w:right w:w="28" w:type="dxa"/>
            </w:tcMar>
            <w:vAlign w:val="center"/>
            <w:hideMark/>
          </w:tcPr>
          <w:p w:rsidR="00E25483" w:rsidRPr="00557A8A" w:rsidRDefault="00E25483" w:rsidP="00CE408A">
            <w:pPr>
              <w:widowControl/>
              <w:spacing w:line="240" w:lineRule="auto"/>
              <w:jc w:val="center"/>
              <w:rPr>
                <w:rFonts w:ascii="Calibri" w:hAnsi="Calibri" w:cs="Calibri"/>
                <w:color w:val="FFFFFF"/>
                <w:szCs w:val="22"/>
              </w:rPr>
            </w:pPr>
            <w:r w:rsidRPr="00557A8A">
              <w:rPr>
                <w:rFonts w:ascii="Calibri" w:hAnsi="Calibri" w:cs="Calibri"/>
                <w:color w:val="FFFFFF"/>
                <w:szCs w:val="22"/>
              </w:rPr>
              <w:t>Оборот (лв</w:t>
            </w:r>
            <w:r w:rsidR="00C1730A" w:rsidRPr="00557A8A">
              <w:rPr>
                <w:rFonts w:ascii="Calibri" w:hAnsi="Calibri" w:cs="Calibri"/>
                <w:color w:val="FFFFFF"/>
                <w:szCs w:val="22"/>
              </w:rPr>
              <w:t>.</w:t>
            </w:r>
            <w:r w:rsidRPr="00557A8A">
              <w:rPr>
                <w:rFonts w:ascii="Calibri" w:hAnsi="Calibri" w:cs="Calibri"/>
                <w:color w:val="FFFFFF"/>
                <w:szCs w:val="22"/>
              </w:rPr>
              <w:t>)</w:t>
            </w:r>
          </w:p>
        </w:tc>
      </w:tr>
      <w:tr w:rsidR="00CE408A" w:rsidRPr="00557A8A" w:rsidTr="00CE408A">
        <w:trPr>
          <w:trHeight w:val="170"/>
          <w:jc w:val="center"/>
        </w:trPr>
        <w:tc>
          <w:tcPr>
            <w:tcW w:w="5382" w:type="dxa"/>
            <w:shd w:val="clear" w:color="auto" w:fill="auto"/>
            <w:noWrap/>
            <w:tcMar>
              <w:left w:w="57" w:type="dxa"/>
              <w:right w:w="28" w:type="dxa"/>
            </w:tcMar>
            <w:vAlign w:val="bottom"/>
            <w:hideMark/>
          </w:tcPr>
          <w:p w:rsidR="00CE408A" w:rsidRPr="00557A8A" w:rsidRDefault="00CE408A" w:rsidP="00CE408A">
            <w:pPr>
              <w:widowControl/>
              <w:spacing w:line="240" w:lineRule="auto"/>
              <w:jc w:val="left"/>
              <w:rPr>
                <w:rFonts w:ascii="Calibri" w:hAnsi="Calibri" w:cs="Calibri"/>
                <w:color w:val="000000"/>
                <w:szCs w:val="22"/>
              </w:rPr>
            </w:pPr>
            <w:r w:rsidRPr="00557A8A">
              <w:rPr>
                <w:rFonts w:ascii="Calibri" w:hAnsi="Calibri" w:cs="Calibri"/>
                <w:color w:val="000000"/>
                <w:szCs w:val="22"/>
              </w:rPr>
              <w:t>Финансови и застрахователни дейности</w:t>
            </w:r>
          </w:p>
        </w:tc>
        <w:tc>
          <w:tcPr>
            <w:tcW w:w="1276" w:type="dxa"/>
            <w:shd w:val="clear" w:color="auto" w:fill="auto"/>
            <w:noWrap/>
            <w:tcMar>
              <w:left w:w="57" w:type="dxa"/>
              <w:right w:w="28" w:type="dxa"/>
            </w:tcMar>
            <w:vAlign w:val="bottom"/>
            <w:hideMark/>
          </w:tcPr>
          <w:p w:rsidR="00CE408A" w:rsidRPr="00557A8A" w:rsidRDefault="00CE408A" w:rsidP="00CE408A">
            <w:pPr>
              <w:widowControl/>
              <w:spacing w:line="240" w:lineRule="auto"/>
              <w:jc w:val="right"/>
              <w:rPr>
                <w:rFonts w:ascii="Calibri" w:hAnsi="Calibri" w:cs="Calibri"/>
                <w:color w:val="000000"/>
                <w:szCs w:val="22"/>
              </w:rPr>
            </w:pPr>
            <w:r w:rsidRPr="00557A8A">
              <w:rPr>
                <w:rFonts w:ascii="Calibri" w:hAnsi="Calibri" w:cs="Calibri"/>
                <w:color w:val="000000"/>
                <w:szCs w:val="22"/>
              </w:rPr>
              <w:t>7 126</w:t>
            </w:r>
          </w:p>
        </w:tc>
        <w:tc>
          <w:tcPr>
            <w:tcW w:w="2126" w:type="dxa"/>
            <w:shd w:val="clear" w:color="auto" w:fill="auto"/>
            <w:noWrap/>
            <w:tcMar>
              <w:left w:w="57" w:type="dxa"/>
              <w:right w:w="28" w:type="dxa"/>
            </w:tcMar>
            <w:vAlign w:val="bottom"/>
            <w:hideMark/>
          </w:tcPr>
          <w:p w:rsidR="00CE408A" w:rsidRPr="00557A8A" w:rsidRDefault="00CE408A" w:rsidP="00CE408A">
            <w:pPr>
              <w:spacing w:line="240" w:lineRule="auto"/>
              <w:jc w:val="right"/>
              <w:rPr>
                <w:rFonts w:ascii="Calibri" w:hAnsi="Calibri" w:cs="Calibri"/>
                <w:color w:val="000000"/>
                <w:szCs w:val="22"/>
              </w:rPr>
            </w:pPr>
            <w:r w:rsidRPr="00557A8A">
              <w:rPr>
                <w:rFonts w:ascii="Calibri" w:hAnsi="Calibri" w:cs="Calibri"/>
                <w:color w:val="000000"/>
                <w:szCs w:val="22"/>
              </w:rPr>
              <w:t>41 343 284</w:t>
            </w:r>
          </w:p>
        </w:tc>
        <w:tc>
          <w:tcPr>
            <w:tcW w:w="1276" w:type="dxa"/>
            <w:shd w:val="clear" w:color="auto" w:fill="auto"/>
            <w:noWrap/>
            <w:tcMar>
              <w:left w:w="57" w:type="dxa"/>
              <w:right w:w="28" w:type="dxa"/>
            </w:tcMar>
            <w:vAlign w:val="bottom"/>
            <w:hideMark/>
          </w:tcPr>
          <w:p w:rsidR="00CE408A" w:rsidRPr="00557A8A" w:rsidRDefault="00CE408A" w:rsidP="00CE408A">
            <w:pPr>
              <w:spacing w:line="240" w:lineRule="auto"/>
              <w:jc w:val="right"/>
              <w:rPr>
                <w:rFonts w:ascii="Calibri" w:hAnsi="Calibri" w:cs="Calibri"/>
                <w:color w:val="000000"/>
                <w:szCs w:val="22"/>
              </w:rPr>
            </w:pPr>
            <w:r w:rsidRPr="00557A8A">
              <w:rPr>
                <w:rFonts w:ascii="Calibri" w:hAnsi="Calibri" w:cs="Calibri"/>
                <w:color w:val="000000"/>
                <w:szCs w:val="22"/>
              </w:rPr>
              <w:t>73 799 776</w:t>
            </w:r>
          </w:p>
        </w:tc>
      </w:tr>
      <w:tr w:rsidR="00CE408A" w:rsidRPr="00557A8A" w:rsidTr="00CE408A">
        <w:trPr>
          <w:trHeight w:val="170"/>
          <w:jc w:val="center"/>
        </w:trPr>
        <w:tc>
          <w:tcPr>
            <w:tcW w:w="5382" w:type="dxa"/>
            <w:shd w:val="clear" w:color="auto" w:fill="auto"/>
            <w:noWrap/>
            <w:tcMar>
              <w:left w:w="57" w:type="dxa"/>
              <w:right w:w="28" w:type="dxa"/>
            </w:tcMar>
            <w:vAlign w:val="bottom"/>
            <w:hideMark/>
          </w:tcPr>
          <w:p w:rsidR="00CE408A" w:rsidRPr="00557A8A" w:rsidRDefault="00CE408A" w:rsidP="00CE408A">
            <w:pPr>
              <w:spacing w:line="240" w:lineRule="auto"/>
              <w:rPr>
                <w:rFonts w:ascii="Calibri" w:hAnsi="Calibri" w:cs="Calibri"/>
                <w:color w:val="000000"/>
                <w:szCs w:val="22"/>
              </w:rPr>
            </w:pPr>
            <w:r w:rsidRPr="00557A8A">
              <w:rPr>
                <w:rFonts w:ascii="Calibri" w:hAnsi="Calibri" w:cs="Calibri"/>
                <w:color w:val="000000"/>
                <w:szCs w:val="22"/>
              </w:rPr>
              <w:t>Операции с недвижими имоти</w:t>
            </w:r>
          </w:p>
        </w:tc>
        <w:tc>
          <w:tcPr>
            <w:tcW w:w="1276" w:type="dxa"/>
            <w:shd w:val="clear" w:color="auto" w:fill="auto"/>
            <w:noWrap/>
            <w:tcMar>
              <w:left w:w="57" w:type="dxa"/>
              <w:right w:w="28" w:type="dxa"/>
            </w:tcMar>
            <w:vAlign w:val="bottom"/>
            <w:hideMark/>
          </w:tcPr>
          <w:p w:rsidR="00CE408A" w:rsidRPr="00557A8A" w:rsidRDefault="00CE408A" w:rsidP="00CE408A">
            <w:pPr>
              <w:spacing w:line="240" w:lineRule="auto"/>
              <w:jc w:val="right"/>
              <w:rPr>
                <w:rFonts w:ascii="Calibri" w:hAnsi="Calibri" w:cs="Calibri"/>
                <w:color w:val="000000"/>
                <w:szCs w:val="22"/>
              </w:rPr>
            </w:pPr>
            <w:r w:rsidRPr="00557A8A">
              <w:rPr>
                <w:rFonts w:ascii="Calibri" w:hAnsi="Calibri" w:cs="Calibri"/>
                <w:color w:val="000000"/>
                <w:szCs w:val="22"/>
              </w:rPr>
              <w:t>993</w:t>
            </w:r>
          </w:p>
        </w:tc>
        <w:tc>
          <w:tcPr>
            <w:tcW w:w="2126" w:type="dxa"/>
            <w:shd w:val="clear" w:color="auto" w:fill="auto"/>
            <w:noWrap/>
            <w:tcMar>
              <w:left w:w="57" w:type="dxa"/>
              <w:right w:w="28" w:type="dxa"/>
            </w:tcMar>
            <w:vAlign w:val="bottom"/>
            <w:hideMark/>
          </w:tcPr>
          <w:p w:rsidR="00CE408A" w:rsidRPr="00557A8A" w:rsidRDefault="00CE408A" w:rsidP="00CE408A">
            <w:pPr>
              <w:spacing w:line="240" w:lineRule="auto"/>
              <w:jc w:val="right"/>
              <w:rPr>
                <w:rFonts w:ascii="Calibri" w:hAnsi="Calibri" w:cs="Calibri"/>
                <w:color w:val="000000"/>
                <w:szCs w:val="22"/>
              </w:rPr>
            </w:pPr>
            <w:r w:rsidRPr="00557A8A">
              <w:rPr>
                <w:rFonts w:ascii="Calibri" w:hAnsi="Calibri" w:cs="Calibri"/>
                <w:color w:val="000000"/>
                <w:szCs w:val="22"/>
              </w:rPr>
              <w:t>12 332 385</w:t>
            </w:r>
          </w:p>
        </w:tc>
        <w:tc>
          <w:tcPr>
            <w:tcW w:w="1276" w:type="dxa"/>
            <w:shd w:val="clear" w:color="auto" w:fill="auto"/>
            <w:noWrap/>
            <w:tcMar>
              <w:left w:w="57" w:type="dxa"/>
              <w:right w:w="28" w:type="dxa"/>
            </w:tcMar>
            <w:vAlign w:val="bottom"/>
            <w:hideMark/>
          </w:tcPr>
          <w:p w:rsidR="00CE408A" w:rsidRPr="00557A8A" w:rsidRDefault="00CE408A" w:rsidP="00CE408A">
            <w:pPr>
              <w:spacing w:line="240" w:lineRule="auto"/>
              <w:jc w:val="right"/>
              <w:rPr>
                <w:rFonts w:ascii="Calibri" w:hAnsi="Calibri" w:cs="Calibri"/>
                <w:color w:val="000000"/>
                <w:szCs w:val="22"/>
              </w:rPr>
            </w:pPr>
            <w:r w:rsidRPr="00557A8A">
              <w:rPr>
                <w:rFonts w:ascii="Calibri" w:hAnsi="Calibri" w:cs="Calibri"/>
                <w:color w:val="000000"/>
                <w:szCs w:val="22"/>
              </w:rPr>
              <w:t>44 094 262</w:t>
            </w:r>
          </w:p>
        </w:tc>
      </w:tr>
      <w:tr w:rsidR="00CE408A" w:rsidRPr="00557A8A" w:rsidTr="00CE408A">
        <w:trPr>
          <w:trHeight w:val="170"/>
          <w:jc w:val="center"/>
        </w:trPr>
        <w:tc>
          <w:tcPr>
            <w:tcW w:w="5382" w:type="dxa"/>
            <w:shd w:val="clear" w:color="auto" w:fill="auto"/>
            <w:noWrap/>
            <w:tcMar>
              <w:left w:w="57" w:type="dxa"/>
              <w:right w:w="28" w:type="dxa"/>
            </w:tcMar>
            <w:vAlign w:val="bottom"/>
            <w:hideMark/>
          </w:tcPr>
          <w:p w:rsidR="00CE408A" w:rsidRPr="00557A8A" w:rsidRDefault="00CE408A" w:rsidP="00CE408A">
            <w:pPr>
              <w:spacing w:line="240" w:lineRule="auto"/>
              <w:rPr>
                <w:rFonts w:ascii="Calibri" w:hAnsi="Calibri" w:cs="Calibri"/>
                <w:color w:val="000000"/>
                <w:szCs w:val="22"/>
              </w:rPr>
            </w:pPr>
            <w:r w:rsidRPr="00557A8A">
              <w:rPr>
                <w:rFonts w:ascii="Calibri" w:hAnsi="Calibri" w:cs="Calibri"/>
                <w:color w:val="000000"/>
                <w:szCs w:val="22"/>
              </w:rPr>
              <w:t>Преработваща промишленост</w:t>
            </w:r>
          </w:p>
        </w:tc>
        <w:tc>
          <w:tcPr>
            <w:tcW w:w="1276" w:type="dxa"/>
            <w:shd w:val="clear" w:color="auto" w:fill="auto"/>
            <w:noWrap/>
            <w:tcMar>
              <w:left w:w="57" w:type="dxa"/>
              <w:right w:w="28" w:type="dxa"/>
            </w:tcMar>
            <w:vAlign w:val="bottom"/>
            <w:hideMark/>
          </w:tcPr>
          <w:p w:rsidR="00CE408A" w:rsidRPr="00557A8A" w:rsidRDefault="00CE408A" w:rsidP="00CE408A">
            <w:pPr>
              <w:spacing w:line="240" w:lineRule="auto"/>
              <w:jc w:val="right"/>
              <w:rPr>
                <w:rFonts w:ascii="Calibri" w:hAnsi="Calibri" w:cs="Calibri"/>
                <w:color w:val="000000"/>
                <w:szCs w:val="22"/>
              </w:rPr>
            </w:pPr>
            <w:r w:rsidRPr="00557A8A">
              <w:rPr>
                <w:rFonts w:ascii="Calibri" w:hAnsi="Calibri" w:cs="Calibri"/>
                <w:color w:val="000000"/>
                <w:szCs w:val="22"/>
              </w:rPr>
              <w:t>3 428</w:t>
            </w:r>
          </w:p>
        </w:tc>
        <w:tc>
          <w:tcPr>
            <w:tcW w:w="2126" w:type="dxa"/>
            <w:shd w:val="clear" w:color="auto" w:fill="auto"/>
            <w:noWrap/>
            <w:tcMar>
              <w:left w:w="57" w:type="dxa"/>
              <w:right w:w="28" w:type="dxa"/>
            </w:tcMar>
            <w:vAlign w:val="bottom"/>
            <w:hideMark/>
          </w:tcPr>
          <w:p w:rsidR="00CE408A" w:rsidRPr="00557A8A" w:rsidRDefault="00CE408A" w:rsidP="00CE408A">
            <w:pPr>
              <w:spacing w:line="240" w:lineRule="auto"/>
              <w:jc w:val="right"/>
              <w:rPr>
                <w:rFonts w:ascii="Calibri" w:hAnsi="Calibri" w:cs="Calibri"/>
                <w:color w:val="000000"/>
                <w:szCs w:val="22"/>
              </w:rPr>
            </w:pPr>
            <w:r w:rsidRPr="00557A8A">
              <w:rPr>
                <w:rFonts w:ascii="Calibri" w:hAnsi="Calibri" w:cs="Calibri"/>
                <w:color w:val="000000"/>
                <w:szCs w:val="22"/>
              </w:rPr>
              <w:t>3 599 055</w:t>
            </w:r>
          </w:p>
        </w:tc>
        <w:tc>
          <w:tcPr>
            <w:tcW w:w="1276" w:type="dxa"/>
            <w:shd w:val="clear" w:color="auto" w:fill="auto"/>
            <w:noWrap/>
            <w:tcMar>
              <w:left w:w="57" w:type="dxa"/>
              <w:right w:w="28" w:type="dxa"/>
            </w:tcMar>
            <w:vAlign w:val="bottom"/>
            <w:hideMark/>
          </w:tcPr>
          <w:p w:rsidR="00CE408A" w:rsidRPr="00557A8A" w:rsidRDefault="00CE408A" w:rsidP="00CE408A">
            <w:pPr>
              <w:spacing w:line="240" w:lineRule="auto"/>
              <w:jc w:val="right"/>
              <w:rPr>
                <w:rFonts w:ascii="Calibri" w:hAnsi="Calibri" w:cs="Calibri"/>
                <w:color w:val="000000"/>
                <w:szCs w:val="22"/>
              </w:rPr>
            </w:pPr>
            <w:r w:rsidRPr="00557A8A">
              <w:rPr>
                <w:rFonts w:ascii="Calibri" w:hAnsi="Calibri" w:cs="Calibri"/>
                <w:color w:val="000000"/>
                <w:szCs w:val="22"/>
              </w:rPr>
              <w:t>12 180 722</w:t>
            </w:r>
          </w:p>
        </w:tc>
      </w:tr>
      <w:tr w:rsidR="00CE408A" w:rsidRPr="00557A8A" w:rsidTr="00CE408A">
        <w:trPr>
          <w:trHeight w:val="170"/>
          <w:jc w:val="center"/>
        </w:trPr>
        <w:tc>
          <w:tcPr>
            <w:tcW w:w="5382" w:type="dxa"/>
            <w:shd w:val="clear" w:color="auto" w:fill="auto"/>
            <w:noWrap/>
            <w:tcMar>
              <w:left w:w="57" w:type="dxa"/>
              <w:right w:w="28" w:type="dxa"/>
            </w:tcMar>
            <w:vAlign w:val="bottom"/>
            <w:hideMark/>
          </w:tcPr>
          <w:p w:rsidR="00CE408A" w:rsidRPr="00557A8A" w:rsidRDefault="00CE408A" w:rsidP="00CE408A">
            <w:pPr>
              <w:spacing w:line="240" w:lineRule="auto"/>
              <w:rPr>
                <w:rFonts w:ascii="Calibri" w:hAnsi="Calibri" w:cs="Calibri"/>
                <w:color w:val="000000"/>
                <w:szCs w:val="22"/>
              </w:rPr>
            </w:pPr>
            <w:r w:rsidRPr="00557A8A">
              <w:rPr>
                <w:rFonts w:ascii="Calibri" w:hAnsi="Calibri" w:cs="Calibri"/>
                <w:color w:val="000000"/>
                <w:szCs w:val="22"/>
              </w:rPr>
              <w:t>Професионални дейности и научни изследвания</w:t>
            </w:r>
          </w:p>
        </w:tc>
        <w:tc>
          <w:tcPr>
            <w:tcW w:w="1276" w:type="dxa"/>
            <w:shd w:val="clear" w:color="auto" w:fill="auto"/>
            <w:noWrap/>
            <w:tcMar>
              <w:left w:w="57" w:type="dxa"/>
              <w:right w:w="28" w:type="dxa"/>
            </w:tcMar>
            <w:vAlign w:val="bottom"/>
            <w:hideMark/>
          </w:tcPr>
          <w:p w:rsidR="00CE408A" w:rsidRPr="00557A8A" w:rsidRDefault="00CE408A" w:rsidP="00CE408A">
            <w:pPr>
              <w:spacing w:line="240" w:lineRule="auto"/>
              <w:jc w:val="right"/>
              <w:rPr>
                <w:rFonts w:ascii="Calibri" w:hAnsi="Calibri" w:cs="Calibri"/>
                <w:color w:val="000000"/>
                <w:szCs w:val="22"/>
              </w:rPr>
            </w:pPr>
            <w:r w:rsidRPr="00557A8A">
              <w:rPr>
                <w:rFonts w:ascii="Calibri" w:hAnsi="Calibri" w:cs="Calibri"/>
                <w:color w:val="000000"/>
                <w:szCs w:val="22"/>
              </w:rPr>
              <w:t>1 321</w:t>
            </w:r>
          </w:p>
        </w:tc>
        <w:tc>
          <w:tcPr>
            <w:tcW w:w="2126" w:type="dxa"/>
            <w:shd w:val="clear" w:color="auto" w:fill="auto"/>
            <w:noWrap/>
            <w:tcMar>
              <w:left w:w="57" w:type="dxa"/>
              <w:right w:w="28" w:type="dxa"/>
            </w:tcMar>
            <w:vAlign w:val="bottom"/>
            <w:hideMark/>
          </w:tcPr>
          <w:p w:rsidR="00CE408A" w:rsidRPr="00557A8A" w:rsidRDefault="00CE408A" w:rsidP="00CE408A">
            <w:pPr>
              <w:spacing w:line="240" w:lineRule="auto"/>
              <w:jc w:val="right"/>
              <w:rPr>
                <w:rFonts w:ascii="Calibri" w:hAnsi="Calibri" w:cs="Calibri"/>
                <w:color w:val="000000"/>
                <w:szCs w:val="22"/>
              </w:rPr>
            </w:pPr>
            <w:r w:rsidRPr="00557A8A">
              <w:rPr>
                <w:rFonts w:ascii="Calibri" w:hAnsi="Calibri" w:cs="Calibri"/>
                <w:color w:val="000000"/>
                <w:szCs w:val="22"/>
              </w:rPr>
              <w:t>2 224 002</w:t>
            </w:r>
          </w:p>
        </w:tc>
        <w:tc>
          <w:tcPr>
            <w:tcW w:w="1276" w:type="dxa"/>
            <w:shd w:val="clear" w:color="auto" w:fill="auto"/>
            <w:noWrap/>
            <w:tcMar>
              <w:left w:w="57" w:type="dxa"/>
              <w:right w:w="28" w:type="dxa"/>
            </w:tcMar>
            <w:vAlign w:val="bottom"/>
            <w:hideMark/>
          </w:tcPr>
          <w:p w:rsidR="00CE408A" w:rsidRPr="00557A8A" w:rsidRDefault="00CE408A" w:rsidP="00CE408A">
            <w:pPr>
              <w:spacing w:line="240" w:lineRule="auto"/>
              <w:jc w:val="right"/>
              <w:rPr>
                <w:rFonts w:ascii="Calibri" w:hAnsi="Calibri" w:cs="Calibri"/>
                <w:color w:val="000000"/>
                <w:szCs w:val="22"/>
              </w:rPr>
            </w:pPr>
            <w:r w:rsidRPr="00557A8A">
              <w:rPr>
                <w:rFonts w:ascii="Calibri" w:hAnsi="Calibri" w:cs="Calibri"/>
                <w:color w:val="000000"/>
                <w:szCs w:val="22"/>
              </w:rPr>
              <w:t>2 819 915</w:t>
            </w:r>
          </w:p>
        </w:tc>
      </w:tr>
      <w:tr w:rsidR="00CE408A" w:rsidRPr="00557A8A" w:rsidTr="00CE408A">
        <w:trPr>
          <w:trHeight w:val="170"/>
          <w:jc w:val="center"/>
        </w:trPr>
        <w:tc>
          <w:tcPr>
            <w:tcW w:w="5382" w:type="dxa"/>
            <w:shd w:val="clear" w:color="auto" w:fill="auto"/>
            <w:noWrap/>
            <w:tcMar>
              <w:left w:w="57" w:type="dxa"/>
              <w:right w:w="28" w:type="dxa"/>
            </w:tcMar>
            <w:vAlign w:val="bottom"/>
            <w:hideMark/>
          </w:tcPr>
          <w:p w:rsidR="00CE408A" w:rsidRPr="00557A8A" w:rsidRDefault="00CE408A" w:rsidP="00CE408A">
            <w:pPr>
              <w:spacing w:line="240" w:lineRule="auto"/>
              <w:rPr>
                <w:rFonts w:ascii="Calibri" w:hAnsi="Calibri" w:cs="Calibri"/>
                <w:color w:val="000000"/>
                <w:szCs w:val="22"/>
              </w:rPr>
            </w:pPr>
            <w:r w:rsidRPr="00557A8A">
              <w:rPr>
                <w:rFonts w:ascii="Calibri" w:hAnsi="Calibri" w:cs="Calibri"/>
                <w:color w:val="000000"/>
                <w:szCs w:val="22"/>
              </w:rPr>
              <w:t>Създаване и разпространение на информация и творчески продукти; далекосъобщения</w:t>
            </w:r>
          </w:p>
        </w:tc>
        <w:tc>
          <w:tcPr>
            <w:tcW w:w="1276" w:type="dxa"/>
            <w:shd w:val="clear" w:color="auto" w:fill="auto"/>
            <w:noWrap/>
            <w:tcMar>
              <w:left w:w="57" w:type="dxa"/>
              <w:right w:w="28" w:type="dxa"/>
            </w:tcMar>
            <w:vAlign w:val="bottom"/>
            <w:hideMark/>
          </w:tcPr>
          <w:p w:rsidR="00CE408A" w:rsidRPr="00557A8A" w:rsidRDefault="00CE408A" w:rsidP="00CE408A">
            <w:pPr>
              <w:spacing w:line="240" w:lineRule="auto"/>
              <w:jc w:val="right"/>
              <w:rPr>
                <w:rFonts w:ascii="Calibri" w:hAnsi="Calibri" w:cs="Calibri"/>
                <w:color w:val="000000"/>
                <w:szCs w:val="22"/>
              </w:rPr>
            </w:pPr>
            <w:r w:rsidRPr="00557A8A">
              <w:rPr>
                <w:rFonts w:ascii="Calibri" w:hAnsi="Calibri" w:cs="Calibri"/>
                <w:color w:val="000000"/>
                <w:szCs w:val="22"/>
              </w:rPr>
              <w:t>79</w:t>
            </w:r>
          </w:p>
        </w:tc>
        <w:tc>
          <w:tcPr>
            <w:tcW w:w="2126" w:type="dxa"/>
            <w:shd w:val="clear" w:color="auto" w:fill="auto"/>
            <w:noWrap/>
            <w:tcMar>
              <w:left w:w="57" w:type="dxa"/>
              <w:right w:w="28" w:type="dxa"/>
            </w:tcMar>
            <w:vAlign w:val="bottom"/>
            <w:hideMark/>
          </w:tcPr>
          <w:p w:rsidR="00CE408A" w:rsidRPr="00557A8A" w:rsidRDefault="00CE408A" w:rsidP="00CE408A">
            <w:pPr>
              <w:spacing w:line="240" w:lineRule="auto"/>
              <w:jc w:val="right"/>
              <w:rPr>
                <w:rFonts w:ascii="Calibri" w:hAnsi="Calibri" w:cs="Calibri"/>
                <w:color w:val="000000"/>
                <w:szCs w:val="22"/>
              </w:rPr>
            </w:pPr>
            <w:r w:rsidRPr="00557A8A">
              <w:rPr>
                <w:rFonts w:ascii="Calibri" w:hAnsi="Calibri" w:cs="Calibri"/>
                <w:color w:val="000000"/>
                <w:szCs w:val="22"/>
              </w:rPr>
              <w:t>114 710</w:t>
            </w:r>
          </w:p>
        </w:tc>
        <w:tc>
          <w:tcPr>
            <w:tcW w:w="1276" w:type="dxa"/>
            <w:shd w:val="clear" w:color="auto" w:fill="auto"/>
            <w:noWrap/>
            <w:tcMar>
              <w:left w:w="57" w:type="dxa"/>
              <w:right w:w="28" w:type="dxa"/>
            </w:tcMar>
            <w:vAlign w:val="bottom"/>
            <w:hideMark/>
          </w:tcPr>
          <w:p w:rsidR="00CE408A" w:rsidRPr="00557A8A" w:rsidRDefault="00CE408A" w:rsidP="00CE408A">
            <w:pPr>
              <w:spacing w:line="240" w:lineRule="auto"/>
              <w:jc w:val="right"/>
              <w:rPr>
                <w:rFonts w:ascii="Calibri" w:hAnsi="Calibri" w:cs="Calibri"/>
                <w:color w:val="000000"/>
                <w:szCs w:val="22"/>
              </w:rPr>
            </w:pPr>
            <w:r w:rsidRPr="00557A8A">
              <w:rPr>
                <w:rFonts w:ascii="Calibri" w:hAnsi="Calibri" w:cs="Calibri"/>
                <w:color w:val="000000"/>
                <w:szCs w:val="22"/>
              </w:rPr>
              <w:t>1 561 735</w:t>
            </w:r>
          </w:p>
        </w:tc>
      </w:tr>
      <w:tr w:rsidR="00CE408A" w:rsidRPr="00557A8A" w:rsidTr="00CE408A">
        <w:trPr>
          <w:trHeight w:val="170"/>
          <w:jc w:val="center"/>
        </w:trPr>
        <w:tc>
          <w:tcPr>
            <w:tcW w:w="5382" w:type="dxa"/>
            <w:shd w:val="clear" w:color="auto" w:fill="auto"/>
            <w:noWrap/>
            <w:tcMar>
              <w:left w:w="57" w:type="dxa"/>
              <w:right w:w="28" w:type="dxa"/>
            </w:tcMar>
            <w:vAlign w:val="bottom"/>
            <w:hideMark/>
          </w:tcPr>
          <w:p w:rsidR="00CE408A" w:rsidRPr="00557A8A" w:rsidRDefault="00CE408A" w:rsidP="00CE408A">
            <w:pPr>
              <w:spacing w:line="240" w:lineRule="auto"/>
              <w:rPr>
                <w:rFonts w:ascii="Calibri" w:hAnsi="Calibri" w:cs="Calibri"/>
                <w:color w:val="000000"/>
                <w:szCs w:val="22"/>
              </w:rPr>
            </w:pPr>
            <w:r w:rsidRPr="00557A8A">
              <w:rPr>
                <w:rFonts w:ascii="Calibri" w:hAnsi="Calibri" w:cs="Calibri"/>
                <w:color w:val="000000"/>
                <w:szCs w:val="22"/>
              </w:rPr>
              <w:t>Търговия; ремонт на автомобили и мотоциклети</w:t>
            </w:r>
          </w:p>
        </w:tc>
        <w:tc>
          <w:tcPr>
            <w:tcW w:w="1276" w:type="dxa"/>
            <w:shd w:val="clear" w:color="auto" w:fill="auto"/>
            <w:noWrap/>
            <w:tcMar>
              <w:left w:w="57" w:type="dxa"/>
              <w:right w:w="28" w:type="dxa"/>
            </w:tcMar>
            <w:vAlign w:val="bottom"/>
            <w:hideMark/>
          </w:tcPr>
          <w:p w:rsidR="00CE408A" w:rsidRPr="00557A8A" w:rsidRDefault="00CE408A" w:rsidP="00CE408A">
            <w:pPr>
              <w:spacing w:line="240" w:lineRule="auto"/>
              <w:jc w:val="right"/>
              <w:rPr>
                <w:rFonts w:ascii="Calibri" w:hAnsi="Calibri" w:cs="Calibri"/>
                <w:color w:val="000000"/>
                <w:szCs w:val="22"/>
              </w:rPr>
            </w:pPr>
            <w:r w:rsidRPr="00557A8A">
              <w:rPr>
                <w:rFonts w:ascii="Calibri" w:hAnsi="Calibri" w:cs="Calibri"/>
                <w:color w:val="000000"/>
                <w:szCs w:val="22"/>
              </w:rPr>
              <w:t>511</w:t>
            </w:r>
          </w:p>
        </w:tc>
        <w:tc>
          <w:tcPr>
            <w:tcW w:w="2126" w:type="dxa"/>
            <w:shd w:val="clear" w:color="auto" w:fill="auto"/>
            <w:noWrap/>
            <w:tcMar>
              <w:left w:w="57" w:type="dxa"/>
              <w:right w:w="28" w:type="dxa"/>
            </w:tcMar>
            <w:vAlign w:val="bottom"/>
            <w:hideMark/>
          </w:tcPr>
          <w:p w:rsidR="00CE408A" w:rsidRPr="00557A8A" w:rsidRDefault="00CE408A" w:rsidP="00CE408A">
            <w:pPr>
              <w:spacing w:line="240" w:lineRule="auto"/>
              <w:jc w:val="right"/>
              <w:rPr>
                <w:rFonts w:ascii="Calibri" w:hAnsi="Calibri" w:cs="Calibri"/>
                <w:color w:val="000000"/>
                <w:szCs w:val="22"/>
              </w:rPr>
            </w:pPr>
            <w:r w:rsidRPr="00557A8A">
              <w:rPr>
                <w:rFonts w:ascii="Calibri" w:hAnsi="Calibri" w:cs="Calibri"/>
                <w:color w:val="000000"/>
                <w:szCs w:val="22"/>
              </w:rPr>
              <w:t>851 064</w:t>
            </w:r>
          </w:p>
        </w:tc>
        <w:tc>
          <w:tcPr>
            <w:tcW w:w="1276" w:type="dxa"/>
            <w:shd w:val="clear" w:color="auto" w:fill="auto"/>
            <w:noWrap/>
            <w:tcMar>
              <w:left w:w="57" w:type="dxa"/>
              <w:right w:w="28" w:type="dxa"/>
            </w:tcMar>
            <w:vAlign w:val="bottom"/>
            <w:hideMark/>
          </w:tcPr>
          <w:p w:rsidR="00CE408A" w:rsidRPr="00557A8A" w:rsidRDefault="00CE408A" w:rsidP="00CE408A">
            <w:pPr>
              <w:spacing w:line="240" w:lineRule="auto"/>
              <w:jc w:val="right"/>
              <w:rPr>
                <w:rFonts w:ascii="Calibri" w:hAnsi="Calibri" w:cs="Calibri"/>
                <w:color w:val="000000"/>
                <w:szCs w:val="22"/>
              </w:rPr>
            </w:pPr>
            <w:r w:rsidRPr="00557A8A">
              <w:rPr>
                <w:rFonts w:ascii="Calibri" w:hAnsi="Calibri" w:cs="Calibri"/>
                <w:color w:val="000000"/>
                <w:szCs w:val="22"/>
              </w:rPr>
              <w:t>1 014 869</w:t>
            </w:r>
          </w:p>
        </w:tc>
      </w:tr>
      <w:tr w:rsidR="00CE408A" w:rsidRPr="00557A8A" w:rsidTr="00CE408A">
        <w:trPr>
          <w:trHeight w:val="170"/>
          <w:jc w:val="center"/>
        </w:trPr>
        <w:tc>
          <w:tcPr>
            <w:tcW w:w="5382" w:type="dxa"/>
            <w:shd w:val="clear" w:color="auto" w:fill="auto"/>
            <w:noWrap/>
            <w:tcMar>
              <w:left w:w="57" w:type="dxa"/>
              <w:right w:w="28" w:type="dxa"/>
            </w:tcMar>
            <w:vAlign w:val="bottom"/>
            <w:hideMark/>
          </w:tcPr>
          <w:p w:rsidR="00CE408A" w:rsidRPr="00557A8A" w:rsidRDefault="00CE408A" w:rsidP="00CE408A">
            <w:pPr>
              <w:spacing w:line="240" w:lineRule="auto"/>
              <w:rPr>
                <w:rFonts w:ascii="Calibri" w:hAnsi="Calibri" w:cs="Calibri"/>
                <w:color w:val="000000"/>
                <w:szCs w:val="22"/>
              </w:rPr>
            </w:pPr>
            <w:r w:rsidRPr="00557A8A">
              <w:rPr>
                <w:rFonts w:ascii="Calibri" w:hAnsi="Calibri" w:cs="Calibri"/>
                <w:color w:val="000000"/>
                <w:szCs w:val="22"/>
              </w:rPr>
              <w:t>Добивна промишленост</w:t>
            </w:r>
          </w:p>
        </w:tc>
        <w:tc>
          <w:tcPr>
            <w:tcW w:w="1276" w:type="dxa"/>
            <w:shd w:val="clear" w:color="auto" w:fill="auto"/>
            <w:noWrap/>
            <w:tcMar>
              <w:left w:w="57" w:type="dxa"/>
              <w:right w:w="28" w:type="dxa"/>
            </w:tcMar>
            <w:vAlign w:val="bottom"/>
            <w:hideMark/>
          </w:tcPr>
          <w:p w:rsidR="00CE408A" w:rsidRPr="00557A8A" w:rsidRDefault="00CE408A" w:rsidP="00CE408A">
            <w:pPr>
              <w:spacing w:line="240" w:lineRule="auto"/>
              <w:jc w:val="right"/>
              <w:rPr>
                <w:rFonts w:ascii="Calibri" w:hAnsi="Calibri" w:cs="Calibri"/>
                <w:color w:val="000000"/>
                <w:szCs w:val="22"/>
              </w:rPr>
            </w:pPr>
            <w:r w:rsidRPr="00557A8A">
              <w:rPr>
                <w:rFonts w:ascii="Calibri" w:hAnsi="Calibri" w:cs="Calibri"/>
                <w:color w:val="000000"/>
                <w:szCs w:val="22"/>
              </w:rPr>
              <w:t>172</w:t>
            </w:r>
          </w:p>
        </w:tc>
        <w:tc>
          <w:tcPr>
            <w:tcW w:w="2126" w:type="dxa"/>
            <w:shd w:val="clear" w:color="auto" w:fill="auto"/>
            <w:noWrap/>
            <w:tcMar>
              <w:left w:w="57" w:type="dxa"/>
              <w:right w:w="28" w:type="dxa"/>
            </w:tcMar>
            <w:vAlign w:val="bottom"/>
            <w:hideMark/>
          </w:tcPr>
          <w:p w:rsidR="00CE408A" w:rsidRPr="00557A8A" w:rsidRDefault="00CE408A" w:rsidP="00CE408A">
            <w:pPr>
              <w:spacing w:line="240" w:lineRule="auto"/>
              <w:jc w:val="right"/>
              <w:rPr>
                <w:rFonts w:ascii="Calibri" w:hAnsi="Calibri" w:cs="Calibri"/>
                <w:color w:val="000000"/>
                <w:szCs w:val="22"/>
              </w:rPr>
            </w:pPr>
            <w:r w:rsidRPr="00557A8A">
              <w:rPr>
                <w:rFonts w:ascii="Calibri" w:hAnsi="Calibri" w:cs="Calibri"/>
                <w:color w:val="000000"/>
                <w:szCs w:val="22"/>
              </w:rPr>
              <w:t>126 406</w:t>
            </w:r>
          </w:p>
        </w:tc>
        <w:tc>
          <w:tcPr>
            <w:tcW w:w="1276" w:type="dxa"/>
            <w:shd w:val="clear" w:color="auto" w:fill="auto"/>
            <w:noWrap/>
            <w:tcMar>
              <w:left w:w="57" w:type="dxa"/>
              <w:right w:w="28" w:type="dxa"/>
            </w:tcMar>
            <w:vAlign w:val="bottom"/>
            <w:hideMark/>
          </w:tcPr>
          <w:p w:rsidR="00CE408A" w:rsidRPr="00557A8A" w:rsidRDefault="00CE408A" w:rsidP="00CE408A">
            <w:pPr>
              <w:spacing w:line="240" w:lineRule="auto"/>
              <w:jc w:val="right"/>
              <w:rPr>
                <w:rFonts w:ascii="Calibri" w:hAnsi="Calibri" w:cs="Calibri"/>
                <w:color w:val="000000"/>
                <w:szCs w:val="22"/>
              </w:rPr>
            </w:pPr>
            <w:r w:rsidRPr="00557A8A">
              <w:rPr>
                <w:rFonts w:ascii="Calibri" w:hAnsi="Calibri" w:cs="Calibri"/>
                <w:color w:val="000000"/>
                <w:szCs w:val="22"/>
              </w:rPr>
              <w:t>929 232</w:t>
            </w:r>
          </w:p>
        </w:tc>
      </w:tr>
      <w:tr w:rsidR="00CE408A" w:rsidRPr="00557A8A" w:rsidTr="00CE408A">
        <w:trPr>
          <w:trHeight w:val="170"/>
          <w:jc w:val="center"/>
        </w:trPr>
        <w:tc>
          <w:tcPr>
            <w:tcW w:w="5382" w:type="dxa"/>
            <w:shd w:val="clear" w:color="auto" w:fill="auto"/>
            <w:noWrap/>
            <w:tcMar>
              <w:left w:w="57" w:type="dxa"/>
              <w:right w:w="28" w:type="dxa"/>
            </w:tcMar>
            <w:vAlign w:val="bottom"/>
            <w:hideMark/>
          </w:tcPr>
          <w:p w:rsidR="00CE408A" w:rsidRPr="00557A8A" w:rsidRDefault="00CE408A" w:rsidP="00CE408A">
            <w:pPr>
              <w:spacing w:line="240" w:lineRule="auto"/>
              <w:rPr>
                <w:rFonts w:ascii="Calibri" w:hAnsi="Calibri" w:cs="Calibri"/>
                <w:color w:val="000000"/>
                <w:szCs w:val="22"/>
              </w:rPr>
            </w:pPr>
            <w:r w:rsidRPr="00557A8A">
              <w:rPr>
                <w:rFonts w:ascii="Calibri" w:hAnsi="Calibri" w:cs="Calibri"/>
                <w:color w:val="000000"/>
                <w:szCs w:val="22"/>
              </w:rPr>
              <w:t>Производство и разпределение на електрическа и топлинна енергия и на газообразни горива</w:t>
            </w:r>
          </w:p>
        </w:tc>
        <w:tc>
          <w:tcPr>
            <w:tcW w:w="1276" w:type="dxa"/>
            <w:shd w:val="clear" w:color="auto" w:fill="auto"/>
            <w:noWrap/>
            <w:tcMar>
              <w:left w:w="57" w:type="dxa"/>
              <w:right w:w="28" w:type="dxa"/>
            </w:tcMar>
            <w:vAlign w:val="bottom"/>
            <w:hideMark/>
          </w:tcPr>
          <w:p w:rsidR="00CE408A" w:rsidRPr="00557A8A" w:rsidRDefault="00CE408A" w:rsidP="00CE408A">
            <w:pPr>
              <w:spacing w:line="240" w:lineRule="auto"/>
              <w:jc w:val="right"/>
              <w:rPr>
                <w:rFonts w:ascii="Calibri" w:hAnsi="Calibri" w:cs="Calibri"/>
                <w:color w:val="000000"/>
                <w:szCs w:val="22"/>
              </w:rPr>
            </w:pPr>
            <w:r w:rsidRPr="00557A8A">
              <w:rPr>
                <w:rFonts w:ascii="Calibri" w:hAnsi="Calibri" w:cs="Calibri"/>
                <w:color w:val="000000"/>
                <w:szCs w:val="22"/>
              </w:rPr>
              <w:t>194</w:t>
            </w:r>
          </w:p>
        </w:tc>
        <w:tc>
          <w:tcPr>
            <w:tcW w:w="2126" w:type="dxa"/>
            <w:shd w:val="clear" w:color="auto" w:fill="auto"/>
            <w:noWrap/>
            <w:tcMar>
              <w:left w:w="57" w:type="dxa"/>
              <w:right w:w="28" w:type="dxa"/>
            </w:tcMar>
            <w:vAlign w:val="bottom"/>
            <w:hideMark/>
          </w:tcPr>
          <w:p w:rsidR="00CE408A" w:rsidRPr="00557A8A" w:rsidRDefault="00CE408A" w:rsidP="00CE408A">
            <w:pPr>
              <w:spacing w:line="240" w:lineRule="auto"/>
              <w:jc w:val="right"/>
              <w:rPr>
                <w:rFonts w:ascii="Calibri" w:hAnsi="Calibri" w:cs="Calibri"/>
                <w:color w:val="000000"/>
                <w:szCs w:val="22"/>
              </w:rPr>
            </w:pPr>
            <w:r w:rsidRPr="00557A8A">
              <w:rPr>
                <w:rFonts w:ascii="Calibri" w:hAnsi="Calibri" w:cs="Calibri"/>
                <w:color w:val="000000"/>
                <w:szCs w:val="22"/>
              </w:rPr>
              <w:t>2 907</w:t>
            </w:r>
          </w:p>
        </w:tc>
        <w:tc>
          <w:tcPr>
            <w:tcW w:w="1276" w:type="dxa"/>
            <w:shd w:val="clear" w:color="auto" w:fill="auto"/>
            <w:noWrap/>
            <w:tcMar>
              <w:left w:w="57" w:type="dxa"/>
              <w:right w:w="28" w:type="dxa"/>
            </w:tcMar>
            <w:vAlign w:val="bottom"/>
            <w:hideMark/>
          </w:tcPr>
          <w:p w:rsidR="00CE408A" w:rsidRPr="00557A8A" w:rsidRDefault="00CE408A" w:rsidP="00CE408A">
            <w:pPr>
              <w:spacing w:line="240" w:lineRule="auto"/>
              <w:jc w:val="right"/>
              <w:rPr>
                <w:rFonts w:ascii="Calibri" w:hAnsi="Calibri" w:cs="Calibri"/>
                <w:color w:val="000000"/>
                <w:szCs w:val="22"/>
              </w:rPr>
            </w:pPr>
            <w:r w:rsidRPr="00557A8A">
              <w:rPr>
                <w:rFonts w:ascii="Calibri" w:hAnsi="Calibri" w:cs="Calibri"/>
                <w:color w:val="000000"/>
                <w:szCs w:val="22"/>
              </w:rPr>
              <w:t>538 266</w:t>
            </w:r>
          </w:p>
        </w:tc>
      </w:tr>
      <w:tr w:rsidR="00CE408A" w:rsidRPr="00557A8A" w:rsidTr="00CE408A">
        <w:trPr>
          <w:trHeight w:val="170"/>
          <w:jc w:val="center"/>
        </w:trPr>
        <w:tc>
          <w:tcPr>
            <w:tcW w:w="5382" w:type="dxa"/>
            <w:shd w:val="clear" w:color="auto" w:fill="auto"/>
            <w:noWrap/>
            <w:tcMar>
              <w:left w:w="57" w:type="dxa"/>
              <w:right w:w="28" w:type="dxa"/>
            </w:tcMar>
            <w:vAlign w:val="bottom"/>
            <w:hideMark/>
          </w:tcPr>
          <w:p w:rsidR="00CE408A" w:rsidRPr="00557A8A" w:rsidRDefault="00CE408A" w:rsidP="00CE408A">
            <w:pPr>
              <w:spacing w:line="240" w:lineRule="auto"/>
              <w:rPr>
                <w:rFonts w:ascii="Calibri" w:hAnsi="Calibri" w:cs="Calibri"/>
                <w:color w:val="000000"/>
                <w:szCs w:val="22"/>
              </w:rPr>
            </w:pPr>
            <w:r w:rsidRPr="00557A8A">
              <w:rPr>
                <w:rFonts w:ascii="Calibri" w:hAnsi="Calibri" w:cs="Calibri"/>
                <w:color w:val="000000"/>
                <w:szCs w:val="22"/>
              </w:rPr>
              <w:t>Транспорт, складиране и пощи</w:t>
            </w:r>
          </w:p>
        </w:tc>
        <w:tc>
          <w:tcPr>
            <w:tcW w:w="1276" w:type="dxa"/>
            <w:shd w:val="clear" w:color="auto" w:fill="auto"/>
            <w:noWrap/>
            <w:tcMar>
              <w:left w:w="57" w:type="dxa"/>
              <w:right w:w="28" w:type="dxa"/>
            </w:tcMar>
            <w:vAlign w:val="bottom"/>
            <w:hideMark/>
          </w:tcPr>
          <w:p w:rsidR="00CE408A" w:rsidRPr="00557A8A" w:rsidRDefault="00CE408A" w:rsidP="00CE408A">
            <w:pPr>
              <w:spacing w:line="240" w:lineRule="auto"/>
              <w:jc w:val="right"/>
              <w:rPr>
                <w:rFonts w:ascii="Calibri" w:hAnsi="Calibri" w:cs="Calibri"/>
                <w:color w:val="000000"/>
                <w:szCs w:val="22"/>
              </w:rPr>
            </w:pPr>
            <w:r w:rsidRPr="00557A8A">
              <w:rPr>
                <w:rFonts w:ascii="Calibri" w:hAnsi="Calibri" w:cs="Calibri"/>
                <w:color w:val="000000"/>
                <w:szCs w:val="22"/>
              </w:rPr>
              <w:t>156</w:t>
            </w:r>
          </w:p>
        </w:tc>
        <w:tc>
          <w:tcPr>
            <w:tcW w:w="2126" w:type="dxa"/>
            <w:shd w:val="clear" w:color="auto" w:fill="auto"/>
            <w:noWrap/>
            <w:tcMar>
              <w:left w:w="57" w:type="dxa"/>
              <w:right w:w="28" w:type="dxa"/>
            </w:tcMar>
            <w:vAlign w:val="bottom"/>
            <w:hideMark/>
          </w:tcPr>
          <w:p w:rsidR="00CE408A" w:rsidRPr="00557A8A" w:rsidRDefault="00CE408A" w:rsidP="00CE408A">
            <w:pPr>
              <w:spacing w:line="240" w:lineRule="auto"/>
              <w:jc w:val="right"/>
              <w:rPr>
                <w:rFonts w:ascii="Calibri" w:hAnsi="Calibri" w:cs="Calibri"/>
                <w:color w:val="000000"/>
                <w:szCs w:val="22"/>
              </w:rPr>
            </w:pPr>
            <w:r w:rsidRPr="00557A8A">
              <w:rPr>
                <w:rFonts w:ascii="Calibri" w:hAnsi="Calibri" w:cs="Calibri"/>
                <w:color w:val="000000"/>
                <w:szCs w:val="22"/>
              </w:rPr>
              <w:t>77 300</w:t>
            </w:r>
          </w:p>
        </w:tc>
        <w:tc>
          <w:tcPr>
            <w:tcW w:w="1276" w:type="dxa"/>
            <w:shd w:val="clear" w:color="auto" w:fill="auto"/>
            <w:noWrap/>
            <w:tcMar>
              <w:left w:w="57" w:type="dxa"/>
              <w:right w:w="28" w:type="dxa"/>
            </w:tcMar>
            <w:vAlign w:val="bottom"/>
            <w:hideMark/>
          </w:tcPr>
          <w:p w:rsidR="00CE408A" w:rsidRPr="00557A8A" w:rsidRDefault="00CE408A" w:rsidP="00CE408A">
            <w:pPr>
              <w:spacing w:line="240" w:lineRule="auto"/>
              <w:jc w:val="right"/>
              <w:rPr>
                <w:rFonts w:ascii="Calibri" w:hAnsi="Calibri" w:cs="Calibri"/>
                <w:color w:val="000000"/>
                <w:szCs w:val="22"/>
              </w:rPr>
            </w:pPr>
            <w:r w:rsidRPr="00557A8A">
              <w:rPr>
                <w:rFonts w:ascii="Calibri" w:hAnsi="Calibri" w:cs="Calibri"/>
                <w:color w:val="000000"/>
                <w:szCs w:val="22"/>
              </w:rPr>
              <w:t>297 719</w:t>
            </w:r>
          </w:p>
        </w:tc>
      </w:tr>
      <w:tr w:rsidR="00CE408A" w:rsidRPr="00557A8A" w:rsidTr="00CE408A">
        <w:trPr>
          <w:trHeight w:val="170"/>
          <w:jc w:val="center"/>
        </w:trPr>
        <w:tc>
          <w:tcPr>
            <w:tcW w:w="5382" w:type="dxa"/>
            <w:shd w:val="clear" w:color="auto" w:fill="auto"/>
            <w:noWrap/>
            <w:tcMar>
              <w:left w:w="57" w:type="dxa"/>
              <w:right w:w="28" w:type="dxa"/>
            </w:tcMar>
            <w:vAlign w:val="bottom"/>
            <w:hideMark/>
          </w:tcPr>
          <w:p w:rsidR="00CE408A" w:rsidRPr="00557A8A" w:rsidRDefault="00CE408A" w:rsidP="00CE408A">
            <w:pPr>
              <w:spacing w:line="240" w:lineRule="auto"/>
              <w:rPr>
                <w:rFonts w:ascii="Calibri" w:hAnsi="Calibri" w:cs="Calibri"/>
                <w:color w:val="000000"/>
                <w:szCs w:val="22"/>
              </w:rPr>
            </w:pPr>
            <w:r w:rsidRPr="00557A8A">
              <w:rPr>
                <w:rFonts w:ascii="Calibri" w:hAnsi="Calibri" w:cs="Calibri"/>
                <w:color w:val="000000"/>
                <w:szCs w:val="22"/>
              </w:rPr>
              <w:t>Хотелиерство и ресторантьорство</w:t>
            </w:r>
          </w:p>
        </w:tc>
        <w:tc>
          <w:tcPr>
            <w:tcW w:w="1276" w:type="dxa"/>
            <w:shd w:val="clear" w:color="auto" w:fill="auto"/>
            <w:noWrap/>
            <w:tcMar>
              <w:left w:w="57" w:type="dxa"/>
              <w:right w:w="28" w:type="dxa"/>
            </w:tcMar>
            <w:vAlign w:val="bottom"/>
            <w:hideMark/>
          </w:tcPr>
          <w:p w:rsidR="00CE408A" w:rsidRPr="00557A8A" w:rsidRDefault="00CE408A" w:rsidP="00CE408A">
            <w:pPr>
              <w:spacing w:line="240" w:lineRule="auto"/>
              <w:jc w:val="right"/>
              <w:rPr>
                <w:rFonts w:ascii="Calibri" w:hAnsi="Calibri" w:cs="Calibri"/>
                <w:color w:val="000000"/>
                <w:szCs w:val="22"/>
              </w:rPr>
            </w:pPr>
            <w:r w:rsidRPr="00557A8A">
              <w:rPr>
                <w:rFonts w:ascii="Calibri" w:hAnsi="Calibri" w:cs="Calibri"/>
                <w:color w:val="000000"/>
                <w:szCs w:val="22"/>
              </w:rPr>
              <w:t>200</w:t>
            </w:r>
          </w:p>
        </w:tc>
        <w:tc>
          <w:tcPr>
            <w:tcW w:w="2126" w:type="dxa"/>
            <w:shd w:val="clear" w:color="auto" w:fill="auto"/>
            <w:noWrap/>
            <w:tcMar>
              <w:left w:w="57" w:type="dxa"/>
              <w:right w:w="28" w:type="dxa"/>
            </w:tcMar>
            <w:vAlign w:val="bottom"/>
            <w:hideMark/>
          </w:tcPr>
          <w:p w:rsidR="00CE408A" w:rsidRPr="00557A8A" w:rsidRDefault="00CE408A" w:rsidP="00CE408A">
            <w:pPr>
              <w:spacing w:line="240" w:lineRule="auto"/>
              <w:jc w:val="right"/>
              <w:rPr>
                <w:rFonts w:ascii="Calibri" w:hAnsi="Calibri" w:cs="Calibri"/>
                <w:color w:val="000000"/>
                <w:szCs w:val="22"/>
              </w:rPr>
            </w:pPr>
            <w:r w:rsidRPr="00557A8A">
              <w:rPr>
                <w:rFonts w:ascii="Calibri" w:hAnsi="Calibri" w:cs="Calibri"/>
                <w:color w:val="000000"/>
                <w:szCs w:val="22"/>
              </w:rPr>
              <w:t>8 364</w:t>
            </w:r>
          </w:p>
        </w:tc>
        <w:tc>
          <w:tcPr>
            <w:tcW w:w="1276" w:type="dxa"/>
            <w:shd w:val="clear" w:color="auto" w:fill="auto"/>
            <w:noWrap/>
            <w:tcMar>
              <w:left w:w="57" w:type="dxa"/>
              <w:right w:w="28" w:type="dxa"/>
            </w:tcMar>
            <w:vAlign w:val="bottom"/>
            <w:hideMark/>
          </w:tcPr>
          <w:p w:rsidR="00CE408A" w:rsidRPr="00557A8A" w:rsidRDefault="00CE408A" w:rsidP="00CE408A">
            <w:pPr>
              <w:spacing w:line="240" w:lineRule="auto"/>
              <w:jc w:val="right"/>
              <w:rPr>
                <w:rFonts w:ascii="Calibri" w:hAnsi="Calibri" w:cs="Calibri"/>
                <w:color w:val="000000"/>
                <w:szCs w:val="22"/>
              </w:rPr>
            </w:pPr>
            <w:r w:rsidRPr="00557A8A">
              <w:rPr>
                <w:rFonts w:ascii="Calibri" w:hAnsi="Calibri" w:cs="Calibri"/>
                <w:color w:val="000000"/>
                <w:szCs w:val="22"/>
              </w:rPr>
              <w:t>202 062</w:t>
            </w:r>
          </w:p>
        </w:tc>
      </w:tr>
    </w:tbl>
    <w:p w:rsidR="00E25483" w:rsidRPr="00557A8A" w:rsidRDefault="00E25483" w:rsidP="001A50AB">
      <w:pPr>
        <w:rPr>
          <w:rFonts w:ascii="Calibri" w:hAnsi="Calibri" w:cs="Calibri"/>
        </w:rPr>
      </w:pPr>
    </w:p>
    <w:tbl>
      <w:tblPr>
        <w:tblStyle w:val="TableGrid"/>
        <w:tblW w:w="10480"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480"/>
      </w:tblGrid>
      <w:tr w:rsidR="00994D7C" w:rsidRPr="00557A8A" w:rsidTr="00E25483">
        <w:trPr>
          <w:trHeight w:val="227"/>
          <w:jc w:val="center"/>
        </w:trPr>
        <w:tc>
          <w:tcPr>
            <w:tcW w:w="10480" w:type="dxa"/>
          </w:tcPr>
          <w:p w:rsidR="00994D7C" w:rsidRPr="00557A8A" w:rsidRDefault="00994D7C" w:rsidP="00E25483">
            <w:pPr>
              <w:spacing w:line="240" w:lineRule="auto"/>
              <w:rPr>
                <w:rFonts w:ascii="Calibri" w:hAnsi="Calibri" w:cs="Calibri"/>
              </w:rPr>
            </w:pPr>
            <w:bookmarkStart w:id="14" w:name="_Toc283112102"/>
            <w:r w:rsidRPr="00557A8A">
              <w:rPr>
                <w:rFonts w:ascii="Calibri" w:hAnsi="Calibri" w:cs="Calibri"/>
              </w:rPr>
              <w:t>График</w:t>
            </w:r>
            <w:r w:rsidR="00B577CD" w:rsidRPr="00557A8A">
              <w:rPr>
                <w:rFonts w:ascii="Calibri" w:hAnsi="Calibri" w:cs="Calibri"/>
              </w:rPr>
              <w:t xml:space="preserve">а 4: Разпределение на оборота </w:t>
            </w:r>
            <w:r w:rsidRPr="00557A8A">
              <w:rPr>
                <w:rFonts w:ascii="Calibri" w:hAnsi="Calibri" w:cs="Calibri"/>
              </w:rPr>
              <w:t xml:space="preserve">през отчетното </w:t>
            </w:r>
            <w:r w:rsidR="00EB0CB0" w:rsidRPr="00557A8A">
              <w:rPr>
                <w:rFonts w:ascii="Calibri" w:hAnsi="Calibri" w:cs="Calibri"/>
              </w:rPr>
              <w:t>три</w:t>
            </w:r>
            <w:r w:rsidRPr="00557A8A">
              <w:rPr>
                <w:rFonts w:ascii="Calibri" w:hAnsi="Calibri" w:cs="Calibri"/>
              </w:rPr>
              <w:t>месечие</w:t>
            </w:r>
            <w:r w:rsidR="00B577CD" w:rsidRPr="00557A8A">
              <w:rPr>
                <w:rFonts w:ascii="Calibri" w:hAnsi="Calibri" w:cs="Calibri"/>
              </w:rPr>
              <w:t xml:space="preserve"> по сектори</w:t>
            </w:r>
          </w:p>
        </w:tc>
      </w:tr>
      <w:tr w:rsidR="00994D7C" w:rsidRPr="00557A8A" w:rsidTr="00CE408A">
        <w:tblPrEx>
          <w:tblCellMar>
            <w:left w:w="70" w:type="dxa"/>
            <w:right w:w="70" w:type="dxa"/>
          </w:tblCellMar>
        </w:tblPrEx>
        <w:trPr>
          <w:jc w:val="center"/>
        </w:trPr>
        <w:tc>
          <w:tcPr>
            <w:tcW w:w="10480" w:type="dxa"/>
          </w:tcPr>
          <w:p w:rsidR="00994D7C" w:rsidRPr="00557A8A" w:rsidRDefault="00CE408A" w:rsidP="001A50AB">
            <w:pPr>
              <w:rPr>
                <w:rFonts w:ascii="Calibri" w:hAnsi="Calibri" w:cs="Calibri"/>
                <w:sz w:val="12"/>
                <w:szCs w:val="12"/>
                <w:highlight w:val="green"/>
              </w:rPr>
            </w:pPr>
            <w:r w:rsidRPr="00557A8A">
              <w:rPr>
                <w:rFonts w:ascii="Calibri" w:hAnsi="Calibri" w:cs="Calibri"/>
                <w:noProof/>
                <w:lang w:eastAsia="en-US"/>
              </w:rPr>
              <w:drawing>
                <wp:inline distT="0" distB="0" distL="0" distR="0" wp14:anchorId="26B5B0E9" wp14:editId="2350A6D9">
                  <wp:extent cx="6478270" cy="2955549"/>
                  <wp:effectExtent l="0" t="0" r="0" b="0"/>
                  <wp:docPr id="17" name="Chart 17">
                    <a:extLst xmlns:a="http://schemas.openxmlformats.org/drawingml/2006/main">
                      <a:ext uri="{FF2B5EF4-FFF2-40B4-BE49-F238E27FC236}">
                        <a16:creationId xmlns:a16="http://schemas.microsoft.com/office/drawing/2014/main" id="{00000000-0008-0000-03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tc>
      </w:tr>
    </w:tbl>
    <w:p w:rsidR="00772A63" w:rsidRPr="00557A8A" w:rsidRDefault="00656AAC" w:rsidP="001A50AB">
      <w:pPr>
        <w:rPr>
          <w:rFonts w:ascii="Calibri" w:hAnsi="Calibri" w:cs="Calibri"/>
        </w:rPr>
      </w:pPr>
      <w:r w:rsidRPr="00557A8A">
        <w:rPr>
          <w:rFonts w:ascii="Calibri" w:hAnsi="Calibri" w:cs="Calibri"/>
        </w:rPr>
        <w:br w:type="page"/>
      </w:r>
    </w:p>
    <w:p w:rsidR="004B006C" w:rsidRPr="00557A8A" w:rsidRDefault="00241ABE" w:rsidP="001A50AB">
      <w:pPr>
        <w:pStyle w:val="Mainnumbers"/>
        <w:rPr>
          <w:rFonts w:ascii="Calibri" w:hAnsi="Calibri" w:cs="Calibri"/>
        </w:rPr>
      </w:pPr>
      <w:bookmarkStart w:id="15" w:name="_Toc536282635"/>
      <w:r w:rsidRPr="00557A8A">
        <w:rPr>
          <w:rFonts w:ascii="Calibri" w:hAnsi="Calibri" w:cs="Calibri"/>
        </w:rPr>
        <w:lastRenderedPageBreak/>
        <w:t>Регистрирани е</w:t>
      </w:r>
      <w:r w:rsidR="00266E75" w:rsidRPr="00557A8A">
        <w:rPr>
          <w:rFonts w:ascii="Calibri" w:hAnsi="Calibri" w:cs="Calibri"/>
        </w:rPr>
        <w:t xml:space="preserve">мисии </w:t>
      </w:r>
      <w:r w:rsidR="00D06C89" w:rsidRPr="00557A8A">
        <w:rPr>
          <w:rFonts w:ascii="Calibri" w:hAnsi="Calibri" w:cs="Calibri"/>
        </w:rPr>
        <w:t>финансови инструменти</w:t>
      </w:r>
      <w:r w:rsidRPr="00557A8A">
        <w:rPr>
          <w:rFonts w:ascii="Calibri" w:hAnsi="Calibri" w:cs="Calibri"/>
        </w:rPr>
        <w:t xml:space="preserve"> на </w:t>
      </w:r>
      <w:bookmarkEnd w:id="14"/>
      <w:r w:rsidR="00636F5A" w:rsidRPr="00557A8A">
        <w:rPr>
          <w:rFonts w:ascii="Calibri" w:hAnsi="Calibri" w:cs="Calibri"/>
        </w:rPr>
        <w:t>Българска фондова борса</w:t>
      </w:r>
      <w:bookmarkEnd w:id="15"/>
    </w:p>
    <w:p w:rsidR="009A3F7B" w:rsidRPr="00557A8A" w:rsidRDefault="007756A8" w:rsidP="00A57623">
      <w:pPr>
        <w:spacing w:after="240"/>
        <w:rPr>
          <w:rFonts w:ascii="Calibri" w:hAnsi="Calibri" w:cs="Calibri"/>
        </w:rPr>
      </w:pPr>
      <w:r w:rsidRPr="00557A8A">
        <w:rPr>
          <w:rFonts w:ascii="Calibri" w:hAnsi="Calibri" w:cs="Calibri"/>
        </w:rPr>
        <w:t xml:space="preserve">Както се вижда от следващата таблица, броят на емисиите финансови инструменти, допуснати до търговия на пазарите на БФБ към </w:t>
      </w:r>
      <w:r w:rsidR="000C56C3" w:rsidRPr="00557A8A">
        <w:rPr>
          <w:rFonts w:ascii="Calibri" w:hAnsi="Calibri" w:cs="Calibri"/>
        </w:rPr>
        <w:t>3</w:t>
      </w:r>
      <w:r w:rsidR="00A34F4D" w:rsidRPr="00557A8A">
        <w:rPr>
          <w:rFonts w:ascii="Calibri" w:hAnsi="Calibri" w:cs="Calibri"/>
        </w:rPr>
        <w:t>0</w:t>
      </w:r>
      <w:r w:rsidRPr="00557A8A">
        <w:rPr>
          <w:rFonts w:ascii="Calibri" w:hAnsi="Calibri" w:cs="Calibri"/>
        </w:rPr>
        <w:t xml:space="preserve"> </w:t>
      </w:r>
      <w:r w:rsidR="00CE408A" w:rsidRPr="00557A8A">
        <w:rPr>
          <w:rFonts w:ascii="Calibri" w:hAnsi="Calibri" w:cs="Calibri"/>
        </w:rPr>
        <w:t>септември</w:t>
      </w:r>
      <w:r w:rsidR="00A34F4D" w:rsidRPr="00557A8A">
        <w:rPr>
          <w:rFonts w:ascii="Calibri" w:hAnsi="Calibri" w:cs="Calibri"/>
        </w:rPr>
        <w:t xml:space="preserve"> </w:t>
      </w:r>
      <w:r w:rsidRPr="00557A8A">
        <w:rPr>
          <w:rFonts w:ascii="Calibri" w:hAnsi="Calibri" w:cs="Calibri"/>
        </w:rPr>
        <w:t>201</w:t>
      </w:r>
      <w:r w:rsidR="00A34F4D" w:rsidRPr="00557A8A">
        <w:rPr>
          <w:rFonts w:ascii="Calibri" w:hAnsi="Calibri" w:cs="Calibri"/>
        </w:rPr>
        <w:t>8</w:t>
      </w:r>
      <w:r w:rsidRPr="00557A8A">
        <w:rPr>
          <w:rFonts w:ascii="Calibri" w:hAnsi="Calibri" w:cs="Calibri"/>
        </w:rPr>
        <w:t xml:space="preserve"> г. бе</w:t>
      </w:r>
      <w:r w:rsidR="00DE7178" w:rsidRPr="00557A8A">
        <w:rPr>
          <w:rFonts w:ascii="Calibri" w:hAnsi="Calibri" w:cs="Calibri"/>
        </w:rPr>
        <w:t>ше</w:t>
      </w:r>
      <w:r w:rsidRPr="00557A8A">
        <w:rPr>
          <w:rFonts w:ascii="Calibri" w:hAnsi="Calibri" w:cs="Calibri"/>
        </w:rPr>
        <w:t xml:space="preserve"> </w:t>
      </w:r>
      <w:r w:rsidR="00CE408A" w:rsidRPr="00557A8A">
        <w:rPr>
          <w:rFonts w:ascii="Calibri" w:hAnsi="Calibri" w:cs="Calibri"/>
        </w:rPr>
        <w:t xml:space="preserve">373 </w:t>
      </w:r>
      <w:r w:rsidRPr="00557A8A">
        <w:rPr>
          <w:rFonts w:ascii="Calibri" w:hAnsi="Calibri" w:cs="Calibri"/>
        </w:rPr>
        <w:t xml:space="preserve">и се измени до </w:t>
      </w:r>
      <w:r w:rsidR="00CE408A" w:rsidRPr="00557A8A">
        <w:rPr>
          <w:rFonts w:ascii="Calibri" w:hAnsi="Calibri" w:cs="Calibri"/>
        </w:rPr>
        <w:t>381</w:t>
      </w:r>
      <w:r w:rsidR="00A34F4D" w:rsidRPr="00557A8A">
        <w:rPr>
          <w:rFonts w:ascii="Calibri" w:hAnsi="Calibri" w:cs="Calibri"/>
        </w:rPr>
        <w:t xml:space="preserve"> </w:t>
      </w:r>
      <w:r w:rsidR="005B272E" w:rsidRPr="00557A8A">
        <w:rPr>
          <w:rFonts w:ascii="Calibri" w:hAnsi="Calibri" w:cs="Calibri"/>
        </w:rPr>
        <w:t xml:space="preserve">в края </w:t>
      </w:r>
      <w:r w:rsidRPr="00557A8A">
        <w:rPr>
          <w:rFonts w:ascii="Calibri" w:hAnsi="Calibri" w:cs="Calibri"/>
        </w:rPr>
        <w:t xml:space="preserve">на </w:t>
      </w:r>
      <w:r w:rsidR="00C1730A" w:rsidRPr="00557A8A">
        <w:rPr>
          <w:rFonts w:ascii="Calibri" w:hAnsi="Calibri" w:cs="Calibri"/>
        </w:rPr>
        <w:t>три</w:t>
      </w:r>
      <w:r w:rsidR="004B518A" w:rsidRPr="00557A8A">
        <w:rPr>
          <w:rFonts w:ascii="Calibri" w:hAnsi="Calibri" w:cs="Calibri"/>
        </w:rPr>
        <w:t>месечието</w:t>
      </w:r>
      <w:r w:rsidRPr="00557A8A">
        <w:rPr>
          <w:rFonts w:ascii="Calibri" w:hAnsi="Calibri" w:cs="Calibri"/>
        </w:rPr>
        <w:t xml:space="preserve">. </w:t>
      </w:r>
      <w:r w:rsidR="00CE408A" w:rsidRPr="00557A8A">
        <w:rPr>
          <w:rFonts w:ascii="Calibri" w:hAnsi="Calibri" w:cs="Calibri"/>
        </w:rPr>
        <w:t xml:space="preserve">Ръстът </w:t>
      </w:r>
      <w:r w:rsidR="00687209" w:rsidRPr="00557A8A">
        <w:rPr>
          <w:rFonts w:ascii="Calibri" w:hAnsi="Calibri" w:cs="Calibri"/>
        </w:rPr>
        <w:t>в броя инструменти</w:t>
      </w:r>
      <w:r w:rsidR="005B272E" w:rsidRPr="00557A8A">
        <w:rPr>
          <w:rFonts w:ascii="Calibri" w:hAnsi="Calibri" w:cs="Calibri"/>
        </w:rPr>
        <w:t xml:space="preserve"> </w:t>
      </w:r>
      <w:r w:rsidRPr="00557A8A">
        <w:rPr>
          <w:rFonts w:ascii="Calibri" w:hAnsi="Calibri" w:cs="Calibri"/>
        </w:rPr>
        <w:t xml:space="preserve">се дължи </w:t>
      </w:r>
      <w:r w:rsidR="00610CFD" w:rsidRPr="00557A8A">
        <w:rPr>
          <w:rFonts w:ascii="Calibri" w:hAnsi="Calibri" w:cs="Calibri"/>
        </w:rPr>
        <w:t xml:space="preserve">на </w:t>
      </w:r>
      <w:r w:rsidR="00CE408A" w:rsidRPr="00557A8A">
        <w:rPr>
          <w:rFonts w:ascii="Calibri" w:hAnsi="Calibri" w:cs="Calibri"/>
        </w:rPr>
        <w:t>нови</w:t>
      </w:r>
      <w:r w:rsidR="00610CFD" w:rsidRPr="00557A8A">
        <w:rPr>
          <w:rFonts w:ascii="Calibri" w:hAnsi="Calibri" w:cs="Calibri"/>
        </w:rPr>
        <w:t xml:space="preserve"> емисии </w:t>
      </w:r>
      <w:r w:rsidR="00CE408A" w:rsidRPr="00557A8A">
        <w:rPr>
          <w:rFonts w:ascii="Calibri" w:hAnsi="Calibri" w:cs="Calibri"/>
        </w:rPr>
        <w:t xml:space="preserve">облигации </w:t>
      </w:r>
      <w:r w:rsidR="00A57623" w:rsidRPr="00557A8A">
        <w:rPr>
          <w:rFonts w:ascii="Calibri" w:hAnsi="Calibri" w:cs="Calibri"/>
        </w:rPr>
        <w:t xml:space="preserve">и борсово търгувани продукти </w:t>
      </w:r>
      <w:r w:rsidR="00F2592C" w:rsidRPr="00557A8A">
        <w:rPr>
          <w:rFonts w:ascii="Calibri" w:hAnsi="Calibri" w:cs="Calibri"/>
        </w:rPr>
        <w:t>и</w:t>
      </w:r>
      <w:r w:rsidR="00F225FE" w:rsidRPr="00557A8A">
        <w:rPr>
          <w:rFonts w:ascii="Calibri" w:hAnsi="Calibri" w:cs="Calibri"/>
        </w:rPr>
        <w:t xml:space="preserve"> е подробно описан</w:t>
      </w:r>
      <w:r w:rsidR="00610CFD" w:rsidRPr="00557A8A">
        <w:rPr>
          <w:rFonts w:ascii="Calibri" w:hAnsi="Calibri" w:cs="Calibri"/>
        </w:rPr>
        <w:t xml:space="preserve"> в точка </w:t>
      </w:r>
      <w:r w:rsidR="00610CFD" w:rsidRPr="00557A8A">
        <w:rPr>
          <w:rFonts w:ascii="Calibri" w:hAnsi="Calibri" w:cs="Calibri"/>
        </w:rPr>
        <w:fldChar w:fldCharType="begin"/>
      </w:r>
      <w:r w:rsidR="00610CFD" w:rsidRPr="00557A8A">
        <w:rPr>
          <w:rFonts w:ascii="Calibri" w:hAnsi="Calibri" w:cs="Calibri"/>
        </w:rPr>
        <w:instrText xml:space="preserve"> REF _Ref457297363 \r \h </w:instrText>
      </w:r>
      <w:r w:rsidR="00764742" w:rsidRPr="00557A8A">
        <w:rPr>
          <w:rFonts w:ascii="Calibri" w:hAnsi="Calibri" w:cs="Calibri"/>
        </w:rPr>
        <w:instrText xml:space="preserve"> \* MERGEFORMAT </w:instrText>
      </w:r>
      <w:r w:rsidR="00610CFD" w:rsidRPr="00557A8A">
        <w:rPr>
          <w:rFonts w:ascii="Calibri" w:hAnsi="Calibri" w:cs="Calibri"/>
        </w:rPr>
      </w:r>
      <w:r w:rsidR="00610CFD" w:rsidRPr="00557A8A">
        <w:rPr>
          <w:rFonts w:ascii="Calibri" w:hAnsi="Calibri" w:cs="Calibri"/>
        </w:rPr>
        <w:fldChar w:fldCharType="separate"/>
      </w:r>
      <w:r w:rsidR="00F2592C" w:rsidRPr="00557A8A">
        <w:rPr>
          <w:rFonts w:ascii="Calibri" w:hAnsi="Calibri" w:cs="Calibri"/>
        </w:rPr>
        <w:t>4</w:t>
      </w:r>
      <w:r w:rsidR="00610CFD" w:rsidRPr="00557A8A">
        <w:rPr>
          <w:rFonts w:ascii="Calibri" w:hAnsi="Calibri" w:cs="Calibri"/>
        </w:rPr>
        <w:fldChar w:fldCharType="end"/>
      </w:r>
      <w:r w:rsidR="00610CFD" w:rsidRPr="00557A8A">
        <w:rPr>
          <w:rFonts w:ascii="Calibri" w:hAnsi="Calibri" w:cs="Calibri"/>
        </w:rPr>
        <w:t xml:space="preserve"> от настоящия доклад</w:t>
      </w:r>
      <w:r w:rsidR="0013201F" w:rsidRPr="00557A8A">
        <w:rPr>
          <w:rFonts w:ascii="Calibri" w:hAnsi="Calibri" w:cs="Calibri"/>
        </w:rPr>
        <w:t>.</w:t>
      </w:r>
    </w:p>
    <w:p w:rsidR="00A34F4D" w:rsidRPr="00557A8A" w:rsidRDefault="009A3F7B" w:rsidP="001A50AB">
      <w:pPr>
        <w:rPr>
          <w:rFonts w:ascii="Calibri" w:hAnsi="Calibri" w:cs="Calibri"/>
        </w:rPr>
      </w:pPr>
      <w:r w:rsidRPr="00557A8A">
        <w:rPr>
          <w:rFonts w:ascii="Calibri" w:hAnsi="Calibri" w:cs="Calibri"/>
        </w:rPr>
        <w:t>Таблица 6: Регистрирани емисии по сегменти</w:t>
      </w:r>
    </w:p>
    <w:tbl>
      <w:tblPr>
        <w:tblW w:w="9140" w:type="dxa"/>
        <w:jc w:val="center"/>
        <w:tblCellMar>
          <w:left w:w="70" w:type="dxa"/>
          <w:right w:w="70" w:type="dxa"/>
        </w:tblCellMar>
        <w:tblLook w:val="04A0" w:firstRow="1" w:lastRow="0" w:firstColumn="1" w:lastColumn="0" w:noHBand="0" w:noVBand="1"/>
      </w:tblPr>
      <w:tblGrid>
        <w:gridCol w:w="5240"/>
        <w:gridCol w:w="1300"/>
        <w:gridCol w:w="1300"/>
        <w:gridCol w:w="1300"/>
      </w:tblGrid>
      <w:tr w:rsidR="00A34F4D" w:rsidRPr="00557A8A" w:rsidTr="00A34F4D">
        <w:trPr>
          <w:trHeight w:val="170"/>
          <w:jc w:val="center"/>
        </w:trPr>
        <w:tc>
          <w:tcPr>
            <w:tcW w:w="5240" w:type="dxa"/>
            <w:tcBorders>
              <w:top w:val="single" w:sz="4" w:space="0" w:color="auto"/>
              <w:left w:val="single" w:sz="4" w:space="0" w:color="auto"/>
              <w:bottom w:val="single" w:sz="4" w:space="0" w:color="auto"/>
              <w:right w:val="single" w:sz="4" w:space="0" w:color="auto"/>
            </w:tcBorders>
            <w:shd w:val="clear" w:color="000000" w:fill="538DD5"/>
            <w:noWrap/>
            <w:vAlign w:val="center"/>
            <w:hideMark/>
          </w:tcPr>
          <w:p w:rsidR="00A34F4D" w:rsidRPr="00557A8A" w:rsidRDefault="00A34F4D" w:rsidP="00A57623">
            <w:pPr>
              <w:widowControl/>
              <w:spacing w:line="240" w:lineRule="auto"/>
              <w:jc w:val="left"/>
              <w:rPr>
                <w:rFonts w:ascii="Calibri" w:hAnsi="Calibri" w:cs="Calibri"/>
                <w:color w:val="FFFFFF"/>
                <w:szCs w:val="22"/>
              </w:rPr>
            </w:pPr>
            <w:r w:rsidRPr="00557A8A">
              <w:rPr>
                <w:rFonts w:ascii="Calibri" w:hAnsi="Calibri" w:cs="Calibri"/>
                <w:color w:val="FFFFFF"/>
                <w:szCs w:val="22"/>
              </w:rPr>
              <w:t xml:space="preserve">Пазарен сегмент \ Регистрирани емисии </w:t>
            </w:r>
          </w:p>
        </w:tc>
        <w:tc>
          <w:tcPr>
            <w:tcW w:w="1300" w:type="dxa"/>
            <w:tcBorders>
              <w:top w:val="single" w:sz="4" w:space="0" w:color="auto"/>
              <w:left w:val="nil"/>
              <w:bottom w:val="single" w:sz="4" w:space="0" w:color="auto"/>
              <w:right w:val="single" w:sz="4" w:space="0" w:color="auto"/>
            </w:tcBorders>
            <w:shd w:val="clear" w:color="000000" w:fill="538DD5"/>
            <w:noWrap/>
            <w:vAlign w:val="center"/>
            <w:hideMark/>
          </w:tcPr>
          <w:p w:rsidR="00A34F4D" w:rsidRPr="00557A8A" w:rsidRDefault="00A34F4D" w:rsidP="00A57623">
            <w:pPr>
              <w:widowControl/>
              <w:spacing w:line="240" w:lineRule="auto"/>
              <w:jc w:val="center"/>
              <w:rPr>
                <w:rFonts w:ascii="Calibri" w:hAnsi="Calibri" w:cs="Calibri"/>
                <w:color w:val="FFFFFF"/>
                <w:szCs w:val="22"/>
              </w:rPr>
            </w:pPr>
            <w:r w:rsidRPr="00557A8A">
              <w:rPr>
                <w:rFonts w:ascii="Calibri" w:hAnsi="Calibri" w:cs="Calibri"/>
                <w:color w:val="FFFFFF"/>
                <w:szCs w:val="22"/>
              </w:rPr>
              <w:t>30.</w:t>
            </w:r>
            <w:r w:rsidR="00A57623" w:rsidRPr="00557A8A">
              <w:rPr>
                <w:rFonts w:ascii="Calibri" w:hAnsi="Calibri" w:cs="Calibri"/>
                <w:color w:val="FFFFFF"/>
                <w:szCs w:val="22"/>
              </w:rPr>
              <w:t>09</w:t>
            </w:r>
            <w:r w:rsidRPr="00557A8A">
              <w:rPr>
                <w:rFonts w:ascii="Calibri" w:hAnsi="Calibri" w:cs="Calibri"/>
                <w:color w:val="FFFFFF"/>
                <w:szCs w:val="22"/>
              </w:rPr>
              <w:t>.2018</w:t>
            </w:r>
          </w:p>
        </w:tc>
        <w:tc>
          <w:tcPr>
            <w:tcW w:w="1300" w:type="dxa"/>
            <w:tcBorders>
              <w:top w:val="single" w:sz="4" w:space="0" w:color="auto"/>
              <w:left w:val="nil"/>
              <w:bottom w:val="single" w:sz="4" w:space="0" w:color="auto"/>
              <w:right w:val="single" w:sz="4" w:space="0" w:color="auto"/>
            </w:tcBorders>
            <w:shd w:val="clear" w:color="000000" w:fill="538DD5"/>
            <w:noWrap/>
            <w:vAlign w:val="center"/>
            <w:hideMark/>
          </w:tcPr>
          <w:p w:rsidR="00A34F4D" w:rsidRPr="00557A8A" w:rsidRDefault="00A57623" w:rsidP="00A57623">
            <w:pPr>
              <w:widowControl/>
              <w:spacing w:line="240" w:lineRule="auto"/>
              <w:jc w:val="center"/>
              <w:rPr>
                <w:rFonts w:ascii="Calibri" w:hAnsi="Calibri" w:cs="Calibri"/>
                <w:color w:val="FFFFFF"/>
                <w:szCs w:val="22"/>
              </w:rPr>
            </w:pPr>
            <w:r w:rsidRPr="00557A8A">
              <w:rPr>
                <w:rFonts w:ascii="Calibri" w:hAnsi="Calibri" w:cs="Calibri"/>
                <w:color w:val="FFFFFF"/>
                <w:szCs w:val="22"/>
              </w:rPr>
              <w:t>31</w:t>
            </w:r>
            <w:r w:rsidR="00A34F4D" w:rsidRPr="00557A8A">
              <w:rPr>
                <w:rFonts w:ascii="Calibri" w:hAnsi="Calibri" w:cs="Calibri"/>
                <w:color w:val="FFFFFF"/>
                <w:szCs w:val="22"/>
              </w:rPr>
              <w:t>.</w:t>
            </w:r>
            <w:r w:rsidRPr="00557A8A">
              <w:rPr>
                <w:rFonts w:ascii="Calibri" w:hAnsi="Calibri" w:cs="Calibri"/>
                <w:color w:val="FFFFFF"/>
                <w:szCs w:val="22"/>
              </w:rPr>
              <w:t>12</w:t>
            </w:r>
            <w:r w:rsidR="00A34F4D" w:rsidRPr="00557A8A">
              <w:rPr>
                <w:rFonts w:ascii="Calibri" w:hAnsi="Calibri" w:cs="Calibri"/>
                <w:color w:val="FFFFFF"/>
                <w:szCs w:val="22"/>
              </w:rPr>
              <w:t>.2018</w:t>
            </w:r>
          </w:p>
        </w:tc>
        <w:tc>
          <w:tcPr>
            <w:tcW w:w="1300" w:type="dxa"/>
            <w:tcBorders>
              <w:top w:val="single" w:sz="4" w:space="0" w:color="auto"/>
              <w:left w:val="nil"/>
              <w:bottom w:val="single" w:sz="4" w:space="0" w:color="auto"/>
              <w:right w:val="single" w:sz="4" w:space="0" w:color="auto"/>
            </w:tcBorders>
            <w:shd w:val="clear" w:color="000000" w:fill="538DD5"/>
            <w:noWrap/>
            <w:vAlign w:val="center"/>
            <w:hideMark/>
          </w:tcPr>
          <w:p w:rsidR="00A34F4D" w:rsidRPr="00557A8A" w:rsidRDefault="00A34F4D" w:rsidP="00A57623">
            <w:pPr>
              <w:widowControl/>
              <w:spacing w:line="240" w:lineRule="auto"/>
              <w:jc w:val="center"/>
              <w:rPr>
                <w:rFonts w:ascii="Calibri" w:hAnsi="Calibri" w:cs="Calibri"/>
                <w:color w:val="FFFFFF"/>
                <w:szCs w:val="22"/>
              </w:rPr>
            </w:pPr>
            <w:r w:rsidRPr="00557A8A">
              <w:rPr>
                <w:rFonts w:ascii="Calibri" w:hAnsi="Calibri" w:cs="Calibri"/>
                <w:color w:val="FFFFFF"/>
                <w:szCs w:val="22"/>
              </w:rPr>
              <w:t>промяна</w:t>
            </w:r>
          </w:p>
        </w:tc>
      </w:tr>
      <w:tr w:rsidR="00A57623" w:rsidRPr="00557A8A" w:rsidTr="00A34F4D">
        <w:trPr>
          <w:trHeight w:val="170"/>
          <w:jc w:val="center"/>
        </w:trPr>
        <w:tc>
          <w:tcPr>
            <w:tcW w:w="5240" w:type="dxa"/>
            <w:tcBorders>
              <w:top w:val="nil"/>
              <w:left w:val="single" w:sz="4" w:space="0" w:color="auto"/>
              <w:bottom w:val="single" w:sz="4" w:space="0" w:color="auto"/>
              <w:right w:val="single" w:sz="4" w:space="0" w:color="auto"/>
            </w:tcBorders>
            <w:shd w:val="clear" w:color="auto" w:fill="auto"/>
            <w:noWrap/>
            <w:vAlign w:val="center"/>
            <w:hideMark/>
          </w:tcPr>
          <w:p w:rsidR="00A57623" w:rsidRPr="00557A8A" w:rsidRDefault="00A57623" w:rsidP="00A57623">
            <w:pPr>
              <w:widowControl/>
              <w:spacing w:line="240" w:lineRule="auto"/>
              <w:jc w:val="left"/>
              <w:rPr>
                <w:rFonts w:ascii="Calibri" w:hAnsi="Calibri" w:cs="Calibri"/>
                <w:color w:val="000000"/>
                <w:szCs w:val="22"/>
              </w:rPr>
            </w:pPr>
            <w:r w:rsidRPr="00557A8A">
              <w:rPr>
                <w:rFonts w:ascii="Calibri" w:hAnsi="Calibri" w:cs="Calibri"/>
                <w:color w:val="000000"/>
                <w:szCs w:val="22"/>
              </w:rPr>
              <w:t>Сегмент акции Premium, пазар BSE</w:t>
            </w:r>
          </w:p>
        </w:tc>
        <w:tc>
          <w:tcPr>
            <w:tcW w:w="1300" w:type="dxa"/>
            <w:tcBorders>
              <w:top w:val="nil"/>
              <w:left w:val="nil"/>
              <w:bottom w:val="single" w:sz="4" w:space="0" w:color="auto"/>
              <w:right w:val="single" w:sz="4" w:space="0" w:color="auto"/>
            </w:tcBorders>
            <w:shd w:val="clear" w:color="auto" w:fill="auto"/>
            <w:noWrap/>
            <w:vAlign w:val="bottom"/>
            <w:hideMark/>
          </w:tcPr>
          <w:p w:rsidR="00A57623" w:rsidRPr="00557A8A" w:rsidRDefault="00A57623" w:rsidP="00A57623">
            <w:pPr>
              <w:widowControl/>
              <w:spacing w:line="240" w:lineRule="auto"/>
              <w:jc w:val="right"/>
              <w:rPr>
                <w:rFonts w:ascii="Calibri" w:hAnsi="Calibri" w:cs="Calibri"/>
                <w:color w:val="000000"/>
                <w:szCs w:val="22"/>
              </w:rPr>
            </w:pPr>
            <w:r w:rsidRPr="00557A8A">
              <w:rPr>
                <w:rFonts w:ascii="Calibri" w:hAnsi="Calibri" w:cs="Calibri"/>
                <w:color w:val="000000"/>
                <w:szCs w:val="22"/>
              </w:rPr>
              <w:t>7</w:t>
            </w:r>
          </w:p>
        </w:tc>
        <w:tc>
          <w:tcPr>
            <w:tcW w:w="1300" w:type="dxa"/>
            <w:tcBorders>
              <w:top w:val="nil"/>
              <w:left w:val="nil"/>
              <w:bottom w:val="single" w:sz="4" w:space="0" w:color="auto"/>
              <w:right w:val="single" w:sz="4" w:space="0" w:color="auto"/>
            </w:tcBorders>
            <w:shd w:val="clear" w:color="auto" w:fill="auto"/>
            <w:noWrap/>
            <w:vAlign w:val="bottom"/>
            <w:hideMark/>
          </w:tcPr>
          <w:p w:rsidR="00A57623" w:rsidRPr="00557A8A" w:rsidRDefault="00A57623" w:rsidP="00A57623">
            <w:pPr>
              <w:spacing w:line="240" w:lineRule="auto"/>
              <w:jc w:val="right"/>
              <w:rPr>
                <w:rFonts w:ascii="Calibri" w:hAnsi="Calibri" w:cs="Calibri"/>
                <w:color w:val="000000"/>
                <w:szCs w:val="22"/>
              </w:rPr>
            </w:pPr>
            <w:r w:rsidRPr="00557A8A">
              <w:rPr>
                <w:rFonts w:ascii="Calibri" w:hAnsi="Calibri" w:cs="Calibri"/>
                <w:color w:val="000000"/>
                <w:szCs w:val="22"/>
              </w:rPr>
              <w:t>7</w:t>
            </w:r>
          </w:p>
        </w:tc>
        <w:tc>
          <w:tcPr>
            <w:tcW w:w="1300" w:type="dxa"/>
            <w:tcBorders>
              <w:top w:val="nil"/>
              <w:left w:val="nil"/>
              <w:bottom w:val="single" w:sz="4" w:space="0" w:color="auto"/>
              <w:right w:val="single" w:sz="4" w:space="0" w:color="auto"/>
            </w:tcBorders>
            <w:shd w:val="clear" w:color="auto" w:fill="auto"/>
            <w:noWrap/>
            <w:vAlign w:val="center"/>
            <w:hideMark/>
          </w:tcPr>
          <w:p w:rsidR="00A57623" w:rsidRPr="00557A8A" w:rsidRDefault="00A57623" w:rsidP="00A57623">
            <w:pPr>
              <w:spacing w:line="240" w:lineRule="auto"/>
              <w:jc w:val="right"/>
              <w:rPr>
                <w:rFonts w:ascii="Calibri" w:hAnsi="Calibri" w:cs="Calibri"/>
                <w:color w:val="000000"/>
                <w:szCs w:val="22"/>
              </w:rPr>
            </w:pPr>
            <w:r w:rsidRPr="00557A8A">
              <w:rPr>
                <w:rFonts w:ascii="Calibri" w:hAnsi="Calibri" w:cs="Calibri"/>
                <w:color w:val="000000"/>
                <w:szCs w:val="22"/>
              </w:rPr>
              <w:t>0</w:t>
            </w:r>
          </w:p>
        </w:tc>
      </w:tr>
      <w:tr w:rsidR="00A57623" w:rsidRPr="00557A8A" w:rsidTr="00A34F4D">
        <w:trPr>
          <w:trHeight w:val="170"/>
          <w:jc w:val="center"/>
        </w:trPr>
        <w:tc>
          <w:tcPr>
            <w:tcW w:w="5240" w:type="dxa"/>
            <w:tcBorders>
              <w:top w:val="nil"/>
              <w:left w:val="single" w:sz="4" w:space="0" w:color="auto"/>
              <w:bottom w:val="single" w:sz="4" w:space="0" w:color="auto"/>
              <w:right w:val="single" w:sz="4" w:space="0" w:color="auto"/>
            </w:tcBorders>
            <w:shd w:val="clear" w:color="auto" w:fill="auto"/>
            <w:noWrap/>
            <w:vAlign w:val="center"/>
            <w:hideMark/>
          </w:tcPr>
          <w:p w:rsidR="00A57623" w:rsidRPr="00557A8A" w:rsidRDefault="00A57623" w:rsidP="00A57623">
            <w:pPr>
              <w:spacing w:line="240" w:lineRule="auto"/>
              <w:rPr>
                <w:rFonts w:ascii="Calibri" w:hAnsi="Calibri" w:cs="Calibri"/>
                <w:color w:val="000000"/>
                <w:szCs w:val="22"/>
              </w:rPr>
            </w:pPr>
            <w:r w:rsidRPr="00557A8A">
              <w:rPr>
                <w:rFonts w:ascii="Calibri" w:hAnsi="Calibri" w:cs="Calibri"/>
                <w:color w:val="000000"/>
                <w:szCs w:val="22"/>
              </w:rPr>
              <w:t>Сегмент акции Standard, пазар BSE</w:t>
            </w:r>
          </w:p>
        </w:tc>
        <w:tc>
          <w:tcPr>
            <w:tcW w:w="1300" w:type="dxa"/>
            <w:tcBorders>
              <w:top w:val="nil"/>
              <w:left w:val="nil"/>
              <w:bottom w:val="single" w:sz="4" w:space="0" w:color="auto"/>
              <w:right w:val="single" w:sz="4" w:space="0" w:color="auto"/>
            </w:tcBorders>
            <w:shd w:val="clear" w:color="auto" w:fill="auto"/>
            <w:noWrap/>
            <w:vAlign w:val="bottom"/>
            <w:hideMark/>
          </w:tcPr>
          <w:p w:rsidR="00A57623" w:rsidRPr="00557A8A" w:rsidRDefault="00A57623" w:rsidP="00A57623">
            <w:pPr>
              <w:spacing w:line="240" w:lineRule="auto"/>
              <w:jc w:val="right"/>
              <w:rPr>
                <w:rFonts w:ascii="Calibri" w:hAnsi="Calibri" w:cs="Calibri"/>
                <w:color w:val="000000"/>
                <w:szCs w:val="22"/>
              </w:rPr>
            </w:pPr>
            <w:r w:rsidRPr="00557A8A">
              <w:rPr>
                <w:rFonts w:ascii="Calibri" w:hAnsi="Calibri" w:cs="Calibri"/>
                <w:color w:val="000000"/>
                <w:szCs w:val="22"/>
              </w:rPr>
              <w:t>49</w:t>
            </w:r>
          </w:p>
        </w:tc>
        <w:tc>
          <w:tcPr>
            <w:tcW w:w="1300" w:type="dxa"/>
            <w:tcBorders>
              <w:top w:val="nil"/>
              <w:left w:val="nil"/>
              <w:bottom w:val="single" w:sz="4" w:space="0" w:color="auto"/>
              <w:right w:val="single" w:sz="4" w:space="0" w:color="auto"/>
            </w:tcBorders>
            <w:shd w:val="clear" w:color="auto" w:fill="auto"/>
            <w:noWrap/>
            <w:vAlign w:val="bottom"/>
            <w:hideMark/>
          </w:tcPr>
          <w:p w:rsidR="00A57623" w:rsidRPr="00557A8A" w:rsidRDefault="00A57623" w:rsidP="00A57623">
            <w:pPr>
              <w:spacing w:line="240" w:lineRule="auto"/>
              <w:jc w:val="right"/>
              <w:rPr>
                <w:rFonts w:ascii="Calibri" w:hAnsi="Calibri" w:cs="Calibri"/>
                <w:color w:val="000000"/>
                <w:szCs w:val="22"/>
              </w:rPr>
            </w:pPr>
            <w:r w:rsidRPr="00557A8A">
              <w:rPr>
                <w:rFonts w:ascii="Calibri" w:hAnsi="Calibri" w:cs="Calibri"/>
                <w:color w:val="000000"/>
                <w:szCs w:val="22"/>
              </w:rPr>
              <w:t>60</w:t>
            </w:r>
          </w:p>
        </w:tc>
        <w:tc>
          <w:tcPr>
            <w:tcW w:w="1300" w:type="dxa"/>
            <w:tcBorders>
              <w:top w:val="nil"/>
              <w:left w:val="nil"/>
              <w:bottom w:val="single" w:sz="4" w:space="0" w:color="auto"/>
              <w:right w:val="single" w:sz="4" w:space="0" w:color="auto"/>
            </w:tcBorders>
            <w:shd w:val="clear" w:color="auto" w:fill="auto"/>
            <w:noWrap/>
            <w:vAlign w:val="center"/>
            <w:hideMark/>
          </w:tcPr>
          <w:p w:rsidR="00A57623" w:rsidRPr="00557A8A" w:rsidRDefault="00A57623" w:rsidP="00A57623">
            <w:pPr>
              <w:spacing w:line="240" w:lineRule="auto"/>
              <w:jc w:val="right"/>
              <w:rPr>
                <w:rFonts w:ascii="Calibri" w:hAnsi="Calibri" w:cs="Calibri"/>
                <w:color w:val="000000"/>
                <w:szCs w:val="22"/>
              </w:rPr>
            </w:pPr>
            <w:r w:rsidRPr="00557A8A">
              <w:rPr>
                <w:rFonts w:ascii="Calibri" w:hAnsi="Calibri" w:cs="Calibri"/>
                <w:color w:val="000000"/>
                <w:szCs w:val="22"/>
              </w:rPr>
              <w:t>11</w:t>
            </w:r>
          </w:p>
        </w:tc>
      </w:tr>
      <w:tr w:rsidR="00A57623" w:rsidRPr="00557A8A" w:rsidTr="00A34F4D">
        <w:trPr>
          <w:trHeight w:val="170"/>
          <w:jc w:val="center"/>
        </w:trPr>
        <w:tc>
          <w:tcPr>
            <w:tcW w:w="5240" w:type="dxa"/>
            <w:tcBorders>
              <w:top w:val="nil"/>
              <w:left w:val="single" w:sz="4" w:space="0" w:color="auto"/>
              <w:bottom w:val="single" w:sz="4" w:space="0" w:color="auto"/>
              <w:right w:val="single" w:sz="4" w:space="0" w:color="auto"/>
            </w:tcBorders>
            <w:shd w:val="clear" w:color="auto" w:fill="auto"/>
            <w:noWrap/>
            <w:vAlign w:val="center"/>
            <w:hideMark/>
          </w:tcPr>
          <w:p w:rsidR="00A57623" w:rsidRPr="00557A8A" w:rsidRDefault="00A57623" w:rsidP="00A57623">
            <w:pPr>
              <w:spacing w:line="240" w:lineRule="auto"/>
              <w:rPr>
                <w:rFonts w:ascii="Calibri" w:hAnsi="Calibri" w:cs="Calibri"/>
                <w:color w:val="000000"/>
                <w:szCs w:val="22"/>
              </w:rPr>
            </w:pPr>
            <w:r w:rsidRPr="00557A8A">
              <w:rPr>
                <w:rFonts w:ascii="Calibri" w:hAnsi="Calibri" w:cs="Calibri"/>
                <w:color w:val="000000"/>
                <w:szCs w:val="22"/>
              </w:rPr>
              <w:t>Сегмент за борсово търгувани продукти, пазар BSE</w:t>
            </w:r>
          </w:p>
        </w:tc>
        <w:tc>
          <w:tcPr>
            <w:tcW w:w="1300" w:type="dxa"/>
            <w:tcBorders>
              <w:top w:val="nil"/>
              <w:left w:val="nil"/>
              <w:bottom w:val="single" w:sz="4" w:space="0" w:color="auto"/>
              <w:right w:val="single" w:sz="4" w:space="0" w:color="auto"/>
            </w:tcBorders>
            <w:shd w:val="clear" w:color="auto" w:fill="auto"/>
            <w:noWrap/>
            <w:vAlign w:val="bottom"/>
            <w:hideMark/>
          </w:tcPr>
          <w:p w:rsidR="00A57623" w:rsidRPr="00557A8A" w:rsidRDefault="00A57623" w:rsidP="00A57623">
            <w:pPr>
              <w:spacing w:line="240" w:lineRule="auto"/>
              <w:jc w:val="right"/>
              <w:rPr>
                <w:rFonts w:ascii="Calibri" w:hAnsi="Calibri" w:cs="Calibri"/>
                <w:color w:val="000000"/>
                <w:szCs w:val="22"/>
              </w:rPr>
            </w:pPr>
            <w:r w:rsidRPr="00557A8A">
              <w:rPr>
                <w:rFonts w:ascii="Calibri" w:hAnsi="Calibri" w:cs="Calibri"/>
                <w:color w:val="000000"/>
                <w:szCs w:val="22"/>
              </w:rPr>
              <w:t>12</w:t>
            </w:r>
          </w:p>
        </w:tc>
        <w:tc>
          <w:tcPr>
            <w:tcW w:w="1300" w:type="dxa"/>
            <w:tcBorders>
              <w:top w:val="nil"/>
              <w:left w:val="nil"/>
              <w:bottom w:val="single" w:sz="4" w:space="0" w:color="auto"/>
              <w:right w:val="single" w:sz="4" w:space="0" w:color="auto"/>
            </w:tcBorders>
            <w:shd w:val="clear" w:color="auto" w:fill="auto"/>
            <w:noWrap/>
            <w:vAlign w:val="bottom"/>
            <w:hideMark/>
          </w:tcPr>
          <w:p w:rsidR="00A57623" w:rsidRPr="00557A8A" w:rsidRDefault="00A57623" w:rsidP="00A57623">
            <w:pPr>
              <w:spacing w:line="240" w:lineRule="auto"/>
              <w:jc w:val="right"/>
              <w:rPr>
                <w:rFonts w:ascii="Calibri" w:hAnsi="Calibri" w:cs="Calibri"/>
                <w:color w:val="000000"/>
                <w:szCs w:val="22"/>
              </w:rPr>
            </w:pPr>
            <w:r w:rsidRPr="00557A8A">
              <w:rPr>
                <w:rFonts w:ascii="Calibri" w:hAnsi="Calibri" w:cs="Calibri"/>
                <w:color w:val="000000"/>
                <w:szCs w:val="22"/>
              </w:rPr>
              <w:t>13</w:t>
            </w:r>
          </w:p>
        </w:tc>
        <w:tc>
          <w:tcPr>
            <w:tcW w:w="1300" w:type="dxa"/>
            <w:tcBorders>
              <w:top w:val="nil"/>
              <w:left w:val="nil"/>
              <w:bottom w:val="single" w:sz="4" w:space="0" w:color="auto"/>
              <w:right w:val="single" w:sz="4" w:space="0" w:color="auto"/>
            </w:tcBorders>
            <w:shd w:val="clear" w:color="auto" w:fill="auto"/>
            <w:noWrap/>
            <w:vAlign w:val="center"/>
            <w:hideMark/>
          </w:tcPr>
          <w:p w:rsidR="00A57623" w:rsidRPr="00557A8A" w:rsidRDefault="00A57623" w:rsidP="00A57623">
            <w:pPr>
              <w:spacing w:line="240" w:lineRule="auto"/>
              <w:jc w:val="right"/>
              <w:rPr>
                <w:rFonts w:ascii="Calibri" w:hAnsi="Calibri" w:cs="Calibri"/>
                <w:color w:val="000000"/>
                <w:szCs w:val="22"/>
              </w:rPr>
            </w:pPr>
            <w:r w:rsidRPr="00557A8A">
              <w:rPr>
                <w:rFonts w:ascii="Calibri" w:hAnsi="Calibri" w:cs="Calibri"/>
                <w:color w:val="000000"/>
                <w:szCs w:val="22"/>
              </w:rPr>
              <w:t>1</w:t>
            </w:r>
          </w:p>
        </w:tc>
      </w:tr>
      <w:tr w:rsidR="00A57623" w:rsidRPr="00557A8A" w:rsidTr="00A34F4D">
        <w:trPr>
          <w:trHeight w:val="170"/>
          <w:jc w:val="center"/>
        </w:trPr>
        <w:tc>
          <w:tcPr>
            <w:tcW w:w="5240" w:type="dxa"/>
            <w:tcBorders>
              <w:top w:val="nil"/>
              <w:left w:val="single" w:sz="4" w:space="0" w:color="auto"/>
              <w:bottom w:val="single" w:sz="4" w:space="0" w:color="auto"/>
              <w:right w:val="single" w:sz="4" w:space="0" w:color="auto"/>
            </w:tcBorders>
            <w:shd w:val="clear" w:color="auto" w:fill="auto"/>
            <w:noWrap/>
            <w:vAlign w:val="center"/>
            <w:hideMark/>
          </w:tcPr>
          <w:p w:rsidR="00A57623" w:rsidRPr="00557A8A" w:rsidRDefault="00A57623" w:rsidP="00A57623">
            <w:pPr>
              <w:spacing w:line="240" w:lineRule="auto"/>
              <w:rPr>
                <w:rFonts w:ascii="Calibri" w:hAnsi="Calibri" w:cs="Calibri"/>
                <w:color w:val="000000"/>
                <w:szCs w:val="22"/>
              </w:rPr>
            </w:pPr>
            <w:r w:rsidRPr="00557A8A">
              <w:rPr>
                <w:rFonts w:ascii="Calibri" w:hAnsi="Calibri" w:cs="Calibri"/>
                <w:color w:val="000000"/>
                <w:szCs w:val="22"/>
              </w:rPr>
              <w:t>Сегмент за АДСИЦ, пазар BSE</w:t>
            </w:r>
          </w:p>
        </w:tc>
        <w:tc>
          <w:tcPr>
            <w:tcW w:w="1300" w:type="dxa"/>
            <w:tcBorders>
              <w:top w:val="nil"/>
              <w:left w:val="nil"/>
              <w:bottom w:val="single" w:sz="4" w:space="0" w:color="auto"/>
              <w:right w:val="single" w:sz="4" w:space="0" w:color="auto"/>
            </w:tcBorders>
            <w:shd w:val="clear" w:color="auto" w:fill="auto"/>
            <w:noWrap/>
            <w:vAlign w:val="bottom"/>
            <w:hideMark/>
          </w:tcPr>
          <w:p w:rsidR="00A57623" w:rsidRPr="00557A8A" w:rsidRDefault="00A57623" w:rsidP="00A57623">
            <w:pPr>
              <w:spacing w:line="240" w:lineRule="auto"/>
              <w:jc w:val="right"/>
              <w:rPr>
                <w:rFonts w:ascii="Calibri" w:hAnsi="Calibri" w:cs="Calibri"/>
                <w:color w:val="000000"/>
                <w:szCs w:val="22"/>
              </w:rPr>
            </w:pPr>
            <w:r w:rsidRPr="00557A8A">
              <w:rPr>
                <w:rFonts w:ascii="Calibri" w:hAnsi="Calibri" w:cs="Calibri"/>
                <w:color w:val="000000"/>
                <w:szCs w:val="22"/>
              </w:rPr>
              <w:t>8</w:t>
            </w:r>
          </w:p>
        </w:tc>
        <w:tc>
          <w:tcPr>
            <w:tcW w:w="1300" w:type="dxa"/>
            <w:tcBorders>
              <w:top w:val="nil"/>
              <w:left w:val="nil"/>
              <w:bottom w:val="single" w:sz="4" w:space="0" w:color="auto"/>
              <w:right w:val="single" w:sz="4" w:space="0" w:color="auto"/>
            </w:tcBorders>
            <w:shd w:val="clear" w:color="auto" w:fill="auto"/>
            <w:noWrap/>
            <w:vAlign w:val="bottom"/>
            <w:hideMark/>
          </w:tcPr>
          <w:p w:rsidR="00A57623" w:rsidRPr="00557A8A" w:rsidRDefault="00A57623" w:rsidP="00A57623">
            <w:pPr>
              <w:spacing w:line="240" w:lineRule="auto"/>
              <w:jc w:val="right"/>
              <w:rPr>
                <w:rFonts w:ascii="Calibri" w:hAnsi="Calibri" w:cs="Calibri"/>
                <w:color w:val="000000"/>
                <w:szCs w:val="22"/>
              </w:rPr>
            </w:pPr>
            <w:r w:rsidRPr="00557A8A">
              <w:rPr>
                <w:rFonts w:ascii="Calibri" w:hAnsi="Calibri" w:cs="Calibri"/>
                <w:color w:val="000000"/>
                <w:szCs w:val="22"/>
              </w:rPr>
              <w:t>12</w:t>
            </w:r>
          </w:p>
        </w:tc>
        <w:tc>
          <w:tcPr>
            <w:tcW w:w="1300" w:type="dxa"/>
            <w:tcBorders>
              <w:top w:val="nil"/>
              <w:left w:val="nil"/>
              <w:bottom w:val="single" w:sz="4" w:space="0" w:color="auto"/>
              <w:right w:val="single" w:sz="4" w:space="0" w:color="auto"/>
            </w:tcBorders>
            <w:shd w:val="clear" w:color="auto" w:fill="auto"/>
            <w:noWrap/>
            <w:vAlign w:val="center"/>
            <w:hideMark/>
          </w:tcPr>
          <w:p w:rsidR="00A57623" w:rsidRPr="00557A8A" w:rsidRDefault="00A57623" w:rsidP="00A57623">
            <w:pPr>
              <w:spacing w:line="240" w:lineRule="auto"/>
              <w:jc w:val="right"/>
              <w:rPr>
                <w:rFonts w:ascii="Calibri" w:hAnsi="Calibri" w:cs="Calibri"/>
                <w:color w:val="000000"/>
                <w:szCs w:val="22"/>
              </w:rPr>
            </w:pPr>
            <w:r w:rsidRPr="00557A8A">
              <w:rPr>
                <w:rFonts w:ascii="Calibri" w:hAnsi="Calibri" w:cs="Calibri"/>
                <w:color w:val="000000"/>
                <w:szCs w:val="22"/>
              </w:rPr>
              <w:t>4</w:t>
            </w:r>
          </w:p>
        </w:tc>
      </w:tr>
      <w:tr w:rsidR="00A57623" w:rsidRPr="00557A8A" w:rsidTr="00A34F4D">
        <w:trPr>
          <w:trHeight w:val="170"/>
          <w:jc w:val="center"/>
        </w:trPr>
        <w:tc>
          <w:tcPr>
            <w:tcW w:w="5240" w:type="dxa"/>
            <w:tcBorders>
              <w:top w:val="nil"/>
              <w:left w:val="single" w:sz="4" w:space="0" w:color="auto"/>
              <w:bottom w:val="single" w:sz="4" w:space="0" w:color="auto"/>
              <w:right w:val="single" w:sz="4" w:space="0" w:color="auto"/>
            </w:tcBorders>
            <w:shd w:val="clear" w:color="auto" w:fill="auto"/>
            <w:noWrap/>
            <w:vAlign w:val="center"/>
            <w:hideMark/>
          </w:tcPr>
          <w:p w:rsidR="00A57623" w:rsidRPr="00557A8A" w:rsidRDefault="00A57623" w:rsidP="00A57623">
            <w:pPr>
              <w:spacing w:line="240" w:lineRule="auto"/>
              <w:rPr>
                <w:rFonts w:ascii="Calibri" w:hAnsi="Calibri" w:cs="Calibri"/>
                <w:color w:val="000000"/>
                <w:szCs w:val="22"/>
              </w:rPr>
            </w:pPr>
            <w:r w:rsidRPr="00557A8A">
              <w:rPr>
                <w:rFonts w:ascii="Calibri" w:hAnsi="Calibri" w:cs="Calibri"/>
                <w:color w:val="000000"/>
                <w:szCs w:val="22"/>
              </w:rPr>
              <w:t>Сегмент за ДЦК, пазар BSE</w:t>
            </w:r>
          </w:p>
        </w:tc>
        <w:tc>
          <w:tcPr>
            <w:tcW w:w="1300" w:type="dxa"/>
            <w:tcBorders>
              <w:top w:val="nil"/>
              <w:left w:val="nil"/>
              <w:bottom w:val="single" w:sz="4" w:space="0" w:color="auto"/>
              <w:right w:val="single" w:sz="4" w:space="0" w:color="auto"/>
            </w:tcBorders>
            <w:shd w:val="clear" w:color="auto" w:fill="auto"/>
            <w:noWrap/>
            <w:vAlign w:val="bottom"/>
            <w:hideMark/>
          </w:tcPr>
          <w:p w:rsidR="00A57623" w:rsidRPr="00557A8A" w:rsidRDefault="00A57623" w:rsidP="00A57623">
            <w:pPr>
              <w:spacing w:line="240" w:lineRule="auto"/>
              <w:jc w:val="right"/>
              <w:rPr>
                <w:rFonts w:ascii="Calibri" w:hAnsi="Calibri" w:cs="Calibri"/>
                <w:color w:val="000000"/>
                <w:szCs w:val="22"/>
              </w:rPr>
            </w:pPr>
            <w:r w:rsidRPr="00557A8A">
              <w:rPr>
                <w:rFonts w:ascii="Calibri" w:hAnsi="Calibri" w:cs="Calibri"/>
                <w:color w:val="000000"/>
                <w:szCs w:val="22"/>
              </w:rPr>
              <w:t>20</w:t>
            </w:r>
          </w:p>
        </w:tc>
        <w:tc>
          <w:tcPr>
            <w:tcW w:w="1300" w:type="dxa"/>
            <w:tcBorders>
              <w:top w:val="nil"/>
              <w:left w:val="nil"/>
              <w:bottom w:val="single" w:sz="4" w:space="0" w:color="auto"/>
              <w:right w:val="single" w:sz="4" w:space="0" w:color="auto"/>
            </w:tcBorders>
            <w:shd w:val="clear" w:color="auto" w:fill="auto"/>
            <w:noWrap/>
            <w:vAlign w:val="bottom"/>
            <w:hideMark/>
          </w:tcPr>
          <w:p w:rsidR="00A57623" w:rsidRPr="00557A8A" w:rsidRDefault="00A57623" w:rsidP="00A57623">
            <w:pPr>
              <w:spacing w:line="240" w:lineRule="auto"/>
              <w:jc w:val="right"/>
              <w:rPr>
                <w:rFonts w:ascii="Calibri" w:hAnsi="Calibri" w:cs="Calibri"/>
                <w:color w:val="000000"/>
                <w:szCs w:val="22"/>
              </w:rPr>
            </w:pPr>
            <w:r w:rsidRPr="00557A8A">
              <w:rPr>
                <w:rFonts w:ascii="Calibri" w:hAnsi="Calibri" w:cs="Calibri"/>
                <w:color w:val="000000"/>
                <w:szCs w:val="22"/>
              </w:rPr>
              <w:t>19</w:t>
            </w:r>
          </w:p>
        </w:tc>
        <w:tc>
          <w:tcPr>
            <w:tcW w:w="1300" w:type="dxa"/>
            <w:tcBorders>
              <w:top w:val="nil"/>
              <w:left w:val="nil"/>
              <w:bottom w:val="single" w:sz="4" w:space="0" w:color="auto"/>
              <w:right w:val="single" w:sz="4" w:space="0" w:color="auto"/>
            </w:tcBorders>
            <w:shd w:val="clear" w:color="auto" w:fill="auto"/>
            <w:noWrap/>
            <w:vAlign w:val="center"/>
            <w:hideMark/>
          </w:tcPr>
          <w:p w:rsidR="00A57623" w:rsidRPr="00557A8A" w:rsidRDefault="00A57623" w:rsidP="00A57623">
            <w:pPr>
              <w:spacing w:line="240" w:lineRule="auto"/>
              <w:jc w:val="right"/>
              <w:rPr>
                <w:rFonts w:ascii="Calibri" w:hAnsi="Calibri" w:cs="Calibri"/>
                <w:color w:val="000000"/>
                <w:szCs w:val="22"/>
              </w:rPr>
            </w:pPr>
            <w:r w:rsidRPr="00557A8A">
              <w:rPr>
                <w:rFonts w:ascii="Calibri" w:hAnsi="Calibri" w:cs="Calibri"/>
                <w:color w:val="000000"/>
                <w:szCs w:val="22"/>
              </w:rPr>
              <w:t>-1</w:t>
            </w:r>
          </w:p>
        </w:tc>
      </w:tr>
      <w:tr w:rsidR="00A57623" w:rsidRPr="00557A8A" w:rsidTr="00A34F4D">
        <w:trPr>
          <w:trHeight w:val="170"/>
          <w:jc w:val="center"/>
        </w:trPr>
        <w:tc>
          <w:tcPr>
            <w:tcW w:w="5240" w:type="dxa"/>
            <w:tcBorders>
              <w:top w:val="nil"/>
              <w:left w:val="single" w:sz="4" w:space="0" w:color="auto"/>
              <w:bottom w:val="single" w:sz="4" w:space="0" w:color="auto"/>
              <w:right w:val="single" w:sz="4" w:space="0" w:color="auto"/>
            </w:tcBorders>
            <w:shd w:val="clear" w:color="auto" w:fill="auto"/>
            <w:noWrap/>
            <w:vAlign w:val="center"/>
            <w:hideMark/>
          </w:tcPr>
          <w:p w:rsidR="00A57623" w:rsidRPr="00557A8A" w:rsidRDefault="00A57623" w:rsidP="00A57623">
            <w:pPr>
              <w:spacing w:line="240" w:lineRule="auto"/>
              <w:rPr>
                <w:rFonts w:ascii="Calibri" w:hAnsi="Calibri" w:cs="Calibri"/>
                <w:color w:val="000000"/>
                <w:szCs w:val="22"/>
              </w:rPr>
            </w:pPr>
            <w:r w:rsidRPr="00557A8A">
              <w:rPr>
                <w:rFonts w:ascii="Calibri" w:hAnsi="Calibri" w:cs="Calibri"/>
                <w:color w:val="000000"/>
                <w:szCs w:val="22"/>
              </w:rPr>
              <w:t>Сегмент за компенсаторни инструменти, пазар BSE</w:t>
            </w:r>
          </w:p>
        </w:tc>
        <w:tc>
          <w:tcPr>
            <w:tcW w:w="1300" w:type="dxa"/>
            <w:tcBorders>
              <w:top w:val="nil"/>
              <w:left w:val="nil"/>
              <w:bottom w:val="single" w:sz="4" w:space="0" w:color="auto"/>
              <w:right w:val="single" w:sz="4" w:space="0" w:color="auto"/>
            </w:tcBorders>
            <w:shd w:val="clear" w:color="auto" w:fill="auto"/>
            <w:noWrap/>
            <w:vAlign w:val="bottom"/>
            <w:hideMark/>
          </w:tcPr>
          <w:p w:rsidR="00A57623" w:rsidRPr="00557A8A" w:rsidRDefault="00A57623" w:rsidP="00A57623">
            <w:pPr>
              <w:spacing w:line="240" w:lineRule="auto"/>
              <w:jc w:val="right"/>
              <w:rPr>
                <w:rFonts w:ascii="Calibri" w:hAnsi="Calibri" w:cs="Calibri"/>
                <w:color w:val="000000"/>
                <w:szCs w:val="22"/>
              </w:rPr>
            </w:pPr>
            <w:r w:rsidRPr="00557A8A">
              <w:rPr>
                <w:rFonts w:ascii="Calibri" w:hAnsi="Calibri" w:cs="Calibri"/>
                <w:color w:val="000000"/>
                <w:szCs w:val="22"/>
              </w:rPr>
              <w:t>3</w:t>
            </w:r>
          </w:p>
        </w:tc>
        <w:tc>
          <w:tcPr>
            <w:tcW w:w="1300" w:type="dxa"/>
            <w:tcBorders>
              <w:top w:val="nil"/>
              <w:left w:val="nil"/>
              <w:bottom w:val="single" w:sz="4" w:space="0" w:color="auto"/>
              <w:right w:val="single" w:sz="4" w:space="0" w:color="auto"/>
            </w:tcBorders>
            <w:shd w:val="clear" w:color="auto" w:fill="auto"/>
            <w:noWrap/>
            <w:vAlign w:val="bottom"/>
            <w:hideMark/>
          </w:tcPr>
          <w:p w:rsidR="00A57623" w:rsidRPr="00557A8A" w:rsidRDefault="00A57623" w:rsidP="00A57623">
            <w:pPr>
              <w:spacing w:line="240" w:lineRule="auto"/>
              <w:jc w:val="right"/>
              <w:rPr>
                <w:rFonts w:ascii="Calibri" w:hAnsi="Calibri" w:cs="Calibri"/>
                <w:color w:val="000000"/>
                <w:szCs w:val="22"/>
              </w:rPr>
            </w:pPr>
            <w:r w:rsidRPr="00557A8A">
              <w:rPr>
                <w:rFonts w:ascii="Calibri" w:hAnsi="Calibri" w:cs="Calibri"/>
                <w:color w:val="000000"/>
                <w:szCs w:val="22"/>
              </w:rPr>
              <w:t>3</w:t>
            </w:r>
          </w:p>
        </w:tc>
        <w:tc>
          <w:tcPr>
            <w:tcW w:w="1300" w:type="dxa"/>
            <w:tcBorders>
              <w:top w:val="nil"/>
              <w:left w:val="nil"/>
              <w:bottom w:val="single" w:sz="4" w:space="0" w:color="auto"/>
              <w:right w:val="single" w:sz="4" w:space="0" w:color="auto"/>
            </w:tcBorders>
            <w:shd w:val="clear" w:color="auto" w:fill="auto"/>
            <w:noWrap/>
            <w:vAlign w:val="center"/>
            <w:hideMark/>
          </w:tcPr>
          <w:p w:rsidR="00A57623" w:rsidRPr="00557A8A" w:rsidRDefault="00A57623" w:rsidP="00A57623">
            <w:pPr>
              <w:spacing w:line="240" w:lineRule="auto"/>
              <w:jc w:val="right"/>
              <w:rPr>
                <w:rFonts w:ascii="Calibri" w:hAnsi="Calibri" w:cs="Calibri"/>
                <w:color w:val="000000"/>
                <w:szCs w:val="22"/>
              </w:rPr>
            </w:pPr>
            <w:r w:rsidRPr="00557A8A">
              <w:rPr>
                <w:rFonts w:ascii="Calibri" w:hAnsi="Calibri" w:cs="Calibri"/>
                <w:color w:val="000000"/>
                <w:szCs w:val="22"/>
              </w:rPr>
              <w:t>0</w:t>
            </w:r>
          </w:p>
        </w:tc>
      </w:tr>
      <w:tr w:rsidR="00A57623" w:rsidRPr="00557A8A" w:rsidTr="00A34F4D">
        <w:trPr>
          <w:trHeight w:val="170"/>
          <w:jc w:val="center"/>
        </w:trPr>
        <w:tc>
          <w:tcPr>
            <w:tcW w:w="5240" w:type="dxa"/>
            <w:tcBorders>
              <w:top w:val="nil"/>
              <w:left w:val="single" w:sz="4" w:space="0" w:color="auto"/>
              <w:bottom w:val="single" w:sz="4" w:space="0" w:color="auto"/>
              <w:right w:val="single" w:sz="4" w:space="0" w:color="auto"/>
            </w:tcBorders>
            <w:shd w:val="clear" w:color="auto" w:fill="auto"/>
            <w:noWrap/>
            <w:vAlign w:val="center"/>
            <w:hideMark/>
          </w:tcPr>
          <w:p w:rsidR="00A57623" w:rsidRPr="00557A8A" w:rsidRDefault="00A57623" w:rsidP="00A57623">
            <w:pPr>
              <w:spacing w:line="240" w:lineRule="auto"/>
              <w:rPr>
                <w:rFonts w:ascii="Calibri" w:hAnsi="Calibri" w:cs="Calibri"/>
                <w:color w:val="000000"/>
                <w:szCs w:val="22"/>
              </w:rPr>
            </w:pPr>
            <w:r w:rsidRPr="00557A8A">
              <w:rPr>
                <w:rFonts w:ascii="Calibri" w:hAnsi="Calibri" w:cs="Calibri"/>
                <w:color w:val="000000"/>
                <w:szCs w:val="22"/>
              </w:rPr>
              <w:t>Сегмент за облигации, пазар BSE</w:t>
            </w:r>
          </w:p>
        </w:tc>
        <w:tc>
          <w:tcPr>
            <w:tcW w:w="1300" w:type="dxa"/>
            <w:tcBorders>
              <w:top w:val="nil"/>
              <w:left w:val="nil"/>
              <w:bottom w:val="single" w:sz="4" w:space="0" w:color="auto"/>
              <w:right w:val="single" w:sz="4" w:space="0" w:color="auto"/>
            </w:tcBorders>
            <w:shd w:val="clear" w:color="auto" w:fill="auto"/>
            <w:noWrap/>
            <w:vAlign w:val="bottom"/>
            <w:hideMark/>
          </w:tcPr>
          <w:p w:rsidR="00A57623" w:rsidRPr="00557A8A" w:rsidRDefault="00A57623" w:rsidP="00A57623">
            <w:pPr>
              <w:spacing w:line="240" w:lineRule="auto"/>
              <w:jc w:val="right"/>
              <w:rPr>
                <w:rFonts w:ascii="Calibri" w:hAnsi="Calibri" w:cs="Calibri"/>
                <w:color w:val="000000"/>
                <w:szCs w:val="22"/>
              </w:rPr>
            </w:pPr>
            <w:r w:rsidRPr="00557A8A">
              <w:rPr>
                <w:rFonts w:ascii="Calibri" w:hAnsi="Calibri" w:cs="Calibri"/>
                <w:color w:val="000000"/>
                <w:szCs w:val="22"/>
              </w:rPr>
              <w:t>60</w:t>
            </w:r>
          </w:p>
        </w:tc>
        <w:tc>
          <w:tcPr>
            <w:tcW w:w="1300" w:type="dxa"/>
            <w:tcBorders>
              <w:top w:val="nil"/>
              <w:left w:val="nil"/>
              <w:bottom w:val="single" w:sz="4" w:space="0" w:color="auto"/>
              <w:right w:val="single" w:sz="4" w:space="0" w:color="auto"/>
            </w:tcBorders>
            <w:shd w:val="clear" w:color="auto" w:fill="auto"/>
            <w:noWrap/>
            <w:vAlign w:val="bottom"/>
            <w:hideMark/>
          </w:tcPr>
          <w:p w:rsidR="00A57623" w:rsidRPr="00557A8A" w:rsidRDefault="00A57623" w:rsidP="00A57623">
            <w:pPr>
              <w:spacing w:line="240" w:lineRule="auto"/>
              <w:jc w:val="right"/>
              <w:rPr>
                <w:rFonts w:ascii="Calibri" w:hAnsi="Calibri" w:cs="Calibri"/>
                <w:color w:val="000000"/>
                <w:szCs w:val="22"/>
              </w:rPr>
            </w:pPr>
            <w:r w:rsidRPr="00557A8A">
              <w:rPr>
                <w:rFonts w:ascii="Calibri" w:hAnsi="Calibri" w:cs="Calibri"/>
                <w:color w:val="000000"/>
                <w:szCs w:val="22"/>
              </w:rPr>
              <w:t>66</w:t>
            </w:r>
          </w:p>
        </w:tc>
        <w:tc>
          <w:tcPr>
            <w:tcW w:w="1300" w:type="dxa"/>
            <w:tcBorders>
              <w:top w:val="nil"/>
              <w:left w:val="nil"/>
              <w:bottom w:val="single" w:sz="4" w:space="0" w:color="auto"/>
              <w:right w:val="single" w:sz="4" w:space="0" w:color="auto"/>
            </w:tcBorders>
            <w:shd w:val="clear" w:color="auto" w:fill="auto"/>
            <w:noWrap/>
            <w:vAlign w:val="center"/>
            <w:hideMark/>
          </w:tcPr>
          <w:p w:rsidR="00A57623" w:rsidRPr="00557A8A" w:rsidRDefault="00A57623" w:rsidP="00A57623">
            <w:pPr>
              <w:spacing w:line="240" w:lineRule="auto"/>
              <w:jc w:val="right"/>
              <w:rPr>
                <w:rFonts w:ascii="Calibri" w:hAnsi="Calibri" w:cs="Calibri"/>
                <w:color w:val="000000"/>
                <w:szCs w:val="22"/>
              </w:rPr>
            </w:pPr>
            <w:r w:rsidRPr="00557A8A">
              <w:rPr>
                <w:rFonts w:ascii="Calibri" w:hAnsi="Calibri" w:cs="Calibri"/>
                <w:color w:val="000000"/>
                <w:szCs w:val="22"/>
              </w:rPr>
              <w:t>6</w:t>
            </w:r>
          </w:p>
        </w:tc>
      </w:tr>
      <w:tr w:rsidR="00A57623" w:rsidRPr="00557A8A" w:rsidTr="00A34F4D">
        <w:trPr>
          <w:trHeight w:val="170"/>
          <w:jc w:val="center"/>
        </w:trPr>
        <w:tc>
          <w:tcPr>
            <w:tcW w:w="5240" w:type="dxa"/>
            <w:tcBorders>
              <w:top w:val="nil"/>
              <w:left w:val="single" w:sz="4" w:space="0" w:color="auto"/>
              <w:bottom w:val="single" w:sz="4" w:space="0" w:color="auto"/>
              <w:right w:val="single" w:sz="4" w:space="0" w:color="auto"/>
            </w:tcBorders>
            <w:shd w:val="clear" w:color="auto" w:fill="auto"/>
            <w:noWrap/>
            <w:vAlign w:val="center"/>
            <w:hideMark/>
          </w:tcPr>
          <w:p w:rsidR="00A57623" w:rsidRPr="00557A8A" w:rsidRDefault="00A57623" w:rsidP="00A57623">
            <w:pPr>
              <w:spacing w:line="240" w:lineRule="auto"/>
              <w:rPr>
                <w:rFonts w:ascii="Calibri" w:hAnsi="Calibri" w:cs="Calibri"/>
                <w:color w:val="000000"/>
                <w:szCs w:val="22"/>
              </w:rPr>
            </w:pPr>
            <w:r w:rsidRPr="00557A8A">
              <w:rPr>
                <w:rFonts w:ascii="Calibri" w:hAnsi="Calibri" w:cs="Calibri"/>
                <w:color w:val="000000"/>
                <w:szCs w:val="22"/>
              </w:rPr>
              <w:t>Сегмент за първично публично предлагане, пазар BSE</w:t>
            </w:r>
          </w:p>
        </w:tc>
        <w:tc>
          <w:tcPr>
            <w:tcW w:w="1300" w:type="dxa"/>
            <w:tcBorders>
              <w:top w:val="nil"/>
              <w:left w:val="nil"/>
              <w:bottom w:val="single" w:sz="4" w:space="0" w:color="auto"/>
              <w:right w:val="single" w:sz="4" w:space="0" w:color="auto"/>
            </w:tcBorders>
            <w:shd w:val="clear" w:color="auto" w:fill="auto"/>
            <w:noWrap/>
            <w:vAlign w:val="bottom"/>
            <w:hideMark/>
          </w:tcPr>
          <w:p w:rsidR="00A57623" w:rsidRPr="00557A8A" w:rsidRDefault="00A57623" w:rsidP="00A57623">
            <w:pPr>
              <w:spacing w:line="240" w:lineRule="auto"/>
              <w:jc w:val="right"/>
              <w:rPr>
                <w:rFonts w:ascii="Calibri" w:hAnsi="Calibri" w:cs="Calibri"/>
                <w:color w:val="000000"/>
                <w:szCs w:val="22"/>
              </w:rPr>
            </w:pPr>
            <w:r w:rsidRPr="00557A8A">
              <w:rPr>
                <w:rFonts w:ascii="Calibri" w:hAnsi="Calibri" w:cs="Calibri"/>
                <w:color w:val="000000"/>
                <w:szCs w:val="22"/>
              </w:rPr>
              <w:t>0</w:t>
            </w:r>
          </w:p>
        </w:tc>
        <w:tc>
          <w:tcPr>
            <w:tcW w:w="1300" w:type="dxa"/>
            <w:tcBorders>
              <w:top w:val="nil"/>
              <w:left w:val="nil"/>
              <w:bottom w:val="single" w:sz="4" w:space="0" w:color="auto"/>
              <w:right w:val="single" w:sz="4" w:space="0" w:color="auto"/>
            </w:tcBorders>
            <w:shd w:val="clear" w:color="auto" w:fill="auto"/>
            <w:noWrap/>
            <w:vAlign w:val="bottom"/>
            <w:hideMark/>
          </w:tcPr>
          <w:p w:rsidR="00A57623" w:rsidRPr="00557A8A" w:rsidRDefault="00A57623" w:rsidP="00A57623">
            <w:pPr>
              <w:spacing w:line="240" w:lineRule="auto"/>
              <w:jc w:val="right"/>
              <w:rPr>
                <w:rFonts w:ascii="Calibri" w:hAnsi="Calibri" w:cs="Calibri"/>
                <w:color w:val="000000"/>
                <w:szCs w:val="22"/>
              </w:rPr>
            </w:pPr>
            <w:r w:rsidRPr="00557A8A">
              <w:rPr>
                <w:rFonts w:ascii="Calibri" w:hAnsi="Calibri" w:cs="Calibri"/>
                <w:color w:val="000000"/>
                <w:szCs w:val="22"/>
              </w:rPr>
              <w:t>0</w:t>
            </w:r>
          </w:p>
        </w:tc>
        <w:tc>
          <w:tcPr>
            <w:tcW w:w="1300" w:type="dxa"/>
            <w:tcBorders>
              <w:top w:val="nil"/>
              <w:left w:val="nil"/>
              <w:bottom w:val="single" w:sz="4" w:space="0" w:color="auto"/>
              <w:right w:val="single" w:sz="4" w:space="0" w:color="auto"/>
            </w:tcBorders>
            <w:shd w:val="clear" w:color="auto" w:fill="auto"/>
            <w:noWrap/>
            <w:vAlign w:val="center"/>
            <w:hideMark/>
          </w:tcPr>
          <w:p w:rsidR="00A57623" w:rsidRPr="00557A8A" w:rsidRDefault="00A57623" w:rsidP="00A57623">
            <w:pPr>
              <w:spacing w:line="240" w:lineRule="auto"/>
              <w:jc w:val="right"/>
              <w:rPr>
                <w:rFonts w:ascii="Calibri" w:hAnsi="Calibri" w:cs="Calibri"/>
                <w:color w:val="000000"/>
                <w:szCs w:val="22"/>
              </w:rPr>
            </w:pPr>
            <w:r w:rsidRPr="00557A8A">
              <w:rPr>
                <w:rFonts w:ascii="Calibri" w:hAnsi="Calibri" w:cs="Calibri"/>
                <w:color w:val="000000"/>
                <w:szCs w:val="22"/>
              </w:rPr>
              <w:t>0</w:t>
            </w:r>
          </w:p>
        </w:tc>
      </w:tr>
      <w:tr w:rsidR="00A57623" w:rsidRPr="00557A8A" w:rsidTr="00A34F4D">
        <w:trPr>
          <w:trHeight w:val="170"/>
          <w:jc w:val="center"/>
        </w:trPr>
        <w:tc>
          <w:tcPr>
            <w:tcW w:w="5240" w:type="dxa"/>
            <w:tcBorders>
              <w:top w:val="nil"/>
              <w:left w:val="single" w:sz="4" w:space="0" w:color="auto"/>
              <w:bottom w:val="single" w:sz="4" w:space="0" w:color="auto"/>
              <w:right w:val="single" w:sz="4" w:space="0" w:color="auto"/>
            </w:tcBorders>
            <w:shd w:val="clear" w:color="auto" w:fill="auto"/>
            <w:noWrap/>
            <w:vAlign w:val="center"/>
            <w:hideMark/>
          </w:tcPr>
          <w:p w:rsidR="00A57623" w:rsidRPr="00557A8A" w:rsidRDefault="00A57623" w:rsidP="00A57623">
            <w:pPr>
              <w:spacing w:line="240" w:lineRule="auto"/>
              <w:rPr>
                <w:rFonts w:ascii="Calibri" w:hAnsi="Calibri" w:cs="Calibri"/>
                <w:color w:val="000000"/>
                <w:szCs w:val="22"/>
              </w:rPr>
            </w:pPr>
            <w:r w:rsidRPr="00557A8A">
              <w:rPr>
                <w:rFonts w:ascii="Calibri" w:hAnsi="Calibri" w:cs="Calibri"/>
                <w:color w:val="000000"/>
                <w:szCs w:val="22"/>
              </w:rPr>
              <w:t>Сегмент за права, пазар BSE</w:t>
            </w:r>
          </w:p>
        </w:tc>
        <w:tc>
          <w:tcPr>
            <w:tcW w:w="1300" w:type="dxa"/>
            <w:tcBorders>
              <w:top w:val="nil"/>
              <w:left w:val="nil"/>
              <w:bottom w:val="single" w:sz="4" w:space="0" w:color="auto"/>
              <w:right w:val="single" w:sz="4" w:space="0" w:color="auto"/>
            </w:tcBorders>
            <w:shd w:val="clear" w:color="auto" w:fill="auto"/>
            <w:noWrap/>
            <w:vAlign w:val="bottom"/>
            <w:hideMark/>
          </w:tcPr>
          <w:p w:rsidR="00A57623" w:rsidRPr="00557A8A" w:rsidRDefault="00A57623" w:rsidP="00A57623">
            <w:pPr>
              <w:spacing w:line="240" w:lineRule="auto"/>
              <w:jc w:val="right"/>
              <w:rPr>
                <w:rFonts w:ascii="Calibri" w:hAnsi="Calibri" w:cs="Calibri"/>
                <w:color w:val="000000"/>
                <w:szCs w:val="22"/>
              </w:rPr>
            </w:pPr>
            <w:r w:rsidRPr="00557A8A">
              <w:rPr>
                <w:rFonts w:ascii="Calibri" w:hAnsi="Calibri" w:cs="Calibri"/>
                <w:color w:val="000000"/>
                <w:szCs w:val="22"/>
              </w:rPr>
              <w:t>0</w:t>
            </w:r>
          </w:p>
        </w:tc>
        <w:tc>
          <w:tcPr>
            <w:tcW w:w="1300" w:type="dxa"/>
            <w:tcBorders>
              <w:top w:val="nil"/>
              <w:left w:val="nil"/>
              <w:bottom w:val="single" w:sz="4" w:space="0" w:color="auto"/>
              <w:right w:val="single" w:sz="4" w:space="0" w:color="auto"/>
            </w:tcBorders>
            <w:shd w:val="clear" w:color="auto" w:fill="auto"/>
            <w:noWrap/>
            <w:vAlign w:val="bottom"/>
            <w:hideMark/>
          </w:tcPr>
          <w:p w:rsidR="00A57623" w:rsidRPr="00557A8A" w:rsidRDefault="00A57623" w:rsidP="00A57623">
            <w:pPr>
              <w:spacing w:line="240" w:lineRule="auto"/>
              <w:jc w:val="right"/>
              <w:rPr>
                <w:rFonts w:ascii="Calibri" w:hAnsi="Calibri" w:cs="Calibri"/>
                <w:color w:val="000000"/>
                <w:szCs w:val="22"/>
              </w:rPr>
            </w:pPr>
            <w:r w:rsidRPr="00557A8A">
              <w:rPr>
                <w:rFonts w:ascii="Calibri" w:hAnsi="Calibri" w:cs="Calibri"/>
                <w:color w:val="000000"/>
                <w:szCs w:val="22"/>
              </w:rPr>
              <w:t>2</w:t>
            </w:r>
          </w:p>
        </w:tc>
        <w:tc>
          <w:tcPr>
            <w:tcW w:w="1300" w:type="dxa"/>
            <w:tcBorders>
              <w:top w:val="nil"/>
              <w:left w:val="nil"/>
              <w:bottom w:val="single" w:sz="4" w:space="0" w:color="auto"/>
              <w:right w:val="single" w:sz="4" w:space="0" w:color="auto"/>
            </w:tcBorders>
            <w:shd w:val="clear" w:color="auto" w:fill="auto"/>
            <w:noWrap/>
            <w:vAlign w:val="center"/>
            <w:hideMark/>
          </w:tcPr>
          <w:p w:rsidR="00A57623" w:rsidRPr="00557A8A" w:rsidRDefault="00A57623" w:rsidP="00A57623">
            <w:pPr>
              <w:spacing w:line="240" w:lineRule="auto"/>
              <w:jc w:val="right"/>
              <w:rPr>
                <w:rFonts w:ascii="Calibri" w:hAnsi="Calibri" w:cs="Calibri"/>
                <w:color w:val="000000"/>
                <w:szCs w:val="22"/>
              </w:rPr>
            </w:pPr>
            <w:r w:rsidRPr="00557A8A">
              <w:rPr>
                <w:rFonts w:ascii="Calibri" w:hAnsi="Calibri" w:cs="Calibri"/>
                <w:color w:val="000000"/>
                <w:szCs w:val="22"/>
              </w:rPr>
              <w:t>2</w:t>
            </w:r>
          </w:p>
        </w:tc>
      </w:tr>
      <w:tr w:rsidR="00A57623" w:rsidRPr="00557A8A" w:rsidTr="00A34F4D">
        <w:trPr>
          <w:trHeight w:val="170"/>
          <w:jc w:val="center"/>
        </w:trPr>
        <w:tc>
          <w:tcPr>
            <w:tcW w:w="5240" w:type="dxa"/>
            <w:tcBorders>
              <w:top w:val="nil"/>
              <w:left w:val="single" w:sz="4" w:space="0" w:color="auto"/>
              <w:bottom w:val="single" w:sz="4" w:space="0" w:color="auto"/>
              <w:right w:val="single" w:sz="4" w:space="0" w:color="auto"/>
            </w:tcBorders>
            <w:shd w:val="clear" w:color="auto" w:fill="auto"/>
            <w:noWrap/>
            <w:vAlign w:val="center"/>
            <w:hideMark/>
          </w:tcPr>
          <w:p w:rsidR="00A57623" w:rsidRPr="00557A8A" w:rsidRDefault="00A57623" w:rsidP="00A57623">
            <w:pPr>
              <w:spacing w:line="240" w:lineRule="auto"/>
              <w:rPr>
                <w:rFonts w:ascii="Calibri" w:hAnsi="Calibri" w:cs="Calibri"/>
                <w:color w:val="000000"/>
                <w:szCs w:val="22"/>
              </w:rPr>
            </w:pPr>
            <w:r w:rsidRPr="00557A8A">
              <w:rPr>
                <w:rFonts w:ascii="Calibri" w:hAnsi="Calibri" w:cs="Calibri"/>
                <w:color w:val="000000"/>
                <w:szCs w:val="22"/>
              </w:rPr>
              <w:t xml:space="preserve">Сегмент акции, пазар </w:t>
            </w:r>
            <w:proofErr w:type="spellStart"/>
            <w:r w:rsidRPr="00557A8A">
              <w:rPr>
                <w:rFonts w:ascii="Calibri" w:hAnsi="Calibri" w:cs="Calibri"/>
                <w:color w:val="000000"/>
                <w:szCs w:val="22"/>
              </w:rPr>
              <w:t>BаSE</w:t>
            </w:r>
            <w:proofErr w:type="spellEnd"/>
          </w:p>
        </w:tc>
        <w:tc>
          <w:tcPr>
            <w:tcW w:w="1300" w:type="dxa"/>
            <w:tcBorders>
              <w:top w:val="nil"/>
              <w:left w:val="nil"/>
              <w:bottom w:val="single" w:sz="4" w:space="0" w:color="auto"/>
              <w:right w:val="single" w:sz="4" w:space="0" w:color="auto"/>
            </w:tcBorders>
            <w:shd w:val="clear" w:color="auto" w:fill="auto"/>
            <w:noWrap/>
            <w:vAlign w:val="bottom"/>
            <w:hideMark/>
          </w:tcPr>
          <w:p w:rsidR="00A57623" w:rsidRPr="00557A8A" w:rsidRDefault="00A57623" w:rsidP="00A57623">
            <w:pPr>
              <w:spacing w:line="240" w:lineRule="auto"/>
              <w:jc w:val="right"/>
              <w:rPr>
                <w:rFonts w:ascii="Calibri" w:hAnsi="Calibri" w:cs="Calibri"/>
                <w:color w:val="000000"/>
                <w:szCs w:val="22"/>
              </w:rPr>
            </w:pPr>
            <w:r w:rsidRPr="00557A8A">
              <w:rPr>
                <w:rFonts w:ascii="Calibri" w:hAnsi="Calibri" w:cs="Calibri"/>
                <w:color w:val="000000"/>
                <w:szCs w:val="22"/>
              </w:rPr>
              <w:t>165</w:t>
            </w:r>
          </w:p>
        </w:tc>
        <w:tc>
          <w:tcPr>
            <w:tcW w:w="1300" w:type="dxa"/>
            <w:tcBorders>
              <w:top w:val="nil"/>
              <w:left w:val="nil"/>
              <w:bottom w:val="single" w:sz="4" w:space="0" w:color="auto"/>
              <w:right w:val="single" w:sz="4" w:space="0" w:color="auto"/>
            </w:tcBorders>
            <w:shd w:val="clear" w:color="auto" w:fill="auto"/>
            <w:noWrap/>
            <w:vAlign w:val="bottom"/>
            <w:hideMark/>
          </w:tcPr>
          <w:p w:rsidR="00A57623" w:rsidRPr="00557A8A" w:rsidRDefault="00A57623" w:rsidP="00A57623">
            <w:pPr>
              <w:spacing w:line="240" w:lineRule="auto"/>
              <w:jc w:val="right"/>
              <w:rPr>
                <w:rFonts w:ascii="Calibri" w:hAnsi="Calibri" w:cs="Calibri"/>
                <w:color w:val="000000"/>
                <w:szCs w:val="22"/>
              </w:rPr>
            </w:pPr>
            <w:r w:rsidRPr="00557A8A">
              <w:rPr>
                <w:rFonts w:ascii="Calibri" w:hAnsi="Calibri" w:cs="Calibri"/>
                <w:color w:val="000000"/>
                <w:szCs w:val="22"/>
              </w:rPr>
              <w:t>154</w:t>
            </w:r>
          </w:p>
        </w:tc>
        <w:tc>
          <w:tcPr>
            <w:tcW w:w="1300" w:type="dxa"/>
            <w:tcBorders>
              <w:top w:val="nil"/>
              <w:left w:val="nil"/>
              <w:bottom w:val="single" w:sz="4" w:space="0" w:color="auto"/>
              <w:right w:val="single" w:sz="4" w:space="0" w:color="auto"/>
            </w:tcBorders>
            <w:shd w:val="clear" w:color="auto" w:fill="auto"/>
            <w:noWrap/>
            <w:vAlign w:val="center"/>
            <w:hideMark/>
          </w:tcPr>
          <w:p w:rsidR="00A57623" w:rsidRPr="00557A8A" w:rsidRDefault="00A57623" w:rsidP="00A57623">
            <w:pPr>
              <w:spacing w:line="240" w:lineRule="auto"/>
              <w:jc w:val="right"/>
              <w:rPr>
                <w:rFonts w:ascii="Calibri" w:hAnsi="Calibri" w:cs="Calibri"/>
                <w:color w:val="000000"/>
                <w:szCs w:val="22"/>
              </w:rPr>
            </w:pPr>
            <w:r w:rsidRPr="00557A8A">
              <w:rPr>
                <w:rFonts w:ascii="Calibri" w:hAnsi="Calibri" w:cs="Calibri"/>
                <w:color w:val="000000"/>
                <w:szCs w:val="22"/>
              </w:rPr>
              <w:t>-11</w:t>
            </w:r>
          </w:p>
        </w:tc>
      </w:tr>
      <w:tr w:rsidR="00A57623" w:rsidRPr="00557A8A" w:rsidTr="00A34F4D">
        <w:trPr>
          <w:trHeight w:val="170"/>
          <w:jc w:val="center"/>
        </w:trPr>
        <w:tc>
          <w:tcPr>
            <w:tcW w:w="5240" w:type="dxa"/>
            <w:tcBorders>
              <w:top w:val="nil"/>
              <w:left w:val="single" w:sz="4" w:space="0" w:color="auto"/>
              <w:bottom w:val="single" w:sz="4" w:space="0" w:color="auto"/>
              <w:right w:val="single" w:sz="4" w:space="0" w:color="auto"/>
            </w:tcBorders>
            <w:shd w:val="clear" w:color="auto" w:fill="auto"/>
            <w:noWrap/>
            <w:vAlign w:val="center"/>
            <w:hideMark/>
          </w:tcPr>
          <w:p w:rsidR="00A57623" w:rsidRPr="00557A8A" w:rsidRDefault="00A57623" w:rsidP="00A57623">
            <w:pPr>
              <w:spacing w:line="240" w:lineRule="auto"/>
              <w:rPr>
                <w:rFonts w:ascii="Calibri" w:hAnsi="Calibri" w:cs="Calibri"/>
                <w:color w:val="000000"/>
                <w:szCs w:val="22"/>
              </w:rPr>
            </w:pPr>
            <w:r w:rsidRPr="00557A8A">
              <w:rPr>
                <w:rFonts w:ascii="Calibri" w:hAnsi="Calibri" w:cs="Calibri"/>
                <w:color w:val="000000"/>
                <w:szCs w:val="22"/>
              </w:rPr>
              <w:t xml:space="preserve">Сегмент за АДСИЦ, пазар </w:t>
            </w:r>
            <w:proofErr w:type="spellStart"/>
            <w:r w:rsidRPr="00557A8A">
              <w:rPr>
                <w:rFonts w:ascii="Calibri" w:hAnsi="Calibri" w:cs="Calibri"/>
                <w:color w:val="000000"/>
                <w:szCs w:val="22"/>
              </w:rPr>
              <w:t>BаSE</w:t>
            </w:r>
            <w:proofErr w:type="spellEnd"/>
          </w:p>
        </w:tc>
        <w:tc>
          <w:tcPr>
            <w:tcW w:w="1300" w:type="dxa"/>
            <w:tcBorders>
              <w:top w:val="nil"/>
              <w:left w:val="nil"/>
              <w:bottom w:val="single" w:sz="4" w:space="0" w:color="auto"/>
              <w:right w:val="single" w:sz="4" w:space="0" w:color="auto"/>
            </w:tcBorders>
            <w:shd w:val="clear" w:color="auto" w:fill="auto"/>
            <w:noWrap/>
            <w:vAlign w:val="bottom"/>
            <w:hideMark/>
          </w:tcPr>
          <w:p w:rsidR="00A57623" w:rsidRPr="00557A8A" w:rsidRDefault="00A57623" w:rsidP="00A57623">
            <w:pPr>
              <w:spacing w:line="240" w:lineRule="auto"/>
              <w:jc w:val="right"/>
              <w:rPr>
                <w:rFonts w:ascii="Calibri" w:hAnsi="Calibri" w:cs="Calibri"/>
                <w:color w:val="000000"/>
                <w:szCs w:val="22"/>
              </w:rPr>
            </w:pPr>
            <w:r w:rsidRPr="00557A8A">
              <w:rPr>
                <w:rFonts w:ascii="Calibri" w:hAnsi="Calibri" w:cs="Calibri"/>
                <w:color w:val="000000"/>
                <w:szCs w:val="22"/>
              </w:rPr>
              <w:t>49</w:t>
            </w:r>
          </w:p>
        </w:tc>
        <w:tc>
          <w:tcPr>
            <w:tcW w:w="1300" w:type="dxa"/>
            <w:tcBorders>
              <w:top w:val="nil"/>
              <w:left w:val="nil"/>
              <w:bottom w:val="single" w:sz="4" w:space="0" w:color="auto"/>
              <w:right w:val="single" w:sz="4" w:space="0" w:color="auto"/>
            </w:tcBorders>
            <w:shd w:val="clear" w:color="auto" w:fill="auto"/>
            <w:noWrap/>
            <w:vAlign w:val="bottom"/>
            <w:hideMark/>
          </w:tcPr>
          <w:p w:rsidR="00A57623" w:rsidRPr="00557A8A" w:rsidRDefault="00A57623" w:rsidP="00A57623">
            <w:pPr>
              <w:spacing w:line="240" w:lineRule="auto"/>
              <w:jc w:val="right"/>
              <w:rPr>
                <w:rFonts w:ascii="Calibri" w:hAnsi="Calibri" w:cs="Calibri"/>
                <w:color w:val="000000"/>
                <w:szCs w:val="22"/>
              </w:rPr>
            </w:pPr>
            <w:r w:rsidRPr="00557A8A">
              <w:rPr>
                <w:rFonts w:ascii="Calibri" w:hAnsi="Calibri" w:cs="Calibri"/>
                <w:color w:val="000000"/>
                <w:szCs w:val="22"/>
              </w:rPr>
              <w:t>45</w:t>
            </w:r>
          </w:p>
        </w:tc>
        <w:tc>
          <w:tcPr>
            <w:tcW w:w="1300" w:type="dxa"/>
            <w:tcBorders>
              <w:top w:val="nil"/>
              <w:left w:val="nil"/>
              <w:bottom w:val="single" w:sz="4" w:space="0" w:color="auto"/>
              <w:right w:val="single" w:sz="4" w:space="0" w:color="auto"/>
            </w:tcBorders>
            <w:shd w:val="clear" w:color="auto" w:fill="auto"/>
            <w:noWrap/>
            <w:vAlign w:val="center"/>
            <w:hideMark/>
          </w:tcPr>
          <w:p w:rsidR="00A57623" w:rsidRPr="00557A8A" w:rsidRDefault="00A57623" w:rsidP="00A57623">
            <w:pPr>
              <w:spacing w:line="240" w:lineRule="auto"/>
              <w:jc w:val="right"/>
              <w:rPr>
                <w:rFonts w:ascii="Calibri" w:hAnsi="Calibri" w:cs="Calibri"/>
                <w:color w:val="000000"/>
                <w:szCs w:val="22"/>
              </w:rPr>
            </w:pPr>
            <w:r w:rsidRPr="00557A8A">
              <w:rPr>
                <w:rFonts w:ascii="Calibri" w:hAnsi="Calibri" w:cs="Calibri"/>
                <w:color w:val="000000"/>
                <w:szCs w:val="22"/>
              </w:rPr>
              <w:t>-4</w:t>
            </w:r>
          </w:p>
        </w:tc>
      </w:tr>
      <w:tr w:rsidR="00A57623" w:rsidRPr="00557A8A" w:rsidTr="00A34F4D">
        <w:trPr>
          <w:trHeight w:val="170"/>
          <w:jc w:val="center"/>
        </w:trPr>
        <w:tc>
          <w:tcPr>
            <w:tcW w:w="5240" w:type="dxa"/>
            <w:tcBorders>
              <w:top w:val="nil"/>
              <w:left w:val="single" w:sz="4" w:space="0" w:color="auto"/>
              <w:bottom w:val="single" w:sz="4" w:space="0" w:color="auto"/>
              <w:right w:val="single" w:sz="4" w:space="0" w:color="auto"/>
            </w:tcBorders>
            <w:shd w:val="clear" w:color="auto" w:fill="auto"/>
            <w:noWrap/>
            <w:vAlign w:val="center"/>
            <w:hideMark/>
          </w:tcPr>
          <w:p w:rsidR="00A57623" w:rsidRPr="00557A8A" w:rsidRDefault="00A57623" w:rsidP="00A57623">
            <w:pPr>
              <w:spacing w:line="240" w:lineRule="auto"/>
              <w:rPr>
                <w:rFonts w:ascii="Calibri" w:hAnsi="Calibri" w:cs="Calibri"/>
                <w:b/>
                <w:bCs/>
                <w:color w:val="000000"/>
                <w:szCs w:val="22"/>
              </w:rPr>
            </w:pPr>
            <w:r w:rsidRPr="00557A8A">
              <w:rPr>
                <w:rFonts w:ascii="Calibri" w:hAnsi="Calibri" w:cs="Calibri"/>
                <w:b/>
                <w:bCs/>
                <w:color w:val="000000"/>
                <w:szCs w:val="22"/>
              </w:rPr>
              <w:t>Общо</w:t>
            </w:r>
          </w:p>
        </w:tc>
        <w:tc>
          <w:tcPr>
            <w:tcW w:w="1300" w:type="dxa"/>
            <w:tcBorders>
              <w:top w:val="nil"/>
              <w:left w:val="nil"/>
              <w:bottom w:val="single" w:sz="4" w:space="0" w:color="auto"/>
              <w:right w:val="single" w:sz="4" w:space="0" w:color="auto"/>
            </w:tcBorders>
            <w:shd w:val="clear" w:color="auto" w:fill="auto"/>
            <w:noWrap/>
            <w:vAlign w:val="center"/>
            <w:hideMark/>
          </w:tcPr>
          <w:p w:rsidR="00A57623" w:rsidRPr="00557A8A" w:rsidRDefault="00A57623" w:rsidP="00A57623">
            <w:pPr>
              <w:spacing w:line="240" w:lineRule="auto"/>
              <w:jc w:val="right"/>
              <w:rPr>
                <w:rFonts w:ascii="Calibri" w:hAnsi="Calibri" w:cs="Calibri"/>
                <w:b/>
                <w:bCs/>
                <w:color w:val="000000"/>
                <w:szCs w:val="22"/>
              </w:rPr>
            </w:pPr>
            <w:r w:rsidRPr="00557A8A">
              <w:rPr>
                <w:rFonts w:ascii="Calibri" w:hAnsi="Calibri" w:cs="Calibri"/>
                <w:b/>
                <w:bCs/>
                <w:color w:val="000000"/>
                <w:szCs w:val="22"/>
              </w:rPr>
              <w:t>373</w:t>
            </w:r>
          </w:p>
        </w:tc>
        <w:tc>
          <w:tcPr>
            <w:tcW w:w="1300" w:type="dxa"/>
            <w:tcBorders>
              <w:top w:val="nil"/>
              <w:left w:val="nil"/>
              <w:bottom w:val="single" w:sz="4" w:space="0" w:color="auto"/>
              <w:right w:val="single" w:sz="4" w:space="0" w:color="auto"/>
            </w:tcBorders>
            <w:shd w:val="clear" w:color="auto" w:fill="auto"/>
            <w:noWrap/>
            <w:vAlign w:val="center"/>
            <w:hideMark/>
          </w:tcPr>
          <w:p w:rsidR="00A57623" w:rsidRPr="00557A8A" w:rsidRDefault="00A57623" w:rsidP="00A57623">
            <w:pPr>
              <w:spacing w:line="240" w:lineRule="auto"/>
              <w:jc w:val="right"/>
              <w:rPr>
                <w:rFonts w:ascii="Calibri" w:hAnsi="Calibri" w:cs="Calibri"/>
                <w:b/>
                <w:bCs/>
                <w:color w:val="000000"/>
                <w:szCs w:val="22"/>
              </w:rPr>
            </w:pPr>
            <w:r w:rsidRPr="00557A8A">
              <w:rPr>
                <w:rFonts w:ascii="Calibri" w:hAnsi="Calibri" w:cs="Calibri"/>
                <w:b/>
                <w:bCs/>
                <w:color w:val="000000"/>
                <w:szCs w:val="22"/>
              </w:rPr>
              <w:t>381</w:t>
            </w:r>
          </w:p>
        </w:tc>
        <w:tc>
          <w:tcPr>
            <w:tcW w:w="1300" w:type="dxa"/>
            <w:tcBorders>
              <w:top w:val="nil"/>
              <w:left w:val="nil"/>
              <w:bottom w:val="single" w:sz="4" w:space="0" w:color="auto"/>
              <w:right w:val="single" w:sz="4" w:space="0" w:color="auto"/>
            </w:tcBorders>
            <w:shd w:val="clear" w:color="auto" w:fill="auto"/>
            <w:noWrap/>
            <w:vAlign w:val="center"/>
            <w:hideMark/>
          </w:tcPr>
          <w:p w:rsidR="00A57623" w:rsidRPr="00557A8A" w:rsidRDefault="00A57623" w:rsidP="00A57623">
            <w:pPr>
              <w:spacing w:line="240" w:lineRule="auto"/>
              <w:jc w:val="right"/>
              <w:rPr>
                <w:rFonts w:ascii="Calibri" w:hAnsi="Calibri" w:cs="Calibri"/>
                <w:b/>
                <w:bCs/>
                <w:color w:val="000000"/>
                <w:szCs w:val="22"/>
              </w:rPr>
            </w:pPr>
            <w:r w:rsidRPr="00557A8A">
              <w:rPr>
                <w:rFonts w:ascii="Calibri" w:hAnsi="Calibri" w:cs="Calibri"/>
                <w:b/>
                <w:bCs/>
                <w:color w:val="000000"/>
                <w:szCs w:val="22"/>
              </w:rPr>
              <w:t>8</w:t>
            </w:r>
          </w:p>
        </w:tc>
      </w:tr>
    </w:tbl>
    <w:p w:rsidR="00773327" w:rsidRPr="00557A8A" w:rsidRDefault="00773327" w:rsidP="001A50AB">
      <w:pPr>
        <w:rPr>
          <w:rFonts w:ascii="Calibri" w:hAnsi="Calibri" w:cs="Calibri"/>
        </w:rPr>
      </w:pPr>
    </w:p>
    <w:tbl>
      <w:tblPr>
        <w:tblStyle w:val="TableGrid"/>
        <w:tblW w:w="9680"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78"/>
      </w:tblGrid>
      <w:tr w:rsidR="005B3FF0" w:rsidRPr="00557A8A" w:rsidTr="00773327">
        <w:trPr>
          <w:jc w:val="center"/>
        </w:trPr>
        <w:tc>
          <w:tcPr>
            <w:tcW w:w="9680" w:type="dxa"/>
          </w:tcPr>
          <w:p w:rsidR="005B3FF0" w:rsidRPr="00557A8A" w:rsidRDefault="005B3FF0" w:rsidP="00C1730A">
            <w:pPr>
              <w:rPr>
                <w:rFonts w:ascii="Calibri" w:hAnsi="Calibri" w:cs="Calibri"/>
              </w:rPr>
            </w:pPr>
            <w:r w:rsidRPr="00557A8A">
              <w:rPr>
                <w:rFonts w:ascii="Calibri" w:hAnsi="Calibri" w:cs="Calibri"/>
              </w:rPr>
              <w:t xml:space="preserve">Графика 5: Регистрирани емисии по сегменти за отчетното </w:t>
            </w:r>
            <w:r w:rsidR="00C1730A" w:rsidRPr="00557A8A">
              <w:rPr>
                <w:rFonts w:ascii="Calibri" w:hAnsi="Calibri" w:cs="Calibri"/>
              </w:rPr>
              <w:t>три</w:t>
            </w:r>
            <w:r w:rsidRPr="00557A8A">
              <w:rPr>
                <w:rFonts w:ascii="Calibri" w:hAnsi="Calibri" w:cs="Calibri"/>
              </w:rPr>
              <w:t>месечие и сравнение</w:t>
            </w:r>
          </w:p>
        </w:tc>
      </w:tr>
      <w:tr w:rsidR="005B3FF0" w:rsidRPr="00557A8A" w:rsidTr="00A57623">
        <w:tblPrEx>
          <w:tblCellMar>
            <w:left w:w="70" w:type="dxa"/>
            <w:right w:w="70" w:type="dxa"/>
          </w:tblCellMar>
        </w:tblPrEx>
        <w:trPr>
          <w:jc w:val="center"/>
        </w:trPr>
        <w:tc>
          <w:tcPr>
            <w:tcW w:w="9680" w:type="dxa"/>
          </w:tcPr>
          <w:p w:rsidR="005B3FF0" w:rsidRPr="00557A8A" w:rsidRDefault="00A57623" w:rsidP="001A50AB">
            <w:pPr>
              <w:rPr>
                <w:rFonts w:ascii="Calibri" w:hAnsi="Calibri" w:cs="Calibri"/>
                <w:sz w:val="20"/>
                <w:szCs w:val="20"/>
              </w:rPr>
            </w:pPr>
            <w:r w:rsidRPr="00557A8A">
              <w:rPr>
                <w:rFonts w:ascii="Calibri" w:hAnsi="Calibri" w:cs="Calibri"/>
                <w:noProof/>
                <w:lang w:eastAsia="en-US"/>
              </w:rPr>
              <w:drawing>
                <wp:inline distT="0" distB="0" distL="0" distR="0" wp14:anchorId="770FFE0F" wp14:editId="4B7DE6C3">
                  <wp:extent cx="6120130" cy="4125634"/>
                  <wp:effectExtent l="0" t="0" r="0" b="8255"/>
                  <wp:docPr id="18" name="Chart 18">
                    <a:extLst xmlns:a="http://schemas.openxmlformats.org/drawingml/2006/main">
                      <a:ext uri="{FF2B5EF4-FFF2-40B4-BE49-F238E27FC236}">
                        <a16:creationId xmlns:a16="http://schemas.microsoft.com/office/drawing/2014/main" id="{00000000-0008-0000-04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tc>
      </w:tr>
    </w:tbl>
    <w:p w:rsidR="009A3F7B" w:rsidRPr="00557A8A" w:rsidRDefault="009A3F7B" w:rsidP="001A50AB">
      <w:pPr>
        <w:rPr>
          <w:rFonts w:ascii="Calibri" w:hAnsi="Calibri" w:cs="Calibri"/>
        </w:rPr>
      </w:pPr>
      <w:r w:rsidRPr="00557A8A">
        <w:rPr>
          <w:rFonts w:ascii="Calibri" w:hAnsi="Calibri" w:cs="Calibri"/>
        </w:rPr>
        <w:br w:type="page"/>
      </w:r>
    </w:p>
    <w:p w:rsidR="00A22320" w:rsidRPr="00557A8A" w:rsidRDefault="00A22320" w:rsidP="001A50AB">
      <w:pPr>
        <w:pStyle w:val="Mainnumbers"/>
        <w:rPr>
          <w:rFonts w:ascii="Calibri" w:hAnsi="Calibri" w:cs="Calibri"/>
        </w:rPr>
      </w:pPr>
      <w:bookmarkStart w:id="16" w:name="_Toc283112103"/>
      <w:bookmarkStart w:id="17" w:name="_Ref457297363"/>
      <w:bookmarkStart w:id="18" w:name="_Toc536282636"/>
      <w:r w:rsidRPr="00557A8A">
        <w:rPr>
          <w:rFonts w:ascii="Calibri" w:hAnsi="Calibri" w:cs="Calibri"/>
        </w:rPr>
        <w:lastRenderedPageBreak/>
        <w:t>Нови емитенти, отписани емисии и увеличения на капита</w:t>
      </w:r>
      <w:bookmarkEnd w:id="16"/>
      <w:r w:rsidR="001E6C9F" w:rsidRPr="00557A8A">
        <w:rPr>
          <w:rFonts w:ascii="Calibri" w:hAnsi="Calibri" w:cs="Calibri"/>
        </w:rPr>
        <w:t>л</w:t>
      </w:r>
      <w:bookmarkEnd w:id="17"/>
      <w:bookmarkEnd w:id="18"/>
    </w:p>
    <w:p w:rsidR="000C2FF8" w:rsidRPr="00557A8A" w:rsidRDefault="00ED2F4C" w:rsidP="0047355D">
      <w:pPr>
        <w:pStyle w:val="NoSpacing"/>
        <w:spacing w:line="276" w:lineRule="auto"/>
        <w:rPr>
          <w:rFonts w:ascii="Calibri" w:hAnsi="Calibri" w:cs="Calibri"/>
        </w:rPr>
      </w:pPr>
      <w:bookmarkStart w:id="19" w:name="_Toc142469786"/>
      <w:bookmarkStart w:id="20" w:name="_Toc283112104"/>
      <w:bookmarkEnd w:id="11"/>
      <w:bookmarkEnd w:id="12"/>
      <w:r w:rsidRPr="00557A8A">
        <w:rPr>
          <w:rFonts w:ascii="Calibri" w:hAnsi="Calibri" w:cs="Calibri"/>
        </w:rPr>
        <w:t xml:space="preserve">През </w:t>
      </w:r>
      <w:r w:rsidR="00B56CBC" w:rsidRPr="00557A8A">
        <w:rPr>
          <w:rFonts w:ascii="Calibri" w:hAnsi="Calibri" w:cs="Calibri"/>
        </w:rPr>
        <w:t>четвъртото</w:t>
      </w:r>
      <w:r w:rsidR="00A34F4D" w:rsidRPr="00557A8A">
        <w:rPr>
          <w:rFonts w:ascii="Calibri" w:hAnsi="Calibri" w:cs="Calibri"/>
        </w:rPr>
        <w:t xml:space="preserve"> три</w:t>
      </w:r>
      <w:r w:rsidR="00BB0AE7" w:rsidRPr="00557A8A">
        <w:rPr>
          <w:rFonts w:ascii="Calibri" w:hAnsi="Calibri" w:cs="Calibri"/>
        </w:rPr>
        <w:t>месечие на 201</w:t>
      </w:r>
      <w:r w:rsidR="006D7BFB" w:rsidRPr="00557A8A">
        <w:rPr>
          <w:rFonts w:ascii="Calibri" w:hAnsi="Calibri" w:cs="Calibri"/>
        </w:rPr>
        <w:t>8</w:t>
      </w:r>
      <w:r w:rsidR="00BB0AE7" w:rsidRPr="00557A8A">
        <w:rPr>
          <w:rFonts w:ascii="Calibri" w:hAnsi="Calibri" w:cs="Calibri"/>
        </w:rPr>
        <w:t xml:space="preserve"> година</w:t>
      </w:r>
      <w:r w:rsidRPr="00557A8A">
        <w:rPr>
          <w:rFonts w:ascii="Calibri" w:hAnsi="Calibri" w:cs="Calibri"/>
        </w:rPr>
        <w:t xml:space="preserve"> </w:t>
      </w:r>
      <w:r w:rsidR="000F109B" w:rsidRPr="00557A8A">
        <w:rPr>
          <w:rFonts w:ascii="Calibri" w:hAnsi="Calibri" w:cs="Calibri"/>
        </w:rPr>
        <w:t xml:space="preserve">имаше </w:t>
      </w:r>
      <w:r w:rsidR="00B56CBC" w:rsidRPr="00557A8A">
        <w:rPr>
          <w:rFonts w:ascii="Calibri" w:hAnsi="Calibri" w:cs="Calibri"/>
        </w:rPr>
        <w:t>пет</w:t>
      </w:r>
      <w:r w:rsidR="00A34F4D" w:rsidRPr="00557A8A">
        <w:rPr>
          <w:rFonts w:ascii="Calibri" w:hAnsi="Calibri" w:cs="Calibri"/>
        </w:rPr>
        <w:t xml:space="preserve">надесет </w:t>
      </w:r>
      <w:r w:rsidR="00BB0AE7" w:rsidRPr="00557A8A">
        <w:rPr>
          <w:rFonts w:ascii="Calibri" w:hAnsi="Calibri" w:cs="Calibri"/>
        </w:rPr>
        <w:t xml:space="preserve">нови емисии </w:t>
      </w:r>
      <w:r w:rsidR="00783023" w:rsidRPr="00557A8A">
        <w:rPr>
          <w:rFonts w:ascii="Calibri" w:hAnsi="Calibri" w:cs="Calibri"/>
        </w:rPr>
        <w:t>финансови инструменти, допуснати до търговия</w:t>
      </w:r>
      <w:r w:rsidR="00C27505" w:rsidRPr="00557A8A">
        <w:rPr>
          <w:rFonts w:ascii="Calibri" w:hAnsi="Calibri" w:cs="Calibri"/>
        </w:rPr>
        <w:t xml:space="preserve">: </w:t>
      </w:r>
      <w:r w:rsidR="00B56CBC" w:rsidRPr="00557A8A">
        <w:rPr>
          <w:rFonts w:ascii="Calibri" w:hAnsi="Calibri" w:cs="Calibri"/>
        </w:rPr>
        <w:t xml:space="preserve">една емисия акции, една емисия борсово търгувани продукти, </w:t>
      </w:r>
      <w:r w:rsidR="00A34F4D" w:rsidRPr="00557A8A">
        <w:rPr>
          <w:rFonts w:ascii="Calibri" w:hAnsi="Calibri" w:cs="Calibri"/>
        </w:rPr>
        <w:t>една</w:t>
      </w:r>
      <w:r w:rsidR="006D7BFB" w:rsidRPr="00557A8A">
        <w:rPr>
          <w:rFonts w:ascii="Calibri" w:hAnsi="Calibri" w:cs="Calibri"/>
        </w:rPr>
        <w:t xml:space="preserve"> емисия акции на АДСИЦ, </w:t>
      </w:r>
      <w:r w:rsidR="00B56CBC" w:rsidRPr="00557A8A">
        <w:rPr>
          <w:rFonts w:ascii="Calibri" w:hAnsi="Calibri" w:cs="Calibri"/>
        </w:rPr>
        <w:t>седем</w:t>
      </w:r>
      <w:r w:rsidR="006D7BFB" w:rsidRPr="00557A8A">
        <w:rPr>
          <w:rFonts w:ascii="Calibri" w:hAnsi="Calibri" w:cs="Calibri"/>
        </w:rPr>
        <w:t xml:space="preserve"> облигационни емисии</w:t>
      </w:r>
      <w:r w:rsidR="00A34F4D" w:rsidRPr="00557A8A">
        <w:rPr>
          <w:rFonts w:ascii="Calibri" w:hAnsi="Calibri" w:cs="Calibri"/>
        </w:rPr>
        <w:t xml:space="preserve"> и</w:t>
      </w:r>
      <w:r w:rsidR="006D7BFB" w:rsidRPr="00557A8A">
        <w:rPr>
          <w:rFonts w:ascii="Calibri" w:hAnsi="Calibri" w:cs="Calibri"/>
        </w:rPr>
        <w:t xml:space="preserve"> </w:t>
      </w:r>
      <w:r w:rsidR="00B56CBC" w:rsidRPr="00557A8A">
        <w:rPr>
          <w:rFonts w:ascii="Calibri" w:hAnsi="Calibri" w:cs="Calibri"/>
        </w:rPr>
        <w:t>пет</w:t>
      </w:r>
      <w:r w:rsidR="00BB0AE7" w:rsidRPr="00557A8A">
        <w:rPr>
          <w:rFonts w:ascii="Calibri" w:hAnsi="Calibri" w:cs="Calibri"/>
        </w:rPr>
        <w:t xml:space="preserve"> емисии на права. За сравнение</w:t>
      </w:r>
      <w:r w:rsidR="00783023" w:rsidRPr="00557A8A">
        <w:rPr>
          <w:rFonts w:ascii="Calibri" w:hAnsi="Calibri" w:cs="Calibri"/>
        </w:rPr>
        <w:t xml:space="preserve">, през </w:t>
      </w:r>
      <w:r w:rsidR="00B56CBC" w:rsidRPr="00557A8A">
        <w:rPr>
          <w:rFonts w:ascii="Calibri" w:hAnsi="Calibri" w:cs="Calibri"/>
        </w:rPr>
        <w:t>третото</w:t>
      </w:r>
      <w:r w:rsidR="00BB0AE7" w:rsidRPr="00557A8A">
        <w:rPr>
          <w:rFonts w:ascii="Calibri" w:hAnsi="Calibri" w:cs="Calibri"/>
        </w:rPr>
        <w:t xml:space="preserve"> </w:t>
      </w:r>
      <w:r w:rsidR="00F65652" w:rsidRPr="00557A8A">
        <w:rPr>
          <w:rFonts w:ascii="Calibri" w:hAnsi="Calibri" w:cs="Calibri"/>
        </w:rPr>
        <w:t>тримесечие</w:t>
      </w:r>
      <w:r w:rsidR="00BB0AE7" w:rsidRPr="00557A8A">
        <w:rPr>
          <w:rFonts w:ascii="Calibri" w:hAnsi="Calibri" w:cs="Calibri"/>
        </w:rPr>
        <w:t xml:space="preserve"> </w:t>
      </w:r>
      <w:r w:rsidR="00364FB4" w:rsidRPr="00557A8A">
        <w:rPr>
          <w:rFonts w:ascii="Calibri" w:hAnsi="Calibri" w:cs="Calibri"/>
        </w:rPr>
        <w:t>н</w:t>
      </w:r>
      <w:r w:rsidR="0095361A" w:rsidRPr="00557A8A">
        <w:rPr>
          <w:rFonts w:ascii="Calibri" w:hAnsi="Calibri" w:cs="Calibri"/>
        </w:rPr>
        <w:t>овите емисии</w:t>
      </w:r>
      <w:r w:rsidR="00364FB4" w:rsidRPr="00557A8A">
        <w:rPr>
          <w:rFonts w:ascii="Calibri" w:hAnsi="Calibri" w:cs="Calibri"/>
        </w:rPr>
        <w:t xml:space="preserve"> бяха </w:t>
      </w:r>
      <w:r w:rsidR="00F65652" w:rsidRPr="00557A8A">
        <w:rPr>
          <w:rFonts w:ascii="Calibri" w:hAnsi="Calibri" w:cs="Calibri"/>
        </w:rPr>
        <w:t>единадесет</w:t>
      </w:r>
      <w:r w:rsidR="007C5285" w:rsidRPr="00557A8A">
        <w:rPr>
          <w:rFonts w:ascii="Calibri" w:hAnsi="Calibri" w:cs="Calibri"/>
        </w:rPr>
        <w:t xml:space="preserve">: </w:t>
      </w:r>
      <w:r w:rsidR="00B56CBC" w:rsidRPr="00557A8A">
        <w:rPr>
          <w:rFonts w:ascii="Calibri" w:hAnsi="Calibri" w:cs="Calibri"/>
        </w:rPr>
        <w:t>една емисия акции на АДСИЦ, две облигационни емисии, две емисии акции и шест емисии на права</w:t>
      </w:r>
      <w:r w:rsidR="000F109B" w:rsidRPr="00557A8A">
        <w:rPr>
          <w:rFonts w:ascii="Calibri" w:hAnsi="Calibri" w:cs="Calibri"/>
        </w:rPr>
        <w:t>.</w:t>
      </w:r>
    </w:p>
    <w:p w:rsidR="000C2FF8" w:rsidRPr="00557A8A" w:rsidRDefault="00ED2F4C" w:rsidP="0047355D">
      <w:pPr>
        <w:pStyle w:val="NoSpacing"/>
        <w:spacing w:line="276" w:lineRule="auto"/>
        <w:rPr>
          <w:rFonts w:ascii="Calibri" w:hAnsi="Calibri" w:cs="Calibri"/>
        </w:rPr>
      </w:pPr>
      <w:r w:rsidRPr="00557A8A">
        <w:rPr>
          <w:rFonts w:ascii="Calibri" w:hAnsi="Calibri" w:cs="Calibri"/>
        </w:rPr>
        <w:t xml:space="preserve">Прекратена бе регистрацията на </w:t>
      </w:r>
      <w:r w:rsidR="00B56CBC" w:rsidRPr="00557A8A">
        <w:rPr>
          <w:rFonts w:ascii="Calibri" w:hAnsi="Calibri" w:cs="Calibri"/>
        </w:rPr>
        <w:t>девет</w:t>
      </w:r>
      <w:r w:rsidR="002706AA" w:rsidRPr="00557A8A">
        <w:rPr>
          <w:rFonts w:ascii="Calibri" w:hAnsi="Calibri" w:cs="Calibri"/>
        </w:rPr>
        <w:t xml:space="preserve"> емисии</w:t>
      </w:r>
      <w:r w:rsidR="00BB0AE7" w:rsidRPr="00557A8A">
        <w:rPr>
          <w:rFonts w:ascii="Calibri" w:hAnsi="Calibri" w:cs="Calibri"/>
        </w:rPr>
        <w:t xml:space="preserve">, от които </w:t>
      </w:r>
      <w:r w:rsidR="00B56CBC" w:rsidRPr="00557A8A">
        <w:rPr>
          <w:rFonts w:ascii="Calibri" w:hAnsi="Calibri" w:cs="Calibri"/>
        </w:rPr>
        <w:t>две</w:t>
      </w:r>
      <w:r w:rsidR="002706AA" w:rsidRPr="00557A8A">
        <w:rPr>
          <w:rFonts w:ascii="Calibri" w:hAnsi="Calibri" w:cs="Calibri"/>
        </w:rPr>
        <w:t xml:space="preserve"> </w:t>
      </w:r>
      <w:r w:rsidR="00A77FFC" w:rsidRPr="00557A8A">
        <w:rPr>
          <w:rFonts w:ascii="Calibri" w:hAnsi="Calibri" w:cs="Calibri"/>
        </w:rPr>
        <w:t xml:space="preserve">емисии </w:t>
      </w:r>
      <w:r w:rsidR="00BB0AE7" w:rsidRPr="00557A8A">
        <w:rPr>
          <w:rFonts w:ascii="Calibri" w:hAnsi="Calibri" w:cs="Calibri"/>
        </w:rPr>
        <w:t xml:space="preserve">акции, </w:t>
      </w:r>
      <w:r w:rsidR="00B56CBC" w:rsidRPr="00557A8A">
        <w:rPr>
          <w:rFonts w:ascii="Calibri" w:hAnsi="Calibri" w:cs="Calibri"/>
        </w:rPr>
        <w:t>една</w:t>
      </w:r>
      <w:r w:rsidR="00BB0AE7" w:rsidRPr="00557A8A">
        <w:rPr>
          <w:rFonts w:ascii="Calibri" w:hAnsi="Calibri" w:cs="Calibri"/>
        </w:rPr>
        <w:t xml:space="preserve"> облигационн</w:t>
      </w:r>
      <w:r w:rsidR="00B56CBC" w:rsidRPr="00557A8A">
        <w:rPr>
          <w:rFonts w:ascii="Calibri" w:hAnsi="Calibri" w:cs="Calibri"/>
        </w:rPr>
        <w:t>а</w:t>
      </w:r>
      <w:r w:rsidR="00BB0AE7" w:rsidRPr="00557A8A">
        <w:rPr>
          <w:rFonts w:ascii="Calibri" w:hAnsi="Calibri" w:cs="Calibri"/>
        </w:rPr>
        <w:t xml:space="preserve"> емиси</w:t>
      </w:r>
      <w:r w:rsidR="00B56CBC" w:rsidRPr="00557A8A">
        <w:rPr>
          <w:rFonts w:ascii="Calibri" w:hAnsi="Calibri" w:cs="Calibri"/>
        </w:rPr>
        <w:t>я, една емисия ДЦК</w:t>
      </w:r>
      <w:r w:rsidR="00EF3285" w:rsidRPr="00557A8A">
        <w:rPr>
          <w:rFonts w:ascii="Calibri" w:hAnsi="Calibri" w:cs="Calibri"/>
        </w:rPr>
        <w:t xml:space="preserve"> и </w:t>
      </w:r>
      <w:r w:rsidR="00B56CBC" w:rsidRPr="00557A8A">
        <w:rPr>
          <w:rFonts w:ascii="Calibri" w:hAnsi="Calibri" w:cs="Calibri"/>
        </w:rPr>
        <w:t>пет</w:t>
      </w:r>
      <w:r w:rsidR="00BB0AE7" w:rsidRPr="00557A8A">
        <w:rPr>
          <w:rFonts w:ascii="Calibri" w:hAnsi="Calibri" w:cs="Calibri"/>
        </w:rPr>
        <w:t xml:space="preserve"> емиси</w:t>
      </w:r>
      <w:r w:rsidR="007C5285" w:rsidRPr="00557A8A">
        <w:rPr>
          <w:rFonts w:ascii="Calibri" w:hAnsi="Calibri" w:cs="Calibri"/>
        </w:rPr>
        <w:t>и</w:t>
      </w:r>
      <w:r w:rsidR="00BB0AE7" w:rsidRPr="00557A8A">
        <w:rPr>
          <w:rFonts w:ascii="Calibri" w:hAnsi="Calibri" w:cs="Calibri"/>
        </w:rPr>
        <w:t xml:space="preserve"> </w:t>
      </w:r>
      <w:r w:rsidR="007C5285" w:rsidRPr="00557A8A">
        <w:rPr>
          <w:rFonts w:ascii="Calibri" w:hAnsi="Calibri" w:cs="Calibri"/>
        </w:rPr>
        <w:t>права</w:t>
      </w:r>
      <w:r w:rsidR="00FA3B28" w:rsidRPr="00557A8A">
        <w:rPr>
          <w:rFonts w:ascii="Calibri" w:hAnsi="Calibri" w:cs="Calibri"/>
        </w:rPr>
        <w:t>.</w:t>
      </w:r>
      <w:r w:rsidR="00FC3D31" w:rsidRPr="00557A8A">
        <w:rPr>
          <w:rFonts w:ascii="Calibri" w:hAnsi="Calibri" w:cs="Calibri"/>
        </w:rPr>
        <w:t xml:space="preserve"> З</w:t>
      </w:r>
      <w:r w:rsidR="007756A8" w:rsidRPr="00557A8A">
        <w:rPr>
          <w:rFonts w:ascii="Calibri" w:hAnsi="Calibri" w:cs="Calibri"/>
        </w:rPr>
        <w:t xml:space="preserve">а сравнение през </w:t>
      </w:r>
      <w:r w:rsidR="002706AA" w:rsidRPr="00557A8A">
        <w:rPr>
          <w:rFonts w:ascii="Calibri" w:hAnsi="Calibri" w:cs="Calibri"/>
        </w:rPr>
        <w:t>предходното тримесечие</w:t>
      </w:r>
      <w:r w:rsidR="00BB0AE7" w:rsidRPr="00557A8A">
        <w:rPr>
          <w:rFonts w:ascii="Calibri" w:hAnsi="Calibri" w:cs="Calibri"/>
        </w:rPr>
        <w:t xml:space="preserve"> </w:t>
      </w:r>
      <w:r w:rsidR="007756A8" w:rsidRPr="00557A8A">
        <w:rPr>
          <w:rFonts w:ascii="Calibri" w:hAnsi="Calibri" w:cs="Calibri"/>
        </w:rPr>
        <w:t xml:space="preserve">бе прекратена регистрацията на </w:t>
      </w:r>
      <w:r w:rsidR="00B56CBC" w:rsidRPr="00557A8A">
        <w:rPr>
          <w:rFonts w:ascii="Calibri" w:hAnsi="Calibri" w:cs="Calibri"/>
        </w:rPr>
        <w:t>тринадесет емисии, от които пет емисии акции, две облигационни емисии и шест емисии права</w:t>
      </w:r>
      <w:r w:rsidR="00C83A5F" w:rsidRPr="00557A8A">
        <w:rPr>
          <w:rFonts w:ascii="Calibri" w:hAnsi="Calibri" w:cs="Calibri"/>
        </w:rPr>
        <w:t>.</w:t>
      </w:r>
    </w:p>
    <w:p w:rsidR="00106038" w:rsidRPr="00557A8A" w:rsidRDefault="00C83A5F" w:rsidP="0047355D">
      <w:pPr>
        <w:pStyle w:val="NoSpacing"/>
        <w:spacing w:line="276" w:lineRule="auto"/>
        <w:rPr>
          <w:rFonts w:ascii="Calibri" w:hAnsi="Calibri" w:cs="Calibri"/>
        </w:rPr>
      </w:pPr>
      <w:r w:rsidRPr="00557A8A">
        <w:rPr>
          <w:rFonts w:ascii="Calibri" w:hAnsi="Calibri" w:cs="Calibri"/>
        </w:rPr>
        <w:t xml:space="preserve">През отчетното </w:t>
      </w:r>
      <w:r w:rsidR="002706AA" w:rsidRPr="00557A8A">
        <w:rPr>
          <w:rFonts w:ascii="Calibri" w:hAnsi="Calibri" w:cs="Calibri"/>
        </w:rPr>
        <w:t>три</w:t>
      </w:r>
      <w:r w:rsidR="00BB0AE7" w:rsidRPr="00557A8A">
        <w:rPr>
          <w:rFonts w:ascii="Calibri" w:hAnsi="Calibri" w:cs="Calibri"/>
        </w:rPr>
        <w:t>месечие</w:t>
      </w:r>
      <w:r w:rsidRPr="00557A8A">
        <w:rPr>
          <w:rFonts w:ascii="Calibri" w:hAnsi="Calibri" w:cs="Calibri"/>
        </w:rPr>
        <w:t xml:space="preserve"> </w:t>
      </w:r>
      <w:r w:rsidR="00B56CBC" w:rsidRPr="00557A8A">
        <w:rPr>
          <w:rFonts w:ascii="Calibri" w:hAnsi="Calibri" w:cs="Calibri"/>
        </w:rPr>
        <w:t>пет</w:t>
      </w:r>
      <w:r w:rsidR="002706AA" w:rsidRPr="00557A8A">
        <w:rPr>
          <w:rFonts w:ascii="Calibri" w:hAnsi="Calibri" w:cs="Calibri"/>
        </w:rPr>
        <w:t xml:space="preserve"> </w:t>
      </w:r>
      <w:r w:rsidR="007C5285" w:rsidRPr="00557A8A">
        <w:rPr>
          <w:rFonts w:ascii="Calibri" w:hAnsi="Calibri" w:cs="Calibri"/>
        </w:rPr>
        <w:t>дружества</w:t>
      </w:r>
      <w:r w:rsidR="00463761" w:rsidRPr="00557A8A">
        <w:rPr>
          <w:rFonts w:ascii="Calibri" w:hAnsi="Calibri" w:cs="Calibri"/>
        </w:rPr>
        <w:t xml:space="preserve"> увеличи</w:t>
      </w:r>
      <w:r w:rsidR="007C5285" w:rsidRPr="00557A8A">
        <w:rPr>
          <w:rFonts w:ascii="Calibri" w:hAnsi="Calibri" w:cs="Calibri"/>
        </w:rPr>
        <w:t>ха</w:t>
      </w:r>
      <w:r w:rsidR="007756A8" w:rsidRPr="00557A8A">
        <w:rPr>
          <w:rFonts w:ascii="Calibri" w:hAnsi="Calibri" w:cs="Calibri"/>
        </w:rPr>
        <w:t xml:space="preserve"> капитала си, </w:t>
      </w:r>
      <w:r w:rsidR="00BB0AE7" w:rsidRPr="00557A8A">
        <w:rPr>
          <w:rFonts w:ascii="Calibri" w:hAnsi="Calibri" w:cs="Calibri"/>
        </w:rPr>
        <w:t>а през предходн</w:t>
      </w:r>
      <w:r w:rsidR="002706AA" w:rsidRPr="00557A8A">
        <w:rPr>
          <w:rFonts w:ascii="Calibri" w:hAnsi="Calibri" w:cs="Calibri"/>
        </w:rPr>
        <w:t>ото</w:t>
      </w:r>
      <w:r w:rsidR="00BB0AE7" w:rsidRPr="00557A8A">
        <w:rPr>
          <w:rFonts w:ascii="Calibri" w:hAnsi="Calibri" w:cs="Calibri"/>
        </w:rPr>
        <w:t xml:space="preserve"> </w:t>
      </w:r>
      <w:r w:rsidR="002706AA" w:rsidRPr="00557A8A">
        <w:rPr>
          <w:rFonts w:ascii="Calibri" w:hAnsi="Calibri" w:cs="Calibri"/>
        </w:rPr>
        <w:t xml:space="preserve">- </w:t>
      </w:r>
      <w:r w:rsidR="00B56CBC" w:rsidRPr="00557A8A">
        <w:rPr>
          <w:rFonts w:ascii="Calibri" w:hAnsi="Calibri" w:cs="Calibri"/>
        </w:rPr>
        <w:t>три</w:t>
      </w:r>
      <w:r w:rsidR="00C27505" w:rsidRPr="00557A8A">
        <w:rPr>
          <w:rFonts w:ascii="Calibri" w:hAnsi="Calibri" w:cs="Calibri"/>
        </w:rPr>
        <w:t>.</w:t>
      </w:r>
    </w:p>
    <w:p w:rsidR="00106038" w:rsidRPr="00557A8A" w:rsidRDefault="00106038" w:rsidP="001A50AB">
      <w:pPr>
        <w:rPr>
          <w:rFonts w:ascii="Calibri" w:hAnsi="Calibri" w:cs="Calibri"/>
        </w:rPr>
      </w:pPr>
    </w:p>
    <w:p w:rsidR="00B56CBC" w:rsidRPr="00557A8A" w:rsidRDefault="009A3F7B" w:rsidP="001A50AB">
      <w:pPr>
        <w:rPr>
          <w:rFonts w:ascii="Calibri" w:hAnsi="Calibri" w:cs="Calibri"/>
        </w:rPr>
      </w:pPr>
      <w:r w:rsidRPr="00557A8A">
        <w:rPr>
          <w:rFonts w:ascii="Calibri" w:hAnsi="Calibri" w:cs="Calibri"/>
        </w:rPr>
        <w:t xml:space="preserve">Таблица 7а. Нови емитенти през отчетното </w:t>
      </w:r>
      <w:r w:rsidR="002706AA" w:rsidRPr="00557A8A">
        <w:rPr>
          <w:rFonts w:ascii="Calibri" w:hAnsi="Calibri" w:cs="Calibri"/>
        </w:rPr>
        <w:t>три</w:t>
      </w:r>
      <w:r w:rsidRPr="00557A8A">
        <w:rPr>
          <w:rFonts w:ascii="Calibri" w:hAnsi="Calibri" w:cs="Calibri"/>
        </w:rPr>
        <w:t>месечие</w:t>
      </w:r>
      <w:r w:rsidR="000B2B69" w:rsidRPr="00557A8A">
        <w:rPr>
          <w:rFonts w:ascii="Calibri" w:hAnsi="Calibri" w:cs="Calibri"/>
        </w:rPr>
        <w:t>:</w:t>
      </w:r>
    </w:p>
    <w:tbl>
      <w:tblPr>
        <w:tblW w:w="7224" w:type="dxa"/>
        <w:jc w:val="center"/>
        <w:tblCellMar>
          <w:left w:w="70" w:type="dxa"/>
          <w:right w:w="70" w:type="dxa"/>
        </w:tblCellMar>
        <w:tblLook w:val="04A0" w:firstRow="1" w:lastRow="0" w:firstColumn="1" w:lastColumn="0" w:noHBand="0" w:noVBand="1"/>
      </w:tblPr>
      <w:tblGrid>
        <w:gridCol w:w="4660"/>
        <w:gridCol w:w="1289"/>
        <w:gridCol w:w="1275"/>
      </w:tblGrid>
      <w:tr w:rsidR="00B56CBC" w:rsidRPr="003D4CDE" w:rsidTr="00CC2B94">
        <w:trPr>
          <w:trHeight w:val="255"/>
          <w:jc w:val="center"/>
        </w:trPr>
        <w:tc>
          <w:tcPr>
            <w:tcW w:w="4660" w:type="dxa"/>
            <w:tcBorders>
              <w:top w:val="single" w:sz="4" w:space="0" w:color="auto"/>
              <w:left w:val="single" w:sz="4" w:space="0" w:color="auto"/>
              <w:bottom w:val="single" w:sz="4" w:space="0" w:color="auto"/>
              <w:right w:val="single" w:sz="4" w:space="0" w:color="auto"/>
            </w:tcBorders>
            <w:shd w:val="clear" w:color="000000" w:fill="4F81BD"/>
            <w:noWrap/>
            <w:vAlign w:val="center"/>
            <w:hideMark/>
          </w:tcPr>
          <w:p w:rsidR="00B56CBC" w:rsidRPr="003D4CDE" w:rsidRDefault="00B56CBC" w:rsidP="00CC2B94">
            <w:pPr>
              <w:widowControl/>
              <w:spacing w:line="240" w:lineRule="auto"/>
              <w:jc w:val="center"/>
              <w:rPr>
                <w:rFonts w:ascii="Calibri" w:hAnsi="Calibri" w:cs="Calibri"/>
                <w:color w:val="FFFFFF"/>
                <w:szCs w:val="22"/>
              </w:rPr>
            </w:pPr>
            <w:r w:rsidRPr="003D4CDE">
              <w:rPr>
                <w:rFonts w:ascii="Calibri" w:hAnsi="Calibri" w:cs="Calibri"/>
                <w:color w:val="FFFFFF"/>
                <w:szCs w:val="22"/>
              </w:rPr>
              <w:t>Нови емисии по сегмент</w:t>
            </w:r>
          </w:p>
        </w:tc>
        <w:tc>
          <w:tcPr>
            <w:tcW w:w="1289" w:type="dxa"/>
            <w:tcBorders>
              <w:top w:val="single" w:sz="4" w:space="0" w:color="auto"/>
              <w:left w:val="nil"/>
              <w:bottom w:val="single" w:sz="4" w:space="0" w:color="auto"/>
              <w:right w:val="single" w:sz="4" w:space="0" w:color="auto"/>
            </w:tcBorders>
            <w:shd w:val="clear" w:color="000000" w:fill="4F81BD"/>
            <w:noWrap/>
            <w:vAlign w:val="center"/>
            <w:hideMark/>
          </w:tcPr>
          <w:p w:rsidR="00B56CBC" w:rsidRPr="003D4CDE" w:rsidRDefault="00B56CBC" w:rsidP="00CC2B94">
            <w:pPr>
              <w:widowControl/>
              <w:spacing w:line="240" w:lineRule="auto"/>
              <w:jc w:val="center"/>
              <w:rPr>
                <w:rFonts w:ascii="Calibri" w:hAnsi="Calibri" w:cs="Calibri"/>
                <w:color w:val="FFFFFF"/>
                <w:szCs w:val="22"/>
              </w:rPr>
            </w:pPr>
            <w:r w:rsidRPr="003D4CDE">
              <w:rPr>
                <w:rFonts w:ascii="Calibri" w:hAnsi="Calibri" w:cs="Calibri"/>
                <w:color w:val="FFFFFF"/>
                <w:szCs w:val="22"/>
              </w:rPr>
              <w:t>Пазар</w:t>
            </w:r>
          </w:p>
        </w:tc>
        <w:tc>
          <w:tcPr>
            <w:tcW w:w="1275" w:type="dxa"/>
            <w:tcBorders>
              <w:top w:val="single" w:sz="4" w:space="0" w:color="auto"/>
              <w:left w:val="nil"/>
              <w:bottom w:val="single" w:sz="4" w:space="0" w:color="auto"/>
              <w:right w:val="single" w:sz="4" w:space="0" w:color="auto"/>
            </w:tcBorders>
            <w:shd w:val="clear" w:color="000000" w:fill="4F81BD"/>
            <w:noWrap/>
            <w:vAlign w:val="center"/>
            <w:hideMark/>
          </w:tcPr>
          <w:p w:rsidR="00B56CBC" w:rsidRPr="003D4CDE" w:rsidRDefault="00CC2B94" w:rsidP="00CC2B94">
            <w:pPr>
              <w:widowControl/>
              <w:spacing w:line="240" w:lineRule="auto"/>
              <w:jc w:val="center"/>
              <w:rPr>
                <w:rFonts w:ascii="Calibri" w:hAnsi="Calibri" w:cs="Calibri"/>
                <w:color w:val="FFFFFF"/>
                <w:szCs w:val="22"/>
              </w:rPr>
            </w:pPr>
            <w:r w:rsidRPr="003D4CDE">
              <w:rPr>
                <w:rFonts w:ascii="Calibri" w:hAnsi="Calibri" w:cs="Calibri"/>
                <w:color w:val="FFFFFF"/>
                <w:szCs w:val="22"/>
              </w:rPr>
              <w:t>Емисии</w:t>
            </w:r>
          </w:p>
        </w:tc>
      </w:tr>
      <w:tr w:rsidR="00B56CBC" w:rsidRPr="003D4CDE" w:rsidTr="00CC2B94">
        <w:trPr>
          <w:trHeight w:val="255"/>
          <w:jc w:val="center"/>
        </w:trPr>
        <w:tc>
          <w:tcPr>
            <w:tcW w:w="4660" w:type="dxa"/>
            <w:tcBorders>
              <w:top w:val="nil"/>
              <w:left w:val="single" w:sz="4" w:space="0" w:color="auto"/>
              <w:bottom w:val="single" w:sz="4" w:space="0" w:color="auto"/>
              <w:right w:val="single" w:sz="4" w:space="0" w:color="auto"/>
            </w:tcBorders>
            <w:shd w:val="clear" w:color="auto" w:fill="auto"/>
            <w:noWrap/>
            <w:vAlign w:val="center"/>
            <w:hideMark/>
          </w:tcPr>
          <w:p w:rsidR="00B56CBC" w:rsidRPr="003D4CDE" w:rsidRDefault="00B56CBC" w:rsidP="00B56CBC">
            <w:pPr>
              <w:widowControl/>
              <w:spacing w:line="240" w:lineRule="auto"/>
              <w:jc w:val="left"/>
              <w:rPr>
                <w:rFonts w:ascii="Calibri" w:hAnsi="Calibri" w:cs="Calibri"/>
                <w:color w:val="000000"/>
                <w:szCs w:val="22"/>
              </w:rPr>
            </w:pPr>
            <w:r w:rsidRPr="003D4CDE">
              <w:rPr>
                <w:rFonts w:ascii="Calibri" w:hAnsi="Calibri" w:cs="Calibri"/>
                <w:color w:val="000000"/>
                <w:szCs w:val="22"/>
              </w:rPr>
              <w:t>Сегмент акции Standard</w:t>
            </w:r>
          </w:p>
        </w:tc>
        <w:tc>
          <w:tcPr>
            <w:tcW w:w="1289" w:type="dxa"/>
            <w:tcBorders>
              <w:top w:val="nil"/>
              <w:left w:val="nil"/>
              <w:bottom w:val="single" w:sz="4" w:space="0" w:color="auto"/>
              <w:right w:val="single" w:sz="4" w:space="0" w:color="auto"/>
            </w:tcBorders>
            <w:shd w:val="clear" w:color="auto" w:fill="auto"/>
            <w:noWrap/>
            <w:vAlign w:val="center"/>
            <w:hideMark/>
          </w:tcPr>
          <w:p w:rsidR="00B56CBC" w:rsidRPr="003D4CDE" w:rsidRDefault="00B56CBC" w:rsidP="00B56CBC">
            <w:pPr>
              <w:widowControl/>
              <w:spacing w:line="240" w:lineRule="auto"/>
              <w:jc w:val="left"/>
              <w:rPr>
                <w:rFonts w:ascii="Calibri" w:hAnsi="Calibri" w:cs="Calibri"/>
                <w:color w:val="000000"/>
                <w:szCs w:val="22"/>
              </w:rPr>
            </w:pPr>
            <w:r w:rsidRPr="003D4CDE">
              <w:rPr>
                <w:rFonts w:ascii="Calibri" w:hAnsi="Calibri" w:cs="Calibri"/>
                <w:color w:val="000000"/>
                <w:szCs w:val="22"/>
              </w:rPr>
              <w:t>BSE</w:t>
            </w:r>
          </w:p>
        </w:tc>
        <w:tc>
          <w:tcPr>
            <w:tcW w:w="1275" w:type="dxa"/>
            <w:tcBorders>
              <w:top w:val="nil"/>
              <w:left w:val="nil"/>
              <w:bottom w:val="single" w:sz="4" w:space="0" w:color="auto"/>
              <w:right w:val="single" w:sz="4" w:space="0" w:color="auto"/>
            </w:tcBorders>
            <w:shd w:val="clear" w:color="auto" w:fill="auto"/>
            <w:noWrap/>
            <w:vAlign w:val="center"/>
            <w:hideMark/>
          </w:tcPr>
          <w:p w:rsidR="00B56CBC" w:rsidRPr="003D4CDE" w:rsidRDefault="00B56CBC" w:rsidP="00B56CBC">
            <w:pPr>
              <w:widowControl/>
              <w:spacing w:line="240" w:lineRule="auto"/>
              <w:jc w:val="right"/>
              <w:rPr>
                <w:rFonts w:ascii="Calibri" w:hAnsi="Calibri" w:cs="Calibri"/>
                <w:color w:val="000000"/>
                <w:szCs w:val="22"/>
              </w:rPr>
            </w:pPr>
            <w:r w:rsidRPr="003D4CDE">
              <w:rPr>
                <w:rFonts w:ascii="Calibri" w:hAnsi="Calibri" w:cs="Calibri"/>
                <w:color w:val="000000"/>
                <w:szCs w:val="22"/>
              </w:rPr>
              <w:t>1</w:t>
            </w:r>
          </w:p>
        </w:tc>
      </w:tr>
      <w:tr w:rsidR="00B56CBC" w:rsidRPr="003D4CDE" w:rsidTr="00CC2B94">
        <w:trPr>
          <w:trHeight w:val="255"/>
          <w:jc w:val="center"/>
        </w:trPr>
        <w:tc>
          <w:tcPr>
            <w:tcW w:w="4660" w:type="dxa"/>
            <w:tcBorders>
              <w:top w:val="nil"/>
              <w:left w:val="single" w:sz="4" w:space="0" w:color="auto"/>
              <w:bottom w:val="single" w:sz="4" w:space="0" w:color="auto"/>
              <w:right w:val="single" w:sz="4" w:space="0" w:color="auto"/>
            </w:tcBorders>
            <w:shd w:val="clear" w:color="auto" w:fill="auto"/>
            <w:noWrap/>
            <w:vAlign w:val="center"/>
            <w:hideMark/>
          </w:tcPr>
          <w:p w:rsidR="00B56CBC" w:rsidRPr="003D4CDE" w:rsidRDefault="00B56CBC" w:rsidP="00B56CBC">
            <w:pPr>
              <w:widowControl/>
              <w:spacing w:line="240" w:lineRule="auto"/>
              <w:jc w:val="left"/>
              <w:rPr>
                <w:rFonts w:ascii="Calibri" w:hAnsi="Calibri" w:cs="Calibri"/>
                <w:color w:val="000000"/>
                <w:szCs w:val="22"/>
              </w:rPr>
            </w:pPr>
            <w:r w:rsidRPr="003D4CDE">
              <w:rPr>
                <w:rFonts w:ascii="Calibri" w:hAnsi="Calibri" w:cs="Calibri"/>
                <w:color w:val="000000"/>
                <w:szCs w:val="22"/>
              </w:rPr>
              <w:t>Сегмент за права</w:t>
            </w:r>
          </w:p>
        </w:tc>
        <w:tc>
          <w:tcPr>
            <w:tcW w:w="1289" w:type="dxa"/>
            <w:tcBorders>
              <w:top w:val="nil"/>
              <w:left w:val="nil"/>
              <w:bottom w:val="single" w:sz="4" w:space="0" w:color="auto"/>
              <w:right w:val="single" w:sz="4" w:space="0" w:color="auto"/>
            </w:tcBorders>
            <w:shd w:val="clear" w:color="auto" w:fill="auto"/>
            <w:noWrap/>
            <w:vAlign w:val="center"/>
            <w:hideMark/>
          </w:tcPr>
          <w:p w:rsidR="00B56CBC" w:rsidRPr="003D4CDE" w:rsidRDefault="00B56CBC" w:rsidP="00B56CBC">
            <w:pPr>
              <w:widowControl/>
              <w:spacing w:line="240" w:lineRule="auto"/>
              <w:jc w:val="left"/>
              <w:rPr>
                <w:rFonts w:ascii="Calibri" w:hAnsi="Calibri" w:cs="Calibri"/>
                <w:color w:val="000000"/>
                <w:szCs w:val="22"/>
              </w:rPr>
            </w:pPr>
            <w:r w:rsidRPr="003D4CDE">
              <w:rPr>
                <w:rFonts w:ascii="Calibri" w:hAnsi="Calibri" w:cs="Calibri"/>
                <w:color w:val="000000"/>
                <w:szCs w:val="22"/>
              </w:rPr>
              <w:t>BSE</w:t>
            </w:r>
          </w:p>
        </w:tc>
        <w:tc>
          <w:tcPr>
            <w:tcW w:w="1275" w:type="dxa"/>
            <w:tcBorders>
              <w:top w:val="nil"/>
              <w:left w:val="nil"/>
              <w:bottom w:val="single" w:sz="4" w:space="0" w:color="auto"/>
              <w:right w:val="single" w:sz="4" w:space="0" w:color="auto"/>
            </w:tcBorders>
            <w:shd w:val="clear" w:color="auto" w:fill="auto"/>
            <w:noWrap/>
            <w:vAlign w:val="center"/>
            <w:hideMark/>
          </w:tcPr>
          <w:p w:rsidR="00B56CBC" w:rsidRPr="003D4CDE" w:rsidRDefault="00B56CBC" w:rsidP="00B56CBC">
            <w:pPr>
              <w:widowControl/>
              <w:spacing w:line="240" w:lineRule="auto"/>
              <w:jc w:val="right"/>
              <w:rPr>
                <w:rFonts w:ascii="Calibri" w:hAnsi="Calibri" w:cs="Calibri"/>
                <w:color w:val="000000"/>
                <w:szCs w:val="22"/>
              </w:rPr>
            </w:pPr>
            <w:r w:rsidRPr="003D4CDE">
              <w:rPr>
                <w:rFonts w:ascii="Calibri" w:hAnsi="Calibri" w:cs="Calibri"/>
                <w:color w:val="000000"/>
                <w:szCs w:val="22"/>
              </w:rPr>
              <w:t>5</w:t>
            </w:r>
          </w:p>
        </w:tc>
      </w:tr>
      <w:tr w:rsidR="00B56CBC" w:rsidRPr="003D4CDE" w:rsidTr="00CC2B94">
        <w:trPr>
          <w:trHeight w:val="255"/>
          <w:jc w:val="center"/>
        </w:trPr>
        <w:tc>
          <w:tcPr>
            <w:tcW w:w="4660" w:type="dxa"/>
            <w:tcBorders>
              <w:top w:val="nil"/>
              <w:left w:val="single" w:sz="4" w:space="0" w:color="auto"/>
              <w:bottom w:val="single" w:sz="4" w:space="0" w:color="auto"/>
              <w:right w:val="single" w:sz="4" w:space="0" w:color="auto"/>
            </w:tcBorders>
            <w:shd w:val="clear" w:color="auto" w:fill="auto"/>
            <w:noWrap/>
            <w:vAlign w:val="center"/>
            <w:hideMark/>
          </w:tcPr>
          <w:p w:rsidR="00B56CBC" w:rsidRPr="003D4CDE" w:rsidRDefault="00B56CBC" w:rsidP="00B56CBC">
            <w:pPr>
              <w:widowControl/>
              <w:spacing w:line="240" w:lineRule="auto"/>
              <w:jc w:val="left"/>
              <w:rPr>
                <w:rFonts w:ascii="Calibri" w:hAnsi="Calibri" w:cs="Calibri"/>
                <w:color w:val="000000"/>
                <w:szCs w:val="22"/>
              </w:rPr>
            </w:pPr>
            <w:r w:rsidRPr="003D4CDE">
              <w:rPr>
                <w:rFonts w:ascii="Calibri" w:hAnsi="Calibri" w:cs="Calibri"/>
                <w:color w:val="000000"/>
                <w:szCs w:val="22"/>
              </w:rPr>
              <w:t>Сегмент за борсово търгувани продукти</w:t>
            </w:r>
          </w:p>
        </w:tc>
        <w:tc>
          <w:tcPr>
            <w:tcW w:w="1289" w:type="dxa"/>
            <w:tcBorders>
              <w:top w:val="nil"/>
              <w:left w:val="nil"/>
              <w:bottom w:val="single" w:sz="4" w:space="0" w:color="auto"/>
              <w:right w:val="single" w:sz="4" w:space="0" w:color="auto"/>
            </w:tcBorders>
            <w:shd w:val="clear" w:color="auto" w:fill="auto"/>
            <w:noWrap/>
            <w:vAlign w:val="center"/>
            <w:hideMark/>
          </w:tcPr>
          <w:p w:rsidR="00B56CBC" w:rsidRPr="003D4CDE" w:rsidRDefault="00B56CBC" w:rsidP="00B56CBC">
            <w:pPr>
              <w:widowControl/>
              <w:spacing w:line="240" w:lineRule="auto"/>
              <w:jc w:val="left"/>
              <w:rPr>
                <w:rFonts w:ascii="Calibri" w:hAnsi="Calibri" w:cs="Calibri"/>
                <w:color w:val="000000"/>
                <w:szCs w:val="22"/>
              </w:rPr>
            </w:pPr>
            <w:r w:rsidRPr="003D4CDE">
              <w:rPr>
                <w:rFonts w:ascii="Calibri" w:hAnsi="Calibri" w:cs="Calibri"/>
                <w:color w:val="000000"/>
                <w:szCs w:val="22"/>
              </w:rPr>
              <w:t>BSE</w:t>
            </w:r>
          </w:p>
        </w:tc>
        <w:tc>
          <w:tcPr>
            <w:tcW w:w="1275" w:type="dxa"/>
            <w:tcBorders>
              <w:top w:val="nil"/>
              <w:left w:val="nil"/>
              <w:bottom w:val="single" w:sz="4" w:space="0" w:color="auto"/>
              <w:right w:val="single" w:sz="4" w:space="0" w:color="auto"/>
            </w:tcBorders>
            <w:shd w:val="clear" w:color="auto" w:fill="auto"/>
            <w:noWrap/>
            <w:vAlign w:val="center"/>
            <w:hideMark/>
          </w:tcPr>
          <w:p w:rsidR="00B56CBC" w:rsidRPr="003D4CDE" w:rsidRDefault="00B56CBC" w:rsidP="00B56CBC">
            <w:pPr>
              <w:widowControl/>
              <w:spacing w:line="240" w:lineRule="auto"/>
              <w:jc w:val="right"/>
              <w:rPr>
                <w:rFonts w:ascii="Calibri" w:hAnsi="Calibri" w:cs="Calibri"/>
                <w:color w:val="000000"/>
                <w:szCs w:val="22"/>
              </w:rPr>
            </w:pPr>
            <w:r w:rsidRPr="003D4CDE">
              <w:rPr>
                <w:rFonts w:ascii="Calibri" w:hAnsi="Calibri" w:cs="Calibri"/>
                <w:color w:val="000000"/>
                <w:szCs w:val="22"/>
              </w:rPr>
              <w:t>1</w:t>
            </w:r>
          </w:p>
        </w:tc>
      </w:tr>
      <w:tr w:rsidR="00B56CBC" w:rsidRPr="003D4CDE" w:rsidTr="00CC2B94">
        <w:trPr>
          <w:trHeight w:val="255"/>
          <w:jc w:val="center"/>
        </w:trPr>
        <w:tc>
          <w:tcPr>
            <w:tcW w:w="4660" w:type="dxa"/>
            <w:tcBorders>
              <w:top w:val="nil"/>
              <w:left w:val="single" w:sz="4" w:space="0" w:color="auto"/>
              <w:bottom w:val="single" w:sz="4" w:space="0" w:color="auto"/>
              <w:right w:val="single" w:sz="4" w:space="0" w:color="auto"/>
            </w:tcBorders>
            <w:shd w:val="clear" w:color="auto" w:fill="auto"/>
            <w:noWrap/>
            <w:vAlign w:val="center"/>
            <w:hideMark/>
          </w:tcPr>
          <w:p w:rsidR="00B56CBC" w:rsidRPr="003D4CDE" w:rsidRDefault="00B56CBC" w:rsidP="00B56CBC">
            <w:pPr>
              <w:widowControl/>
              <w:spacing w:line="240" w:lineRule="auto"/>
              <w:jc w:val="left"/>
              <w:rPr>
                <w:rFonts w:ascii="Calibri" w:hAnsi="Calibri" w:cs="Calibri"/>
                <w:color w:val="000000"/>
                <w:szCs w:val="22"/>
              </w:rPr>
            </w:pPr>
            <w:r w:rsidRPr="003D4CDE">
              <w:rPr>
                <w:rFonts w:ascii="Calibri" w:hAnsi="Calibri" w:cs="Calibri"/>
                <w:color w:val="000000"/>
                <w:szCs w:val="22"/>
              </w:rPr>
              <w:t>Сегмент за облигации</w:t>
            </w:r>
          </w:p>
        </w:tc>
        <w:tc>
          <w:tcPr>
            <w:tcW w:w="1289" w:type="dxa"/>
            <w:tcBorders>
              <w:top w:val="nil"/>
              <w:left w:val="nil"/>
              <w:bottom w:val="single" w:sz="4" w:space="0" w:color="auto"/>
              <w:right w:val="single" w:sz="4" w:space="0" w:color="auto"/>
            </w:tcBorders>
            <w:shd w:val="clear" w:color="auto" w:fill="auto"/>
            <w:noWrap/>
            <w:vAlign w:val="center"/>
            <w:hideMark/>
          </w:tcPr>
          <w:p w:rsidR="00B56CBC" w:rsidRPr="003D4CDE" w:rsidRDefault="00B56CBC" w:rsidP="00B56CBC">
            <w:pPr>
              <w:widowControl/>
              <w:spacing w:line="240" w:lineRule="auto"/>
              <w:jc w:val="left"/>
              <w:rPr>
                <w:rFonts w:ascii="Calibri" w:hAnsi="Calibri" w:cs="Calibri"/>
                <w:color w:val="000000"/>
                <w:szCs w:val="22"/>
              </w:rPr>
            </w:pPr>
            <w:r w:rsidRPr="003D4CDE">
              <w:rPr>
                <w:rFonts w:ascii="Calibri" w:hAnsi="Calibri" w:cs="Calibri"/>
                <w:color w:val="000000"/>
                <w:szCs w:val="22"/>
              </w:rPr>
              <w:t>BSE</w:t>
            </w:r>
          </w:p>
        </w:tc>
        <w:tc>
          <w:tcPr>
            <w:tcW w:w="1275" w:type="dxa"/>
            <w:tcBorders>
              <w:top w:val="nil"/>
              <w:left w:val="nil"/>
              <w:bottom w:val="single" w:sz="4" w:space="0" w:color="auto"/>
              <w:right w:val="single" w:sz="4" w:space="0" w:color="auto"/>
            </w:tcBorders>
            <w:shd w:val="clear" w:color="auto" w:fill="auto"/>
            <w:noWrap/>
            <w:vAlign w:val="center"/>
            <w:hideMark/>
          </w:tcPr>
          <w:p w:rsidR="00B56CBC" w:rsidRPr="003D4CDE" w:rsidRDefault="00B56CBC" w:rsidP="00B56CBC">
            <w:pPr>
              <w:widowControl/>
              <w:spacing w:line="240" w:lineRule="auto"/>
              <w:jc w:val="right"/>
              <w:rPr>
                <w:rFonts w:ascii="Calibri" w:hAnsi="Calibri" w:cs="Calibri"/>
                <w:color w:val="000000"/>
                <w:szCs w:val="22"/>
              </w:rPr>
            </w:pPr>
            <w:r w:rsidRPr="003D4CDE">
              <w:rPr>
                <w:rFonts w:ascii="Calibri" w:hAnsi="Calibri" w:cs="Calibri"/>
                <w:color w:val="000000"/>
                <w:szCs w:val="22"/>
              </w:rPr>
              <w:t>7</w:t>
            </w:r>
          </w:p>
        </w:tc>
      </w:tr>
      <w:tr w:rsidR="00B56CBC" w:rsidRPr="003D4CDE" w:rsidTr="00CC2B94">
        <w:trPr>
          <w:trHeight w:val="255"/>
          <w:jc w:val="center"/>
        </w:trPr>
        <w:tc>
          <w:tcPr>
            <w:tcW w:w="4660" w:type="dxa"/>
            <w:tcBorders>
              <w:top w:val="nil"/>
              <w:left w:val="single" w:sz="4" w:space="0" w:color="auto"/>
              <w:bottom w:val="single" w:sz="4" w:space="0" w:color="auto"/>
              <w:right w:val="single" w:sz="4" w:space="0" w:color="auto"/>
            </w:tcBorders>
            <w:shd w:val="clear" w:color="auto" w:fill="auto"/>
            <w:noWrap/>
            <w:vAlign w:val="center"/>
            <w:hideMark/>
          </w:tcPr>
          <w:p w:rsidR="00B56CBC" w:rsidRPr="003D4CDE" w:rsidRDefault="00B56CBC" w:rsidP="00B56CBC">
            <w:pPr>
              <w:widowControl/>
              <w:spacing w:line="240" w:lineRule="auto"/>
              <w:jc w:val="left"/>
              <w:rPr>
                <w:rFonts w:ascii="Calibri" w:hAnsi="Calibri" w:cs="Calibri"/>
                <w:color w:val="000000"/>
                <w:szCs w:val="22"/>
              </w:rPr>
            </w:pPr>
            <w:r w:rsidRPr="003D4CDE">
              <w:rPr>
                <w:rFonts w:ascii="Calibri" w:hAnsi="Calibri" w:cs="Calibri"/>
                <w:color w:val="000000"/>
                <w:szCs w:val="22"/>
              </w:rPr>
              <w:t>Сегмент за АДСИЦ</w:t>
            </w:r>
          </w:p>
        </w:tc>
        <w:tc>
          <w:tcPr>
            <w:tcW w:w="1289" w:type="dxa"/>
            <w:tcBorders>
              <w:top w:val="nil"/>
              <w:left w:val="nil"/>
              <w:bottom w:val="single" w:sz="4" w:space="0" w:color="auto"/>
              <w:right w:val="single" w:sz="4" w:space="0" w:color="auto"/>
            </w:tcBorders>
            <w:shd w:val="clear" w:color="auto" w:fill="auto"/>
            <w:noWrap/>
            <w:vAlign w:val="center"/>
            <w:hideMark/>
          </w:tcPr>
          <w:p w:rsidR="00B56CBC" w:rsidRPr="003D4CDE" w:rsidRDefault="00B56CBC" w:rsidP="00B56CBC">
            <w:pPr>
              <w:widowControl/>
              <w:spacing w:line="240" w:lineRule="auto"/>
              <w:jc w:val="left"/>
              <w:rPr>
                <w:rFonts w:ascii="Calibri" w:hAnsi="Calibri" w:cs="Calibri"/>
                <w:color w:val="000000"/>
                <w:szCs w:val="22"/>
              </w:rPr>
            </w:pPr>
            <w:r w:rsidRPr="003D4CDE">
              <w:rPr>
                <w:rFonts w:ascii="Calibri" w:hAnsi="Calibri" w:cs="Calibri"/>
                <w:color w:val="000000"/>
                <w:szCs w:val="22"/>
              </w:rPr>
              <w:t>BSE</w:t>
            </w:r>
          </w:p>
        </w:tc>
        <w:tc>
          <w:tcPr>
            <w:tcW w:w="1275" w:type="dxa"/>
            <w:tcBorders>
              <w:top w:val="nil"/>
              <w:left w:val="nil"/>
              <w:bottom w:val="single" w:sz="4" w:space="0" w:color="auto"/>
              <w:right w:val="single" w:sz="4" w:space="0" w:color="auto"/>
            </w:tcBorders>
            <w:shd w:val="clear" w:color="auto" w:fill="auto"/>
            <w:noWrap/>
            <w:vAlign w:val="center"/>
            <w:hideMark/>
          </w:tcPr>
          <w:p w:rsidR="00B56CBC" w:rsidRPr="003D4CDE" w:rsidRDefault="00B56CBC" w:rsidP="00B56CBC">
            <w:pPr>
              <w:widowControl/>
              <w:spacing w:line="240" w:lineRule="auto"/>
              <w:jc w:val="right"/>
              <w:rPr>
                <w:rFonts w:ascii="Calibri" w:hAnsi="Calibri" w:cs="Calibri"/>
                <w:color w:val="000000"/>
                <w:szCs w:val="22"/>
              </w:rPr>
            </w:pPr>
            <w:r w:rsidRPr="003D4CDE">
              <w:rPr>
                <w:rFonts w:ascii="Calibri" w:hAnsi="Calibri" w:cs="Calibri"/>
                <w:color w:val="000000"/>
                <w:szCs w:val="22"/>
              </w:rPr>
              <w:t>1</w:t>
            </w:r>
          </w:p>
        </w:tc>
      </w:tr>
      <w:tr w:rsidR="00B56CBC" w:rsidRPr="003D4CDE" w:rsidTr="00CC2B94">
        <w:trPr>
          <w:trHeight w:val="255"/>
          <w:jc w:val="center"/>
        </w:trPr>
        <w:tc>
          <w:tcPr>
            <w:tcW w:w="4660" w:type="dxa"/>
            <w:tcBorders>
              <w:top w:val="nil"/>
              <w:left w:val="nil"/>
              <w:bottom w:val="nil"/>
              <w:right w:val="nil"/>
            </w:tcBorders>
            <w:shd w:val="clear" w:color="auto" w:fill="auto"/>
            <w:noWrap/>
            <w:vAlign w:val="center"/>
            <w:hideMark/>
          </w:tcPr>
          <w:p w:rsidR="00B56CBC" w:rsidRPr="003D4CDE" w:rsidRDefault="00B56CBC" w:rsidP="00B56CBC">
            <w:pPr>
              <w:widowControl/>
              <w:spacing w:line="240" w:lineRule="auto"/>
              <w:jc w:val="right"/>
              <w:rPr>
                <w:rFonts w:ascii="Calibri" w:hAnsi="Calibri" w:cs="Calibri"/>
                <w:color w:val="000000"/>
                <w:szCs w:val="22"/>
              </w:rPr>
            </w:pPr>
          </w:p>
        </w:tc>
        <w:tc>
          <w:tcPr>
            <w:tcW w:w="1289" w:type="dxa"/>
            <w:tcBorders>
              <w:top w:val="nil"/>
              <w:left w:val="nil"/>
              <w:bottom w:val="nil"/>
              <w:right w:val="nil"/>
            </w:tcBorders>
            <w:shd w:val="clear" w:color="auto" w:fill="auto"/>
            <w:noWrap/>
            <w:vAlign w:val="center"/>
            <w:hideMark/>
          </w:tcPr>
          <w:p w:rsidR="00B56CBC" w:rsidRPr="003D4CDE" w:rsidRDefault="00B56CBC" w:rsidP="00B56CBC">
            <w:pPr>
              <w:widowControl/>
              <w:spacing w:line="240" w:lineRule="auto"/>
              <w:jc w:val="left"/>
              <w:rPr>
                <w:rFonts w:ascii="Calibri" w:hAnsi="Calibri" w:cs="Calibri"/>
                <w:szCs w:val="22"/>
              </w:rPr>
            </w:pPr>
          </w:p>
        </w:tc>
        <w:tc>
          <w:tcPr>
            <w:tcW w:w="1275" w:type="dxa"/>
            <w:tcBorders>
              <w:top w:val="nil"/>
              <w:left w:val="nil"/>
              <w:bottom w:val="nil"/>
              <w:right w:val="nil"/>
            </w:tcBorders>
            <w:shd w:val="clear" w:color="auto" w:fill="auto"/>
            <w:noWrap/>
            <w:vAlign w:val="center"/>
            <w:hideMark/>
          </w:tcPr>
          <w:p w:rsidR="00B56CBC" w:rsidRPr="003D4CDE" w:rsidRDefault="00B56CBC" w:rsidP="00B56CBC">
            <w:pPr>
              <w:widowControl/>
              <w:spacing w:line="240" w:lineRule="auto"/>
              <w:jc w:val="right"/>
              <w:rPr>
                <w:rFonts w:ascii="Calibri" w:hAnsi="Calibri" w:cs="Calibri"/>
                <w:b/>
                <w:bCs/>
                <w:color w:val="000000"/>
                <w:szCs w:val="22"/>
              </w:rPr>
            </w:pPr>
            <w:r w:rsidRPr="003D4CDE">
              <w:rPr>
                <w:rFonts w:ascii="Calibri" w:hAnsi="Calibri" w:cs="Calibri"/>
                <w:b/>
                <w:bCs/>
                <w:color w:val="000000"/>
                <w:szCs w:val="22"/>
              </w:rPr>
              <w:t>15</w:t>
            </w:r>
          </w:p>
        </w:tc>
      </w:tr>
    </w:tbl>
    <w:p w:rsidR="00CC2B94" w:rsidRPr="00557A8A" w:rsidRDefault="009A3F7B" w:rsidP="00ED750F">
      <w:pPr>
        <w:spacing w:before="240"/>
        <w:rPr>
          <w:rFonts w:ascii="Calibri" w:hAnsi="Calibri" w:cs="Calibri"/>
        </w:rPr>
      </w:pPr>
      <w:r w:rsidRPr="00557A8A">
        <w:rPr>
          <w:rFonts w:ascii="Calibri" w:hAnsi="Calibri" w:cs="Calibri"/>
        </w:rPr>
        <w:t>Таблица 7б. Прекратени е</w:t>
      </w:r>
      <w:r w:rsidR="000443AD" w:rsidRPr="00557A8A">
        <w:rPr>
          <w:rFonts w:ascii="Calibri" w:hAnsi="Calibri" w:cs="Calibri"/>
        </w:rPr>
        <w:t xml:space="preserve">мисии през отчетното </w:t>
      </w:r>
      <w:r w:rsidR="00C1730A" w:rsidRPr="00557A8A">
        <w:rPr>
          <w:rFonts w:ascii="Calibri" w:hAnsi="Calibri" w:cs="Calibri"/>
        </w:rPr>
        <w:t>три</w:t>
      </w:r>
      <w:r w:rsidR="000443AD" w:rsidRPr="00557A8A">
        <w:rPr>
          <w:rFonts w:ascii="Calibri" w:hAnsi="Calibri" w:cs="Calibri"/>
        </w:rPr>
        <w:t>месечие:</w:t>
      </w:r>
    </w:p>
    <w:tbl>
      <w:tblPr>
        <w:tblW w:w="7225" w:type="dxa"/>
        <w:jc w:val="center"/>
        <w:tblCellMar>
          <w:left w:w="70" w:type="dxa"/>
          <w:right w:w="70" w:type="dxa"/>
        </w:tblCellMar>
        <w:tblLook w:val="04A0" w:firstRow="1" w:lastRow="0" w:firstColumn="1" w:lastColumn="0" w:noHBand="0" w:noVBand="1"/>
      </w:tblPr>
      <w:tblGrid>
        <w:gridCol w:w="4673"/>
        <w:gridCol w:w="1276"/>
        <w:gridCol w:w="1276"/>
      </w:tblGrid>
      <w:tr w:rsidR="00CC2B94" w:rsidRPr="003D4CDE" w:rsidTr="00CC2B94">
        <w:trPr>
          <w:trHeight w:val="255"/>
          <w:jc w:val="center"/>
        </w:trPr>
        <w:tc>
          <w:tcPr>
            <w:tcW w:w="4673" w:type="dxa"/>
            <w:tcBorders>
              <w:top w:val="single" w:sz="4" w:space="0" w:color="auto"/>
              <w:left w:val="single" w:sz="4" w:space="0" w:color="auto"/>
              <w:bottom w:val="single" w:sz="4" w:space="0" w:color="auto"/>
              <w:right w:val="single" w:sz="4" w:space="0" w:color="auto"/>
            </w:tcBorders>
            <w:shd w:val="clear" w:color="000000" w:fill="4F81BD"/>
            <w:noWrap/>
            <w:vAlign w:val="center"/>
            <w:hideMark/>
          </w:tcPr>
          <w:p w:rsidR="00CC2B94" w:rsidRPr="003D4CDE" w:rsidRDefault="00CC2B94" w:rsidP="00CC2B94">
            <w:pPr>
              <w:widowControl/>
              <w:spacing w:line="240" w:lineRule="auto"/>
              <w:jc w:val="center"/>
              <w:rPr>
                <w:rFonts w:ascii="Calibri" w:hAnsi="Calibri" w:cs="Calibri"/>
                <w:color w:val="FFFFFF"/>
                <w:szCs w:val="22"/>
              </w:rPr>
            </w:pPr>
            <w:r w:rsidRPr="003D4CDE">
              <w:rPr>
                <w:rFonts w:ascii="Calibri" w:hAnsi="Calibri" w:cs="Calibri"/>
                <w:color w:val="FFFFFF"/>
                <w:szCs w:val="22"/>
              </w:rPr>
              <w:t>Прекратени емисии по сегмент</w:t>
            </w:r>
          </w:p>
        </w:tc>
        <w:tc>
          <w:tcPr>
            <w:tcW w:w="1276" w:type="dxa"/>
            <w:tcBorders>
              <w:top w:val="single" w:sz="4" w:space="0" w:color="auto"/>
              <w:left w:val="nil"/>
              <w:bottom w:val="single" w:sz="4" w:space="0" w:color="auto"/>
              <w:right w:val="single" w:sz="4" w:space="0" w:color="auto"/>
            </w:tcBorders>
            <w:shd w:val="clear" w:color="000000" w:fill="4F81BD"/>
            <w:noWrap/>
            <w:vAlign w:val="center"/>
            <w:hideMark/>
          </w:tcPr>
          <w:p w:rsidR="00CC2B94" w:rsidRPr="003D4CDE" w:rsidRDefault="00CC2B94" w:rsidP="00CC2B94">
            <w:pPr>
              <w:widowControl/>
              <w:spacing w:line="240" w:lineRule="auto"/>
              <w:jc w:val="center"/>
              <w:rPr>
                <w:rFonts w:ascii="Calibri" w:hAnsi="Calibri" w:cs="Calibri"/>
                <w:color w:val="FFFFFF"/>
                <w:szCs w:val="22"/>
              </w:rPr>
            </w:pPr>
            <w:r w:rsidRPr="003D4CDE">
              <w:rPr>
                <w:rFonts w:ascii="Calibri" w:hAnsi="Calibri" w:cs="Calibri"/>
                <w:color w:val="FFFFFF"/>
                <w:szCs w:val="22"/>
              </w:rPr>
              <w:t>Пазар</w:t>
            </w:r>
          </w:p>
        </w:tc>
        <w:tc>
          <w:tcPr>
            <w:tcW w:w="1276" w:type="dxa"/>
            <w:tcBorders>
              <w:top w:val="single" w:sz="4" w:space="0" w:color="auto"/>
              <w:left w:val="nil"/>
              <w:bottom w:val="single" w:sz="4" w:space="0" w:color="auto"/>
              <w:right w:val="single" w:sz="4" w:space="0" w:color="auto"/>
            </w:tcBorders>
            <w:shd w:val="clear" w:color="000000" w:fill="4F81BD"/>
            <w:noWrap/>
            <w:vAlign w:val="center"/>
            <w:hideMark/>
          </w:tcPr>
          <w:p w:rsidR="00CC2B94" w:rsidRPr="003D4CDE" w:rsidRDefault="00CC2B94" w:rsidP="00CC2B94">
            <w:pPr>
              <w:widowControl/>
              <w:spacing w:line="240" w:lineRule="auto"/>
              <w:jc w:val="center"/>
              <w:rPr>
                <w:rFonts w:ascii="Calibri" w:hAnsi="Calibri" w:cs="Calibri"/>
                <w:color w:val="FFFFFF"/>
                <w:szCs w:val="22"/>
              </w:rPr>
            </w:pPr>
            <w:r w:rsidRPr="003D4CDE">
              <w:rPr>
                <w:rFonts w:ascii="Calibri" w:hAnsi="Calibri" w:cs="Calibri"/>
                <w:color w:val="FFFFFF"/>
                <w:szCs w:val="22"/>
              </w:rPr>
              <w:t>Емисии</w:t>
            </w:r>
          </w:p>
        </w:tc>
      </w:tr>
      <w:tr w:rsidR="00CC2B94" w:rsidRPr="003D4CDE" w:rsidTr="00CC2B94">
        <w:trPr>
          <w:trHeight w:val="255"/>
          <w:jc w:val="center"/>
        </w:trPr>
        <w:tc>
          <w:tcPr>
            <w:tcW w:w="4673" w:type="dxa"/>
            <w:tcBorders>
              <w:top w:val="nil"/>
              <w:left w:val="single" w:sz="4" w:space="0" w:color="auto"/>
              <w:bottom w:val="single" w:sz="4" w:space="0" w:color="auto"/>
              <w:right w:val="single" w:sz="4" w:space="0" w:color="auto"/>
            </w:tcBorders>
            <w:shd w:val="clear" w:color="auto" w:fill="auto"/>
            <w:noWrap/>
            <w:vAlign w:val="center"/>
            <w:hideMark/>
          </w:tcPr>
          <w:p w:rsidR="00CC2B94" w:rsidRPr="003D4CDE" w:rsidRDefault="00CC2B94" w:rsidP="00CC2B94">
            <w:pPr>
              <w:widowControl/>
              <w:spacing w:line="240" w:lineRule="auto"/>
              <w:jc w:val="left"/>
              <w:rPr>
                <w:rFonts w:ascii="Calibri" w:hAnsi="Calibri" w:cs="Calibri"/>
                <w:color w:val="000000"/>
                <w:szCs w:val="22"/>
              </w:rPr>
            </w:pPr>
            <w:r w:rsidRPr="003D4CDE">
              <w:rPr>
                <w:rFonts w:ascii="Calibri" w:hAnsi="Calibri" w:cs="Calibri"/>
                <w:color w:val="000000"/>
                <w:szCs w:val="22"/>
              </w:rPr>
              <w:t>Сегмент акции Standard</w:t>
            </w:r>
          </w:p>
        </w:tc>
        <w:tc>
          <w:tcPr>
            <w:tcW w:w="1276" w:type="dxa"/>
            <w:tcBorders>
              <w:top w:val="nil"/>
              <w:left w:val="nil"/>
              <w:bottom w:val="single" w:sz="4" w:space="0" w:color="auto"/>
              <w:right w:val="single" w:sz="4" w:space="0" w:color="auto"/>
            </w:tcBorders>
            <w:shd w:val="clear" w:color="auto" w:fill="auto"/>
            <w:noWrap/>
            <w:vAlign w:val="center"/>
            <w:hideMark/>
          </w:tcPr>
          <w:p w:rsidR="00CC2B94" w:rsidRPr="003D4CDE" w:rsidRDefault="00CC2B94" w:rsidP="00CC2B94">
            <w:pPr>
              <w:widowControl/>
              <w:spacing w:line="240" w:lineRule="auto"/>
              <w:jc w:val="left"/>
              <w:rPr>
                <w:rFonts w:ascii="Calibri" w:hAnsi="Calibri" w:cs="Calibri"/>
                <w:color w:val="000000"/>
                <w:szCs w:val="22"/>
              </w:rPr>
            </w:pPr>
            <w:r w:rsidRPr="003D4CDE">
              <w:rPr>
                <w:rFonts w:ascii="Calibri" w:hAnsi="Calibri" w:cs="Calibri"/>
                <w:color w:val="000000"/>
                <w:szCs w:val="22"/>
              </w:rPr>
              <w:t>BSE</w:t>
            </w:r>
          </w:p>
        </w:tc>
        <w:tc>
          <w:tcPr>
            <w:tcW w:w="1276" w:type="dxa"/>
            <w:tcBorders>
              <w:top w:val="nil"/>
              <w:left w:val="nil"/>
              <w:bottom w:val="single" w:sz="4" w:space="0" w:color="auto"/>
              <w:right w:val="single" w:sz="4" w:space="0" w:color="auto"/>
            </w:tcBorders>
            <w:shd w:val="clear" w:color="auto" w:fill="auto"/>
            <w:noWrap/>
            <w:vAlign w:val="bottom"/>
            <w:hideMark/>
          </w:tcPr>
          <w:p w:rsidR="00CC2B94" w:rsidRPr="003D4CDE" w:rsidRDefault="00CC2B94" w:rsidP="00CC2B94">
            <w:pPr>
              <w:widowControl/>
              <w:spacing w:line="240" w:lineRule="auto"/>
              <w:jc w:val="right"/>
              <w:rPr>
                <w:rFonts w:ascii="Calibri" w:hAnsi="Calibri" w:cs="Calibri"/>
                <w:color w:val="000000"/>
                <w:szCs w:val="22"/>
              </w:rPr>
            </w:pPr>
            <w:r w:rsidRPr="003D4CDE">
              <w:rPr>
                <w:rFonts w:ascii="Calibri" w:hAnsi="Calibri" w:cs="Calibri"/>
                <w:color w:val="000000"/>
                <w:szCs w:val="22"/>
              </w:rPr>
              <w:t>1</w:t>
            </w:r>
          </w:p>
        </w:tc>
      </w:tr>
      <w:tr w:rsidR="00CC2B94" w:rsidRPr="003D4CDE" w:rsidTr="00CC2B94">
        <w:trPr>
          <w:trHeight w:val="255"/>
          <w:jc w:val="center"/>
        </w:trPr>
        <w:tc>
          <w:tcPr>
            <w:tcW w:w="4673" w:type="dxa"/>
            <w:tcBorders>
              <w:top w:val="nil"/>
              <w:left w:val="single" w:sz="4" w:space="0" w:color="auto"/>
              <w:bottom w:val="single" w:sz="4" w:space="0" w:color="auto"/>
              <w:right w:val="single" w:sz="4" w:space="0" w:color="auto"/>
            </w:tcBorders>
            <w:shd w:val="clear" w:color="auto" w:fill="auto"/>
            <w:noWrap/>
            <w:vAlign w:val="center"/>
            <w:hideMark/>
          </w:tcPr>
          <w:p w:rsidR="00CC2B94" w:rsidRPr="003D4CDE" w:rsidRDefault="00CC2B94" w:rsidP="00CC2B94">
            <w:pPr>
              <w:widowControl/>
              <w:spacing w:line="240" w:lineRule="auto"/>
              <w:jc w:val="left"/>
              <w:rPr>
                <w:rFonts w:ascii="Calibri" w:hAnsi="Calibri" w:cs="Calibri"/>
                <w:color w:val="000000"/>
                <w:szCs w:val="22"/>
              </w:rPr>
            </w:pPr>
            <w:r w:rsidRPr="003D4CDE">
              <w:rPr>
                <w:rFonts w:ascii="Calibri" w:hAnsi="Calibri" w:cs="Calibri"/>
                <w:color w:val="000000"/>
                <w:szCs w:val="22"/>
              </w:rPr>
              <w:t>Сегмент за държавни ценни книжа</w:t>
            </w:r>
          </w:p>
        </w:tc>
        <w:tc>
          <w:tcPr>
            <w:tcW w:w="1276" w:type="dxa"/>
            <w:tcBorders>
              <w:top w:val="nil"/>
              <w:left w:val="nil"/>
              <w:bottom w:val="single" w:sz="4" w:space="0" w:color="auto"/>
              <w:right w:val="single" w:sz="4" w:space="0" w:color="auto"/>
            </w:tcBorders>
            <w:shd w:val="clear" w:color="auto" w:fill="auto"/>
            <w:noWrap/>
            <w:vAlign w:val="center"/>
            <w:hideMark/>
          </w:tcPr>
          <w:p w:rsidR="00CC2B94" w:rsidRPr="003D4CDE" w:rsidRDefault="00CC2B94" w:rsidP="00CC2B94">
            <w:pPr>
              <w:widowControl/>
              <w:spacing w:line="240" w:lineRule="auto"/>
              <w:jc w:val="left"/>
              <w:rPr>
                <w:rFonts w:ascii="Calibri" w:hAnsi="Calibri" w:cs="Calibri"/>
                <w:color w:val="000000"/>
                <w:szCs w:val="22"/>
              </w:rPr>
            </w:pPr>
            <w:r w:rsidRPr="003D4CDE">
              <w:rPr>
                <w:rFonts w:ascii="Calibri" w:hAnsi="Calibri" w:cs="Calibri"/>
                <w:color w:val="000000"/>
                <w:szCs w:val="22"/>
              </w:rPr>
              <w:t>BSE</w:t>
            </w:r>
          </w:p>
        </w:tc>
        <w:tc>
          <w:tcPr>
            <w:tcW w:w="1276" w:type="dxa"/>
            <w:tcBorders>
              <w:top w:val="nil"/>
              <w:left w:val="nil"/>
              <w:bottom w:val="single" w:sz="4" w:space="0" w:color="auto"/>
              <w:right w:val="single" w:sz="4" w:space="0" w:color="auto"/>
            </w:tcBorders>
            <w:shd w:val="clear" w:color="auto" w:fill="auto"/>
            <w:noWrap/>
            <w:vAlign w:val="bottom"/>
            <w:hideMark/>
          </w:tcPr>
          <w:p w:rsidR="00CC2B94" w:rsidRPr="003D4CDE" w:rsidRDefault="00CC2B94" w:rsidP="00CC2B94">
            <w:pPr>
              <w:widowControl/>
              <w:spacing w:line="240" w:lineRule="auto"/>
              <w:jc w:val="right"/>
              <w:rPr>
                <w:rFonts w:ascii="Calibri" w:hAnsi="Calibri" w:cs="Calibri"/>
                <w:color w:val="000000"/>
                <w:szCs w:val="22"/>
              </w:rPr>
            </w:pPr>
            <w:r w:rsidRPr="003D4CDE">
              <w:rPr>
                <w:rFonts w:ascii="Calibri" w:hAnsi="Calibri" w:cs="Calibri"/>
                <w:color w:val="000000"/>
                <w:szCs w:val="22"/>
              </w:rPr>
              <w:t>1</w:t>
            </w:r>
          </w:p>
        </w:tc>
      </w:tr>
      <w:tr w:rsidR="00CC2B94" w:rsidRPr="003D4CDE" w:rsidTr="00CC2B94">
        <w:trPr>
          <w:trHeight w:val="255"/>
          <w:jc w:val="center"/>
        </w:trPr>
        <w:tc>
          <w:tcPr>
            <w:tcW w:w="4673" w:type="dxa"/>
            <w:tcBorders>
              <w:top w:val="nil"/>
              <w:left w:val="single" w:sz="4" w:space="0" w:color="auto"/>
              <w:bottom w:val="single" w:sz="4" w:space="0" w:color="auto"/>
              <w:right w:val="single" w:sz="4" w:space="0" w:color="auto"/>
            </w:tcBorders>
            <w:shd w:val="clear" w:color="auto" w:fill="auto"/>
            <w:noWrap/>
            <w:vAlign w:val="center"/>
            <w:hideMark/>
          </w:tcPr>
          <w:p w:rsidR="00CC2B94" w:rsidRPr="003D4CDE" w:rsidRDefault="00CC2B94" w:rsidP="00CC2B94">
            <w:pPr>
              <w:widowControl/>
              <w:spacing w:line="240" w:lineRule="auto"/>
              <w:jc w:val="left"/>
              <w:rPr>
                <w:rFonts w:ascii="Calibri" w:hAnsi="Calibri" w:cs="Calibri"/>
                <w:color w:val="000000"/>
                <w:szCs w:val="22"/>
              </w:rPr>
            </w:pPr>
            <w:r w:rsidRPr="003D4CDE">
              <w:rPr>
                <w:rFonts w:ascii="Calibri" w:hAnsi="Calibri" w:cs="Calibri"/>
                <w:color w:val="000000"/>
                <w:szCs w:val="22"/>
              </w:rPr>
              <w:t>Сегмент за права</w:t>
            </w:r>
          </w:p>
        </w:tc>
        <w:tc>
          <w:tcPr>
            <w:tcW w:w="1276" w:type="dxa"/>
            <w:tcBorders>
              <w:top w:val="nil"/>
              <w:left w:val="nil"/>
              <w:bottom w:val="single" w:sz="4" w:space="0" w:color="auto"/>
              <w:right w:val="single" w:sz="4" w:space="0" w:color="auto"/>
            </w:tcBorders>
            <w:shd w:val="clear" w:color="auto" w:fill="auto"/>
            <w:noWrap/>
            <w:vAlign w:val="center"/>
            <w:hideMark/>
          </w:tcPr>
          <w:p w:rsidR="00CC2B94" w:rsidRPr="003D4CDE" w:rsidRDefault="00CC2B94" w:rsidP="00CC2B94">
            <w:pPr>
              <w:widowControl/>
              <w:spacing w:line="240" w:lineRule="auto"/>
              <w:jc w:val="left"/>
              <w:rPr>
                <w:rFonts w:ascii="Calibri" w:hAnsi="Calibri" w:cs="Calibri"/>
                <w:color w:val="000000"/>
                <w:szCs w:val="22"/>
              </w:rPr>
            </w:pPr>
            <w:r w:rsidRPr="003D4CDE">
              <w:rPr>
                <w:rFonts w:ascii="Calibri" w:hAnsi="Calibri" w:cs="Calibri"/>
                <w:color w:val="000000"/>
                <w:szCs w:val="22"/>
              </w:rPr>
              <w:t>BSE</w:t>
            </w:r>
          </w:p>
        </w:tc>
        <w:tc>
          <w:tcPr>
            <w:tcW w:w="1276" w:type="dxa"/>
            <w:tcBorders>
              <w:top w:val="nil"/>
              <w:left w:val="nil"/>
              <w:bottom w:val="single" w:sz="4" w:space="0" w:color="auto"/>
              <w:right w:val="single" w:sz="4" w:space="0" w:color="auto"/>
            </w:tcBorders>
            <w:shd w:val="clear" w:color="auto" w:fill="auto"/>
            <w:noWrap/>
            <w:vAlign w:val="center"/>
            <w:hideMark/>
          </w:tcPr>
          <w:p w:rsidR="00CC2B94" w:rsidRPr="003D4CDE" w:rsidRDefault="00CC2B94" w:rsidP="00CC2B94">
            <w:pPr>
              <w:widowControl/>
              <w:spacing w:line="240" w:lineRule="auto"/>
              <w:jc w:val="right"/>
              <w:rPr>
                <w:rFonts w:ascii="Calibri" w:hAnsi="Calibri" w:cs="Calibri"/>
                <w:color w:val="000000"/>
                <w:szCs w:val="22"/>
              </w:rPr>
            </w:pPr>
            <w:r w:rsidRPr="003D4CDE">
              <w:rPr>
                <w:rFonts w:ascii="Calibri" w:hAnsi="Calibri" w:cs="Calibri"/>
                <w:color w:val="000000"/>
                <w:szCs w:val="22"/>
              </w:rPr>
              <w:t>5</w:t>
            </w:r>
          </w:p>
        </w:tc>
      </w:tr>
      <w:tr w:rsidR="00CC2B94" w:rsidRPr="003D4CDE" w:rsidTr="00CC2B94">
        <w:trPr>
          <w:trHeight w:val="255"/>
          <w:jc w:val="center"/>
        </w:trPr>
        <w:tc>
          <w:tcPr>
            <w:tcW w:w="4673" w:type="dxa"/>
            <w:tcBorders>
              <w:top w:val="nil"/>
              <w:left w:val="single" w:sz="4" w:space="0" w:color="auto"/>
              <w:bottom w:val="single" w:sz="4" w:space="0" w:color="auto"/>
              <w:right w:val="single" w:sz="4" w:space="0" w:color="auto"/>
            </w:tcBorders>
            <w:shd w:val="clear" w:color="auto" w:fill="auto"/>
            <w:noWrap/>
            <w:vAlign w:val="center"/>
            <w:hideMark/>
          </w:tcPr>
          <w:p w:rsidR="00CC2B94" w:rsidRPr="003D4CDE" w:rsidRDefault="00CC2B94" w:rsidP="00CC2B94">
            <w:pPr>
              <w:widowControl/>
              <w:spacing w:line="240" w:lineRule="auto"/>
              <w:jc w:val="left"/>
              <w:rPr>
                <w:rFonts w:ascii="Calibri" w:hAnsi="Calibri" w:cs="Calibri"/>
                <w:color w:val="000000"/>
                <w:szCs w:val="22"/>
              </w:rPr>
            </w:pPr>
            <w:r w:rsidRPr="003D4CDE">
              <w:rPr>
                <w:rFonts w:ascii="Calibri" w:hAnsi="Calibri" w:cs="Calibri"/>
                <w:color w:val="000000"/>
                <w:szCs w:val="22"/>
              </w:rPr>
              <w:t>Сегмент за борсово търгувани продукти</w:t>
            </w:r>
          </w:p>
        </w:tc>
        <w:tc>
          <w:tcPr>
            <w:tcW w:w="1276" w:type="dxa"/>
            <w:tcBorders>
              <w:top w:val="nil"/>
              <w:left w:val="nil"/>
              <w:bottom w:val="single" w:sz="4" w:space="0" w:color="auto"/>
              <w:right w:val="single" w:sz="4" w:space="0" w:color="auto"/>
            </w:tcBorders>
            <w:shd w:val="clear" w:color="auto" w:fill="auto"/>
            <w:noWrap/>
            <w:vAlign w:val="center"/>
            <w:hideMark/>
          </w:tcPr>
          <w:p w:rsidR="00CC2B94" w:rsidRPr="003D4CDE" w:rsidRDefault="00CC2B94" w:rsidP="00CC2B94">
            <w:pPr>
              <w:widowControl/>
              <w:spacing w:line="240" w:lineRule="auto"/>
              <w:jc w:val="left"/>
              <w:rPr>
                <w:rFonts w:ascii="Calibri" w:hAnsi="Calibri" w:cs="Calibri"/>
                <w:color w:val="000000"/>
                <w:szCs w:val="22"/>
              </w:rPr>
            </w:pPr>
            <w:r w:rsidRPr="003D4CDE">
              <w:rPr>
                <w:rFonts w:ascii="Calibri" w:hAnsi="Calibri" w:cs="Calibri"/>
                <w:color w:val="000000"/>
                <w:szCs w:val="22"/>
              </w:rPr>
              <w:t>BSE</w:t>
            </w:r>
          </w:p>
        </w:tc>
        <w:tc>
          <w:tcPr>
            <w:tcW w:w="1276" w:type="dxa"/>
            <w:tcBorders>
              <w:top w:val="nil"/>
              <w:left w:val="nil"/>
              <w:bottom w:val="single" w:sz="4" w:space="0" w:color="auto"/>
              <w:right w:val="single" w:sz="4" w:space="0" w:color="auto"/>
            </w:tcBorders>
            <w:shd w:val="clear" w:color="auto" w:fill="auto"/>
            <w:noWrap/>
            <w:vAlign w:val="center"/>
            <w:hideMark/>
          </w:tcPr>
          <w:p w:rsidR="00CC2B94" w:rsidRPr="003D4CDE" w:rsidRDefault="00CC2B94" w:rsidP="00CC2B94">
            <w:pPr>
              <w:widowControl/>
              <w:spacing w:line="240" w:lineRule="auto"/>
              <w:jc w:val="right"/>
              <w:rPr>
                <w:rFonts w:ascii="Calibri" w:hAnsi="Calibri" w:cs="Calibri"/>
                <w:color w:val="000000"/>
                <w:szCs w:val="22"/>
              </w:rPr>
            </w:pPr>
            <w:r w:rsidRPr="003D4CDE">
              <w:rPr>
                <w:rFonts w:ascii="Calibri" w:hAnsi="Calibri" w:cs="Calibri"/>
                <w:color w:val="000000"/>
                <w:szCs w:val="22"/>
              </w:rPr>
              <w:t>0</w:t>
            </w:r>
          </w:p>
        </w:tc>
      </w:tr>
      <w:tr w:rsidR="00CC2B94" w:rsidRPr="003D4CDE" w:rsidTr="00CC2B94">
        <w:trPr>
          <w:trHeight w:val="255"/>
          <w:jc w:val="center"/>
        </w:trPr>
        <w:tc>
          <w:tcPr>
            <w:tcW w:w="4673" w:type="dxa"/>
            <w:tcBorders>
              <w:top w:val="nil"/>
              <w:left w:val="single" w:sz="4" w:space="0" w:color="auto"/>
              <w:bottom w:val="single" w:sz="4" w:space="0" w:color="auto"/>
              <w:right w:val="single" w:sz="4" w:space="0" w:color="auto"/>
            </w:tcBorders>
            <w:shd w:val="clear" w:color="auto" w:fill="auto"/>
            <w:noWrap/>
            <w:vAlign w:val="center"/>
            <w:hideMark/>
          </w:tcPr>
          <w:p w:rsidR="00CC2B94" w:rsidRPr="003D4CDE" w:rsidRDefault="00CC2B94" w:rsidP="00CC2B94">
            <w:pPr>
              <w:widowControl/>
              <w:spacing w:line="240" w:lineRule="auto"/>
              <w:jc w:val="left"/>
              <w:rPr>
                <w:rFonts w:ascii="Calibri" w:hAnsi="Calibri" w:cs="Calibri"/>
                <w:color w:val="000000"/>
                <w:szCs w:val="22"/>
              </w:rPr>
            </w:pPr>
            <w:r w:rsidRPr="003D4CDE">
              <w:rPr>
                <w:rFonts w:ascii="Calibri" w:hAnsi="Calibri" w:cs="Calibri"/>
                <w:color w:val="000000"/>
                <w:szCs w:val="22"/>
              </w:rPr>
              <w:t>Сегмент за първично публично предлагане</w:t>
            </w:r>
          </w:p>
        </w:tc>
        <w:tc>
          <w:tcPr>
            <w:tcW w:w="1276" w:type="dxa"/>
            <w:tcBorders>
              <w:top w:val="nil"/>
              <w:left w:val="nil"/>
              <w:bottom w:val="single" w:sz="4" w:space="0" w:color="auto"/>
              <w:right w:val="single" w:sz="4" w:space="0" w:color="auto"/>
            </w:tcBorders>
            <w:shd w:val="clear" w:color="auto" w:fill="auto"/>
            <w:noWrap/>
            <w:vAlign w:val="center"/>
            <w:hideMark/>
          </w:tcPr>
          <w:p w:rsidR="00CC2B94" w:rsidRPr="003D4CDE" w:rsidRDefault="00CC2B94" w:rsidP="00CC2B94">
            <w:pPr>
              <w:widowControl/>
              <w:spacing w:line="240" w:lineRule="auto"/>
              <w:jc w:val="left"/>
              <w:rPr>
                <w:rFonts w:ascii="Calibri" w:hAnsi="Calibri" w:cs="Calibri"/>
                <w:color w:val="000000"/>
                <w:szCs w:val="22"/>
              </w:rPr>
            </w:pPr>
            <w:r w:rsidRPr="003D4CDE">
              <w:rPr>
                <w:rFonts w:ascii="Calibri" w:hAnsi="Calibri" w:cs="Calibri"/>
                <w:color w:val="000000"/>
                <w:szCs w:val="22"/>
              </w:rPr>
              <w:t>BSE</w:t>
            </w:r>
          </w:p>
        </w:tc>
        <w:tc>
          <w:tcPr>
            <w:tcW w:w="1276" w:type="dxa"/>
            <w:tcBorders>
              <w:top w:val="nil"/>
              <w:left w:val="nil"/>
              <w:bottom w:val="single" w:sz="4" w:space="0" w:color="auto"/>
              <w:right w:val="single" w:sz="4" w:space="0" w:color="auto"/>
            </w:tcBorders>
            <w:shd w:val="clear" w:color="auto" w:fill="auto"/>
            <w:noWrap/>
            <w:vAlign w:val="center"/>
            <w:hideMark/>
          </w:tcPr>
          <w:p w:rsidR="00CC2B94" w:rsidRPr="003D4CDE" w:rsidRDefault="00CC2B94" w:rsidP="00CC2B94">
            <w:pPr>
              <w:widowControl/>
              <w:spacing w:line="240" w:lineRule="auto"/>
              <w:jc w:val="right"/>
              <w:rPr>
                <w:rFonts w:ascii="Calibri" w:hAnsi="Calibri" w:cs="Calibri"/>
                <w:color w:val="000000"/>
                <w:szCs w:val="22"/>
              </w:rPr>
            </w:pPr>
            <w:r w:rsidRPr="003D4CDE">
              <w:rPr>
                <w:rFonts w:ascii="Calibri" w:hAnsi="Calibri" w:cs="Calibri"/>
                <w:color w:val="000000"/>
                <w:szCs w:val="22"/>
              </w:rPr>
              <w:t>0</w:t>
            </w:r>
          </w:p>
        </w:tc>
      </w:tr>
      <w:tr w:rsidR="00CC2B94" w:rsidRPr="003D4CDE" w:rsidTr="00CC2B94">
        <w:trPr>
          <w:trHeight w:val="255"/>
          <w:jc w:val="center"/>
        </w:trPr>
        <w:tc>
          <w:tcPr>
            <w:tcW w:w="4673" w:type="dxa"/>
            <w:tcBorders>
              <w:top w:val="nil"/>
              <w:left w:val="single" w:sz="4" w:space="0" w:color="auto"/>
              <w:bottom w:val="single" w:sz="4" w:space="0" w:color="auto"/>
              <w:right w:val="single" w:sz="4" w:space="0" w:color="auto"/>
            </w:tcBorders>
            <w:shd w:val="clear" w:color="auto" w:fill="auto"/>
            <w:noWrap/>
            <w:vAlign w:val="center"/>
            <w:hideMark/>
          </w:tcPr>
          <w:p w:rsidR="00CC2B94" w:rsidRPr="003D4CDE" w:rsidRDefault="00CC2B94" w:rsidP="00CC2B94">
            <w:pPr>
              <w:widowControl/>
              <w:spacing w:line="240" w:lineRule="auto"/>
              <w:jc w:val="left"/>
              <w:rPr>
                <w:rFonts w:ascii="Calibri" w:hAnsi="Calibri" w:cs="Calibri"/>
                <w:color w:val="000000"/>
                <w:szCs w:val="22"/>
              </w:rPr>
            </w:pPr>
            <w:r w:rsidRPr="003D4CDE">
              <w:rPr>
                <w:rFonts w:ascii="Calibri" w:hAnsi="Calibri" w:cs="Calibri"/>
                <w:color w:val="000000"/>
                <w:szCs w:val="22"/>
              </w:rPr>
              <w:t>Сегмент за облигации</w:t>
            </w:r>
          </w:p>
        </w:tc>
        <w:tc>
          <w:tcPr>
            <w:tcW w:w="1276" w:type="dxa"/>
            <w:tcBorders>
              <w:top w:val="nil"/>
              <w:left w:val="nil"/>
              <w:bottom w:val="single" w:sz="4" w:space="0" w:color="auto"/>
              <w:right w:val="single" w:sz="4" w:space="0" w:color="auto"/>
            </w:tcBorders>
            <w:shd w:val="clear" w:color="auto" w:fill="auto"/>
            <w:noWrap/>
            <w:vAlign w:val="center"/>
            <w:hideMark/>
          </w:tcPr>
          <w:p w:rsidR="00CC2B94" w:rsidRPr="003D4CDE" w:rsidRDefault="00CC2B94" w:rsidP="00CC2B94">
            <w:pPr>
              <w:widowControl/>
              <w:spacing w:line="240" w:lineRule="auto"/>
              <w:jc w:val="left"/>
              <w:rPr>
                <w:rFonts w:ascii="Calibri" w:hAnsi="Calibri" w:cs="Calibri"/>
                <w:color w:val="000000"/>
                <w:szCs w:val="22"/>
              </w:rPr>
            </w:pPr>
            <w:r w:rsidRPr="003D4CDE">
              <w:rPr>
                <w:rFonts w:ascii="Calibri" w:hAnsi="Calibri" w:cs="Calibri"/>
                <w:color w:val="000000"/>
                <w:szCs w:val="22"/>
              </w:rPr>
              <w:t>BSE</w:t>
            </w:r>
          </w:p>
        </w:tc>
        <w:tc>
          <w:tcPr>
            <w:tcW w:w="1276" w:type="dxa"/>
            <w:tcBorders>
              <w:top w:val="nil"/>
              <w:left w:val="nil"/>
              <w:bottom w:val="single" w:sz="4" w:space="0" w:color="auto"/>
              <w:right w:val="single" w:sz="4" w:space="0" w:color="auto"/>
            </w:tcBorders>
            <w:shd w:val="clear" w:color="auto" w:fill="auto"/>
            <w:noWrap/>
            <w:vAlign w:val="center"/>
            <w:hideMark/>
          </w:tcPr>
          <w:p w:rsidR="00CC2B94" w:rsidRPr="003D4CDE" w:rsidRDefault="00CC2B94" w:rsidP="00CC2B94">
            <w:pPr>
              <w:widowControl/>
              <w:spacing w:line="240" w:lineRule="auto"/>
              <w:jc w:val="right"/>
              <w:rPr>
                <w:rFonts w:ascii="Calibri" w:hAnsi="Calibri" w:cs="Calibri"/>
                <w:color w:val="000000"/>
                <w:szCs w:val="22"/>
              </w:rPr>
            </w:pPr>
            <w:r w:rsidRPr="003D4CDE">
              <w:rPr>
                <w:rFonts w:ascii="Calibri" w:hAnsi="Calibri" w:cs="Calibri"/>
                <w:color w:val="000000"/>
                <w:szCs w:val="22"/>
              </w:rPr>
              <w:t>1</w:t>
            </w:r>
          </w:p>
        </w:tc>
      </w:tr>
      <w:tr w:rsidR="00CC2B94" w:rsidRPr="003D4CDE" w:rsidTr="00CC2B94">
        <w:trPr>
          <w:trHeight w:val="255"/>
          <w:jc w:val="center"/>
        </w:trPr>
        <w:tc>
          <w:tcPr>
            <w:tcW w:w="4673" w:type="dxa"/>
            <w:tcBorders>
              <w:top w:val="nil"/>
              <w:left w:val="single" w:sz="4" w:space="0" w:color="auto"/>
              <w:bottom w:val="single" w:sz="4" w:space="0" w:color="auto"/>
              <w:right w:val="single" w:sz="4" w:space="0" w:color="auto"/>
            </w:tcBorders>
            <w:shd w:val="clear" w:color="auto" w:fill="auto"/>
            <w:noWrap/>
            <w:vAlign w:val="center"/>
            <w:hideMark/>
          </w:tcPr>
          <w:p w:rsidR="00CC2B94" w:rsidRPr="003D4CDE" w:rsidRDefault="00CC2B94" w:rsidP="00CC2B94">
            <w:pPr>
              <w:widowControl/>
              <w:spacing w:line="240" w:lineRule="auto"/>
              <w:jc w:val="left"/>
              <w:rPr>
                <w:rFonts w:ascii="Calibri" w:hAnsi="Calibri" w:cs="Calibri"/>
                <w:color w:val="000000"/>
                <w:szCs w:val="22"/>
              </w:rPr>
            </w:pPr>
            <w:r w:rsidRPr="003D4CDE">
              <w:rPr>
                <w:rFonts w:ascii="Calibri" w:hAnsi="Calibri" w:cs="Calibri"/>
                <w:color w:val="000000"/>
                <w:szCs w:val="22"/>
              </w:rPr>
              <w:t>Сегмент акции</w:t>
            </w:r>
          </w:p>
        </w:tc>
        <w:tc>
          <w:tcPr>
            <w:tcW w:w="1276" w:type="dxa"/>
            <w:tcBorders>
              <w:top w:val="nil"/>
              <w:left w:val="nil"/>
              <w:bottom w:val="single" w:sz="4" w:space="0" w:color="auto"/>
              <w:right w:val="single" w:sz="4" w:space="0" w:color="auto"/>
            </w:tcBorders>
            <w:shd w:val="clear" w:color="auto" w:fill="auto"/>
            <w:noWrap/>
            <w:vAlign w:val="center"/>
            <w:hideMark/>
          </w:tcPr>
          <w:p w:rsidR="00CC2B94" w:rsidRPr="003D4CDE" w:rsidRDefault="00CC2B94" w:rsidP="00CC2B94">
            <w:pPr>
              <w:widowControl/>
              <w:spacing w:line="240" w:lineRule="auto"/>
              <w:jc w:val="left"/>
              <w:rPr>
                <w:rFonts w:ascii="Calibri" w:hAnsi="Calibri" w:cs="Calibri"/>
                <w:color w:val="000000"/>
                <w:szCs w:val="22"/>
              </w:rPr>
            </w:pPr>
            <w:proofErr w:type="spellStart"/>
            <w:r w:rsidRPr="003D4CDE">
              <w:rPr>
                <w:rFonts w:ascii="Calibri" w:hAnsi="Calibri" w:cs="Calibri"/>
                <w:color w:val="000000"/>
                <w:szCs w:val="22"/>
              </w:rPr>
              <w:t>BаSE</w:t>
            </w:r>
            <w:proofErr w:type="spellEnd"/>
          </w:p>
        </w:tc>
        <w:tc>
          <w:tcPr>
            <w:tcW w:w="1276" w:type="dxa"/>
            <w:tcBorders>
              <w:top w:val="nil"/>
              <w:left w:val="nil"/>
              <w:bottom w:val="single" w:sz="4" w:space="0" w:color="auto"/>
              <w:right w:val="single" w:sz="4" w:space="0" w:color="auto"/>
            </w:tcBorders>
            <w:shd w:val="clear" w:color="auto" w:fill="auto"/>
            <w:noWrap/>
            <w:vAlign w:val="center"/>
            <w:hideMark/>
          </w:tcPr>
          <w:p w:rsidR="00CC2B94" w:rsidRPr="003D4CDE" w:rsidRDefault="00CC2B94" w:rsidP="00CC2B94">
            <w:pPr>
              <w:widowControl/>
              <w:spacing w:line="240" w:lineRule="auto"/>
              <w:jc w:val="right"/>
              <w:rPr>
                <w:rFonts w:ascii="Calibri" w:hAnsi="Calibri" w:cs="Calibri"/>
                <w:color w:val="000000"/>
                <w:szCs w:val="22"/>
              </w:rPr>
            </w:pPr>
            <w:r w:rsidRPr="003D4CDE">
              <w:rPr>
                <w:rFonts w:ascii="Calibri" w:hAnsi="Calibri" w:cs="Calibri"/>
                <w:color w:val="000000"/>
                <w:szCs w:val="22"/>
              </w:rPr>
              <w:t>1</w:t>
            </w:r>
          </w:p>
        </w:tc>
      </w:tr>
      <w:tr w:rsidR="00CC2B94" w:rsidRPr="003D4CDE" w:rsidTr="00CC2B94">
        <w:trPr>
          <w:trHeight w:val="255"/>
          <w:jc w:val="center"/>
        </w:trPr>
        <w:tc>
          <w:tcPr>
            <w:tcW w:w="4673" w:type="dxa"/>
            <w:tcBorders>
              <w:top w:val="nil"/>
              <w:left w:val="nil"/>
              <w:bottom w:val="nil"/>
              <w:right w:val="nil"/>
            </w:tcBorders>
            <w:shd w:val="clear" w:color="auto" w:fill="auto"/>
            <w:noWrap/>
            <w:vAlign w:val="center"/>
            <w:hideMark/>
          </w:tcPr>
          <w:p w:rsidR="00CC2B94" w:rsidRPr="003D4CDE" w:rsidRDefault="00CC2B94" w:rsidP="00CC2B94">
            <w:pPr>
              <w:widowControl/>
              <w:spacing w:line="240" w:lineRule="auto"/>
              <w:jc w:val="right"/>
              <w:rPr>
                <w:rFonts w:ascii="Calibri" w:hAnsi="Calibri" w:cs="Calibri"/>
                <w:color w:val="000000"/>
                <w:szCs w:val="22"/>
              </w:rPr>
            </w:pPr>
          </w:p>
        </w:tc>
        <w:tc>
          <w:tcPr>
            <w:tcW w:w="1276" w:type="dxa"/>
            <w:tcBorders>
              <w:top w:val="nil"/>
              <w:left w:val="nil"/>
              <w:bottom w:val="nil"/>
              <w:right w:val="nil"/>
            </w:tcBorders>
            <w:shd w:val="clear" w:color="auto" w:fill="auto"/>
            <w:noWrap/>
            <w:vAlign w:val="center"/>
            <w:hideMark/>
          </w:tcPr>
          <w:p w:rsidR="00CC2B94" w:rsidRPr="003D4CDE" w:rsidRDefault="00CC2B94" w:rsidP="00CC2B94">
            <w:pPr>
              <w:widowControl/>
              <w:spacing w:line="240" w:lineRule="auto"/>
              <w:jc w:val="left"/>
              <w:rPr>
                <w:rFonts w:ascii="Calibri" w:hAnsi="Calibri" w:cs="Calibri"/>
                <w:szCs w:val="22"/>
              </w:rPr>
            </w:pPr>
          </w:p>
        </w:tc>
        <w:tc>
          <w:tcPr>
            <w:tcW w:w="1276" w:type="dxa"/>
            <w:tcBorders>
              <w:top w:val="nil"/>
              <w:left w:val="nil"/>
              <w:bottom w:val="nil"/>
              <w:right w:val="nil"/>
            </w:tcBorders>
            <w:shd w:val="clear" w:color="auto" w:fill="auto"/>
            <w:noWrap/>
            <w:vAlign w:val="center"/>
            <w:hideMark/>
          </w:tcPr>
          <w:p w:rsidR="00CC2B94" w:rsidRPr="003D4CDE" w:rsidRDefault="00CC2B94" w:rsidP="00CC2B94">
            <w:pPr>
              <w:widowControl/>
              <w:spacing w:line="240" w:lineRule="auto"/>
              <w:jc w:val="right"/>
              <w:rPr>
                <w:rFonts w:ascii="Calibri" w:hAnsi="Calibri" w:cs="Calibri"/>
                <w:b/>
                <w:bCs/>
                <w:color w:val="000000"/>
                <w:szCs w:val="22"/>
              </w:rPr>
            </w:pPr>
            <w:r w:rsidRPr="003D4CDE">
              <w:rPr>
                <w:rFonts w:ascii="Calibri" w:hAnsi="Calibri" w:cs="Calibri"/>
                <w:b/>
                <w:bCs/>
                <w:color w:val="000000"/>
                <w:szCs w:val="22"/>
              </w:rPr>
              <w:t>9</w:t>
            </w:r>
          </w:p>
        </w:tc>
      </w:tr>
    </w:tbl>
    <w:p w:rsidR="00CC2B94" w:rsidRPr="00557A8A" w:rsidRDefault="004F60F1" w:rsidP="00ED750F">
      <w:pPr>
        <w:spacing w:before="240"/>
        <w:rPr>
          <w:rFonts w:ascii="Calibri" w:hAnsi="Calibri" w:cs="Calibri"/>
        </w:rPr>
      </w:pPr>
      <w:r w:rsidRPr="00557A8A">
        <w:rPr>
          <w:rFonts w:ascii="Calibri" w:hAnsi="Calibri" w:cs="Calibri"/>
        </w:rPr>
        <w:t>Таблица 7в. Увеличения на капитала и преобразуване</w:t>
      </w:r>
      <w:r w:rsidR="000F62B5" w:rsidRPr="00557A8A">
        <w:rPr>
          <w:rFonts w:ascii="Calibri" w:hAnsi="Calibri" w:cs="Calibri"/>
        </w:rPr>
        <w:t>:</w:t>
      </w:r>
    </w:p>
    <w:tbl>
      <w:tblPr>
        <w:tblW w:w="7934" w:type="dxa"/>
        <w:jc w:val="center"/>
        <w:tblCellMar>
          <w:left w:w="70" w:type="dxa"/>
          <w:right w:w="70" w:type="dxa"/>
        </w:tblCellMar>
        <w:tblLook w:val="04A0" w:firstRow="1" w:lastRow="0" w:firstColumn="1" w:lastColumn="0" w:noHBand="0" w:noVBand="1"/>
      </w:tblPr>
      <w:tblGrid>
        <w:gridCol w:w="4106"/>
        <w:gridCol w:w="1134"/>
        <w:gridCol w:w="993"/>
        <w:gridCol w:w="1701"/>
      </w:tblGrid>
      <w:tr w:rsidR="00CC2B94" w:rsidRPr="003D4CDE" w:rsidTr="003D4CDE">
        <w:trPr>
          <w:trHeight w:val="255"/>
          <w:jc w:val="center"/>
        </w:trPr>
        <w:tc>
          <w:tcPr>
            <w:tcW w:w="4106" w:type="dxa"/>
            <w:tcBorders>
              <w:top w:val="single" w:sz="4" w:space="0" w:color="auto"/>
              <w:left w:val="single" w:sz="4" w:space="0" w:color="auto"/>
              <w:bottom w:val="single" w:sz="4" w:space="0" w:color="auto"/>
              <w:right w:val="single" w:sz="4" w:space="0" w:color="auto"/>
            </w:tcBorders>
            <w:shd w:val="clear" w:color="000000" w:fill="4F81BD"/>
            <w:noWrap/>
            <w:vAlign w:val="center"/>
            <w:hideMark/>
          </w:tcPr>
          <w:p w:rsidR="00CC2B94" w:rsidRPr="003D4CDE" w:rsidRDefault="00CC2B94" w:rsidP="00CC2B94">
            <w:pPr>
              <w:widowControl/>
              <w:spacing w:line="240" w:lineRule="auto"/>
              <w:jc w:val="center"/>
              <w:rPr>
                <w:rFonts w:ascii="Calibri" w:hAnsi="Calibri" w:cs="Calibri"/>
                <w:color w:val="FFFFFF"/>
                <w:szCs w:val="22"/>
              </w:rPr>
            </w:pPr>
            <w:r w:rsidRPr="003D4CDE">
              <w:rPr>
                <w:rFonts w:ascii="Calibri" w:hAnsi="Calibri" w:cs="Calibri"/>
                <w:color w:val="FFFFFF"/>
                <w:szCs w:val="22"/>
              </w:rPr>
              <w:t>Увеличения на капитала и преобразуване</w:t>
            </w:r>
          </w:p>
        </w:tc>
        <w:tc>
          <w:tcPr>
            <w:tcW w:w="1134" w:type="dxa"/>
            <w:tcBorders>
              <w:top w:val="single" w:sz="4" w:space="0" w:color="auto"/>
              <w:left w:val="nil"/>
              <w:bottom w:val="single" w:sz="4" w:space="0" w:color="auto"/>
              <w:right w:val="single" w:sz="4" w:space="0" w:color="auto"/>
            </w:tcBorders>
            <w:shd w:val="clear" w:color="000000" w:fill="4F81BD"/>
            <w:noWrap/>
            <w:vAlign w:val="center"/>
            <w:hideMark/>
          </w:tcPr>
          <w:p w:rsidR="00CC2B94" w:rsidRPr="003D4CDE" w:rsidRDefault="00CC2B94" w:rsidP="00CC2B94">
            <w:pPr>
              <w:widowControl/>
              <w:spacing w:line="240" w:lineRule="auto"/>
              <w:jc w:val="center"/>
              <w:rPr>
                <w:rFonts w:ascii="Calibri" w:hAnsi="Calibri" w:cs="Calibri"/>
                <w:color w:val="FFFFFF"/>
                <w:szCs w:val="22"/>
              </w:rPr>
            </w:pPr>
            <w:r w:rsidRPr="003D4CDE">
              <w:rPr>
                <w:rFonts w:ascii="Calibri" w:hAnsi="Calibri" w:cs="Calibri"/>
                <w:color w:val="FFFFFF"/>
                <w:szCs w:val="22"/>
              </w:rPr>
              <w:t>Пазар</w:t>
            </w:r>
          </w:p>
        </w:tc>
        <w:tc>
          <w:tcPr>
            <w:tcW w:w="993" w:type="dxa"/>
            <w:tcBorders>
              <w:top w:val="single" w:sz="4" w:space="0" w:color="auto"/>
              <w:left w:val="nil"/>
              <w:bottom w:val="single" w:sz="4" w:space="0" w:color="auto"/>
              <w:right w:val="single" w:sz="4" w:space="0" w:color="auto"/>
            </w:tcBorders>
            <w:shd w:val="clear" w:color="000000" w:fill="4F81BD"/>
            <w:noWrap/>
            <w:vAlign w:val="center"/>
            <w:hideMark/>
          </w:tcPr>
          <w:p w:rsidR="00CC2B94" w:rsidRPr="003D4CDE" w:rsidRDefault="00CC2B94" w:rsidP="00CC2B94">
            <w:pPr>
              <w:widowControl/>
              <w:spacing w:line="240" w:lineRule="auto"/>
              <w:jc w:val="center"/>
              <w:rPr>
                <w:rFonts w:ascii="Calibri" w:hAnsi="Calibri" w:cs="Calibri"/>
                <w:color w:val="FFFFFF"/>
                <w:szCs w:val="22"/>
              </w:rPr>
            </w:pPr>
            <w:r w:rsidRPr="003D4CDE">
              <w:rPr>
                <w:rFonts w:ascii="Calibri" w:hAnsi="Calibri" w:cs="Calibri"/>
                <w:color w:val="FFFFFF"/>
                <w:szCs w:val="22"/>
              </w:rPr>
              <w:t>Емисии</w:t>
            </w:r>
          </w:p>
        </w:tc>
        <w:tc>
          <w:tcPr>
            <w:tcW w:w="1701" w:type="dxa"/>
            <w:tcBorders>
              <w:top w:val="single" w:sz="4" w:space="0" w:color="auto"/>
              <w:left w:val="nil"/>
              <w:bottom w:val="single" w:sz="4" w:space="0" w:color="auto"/>
              <w:right w:val="single" w:sz="4" w:space="0" w:color="auto"/>
            </w:tcBorders>
            <w:shd w:val="clear" w:color="000000" w:fill="4F81BD"/>
            <w:noWrap/>
            <w:vAlign w:val="center"/>
            <w:hideMark/>
          </w:tcPr>
          <w:p w:rsidR="00CC2B94" w:rsidRPr="003D4CDE" w:rsidRDefault="00CC2B94" w:rsidP="00CC2B94">
            <w:pPr>
              <w:widowControl/>
              <w:spacing w:line="240" w:lineRule="auto"/>
              <w:jc w:val="center"/>
              <w:rPr>
                <w:rFonts w:ascii="Calibri" w:hAnsi="Calibri" w:cs="Calibri"/>
                <w:color w:val="FFFFFF"/>
                <w:szCs w:val="22"/>
              </w:rPr>
            </w:pPr>
            <w:r w:rsidRPr="003D4CDE">
              <w:rPr>
                <w:rFonts w:ascii="Calibri" w:hAnsi="Calibri" w:cs="Calibri"/>
                <w:color w:val="FFFFFF"/>
                <w:szCs w:val="22"/>
              </w:rPr>
              <w:t>Набран капитал</w:t>
            </w:r>
          </w:p>
        </w:tc>
      </w:tr>
      <w:tr w:rsidR="00CC2B94" w:rsidRPr="003D4CDE" w:rsidTr="003D4CDE">
        <w:trPr>
          <w:trHeight w:val="255"/>
          <w:jc w:val="center"/>
        </w:trPr>
        <w:tc>
          <w:tcPr>
            <w:tcW w:w="4106" w:type="dxa"/>
            <w:tcBorders>
              <w:top w:val="nil"/>
              <w:left w:val="single" w:sz="4" w:space="0" w:color="auto"/>
              <w:bottom w:val="single" w:sz="4" w:space="0" w:color="auto"/>
              <w:right w:val="single" w:sz="4" w:space="0" w:color="auto"/>
            </w:tcBorders>
            <w:shd w:val="clear" w:color="auto" w:fill="auto"/>
            <w:noWrap/>
            <w:vAlign w:val="bottom"/>
            <w:hideMark/>
          </w:tcPr>
          <w:p w:rsidR="00CC2B94" w:rsidRPr="003D4CDE" w:rsidRDefault="00CC2B94" w:rsidP="00CC2B94">
            <w:pPr>
              <w:widowControl/>
              <w:spacing w:line="240" w:lineRule="auto"/>
              <w:jc w:val="left"/>
              <w:rPr>
                <w:rFonts w:ascii="Calibri" w:hAnsi="Calibri" w:cs="Calibri"/>
                <w:color w:val="000000"/>
                <w:szCs w:val="22"/>
              </w:rPr>
            </w:pPr>
            <w:r w:rsidRPr="003D4CDE">
              <w:rPr>
                <w:rFonts w:ascii="Calibri" w:hAnsi="Calibri" w:cs="Calibri"/>
                <w:color w:val="000000"/>
                <w:szCs w:val="22"/>
              </w:rPr>
              <w:t>Сегмент акции Standard</w:t>
            </w:r>
          </w:p>
        </w:tc>
        <w:tc>
          <w:tcPr>
            <w:tcW w:w="1134" w:type="dxa"/>
            <w:tcBorders>
              <w:top w:val="nil"/>
              <w:left w:val="nil"/>
              <w:bottom w:val="single" w:sz="4" w:space="0" w:color="auto"/>
              <w:right w:val="single" w:sz="4" w:space="0" w:color="auto"/>
            </w:tcBorders>
            <w:shd w:val="clear" w:color="auto" w:fill="auto"/>
            <w:noWrap/>
            <w:vAlign w:val="bottom"/>
            <w:hideMark/>
          </w:tcPr>
          <w:p w:rsidR="00CC2B94" w:rsidRPr="003D4CDE" w:rsidRDefault="00CC2B94" w:rsidP="00CC2B94">
            <w:pPr>
              <w:widowControl/>
              <w:spacing w:line="240" w:lineRule="auto"/>
              <w:jc w:val="left"/>
              <w:rPr>
                <w:rFonts w:ascii="Calibri" w:hAnsi="Calibri" w:cs="Calibri"/>
                <w:color w:val="000000"/>
                <w:szCs w:val="22"/>
              </w:rPr>
            </w:pPr>
            <w:r w:rsidRPr="003D4CDE">
              <w:rPr>
                <w:rFonts w:ascii="Calibri" w:hAnsi="Calibri" w:cs="Calibri"/>
                <w:color w:val="000000"/>
                <w:szCs w:val="22"/>
              </w:rPr>
              <w:t>BSE</w:t>
            </w:r>
          </w:p>
        </w:tc>
        <w:tc>
          <w:tcPr>
            <w:tcW w:w="993" w:type="dxa"/>
            <w:tcBorders>
              <w:top w:val="nil"/>
              <w:left w:val="nil"/>
              <w:bottom w:val="single" w:sz="4" w:space="0" w:color="auto"/>
              <w:right w:val="single" w:sz="4" w:space="0" w:color="auto"/>
            </w:tcBorders>
            <w:shd w:val="clear" w:color="auto" w:fill="auto"/>
            <w:noWrap/>
            <w:vAlign w:val="bottom"/>
            <w:hideMark/>
          </w:tcPr>
          <w:p w:rsidR="00CC2B94" w:rsidRPr="003D4CDE" w:rsidRDefault="00CC2B94" w:rsidP="00CC2B94">
            <w:pPr>
              <w:widowControl/>
              <w:spacing w:line="240" w:lineRule="auto"/>
              <w:jc w:val="right"/>
              <w:rPr>
                <w:rFonts w:ascii="Calibri" w:hAnsi="Calibri" w:cs="Calibri"/>
                <w:color w:val="000000"/>
                <w:szCs w:val="22"/>
              </w:rPr>
            </w:pPr>
            <w:r w:rsidRPr="003D4CDE">
              <w:rPr>
                <w:rFonts w:ascii="Calibri" w:hAnsi="Calibri" w:cs="Calibri"/>
                <w:color w:val="000000"/>
                <w:szCs w:val="22"/>
              </w:rPr>
              <w:t>3</w:t>
            </w:r>
          </w:p>
        </w:tc>
        <w:tc>
          <w:tcPr>
            <w:tcW w:w="1701" w:type="dxa"/>
            <w:tcBorders>
              <w:top w:val="nil"/>
              <w:left w:val="nil"/>
              <w:bottom w:val="single" w:sz="4" w:space="0" w:color="auto"/>
              <w:right w:val="single" w:sz="4" w:space="0" w:color="auto"/>
            </w:tcBorders>
            <w:shd w:val="clear" w:color="auto" w:fill="auto"/>
            <w:noWrap/>
            <w:vAlign w:val="bottom"/>
            <w:hideMark/>
          </w:tcPr>
          <w:p w:rsidR="00CC2B94" w:rsidRPr="003D4CDE" w:rsidRDefault="00CC2B94" w:rsidP="00CC2B94">
            <w:pPr>
              <w:widowControl/>
              <w:spacing w:line="240" w:lineRule="auto"/>
              <w:jc w:val="right"/>
              <w:rPr>
                <w:rFonts w:ascii="Calibri" w:hAnsi="Calibri" w:cs="Calibri"/>
                <w:color w:val="000000"/>
                <w:szCs w:val="22"/>
              </w:rPr>
            </w:pPr>
            <w:r w:rsidRPr="003D4CDE">
              <w:rPr>
                <w:rFonts w:ascii="Calibri" w:hAnsi="Calibri" w:cs="Calibri"/>
                <w:color w:val="000000"/>
                <w:szCs w:val="22"/>
              </w:rPr>
              <w:t>10 695 596</w:t>
            </w:r>
          </w:p>
        </w:tc>
      </w:tr>
      <w:tr w:rsidR="00CC2B94" w:rsidRPr="003D4CDE" w:rsidTr="003D4CDE">
        <w:trPr>
          <w:trHeight w:val="255"/>
          <w:jc w:val="center"/>
        </w:trPr>
        <w:tc>
          <w:tcPr>
            <w:tcW w:w="4106" w:type="dxa"/>
            <w:tcBorders>
              <w:top w:val="nil"/>
              <w:left w:val="single" w:sz="4" w:space="0" w:color="auto"/>
              <w:bottom w:val="single" w:sz="4" w:space="0" w:color="auto"/>
              <w:right w:val="single" w:sz="4" w:space="0" w:color="auto"/>
            </w:tcBorders>
            <w:shd w:val="clear" w:color="auto" w:fill="auto"/>
            <w:noWrap/>
            <w:vAlign w:val="center"/>
            <w:hideMark/>
          </w:tcPr>
          <w:p w:rsidR="00CC2B94" w:rsidRPr="003D4CDE" w:rsidRDefault="00CC2B94" w:rsidP="00CC2B94">
            <w:pPr>
              <w:widowControl/>
              <w:spacing w:line="240" w:lineRule="auto"/>
              <w:jc w:val="left"/>
              <w:rPr>
                <w:rFonts w:ascii="Calibri" w:hAnsi="Calibri" w:cs="Calibri"/>
                <w:color w:val="000000"/>
                <w:szCs w:val="22"/>
              </w:rPr>
            </w:pPr>
            <w:r w:rsidRPr="003D4CDE">
              <w:rPr>
                <w:rFonts w:ascii="Calibri" w:hAnsi="Calibri" w:cs="Calibri"/>
                <w:color w:val="000000"/>
                <w:szCs w:val="22"/>
              </w:rPr>
              <w:t>Сегмент за АДСИЦ</w:t>
            </w:r>
          </w:p>
        </w:tc>
        <w:tc>
          <w:tcPr>
            <w:tcW w:w="1134" w:type="dxa"/>
            <w:tcBorders>
              <w:top w:val="nil"/>
              <w:left w:val="nil"/>
              <w:bottom w:val="single" w:sz="4" w:space="0" w:color="auto"/>
              <w:right w:val="single" w:sz="4" w:space="0" w:color="auto"/>
            </w:tcBorders>
            <w:shd w:val="clear" w:color="auto" w:fill="auto"/>
            <w:noWrap/>
            <w:vAlign w:val="bottom"/>
            <w:hideMark/>
          </w:tcPr>
          <w:p w:rsidR="00CC2B94" w:rsidRPr="003D4CDE" w:rsidRDefault="00CC2B94" w:rsidP="00CC2B94">
            <w:pPr>
              <w:widowControl/>
              <w:spacing w:line="240" w:lineRule="auto"/>
              <w:jc w:val="left"/>
              <w:rPr>
                <w:rFonts w:ascii="Calibri" w:hAnsi="Calibri" w:cs="Calibri"/>
                <w:color w:val="000000"/>
                <w:szCs w:val="22"/>
              </w:rPr>
            </w:pPr>
            <w:r w:rsidRPr="003D4CDE">
              <w:rPr>
                <w:rFonts w:ascii="Calibri" w:hAnsi="Calibri" w:cs="Calibri"/>
                <w:color w:val="000000"/>
                <w:szCs w:val="22"/>
              </w:rPr>
              <w:t>BSE</w:t>
            </w:r>
          </w:p>
        </w:tc>
        <w:tc>
          <w:tcPr>
            <w:tcW w:w="993" w:type="dxa"/>
            <w:tcBorders>
              <w:top w:val="nil"/>
              <w:left w:val="nil"/>
              <w:bottom w:val="single" w:sz="4" w:space="0" w:color="auto"/>
              <w:right w:val="single" w:sz="4" w:space="0" w:color="auto"/>
            </w:tcBorders>
            <w:shd w:val="clear" w:color="auto" w:fill="auto"/>
            <w:noWrap/>
            <w:vAlign w:val="bottom"/>
            <w:hideMark/>
          </w:tcPr>
          <w:p w:rsidR="00CC2B94" w:rsidRPr="003D4CDE" w:rsidRDefault="00CC2B94" w:rsidP="00CC2B94">
            <w:pPr>
              <w:widowControl/>
              <w:spacing w:line="240" w:lineRule="auto"/>
              <w:jc w:val="right"/>
              <w:rPr>
                <w:rFonts w:ascii="Calibri" w:hAnsi="Calibri" w:cs="Calibri"/>
                <w:color w:val="000000"/>
                <w:szCs w:val="22"/>
              </w:rPr>
            </w:pPr>
            <w:r w:rsidRPr="003D4CDE">
              <w:rPr>
                <w:rFonts w:ascii="Calibri" w:hAnsi="Calibri" w:cs="Calibri"/>
                <w:color w:val="000000"/>
                <w:szCs w:val="22"/>
              </w:rPr>
              <w:t>2</w:t>
            </w:r>
          </w:p>
        </w:tc>
        <w:tc>
          <w:tcPr>
            <w:tcW w:w="1701" w:type="dxa"/>
            <w:tcBorders>
              <w:top w:val="nil"/>
              <w:left w:val="nil"/>
              <w:bottom w:val="single" w:sz="4" w:space="0" w:color="auto"/>
              <w:right w:val="single" w:sz="4" w:space="0" w:color="auto"/>
            </w:tcBorders>
            <w:shd w:val="clear" w:color="auto" w:fill="auto"/>
            <w:noWrap/>
            <w:vAlign w:val="bottom"/>
            <w:hideMark/>
          </w:tcPr>
          <w:p w:rsidR="00CC2B94" w:rsidRPr="003D4CDE" w:rsidRDefault="00CC2B94" w:rsidP="00CC2B94">
            <w:pPr>
              <w:widowControl/>
              <w:spacing w:line="240" w:lineRule="auto"/>
              <w:jc w:val="right"/>
              <w:rPr>
                <w:rFonts w:ascii="Calibri" w:hAnsi="Calibri" w:cs="Calibri"/>
                <w:color w:val="000000"/>
                <w:szCs w:val="22"/>
              </w:rPr>
            </w:pPr>
            <w:r w:rsidRPr="003D4CDE">
              <w:rPr>
                <w:rFonts w:ascii="Calibri" w:hAnsi="Calibri" w:cs="Calibri"/>
                <w:color w:val="000000"/>
                <w:szCs w:val="22"/>
              </w:rPr>
              <w:t>33 059 521</w:t>
            </w:r>
          </w:p>
        </w:tc>
      </w:tr>
    </w:tbl>
    <w:p w:rsidR="001A0C3E" w:rsidRPr="00557A8A" w:rsidRDefault="001A0C3E" w:rsidP="001A50AB">
      <w:pPr>
        <w:pStyle w:val="Mainnumbers"/>
        <w:rPr>
          <w:rFonts w:ascii="Calibri" w:hAnsi="Calibri" w:cs="Calibri"/>
        </w:rPr>
      </w:pPr>
      <w:bookmarkStart w:id="21" w:name="_Toc536282637"/>
      <w:r w:rsidRPr="00557A8A">
        <w:rPr>
          <w:rFonts w:ascii="Calibri" w:hAnsi="Calibri" w:cs="Calibri"/>
        </w:rPr>
        <w:t xml:space="preserve">Пазарна капитализация на </w:t>
      </w:r>
      <w:r w:rsidR="00415B34" w:rsidRPr="00557A8A">
        <w:rPr>
          <w:rFonts w:ascii="Calibri" w:hAnsi="Calibri" w:cs="Calibri"/>
        </w:rPr>
        <w:t>Борсата</w:t>
      </w:r>
      <w:bookmarkEnd w:id="19"/>
      <w:bookmarkEnd w:id="20"/>
      <w:bookmarkEnd w:id="21"/>
    </w:p>
    <w:p w:rsidR="009C6920" w:rsidRPr="00557A8A" w:rsidRDefault="007756A8" w:rsidP="001A50AB">
      <w:pPr>
        <w:rPr>
          <w:rFonts w:ascii="Calibri" w:hAnsi="Calibri" w:cs="Calibri"/>
        </w:rPr>
      </w:pPr>
      <w:r w:rsidRPr="00557A8A">
        <w:rPr>
          <w:rFonts w:ascii="Calibri" w:hAnsi="Calibri" w:cs="Calibri"/>
        </w:rPr>
        <w:t xml:space="preserve">Пазарната капитализация на </w:t>
      </w:r>
      <w:r w:rsidR="0019633E" w:rsidRPr="00557A8A">
        <w:rPr>
          <w:rFonts w:ascii="Calibri" w:hAnsi="Calibri" w:cs="Calibri"/>
        </w:rPr>
        <w:t>„</w:t>
      </w:r>
      <w:r w:rsidR="00636F5A" w:rsidRPr="00557A8A">
        <w:rPr>
          <w:rFonts w:ascii="Calibri" w:hAnsi="Calibri" w:cs="Calibri"/>
        </w:rPr>
        <w:t>Българска фондова борса</w:t>
      </w:r>
      <w:r w:rsidR="0019633E" w:rsidRPr="00557A8A">
        <w:rPr>
          <w:rFonts w:ascii="Calibri" w:hAnsi="Calibri" w:cs="Calibri"/>
        </w:rPr>
        <w:t>“ АД</w:t>
      </w:r>
      <w:r w:rsidRPr="00557A8A">
        <w:rPr>
          <w:rFonts w:ascii="Calibri" w:hAnsi="Calibri" w:cs="Calibri"/>
        </w:rPr>
        <w:t xml:space="preserve"> достигна </w:t>
      </w:r>
      <w:r w:rsidR="006E0664" w:rsidRPr="00557A8A">
        <w:rPr>
          <w:rFonts w:ascii="Calibri" w:hAnsi="Calibri" w:cs="Calibri"/>
        </w:rPr>
        <w:t xml:space="preserve">26 765 345 283 </w:t>
      </w:r>
      <w:r w:rsidR="00C83A5F" w:rsidRPr="00557A8A">
        <w:rPr>
          <w:rFonts w:ascii="Calibri" w:hAnsi="Calibri" w:cs="Calibri"/>
        </w:rPr>
        <w:t xml:space="preserve">лева </w:t>
      </w:r>
      <w:r w:rsidRPr="00557A8A">
        <w:rPr>
          <w:rFonts w:ascii="Calibri" w:hAnsi="Calibri" w:cs="Calibri"/>
        </w:rPr>
        <w:t xml:space="preserve">в края на </w:t>
      </w:r>
      <w:r w:rsidR="006E0664" w:rsidRPr="00557A8A">
        <w:rPr>
          <w:rFonts w:ascii="Calibri" w:hAnsi="Calibri" w:cs="Calibri"/>
        </w:rPr>
        <w:t>четвъртото</w:t>
      </w:r>
      <w:r w:rsidR="00213288" w:rsidRPr="00557A8A">
        <w:rPr>
          <w:rFonts w:ascii="Calibri" w:hAnsi="Calibri" w:cs="Calibri"/>
        </w:rPr>
        <w:t xml:space="preserve"> </w:t>
      </w:r>
      <w:r w:rsidR="00E438C3" w:rsidRPr="00557A8A">
        <w:rPr>
          <w:rFonts w:ascii="Calibri" w:hAnsi="Calibri" w:cs="Calibri"/>
        </w:rPr>
        <w:t>трим</w:t>
      </w:r>
      <w:r w:rsidR="00213288" w:rsidRPr="00557A8A">
        <w:rPr>
          <w:rFonts w:ascii="Calibri" w:hAnsi="Calibri" w:cs="Calibri"/>
        </w:rPr>
        <w:t>есечие</w:t>
      </w:r>
      <w:r w:rsidR="0019633E" w:rsidRPr="00557A8A">
        <w:rPr>
          <w:rFonts w:ascii="Calibri" w:hAnsi="Calibri" w:cs="Calibri"/>
        </w:rPr>
        <w:t xml:space="preserve"> на</w:t>
      </w:r>
      <w:r w:rsidR="006B4F9B" w:rsidRPr="00557A8A">
        <w:rPr>
          <w:rFonts w:ascii="Calibri" w:hAnsi="Calibri" w:cs="Calibri"/>
        </w:rPr>
        <w:t xml:space="preserve"> 201</w:t>
      </w:r>
      <w:r w:rsidR="00E438C3" w:rsidRPr="00557A8A">
        <w:rPr>
          <w:rFonts w:ascii="Calibri" w:hAnsi="Calibri" w:cs="Calibri"/>
        </w:rPr>
        <w:t>8</w:t>
      </w:r>
      <w:r w:rsidRPr="00557A8A">
        <w:rPr>
          <w:rFonts w:ascii="Calibri" w:hAnsi="Calibri" w:cs="Calibri"/>
        </w:rPr>
        <w:t xml:space="preserve"> г., което представлява </w:t>
      </w:r>
      <w:r w:rsidR="006A08D0" w:rsidRPr="00557A8A">
        <w:rPr>
          <w:rFonts w:ascii="Calibri" w:hAnsi="Calibri" w:cs="Calibri"/>
        </w:rPr>
        <w:t>ръст</w:t>
      </w:r>
      <w:r w:rsidR="00403A3B" w:rsidRPr="00557A8A">
        <w:rPr>
          <w:rFonts w:ascii="Calibri" w:hAnsi="Calibri" w:cs="Calibri"/>
        </w:rPr>
        <w:t xml:space="preserve"> </w:t>
      </w:r>
      <w:r w:rsidR="006A08D0" w:rsidRPr="00557A8A">
        <w:rPr>
          <w:rFonts w:ascii="Calibri" w:hAnsi="Calibri" w:cs="Calibri"/>
        </w:rPr>
        <w:t>от</w:t>
      </w:r>
      <w:r w:rsidRPr="00557A8A">
        <w:rPr>
          <w:rFonts w:ascii="Calibri" w:hAnsi="Calibri" w:cs="Calibri"/>
        </w:rPr>
        <w:t xml:space="preserve"> </w:t>
      </w:r>
      <w:r w:rsidR="006E0664" w:rsidRPr="00557A8A">
        <w:rPr>
          <w:rFonts w:ascii="Calibri" w:hAnsi="Calibri" w:cs="Calibri"/>
        </w:rPr>
        <w:t>8</w:t>
      </w:r>
      <w:r w:rsidR="009C6920" w:rsidRPr="00557A8A">
        <w:rPr>
          <w:rFonts w:ascii="Calibri" w:hAnsi="Calibri" w:cs="Calibri"/>
        </w:rPr>
        <w:t>,</w:t>
      </w:r>
      <w:r w:rsidR="006E0664" w:rsidRPr="00557A8A">
        <w:rPr>
          <w:rFonts w:ascii="Calibri" w:hAnsi="Calibri" w:cs="Calibri"/>
        </w:rPr>
        <w:t>46</w:t>
      </w:r>
      <w:r w:rsidR="00E438C3" w:rsidRPr="00557A8A">
        <w:rPr>
          <w:rFonts w:ascii="Calibri" w:hAnsi="Calibri" w:cs="Calibri"/>
        </w:rPr>
        <w:t>%</w:t>
      </w:r>
      <w:r w:rsidRPr="00557A8A">
        <w:rPr>
          <w:rFonts w:ascii="Calibri" w:hAnsi="Calibri" w:cs="Calibri"/>
        </w:rPr>
        <w:t xml:space="preserve"> в сравнение със стойността от </w:t>
      </w:r>
      <w:r w:rsidR="006E0664" w:rsidRPr="00557A8A">
        <w:rPr>
          <w:rFonts w:ascii="Calibri" w:hAnsi="Calibri" w:cs="Calibri"/>
        </w:rPr>
        <w:t>24 677 806 933</w:t>
      </w:r>
      <w:r w:rsidR="006B4F9B" w:rsidRPr="00557A8A">
        <w:rPr>
          <w:rFonts w:ascii="Calibri" w:hAnsi="Calibri" w:cs="Calibri"/>
        </w:rPr>
        <w:t xml:space="preserve"> </w:t>
      </w:r>
      <w:r w:rsidRPr="00557A8A">
        <w:rPr>
          <w:rFonts w:ascii="Calibri" w:hAnsi="Calibri" w:cs="Calibri"/>
        </w:rPr>
        <w:t xml:space="preserve">лв. в края на </w:t>
      </w:r>
      <w:r w:rsidR="006E0664" w:rsidRPr="00557A8A">
        <w:rPr>
          <w:rFonts w:ascii="Calibri" w:hAnsi="Calibri" w:cs="Calibri"/>
        </w:rPr>
        <w:t>третото</w:t>
      </w:r>
      <w:r w:rsidR="00213288" w:rsidRPr="00557A8A">
        <w:rPr>
          <w:rFonts w:ascii="Calibri" w:hAnsi="Calibri" w:cs="Calibri"/>
        </w:rPr>
        <w:t xml:space="preserve"> </w:t>
      </w:r>
      <w:r w:rsidR="00E438C3" w:rsidRPr="00557A8A">
        <w:rPr>
          <w:rFonts w:ascii="Calibri" w:hAnsi="Calibri" w:cs="Calibri"/>
        </w:rPr>
        <w:t xml:space="preserve">тримесечие </w:t>
      </w:r>
      <w:r w:rsidRPr="00557A8A">
        <w:rPr>
          <w:rFonts w:ascii="Calibri" w:hAnsi="Calibri" w:cs="Calibri"/>
        </w:rPr>
        <w:t>(виж. Таблица 8).</w:t>
      </w:r>
      <w:r w:rsidR="006B4F9B" w:rsidRPr="00557A8A">
        <w:rPr>
          <w:rFonts w:ascii="Calibri" w:hAnsi="Calibri" w:cs="Calibri"/>
        </w:rPr>
        <w:t xml:space="preserve"> </w:t>
      </w:r>
      <w:r w:rsidR="00235507" w:rsidRPr="00557A8A">
        <w:rPr>
          <w:rFonts w:ascii="Calibri" w:hAnsi="Calibri" w:cs="Calibri"/>
        </w:rPr>
        <w:t>П</w:t>
      </w:r>
      <w:r w:rsidR="006B4F9B" w:rsidRPr="00557A8A">
        <w:rPr>
          <w:rFonts w:ascii="Calibri" w:hAnsi="Calibri" w:cs="Calibri"/>
        </w:rPr>
        <w:t>азарната капитализация</w:t>
      </w:r>
      <w:r w:rsidRPr="00557A8A">
        <w:rPr>
          <w:rFonts w:ascii="Calibri" w:hAnsi="Calibri" w:cs="Calibri"/>
        </w:rPr>
        <w:t xml:space="preserve"> на </w:t>
      </w:r>
      <w:r w:rsidR="006E0664" w:rsidRPr="00557A8A">
        <w:rPr>
          <w:rFonts w:ascii="Calibri" w:hAnsi="Calibri" w:cs="Calibri"/>
        </w:rPr>
        <w:t xml:space="preserve">сегмент Premium на Основния пазар намаля с 8,8%, докато тази на </w:t>
      </w:r>
      <w:r w:rsidR="006B4F9B" w:rsidRPr="00557A8A">
        <w:rPr>
          <w:rFonts w:ascii="Calibri" w:hAnsi="Calibri" w:cs="Calibri"/>
        </w:rPr>
        <w:t>сегмент</w:t>
      </w:r>
      <w:r w:rsidR="009C6920" w:rsidRPr="00557A8A">
        <w:rPr>
          <w:rFonts w:ascii="Calibri" w:hAnsi="Calibri" w:cs="Calibri"/>
        </w:rPr>
        <w:t xml:space="preserve"> Standard </w:t>
      </w:r>
      <w:r w:rsidR="006E0664" w:rsidRPr="00557A8A">
        <w:rPr>
          <w:rFonts w:ascii="Calibri" w:hAnsi="Calibri" w:cs="Calibri"/>
        </w:rPr>
        <w:t>нарасна с 14,3%. К</w:t>
      </w:r>
      <w:r w:rsidR="00E438C3" w:rsidRPr="00557A8A">
        <w:rPr>
          <w:rFonts w:ascii="Calibri" w:hAnsi="Calibri" w:cs="Calibri"/>
        </w:rPr>
        <w:t xml:space="preserve">апитализацията на </w:t>
      </w:r>
      <w:r w:rsidR="006E0664" w:rsidRPr="00557A8A">
        <w:rPr>
          <w:rFonts w:ascii="Calibri" w:hAnsi="Calibri" w:cs="Calibri"/>
        </w:rPr>
        <w:t>с</w:t>
      </w:r>
      <w:r w:rsidR="009C6920" w:rsidRPr="00557A8A">
        <w:rPr>
          <w:rFonts w:ascii="Calibri" w:hAnsi="Calibri" w:cs="Calibri"/>
        </w:rPr>
        <w:t xml:space="preserve">егмент АДСИЦ на Основния </w:t>
      </w:r>
      <w:r w:rsidR="00E438C3" w:rsidRPr="00557A8A">
        <w:rPr>
          <w:rFonts w:ascii="Calibri" w:hAnsi="Calibri" w:cs="Calibri"/>
        </w:rPr>
        <w:t xml:space="preserve">пазар </w:t>
      </w:r>
      <w:r w:rsidR="006E0664" w:rsidRPr="00557A8A">
        <w:rPr>
          <w:rFonts w:ascii="Calibri" w:hAnsi="Calibri" w:cs="Calibri"/>
        </w:rPr>
        <w:t>се увеличи с</w:t>
      </w:r>
      <w:r w:rsidR="00E438C3" w:rsidRPr="00557A8A">
        <w:rPr>
          <w:rFonts w:ascii="Calibri" w:hAnsi="Calibri" w:cs="Calibri"/>
        </w:rPr>
        <w:t xml:space="preserve"> </w:t>
      </w:r>
      <w:r w:rsidR="006E0664" w:rsidRPr="00557A8A">
        <w:rPr>
          <w:rFonts w:ascii="Calibri" w:hAnsi="Calibri" w:cs="Calibri"/>
        </w:rPr>
        <w:t>53%</w:t>
      </w:r>
      <w:r w:rsidR="009248F9" w:rsidRPr="00557A8A">
        <w:rPr>
          <w:rFonts w:ascii="Calibri" w:hAnsi="Calibri" w:cs="Calibri"/>
        </w:rPr>
        <w:t>. К</w:t>
      </w:r>
      <w:r w:rsidR="00E438C3" w:rsidRPr="00557A8A">
        <w:rPr>
          <w:rFonts w:ascii="Calibri" w:hAnsi="Calibri" w:cs="Calibri"/>
        </w:rPr>
        <w:t xml:space="preserve">апитализацията на </w:t>
      </w:r>
      <w:r w:rsidR="009C6920" w:rsidRPr="00557A8A">
        <w:rPr>
          <w:rFonts w:ascii="Calibri" w:hAnsi="Calibri" w:cs="Calibri"/>
        </w:rPr>
        <w:t>двата сегмента на</w:t>
      </w:r>
      <w:r w:rsidR="00403A3B" w:rsidRPr="00557A8A">
        <w:rPr>
          <w:rFonts w:ascii="Calibri" w:hAnsi="Calibri" w:cs="Calibri"/>
        </w:rPr>
        <w:t xml:space="preserve"> </w:t>
      </w:r>
      <w:r w:rsidR="006B4F9B" w:rsidRPr="00557A8A">
        <w:rPr>
          <w:rFonts w:ascii="Calibri" w:hAnsi="Calibri" w:cs="Calibri"/>
        </w:rPr>
        <w:t xml:space="preserve">Алтернативния пазар </w:t>
      </w:r>
      <w:r w:rsidR="009248F9" w:rsidRPr="00557A8A">
        <w:rPr>
          <w:rFonts w:ascii="Calibri" w:hAnsi="Calibri" w:cs="Calibri"/>
        </w:rPr>
        <w:t xml:space="preserve">се промени разнопосочно – сегментът </w:t>
      </w:r>
      <w:r w:rsidR="00B36B10" w:rsidRPr="00557A8A">
        <w:rPr>
          <w:rFonts w:ascii="Calibri" w:hAnsi="Calibri" w:cs="Calibri"/>
        </w:rPr>
        <w:t>з</w:t>
      </w:r>
      <w:r w:rsidR="009248F9" w:rsidRPr="00557A8A">
        <w:rPr>
          <w:rFonts w:ascii="Calibri" w:hAnsi="Calibri" w:cs="Calibri"/>
        </w:rPr>
        <w:t xml:space="preserve">а </w:t>
      </w:r>
      <w:r w:rsidR="00B36B10" w:rsidRPr="00557A8A">
        <w:rPr>
          <w:rFonts w:ascii="Calibri" w:hAnsi="Calibri" w:cs="Calibri"/>
        </w:rPr>
        <w:t xml:space="preserve">акции отбеляза ръст от 9%, </w:t>
      </w:r>
      <w:r w:rsidR="00B36B10" w:rsidRPr="00557A8A">
        <w:rPr>
          <w:rFonts w:ascii="Calibri" w:hAnsi="Calibri" w:cs="Calibri"/>
        </w:rPr>
        <w:lastRenderedPageBreak/>
        <w:t>докато сегментът за АДСИЦ спадна с 25%.</w:t>
      </w:r>
    </w:p>
    <w:p w:rsidR="00A33B2C" w:rsidRPr="00557A8A" w:rsidRDefault="009C6920" w:rsidP="001A50AB">
      <w:pPr>
        <w:rPr>
          <w:rFonts w:ascii="Calibri" w:hAnsi="Calibri" w:cs="Calibri"/>
        </w:rPr>
      </w:pPr>
      <w:r w:rsidRPr="00557A8A">
        <w:rPr>
          <w:rFonts w:ascii="Calibri" w:hAnsi="Calibri" w:cs="Calibri"/>
          <w:szCs w:val="22"/>
        </w:rPr>
        <w:t xml:space="preserve">Най-голям ръст </w:t>
      </w:r>
      <w:r w:rsidR="00CA5650" w:rsidRPr="00557A8A">
        <w:rPr>
          <w:rFonts w:ascii="Calibri" w:hAnsi="Calibri" w:cs="Calibri"/>
          <w:szCs w:val="22"/>
        </w:rPr>
        <w:t>от 1,</w:t>
      </w:r>
      <w:r w:rsidR="00B36B10" w:rsidRPr="00557A8A">
        <w:rPr>
          <w:rFonts w:ascii="Calibri" w:hAnsi="Calibri" w:cs="Calibri"/>
          <w:szCs w:val="22"/>
        </w:rPr>
        <w:t>46</w:t>
      </w:r>
      <w:r w:rsidR="00CA5650" w:rsidRPr="00557A8A">
        <w:rPr>
          <w:rFonts w:ascii="Calibri" w:hAnsi="Calibri" w:cs="Calibri"/>
          <w:szCs w:val="22"/>
        </w:rPr>
        <w:t xml:space="preserve"> милиарда лева </w:t>
      </w:r>
      <w:r w:rsidRPr="00557A8A">
        <w:rPr>
          <w:rFonts w:ascii="Calibri" w:hAnsi="Calibri" w:cs="Calibri"/>
          <w:szCs w:val="22"/>
        </w:rPr>
        <w:t>в абсолютен размер имаше в капитализацията на сегмента за акции на Алтернативен пазар</w:t>
      </w:r>
      <w:r w:rsidR="00D94C96" w:rsidRPr="00557A8A">
        <w:rPr>
          <w:rFonts w:ascii="Calibri" w:hAnsi="Calibri" w:cs="Calibri"/>
          <w:szCs w:val="22"/>
        </w:rPr>
        <w:t xml:space="preserve">. </w:t>
      </w:r>
      <w:r w:rsidR="007756A8" w:rsidRPr="00557A8A">
        <w:rPr>
          <w:rFonts w:ascii="Calibri" w:hAnsi="Calibri" w:cs="Calibri"/>
        </w:rPr>
        <w:t>(Таблица 9)</w:t>
      </w:r>
      <w:r w:rsidR="007700BA" w:rsidRPr="00557A8A">
        <w:rPr>
          <w:rFonts w:ascii="Calibri" w:hAnsi="Calibri" w:cs="Calibri"/>
        </w:rPr>
        <w:t>.</w:t>
      </w:r>
    </w:p>
    <w:p w:rsidR="00B36B10" w:rsidRPr="00557A8A" w:rsidRDefault="004F60F1" w:rsidP="000515C3">
      <w:pPr>
        <w:spacing w:before="240"/>
        <w:rPr>
          <w:rFonts w:ascii="Calibri" w:hAnsi="Calibri" w:cs="Calibri"/>
        </w:rPr>
      </w:pPr>
      <w:r w:rsidRPr="00557A8A">
        <w:rPr>
          <w:rFonts w:ascii="Calibri" w:hAnsi="Calibri" w:cs="Calibri"/>
        </w:rPr>
        <w:t>Таблица 8: Пазарна капитализация по видове инструменти и общо (сравнение)</w:t>
      </w:r>
    </w:p>
    <w:tbl>
      <w:tblPr>
        <w:tblW w:w="9067" w:type="dxa"/>
        <w:jc w:val="center"/>
        <w:tblCellMar>
          <w:left w:w="70" w:type="dxa"/>
          <w:right w:w="70" w:type="dxa"/>
        </w:tblCellMar>
        <w:tblLook w:val="04A0" w:firstRow="1" w:lastRow="0" w:firstColumn="1" w:lastColumn="0" w:noHBand="0" w:noVBand="1"/>
      </w:tblPr>
      <w:tblGrid>
        <w:gridCol w:w="3114"/>
        <w:gridCol w:w="1701"/>
        <w:gridCol w:w="1559"/>
        <w:gridCol w:w="992"/>
        <w:gridCol w:w="1701"/>
      </w:tblGrid>
      <w:tr w:rsidR="00B36B10" w:rsidRPr="00557A8A" w:rsidTr="00B36B10">
        <w:trPr>
          <w:trHeight w:val="300"/>
          <w:jc w:val="center"/>
        </w:trPr>
        <w:tc>
          <w:tcPr>
            <w:tcW w:w="3114" w:type="dxa"/>
            <w:tcBorders>
              <w:top w:val="single" w:sz="4" w:space="0" w:color="auto"/>
              <w:left w:val="single" w:sz="4" w:space="0" w:color="auto"/>
              <w:bottom w:val="single" w:sz="4" w:space="0" w:color="auto"/>
              <w:right w:val="single" w:sz="4" w:space="0" w:color="auto"/>
            </w:tcBorders>
            <w:shd w:val="clear" w:color="000000" w:fill="4F81BD"/>
            <w:noWrap/>
            <w:vAlign w:val="bottom"/>
            <w:hideMark/>
          </w:tcPr>
          <w:p w:rsidR="00B36B10" w:rsidRPr="00557A8A" w:rsidRDefault="00B36B10" w:rsidP="00B36B10">
            <w:pPr>
              <w:widowControl/>
              <w:spacing w:line="240" w:lineRule="auto"/>
              <w:jc w:val="left"/>
              <w:rPr>
                <w:rFonts w:ascii="Calibri" w:hAnsi="Calibri" w:cs="Calibri"/>
                <w:color w:val="FFFFFF"/>
                <w:szCs w:val="22"/>
              </w:rPr>
            </w:pPr>
            <w:r w:rsidRPr="00557A8A">
              <w:rPr>
                <w:rFonts w:ascii="Calibri" w:hAnsi="Calibri" w:cs="Calibri"/>
                <w:color w:val="FFFFFF"/>
                <w:szCs w:val="22"/>
              </w:rPr>
              <w:t> </w:t>
            </w:r>
          </w:p>
        </w:tc>
        <w:tc>
          <w:tcPr>
            <w:tcW w:w="1701" w:type="dxa"/>
            <w:tcBorders>
              <w:top w:val="single" w:sz="4" w:space="0" w:color="auto"/>
              <w:left w:val="single" w:sz="4" w:space="0" w:color="auto"/>
              <w:bottom w:val="single" w:sz="4" w:space="0" w:color="auto"/>
              <w:right w:val="nil"/>
            </w:tcBorders>
            <w:shd w:val="clear" w:color="000000" w:fill="4F81BD"/>
            <w:noWrap/>
            <w:vAlign w:val="bottom"/>
            <w:hideMark/>
          </w:tcPr>
          <w:p w:rsidR="00B36B10" w:rsidRPr="00557A8A" w:rsidRDefault="00B36B10" w:rsidP="00B36B10">
            <w:pPr>
              <w:widowControl/>
              <w:spacing w:line="240" w:lineRule="auto"/>
              <w:jc w:val="right"/>
              <w:rPr>
                <w:rFonts w:ascii="Calibri" w:hAnsi="Calibri" w:cs="Calibri"/>
                <w:color w:val="FFFFFF"/>
                <w:szCs w:val="22"/>
              </w:rPr>
            </w:pPr>
            <w:r w:rsidRPr="00557A8A">
              <w:rPr>
                <w:rFonts w:ascii="Calibri" w:hAnsi="Calibri" w:cs="Calibri"/>
                <w:color w:val="FFFFFF"/>
                <w:szCs w:val="22"/>
              </w:rPr>
              <w:t>Капитализация</w:t>
            </w:r>
          </w:p>
        </w:tc>
        <w:tc>
          <w:tcPr>
            <w:tcW w:w="1559" w:type="dxa"/>
            <w:tcBorders>
              <w:top w:val="single" w:sz="4" w:space="0" w:color="auto"/>
              <w:left w:val="nil"/>
              <w:bottom w:val="single" w:sz="4" w:space="0" w:color="auto"/>
              <w:right w:val="single" w:sz="4" w:space="0" w:color="auto"/>
            </w:tcBorders>
            <w:shd w:val="clear" w:color="000000" w:fill="4F81BD"/>
            <w:noWrap/>
            <w:vAlign w:val="bottom"/>
            <w:hideMark/>
          </w:tcPr>
          <w:p w:rsidR="00B36B10" w:rsidRPr="00557A8A" w:rsidRDefault="00B36B10" w:rsidP="00B36B10">
            <w:pPr>
              <w:widowControl/>
              <w:spacing w:line="240" w:lineRule="auto"/>
              <w:jc w:val="left"/>
              <w:rPr>
                <w:rFonts w:ascii="Calibri" w:hAnsi="Calibri" w:cs="Calibri"/>
                <w:color w:val="FFFFFF"/>
                <w:szCs w:val="22"/>
              </w:rPr>
            </w:pPr>
            <w:r w:rsidRPr="00557A8A">
              <w:rPr>
                <w:rFonts w:ascii="Calibri" w:hAnsi="Calibri" w:cs="Calibri"/>
                <w:color w:val="FFFFFF"/>
                <w:szCs w:val="22"/>
              </w:rPr>
              <w:t xml:space="preserve"> (BGN)</w:t>
            </w:r>
          </w:p>
        </w:tc>
        <w:tc>
          <w:tcPr>
            <w:tcW w:w="2693" w:type="dxa"/>
            <w:gridSpan w:val="2"/>
            <w:tcBorders>
              <w:top w:val="single" w:sz="4" w:space="0" w:color="auto"/>
              <w:left w:val="nil"/>
              <w:bottom w:val="single" w:sz="4" w:space="0" w:color="auto"/>
              <w:right w:val="single" w:sz="4" w:space="0" w:color="auto"/>
            </w:tcBorders>
            <w:shd w:val="clear" w:color="000000" w:fill="4F81BD"/>
            <w:noWrap/>
            <w:vAlign w:val="bottom"/>
            <w:hideMark/>
          </w:tcPr>
          <w:p w:rsidR="00B36B10" w:rsidRPr="00557A8A" w:rsidRDefault="00B36B10" w:rsidP="00B36B10">
            <w:pPr>
              <w:widowControl/>
              <w:spacing w:line="240" w:lineRule="auto"/>
              <w:jc w:val="center"/>
              <w:rPr>
                <w:rFonts w:ascii="Calibri" w:hAnsi="Calibri" w:cs="Calibri"/>
                <w:color w:val="FFFFFF"/>
                <w:szCs w:val="22"/>
              </w:rPr>
            </w:pPr>
            <w:r w:rsidRPr="00557A8A">
              <w:rPr>
                <w:rFonts w:ascii="Calibri" w:hAnsi="Calibri" w:cs="Calibri"/>
                <w:color w:val="FFFFFF"/>
                <w:szCs w:val="22"/>
              </w:rPr>
              <w:t>Промяна</w:t>
            </w:r>
          </w:p>
        </w:tc>
      </w:tr>
      <w:tr w:rsidR="00B36B10" w:rsidRPr="00557A8A" w:rsidTr="00B36B10">
        <w:trPr>
          <w:trHeight w:val="300"/>
          <w:jc w:val="center"/>
        </w:trPr>
        <w:tc>
          <w:tcPr>
            <w:tcW w:w="3114" w:type="dxa"/>
            <w:tcBorders>
              <w:top w:val="nil"/>
              <w:left w:val="single" w:sz="4" w:space="0" w:color="auto"/>
              <w:bottom w:val="single" w:sz="4" w:space="0" w:color="auto"/>
              <w:right w:val="single" w:sz="4" w:space="0" w:color="auto"/>
            </w:tcBorders>
            <w:shd w:val="clear" w:color="000000" w:fill="4F81BD"/>
            <w:noWrap/>
            <w:vAlign w:val="bottom"/>
            <w:hideMark/>
          </w:tcPr>
          <w:p w:rsidR="00B36B10" w:rsidRPr="00557A8A" w:rsidRDefault="00B36B10" w:rsidP="00B36B10">
            <w:pPr>
              <w:widowControl/>
              <w:spacing w:line="240" w:lineRule="auto"/>
              <w:jc w:val="left"/>
              <w:rPr>
                <w:rFonts w:ascii="Calibri" w:hAnsi="Calibri" w:cs="Calibri"/>
                <w:color w:val="FFFFFF"/>
                <w:szCs w:val="22"/>
              </w:rPr>
            </w:pPr>
            <w:r w:rsidRPr="00557A8A">
              <w:rPr>
                <w:rFonts w:ascii="Calibri" w:hAnsi="Calibri" w:cs="Calibri"/>
                <w:color w:val="FFFFFF"/>
                <w:szCs w:val="22"/>
              </w:rPr>
              <w:t>Сегмент/пазар</w:t>
            </w:r>
          </w:p>
        </w:tc>
        <w:tc>
          <w:tcPr>
            <w:tcW w:w="1701" w:type="dxa"/>
            <w:tcBorders>
              <w:top w:val="single" w:sz="4" w:space="0" w:color="auto"/>
              <w:left w:val="nil"/>
              <w:bottom w:val="single" w:sz="4" w:space="0" w:color="auto"/>
              <w:right w:val="single" w:sz="4" w:space="0" w:color="auto"/>
            </w:tcBorders>
            <w:shd w:val="clear" w:color="000000" w:fill="4F81BD"/>
            <w:noWrap/>
            <w:vAlign w:val="bottom"/>
            <w:hideMark/>
          </w:tcPr>
          <w:p w:rsidR="00B36B10" w:rsidRPr="00557A8A" w:rsidRDefault="00B36B10" w:rsidP="00B36B10">
            <w:pPr>
              <w:widowControl/>
              <w:spacing w:line="240" w:lineRule="auto"/>
              <w:jc w:val="center"/>
              <w:rPr>
                <w:rFonts w:ascii="Calibri" w:hAnsi="Calibri" w:cs="Calibri"/>
                <w:color w:val="FFFFFF"/>
                <w:szCs w:val="22"/>
              </w:rPr>
            </w:pPr>
            <w:r w:rsidRPr="00557A8A">
              <w:rPr>
                <w:rFonts w:ascii="Calibri" w:hAnsi="Calibri" w:cs="Calibri"/>
                <w:color w:val="FFFFFF"/>
                <w:szCs w:val="22"/>
              </w:rPr>
              <w:t>30.09.2018 г.</w:t>
            </w:r>
          </w:p>
        </w:tc>
        <w:tc>
          <w:tcPr>
            <w:tcW w:w="1559" w:type="dxa"/>
            <w:tcBorders>
              <w:top w:val="single" w:sz="4" w:space="0" w:color="auto"/>
              <w:left w:val="nil"/>
              <w:bottom w:val="single" w:sz="4" w:space="0" w:color="auto"/>
              <w:right w:val="single" w:sz="4" w:space="0" w:color="auto"/>
            </w:tcBorders>
            <w:shd w:val="clear" w:color="000000" w:fill="4F81BD"/>
            <w:noWrap/>
            <w:vAlign w:val="bottom"/>
            <w:hideMark/>
          </w:tcPr>
          <w:p w:rsidR="00B36B10" w:rsidRPr="00557A8A" w:rsidRDefault="00B36B10" w:rsidP="00B36B10">
            <w:pPr>
              <w:widowControl/>
              <w:spacing w:line="240" w:lineRule="auto"/>
              <w:jc w:val="center"/>
              <w:rPr>
                <w:rFonts w:ascii="Calibri" w:hAnsi="Calibri" w:cs="Calibri"/>
                <w:color w:val="FFFFFF"/>
                <w:szCs w:val="22"/>
              </w:rPr>
            </w:pPr>
            <w:r w:rsidRPr="00557A8A">
              <w:rPr>
                <w:rFonts w:ascii="Calibri" w:hAnsi="Calibri" w:cs="Calibri"/>
                <w:color w:val="FFFFFF"/>
                <w:szCs w:val="22"/>
              </w:rPr>
              <w:t>31.12.2018 г.</w:t>
            </w:r>
          </w:p>
        </w:tc>
        <w:tc>
          <w:tcPr>
            <w:tcW w:w="992" w:type="dxa"/>
            <w:tcBorders>
              <w:top w:val="nil"/>
              <w:left w:val="nil"/>
              <w:bottom w:val="single" w:sz="4" w:space="0" w:color="auto"/>
              <w:right w:val="single" w:sz="4" w:space="0" w:color="auto"/>
            </w:tcBorders>
            <w:shd w:val="clear" w:color="000000" w:fill="4F81BD"/>
            <w:noWrap/>
            <w:vAlign w:val="bottom"/>
            <w:hideMark/>
          </w:tcPr>
          <w:p w:rsidR="00B36B10" w:rsidRPr="00557A8A" w:rsidRDefault="00B36B10" w:rsidP="00B36B10">
            <w:pPr>
              <w:widowControl/>
              <w:spacing w:line="240" w:lineRule="auto"/>
              <w:jc w:val="center"/>
              <w:rPr>
                <w:rFonts w:ascii="Calibri" w:hAnsi="Calibri" w:cs="Calibri"/>
                <w:color w:val="FFFFFF"/>
                <w:szCs w:val="22"/>
              </w:rPr>
            </w:pPr>
            <w:r w:rsidRPr="00557A8A">
              <w:rPr>
                <w:rFonts w:ascii="Calibri" w:hAnsi="Calibri" w:cs="Calibri"/>
                <w:color w:val="FFFFFF"/>
                <w:szCs w:val="22"/>
              </w:rPr>
              <w:t>%</w:t>
            </w:r>
          </w:p>
        </w:tc>
        <w:tc>
          <w:tcPr>
            <w:tcW w:w="1701" w:type="dxa"/>
            <w:tcBorders>
              <w:top w:val="nil"/>
              <w:left w:val="nil"/>
              <w:bottom w:val="single" w:sz="4" w:space="0" w:color="auto"/>
              <w:right w:val="single" w:sz="4" w:space="0" w:color="auto"/>
            </w:tcBorders>
            <w:shd w:val="clear" w:color="000000" w:fill="4F81BD"/>
            <w:noWrap/>
            <w:vAlign w:val="center"/>
            <w:hideMark/>
          </w:tcPr>
          <w:p w:rsidR="00B36B10" w:rsidRPr="00557A8A" w:rsidRDefault="00B36B10" w:rsidP="00B36B10">
            <w:pPr>
              <w:widowControl/>
              <w:spacing w:line="240" w:lineRule="auto"/>
              <w:jc w:val="center"/>
              <w:rPr>
                <w:rFonts w:ascii="Calibri" w:hAnsi="Calibri" w:cs="Calibri"/>
                <w:color w:val="FFFFFF"/>
                <w:szCs w:val="22"/>
              </w:rPr>
            </w:pPr>
            <w:proofErr w:type="spellStart"/>
            <w:r w:rsidRPr="00557A8A">
              <w:rPr>
                <w:rFonts w:ascii="Calibri" w:hAnsi="Calibri" w:cs="Calibri"/>
                <w:color w:val="FFFFFF"/>
                <w:szCs w:val="22"/>
              </w:rPr>
              <w:t>абсол</w:t>
            </w:r>
            <w:proofErr w:type="spellEnd"/>
            <w:r w:rsidRPr="00557A8A">
              <w:rPr>
                <w:rFonts w:ascii="Calibri" w:hAnsi="Calibri" w:cs="Calibri"/>
                <w:color w:val="FFFFFF"/>
                <w:szCs w:val="22"/>
              </w:rPr>
              <w:t xml:space="preserve">. </w:t>
            </w:r>
            <w:proofErr w:type="spellStart"/>
            <w:r w:rsidRPr="00557A8A">
              <w:rPr>
                <w:rFonts w:ascii="Calibri" w:hAnsi="Calibri" w:cs="Calibri"/>
                <w:color w:val="FFFFFF"/>
                <w:szCs w:val="22"/>
              </w:rPr>
              <w:t>ст-ст</w:t>
            </w:r>
            <w:proofErr w:type="spellEnd"/>
          </w:p>
        </w:tc>
      </w:tr>
      <w:tr w:rsidR="00B36B10" w:rsidRPr="00557A8A" w:rsidTr="00B36B10">
        <w:trPr>
          <w:trHeight w:val="300"/>
          <w:jc w:val="center"/>
        </w:trPr>
        <w:tc>
          <w:tcPr>
            <w:tcW w:w="3114" w:type="dxa"/>
            <w:tcBorders>
              <w:top w:val="nil"/>
              <w:left w:val="single" w:sz="4" w:space="0" w:color="auto"/>
              <w:bottom w:val="single" w:sz="4" w:space="0" w:color="auto"/>
              <w:right w:val="single" w:sz="4" w:space="0" w:color="auto"/>
            </w:tcBorders>
            <w:shd w:val="clear" w:color="auto" w:fill="auto"/>
            <w:noWrap/>
            <w:vAlign w:val="bottom"/>
            <w:hideMark/>
          </w:tcPr>
          <w:p w:rsidR="00B36B10" w:rsidRPr="00557A8A" w:rsidRDefault="00B36B10" w:rsidP="00B36B10">
            <w:pPr>
              <w:widowControl/>
              <w:spacing w:line="240" w:lineRule="auto"/>
              <w:jc w:val="left"/>
              <w:rPr>
                <w:rFonts w:ascii="Calibri" w:hAnsi="Calibri" w:cs="Calibri"/>
                <w:color w:val="000000"/>
                <w:szCs w:val="22"/>
              </w:rPr>
            </w:pPr>
            <w:r w:rsidRPr="00557A8A">
              <w:rPr>
                <w:rFonts w:ascii="Calibri" w:hAnsi="Calibri" w:cs="Calibri"/>
                <w:color w:val="000000"/>
                <w:szCs w:val="22"/>
              </w:rPr>
              <w:t>Пазари на акции без АДСИЦ</w:t>
            </w:r>
          </w:p>
        </w:tc>
        <w:tc>
          <w:tcPr>
            <w:tcW w:w="1701" w:type="dxa"/>
            <w:tcBorders>
              <w:top w:val="single" w:sz="4" w:space="0" w:color="auto"/>
              <w:left w:val="nil"/>
              <w:bottom w:val="single" w:sz="4" w:space="0" w:color="auto"/>
              <w:right w:val="single" w:sz="4" w:space="0" w:color="auto"/>
            </w:tcBorders>
            <w:shd w:val="clear" w:color="auto" w:fill="auto"/>
            <w:noWrap/>
            <w:vAlign w:val="bottom"/>
            <w:hideMark/>
          </w:tcPr>
          <w:p w:rsidR="00B36B10" w:rsidRPr="00557A8A" w:rsidRDefault="00B36B10" w:rsidP="00B36B10">
            <w:pPr>
              <w:widowControl/>
              <w:spacing w:line="240" w:lineRule="auto"/>
              <w:jc w:val="right"/>
              <w:rPr>
                <w:rFonts w:ascii="Calibri" w:hAnsi="Calibri" w:cs="Calibri"/>
                <w:color w:val="000000"/>
                <w:szCs w:val="22"/>
              </w:rPr>
            </w:pPr>
            <w:r w:rsidRPr="00557A8A">
              <w:rPr>
                <w:rFonts w:ascii="Calibri" w:hAnsi="Calibri" w:cs="Calibri"/>
                <w:color w:val="000000"/>
                <w:szCs w:val="22"/>
              </w:rPr>
              <w:t>23 631 585 348</w:t>
            </w:r>
          </w:p>
        </w:tc>
        <w:tc>
          <w:tcPr>
            <w:tcW w:w="1559" w:type="dxa"/>
            <w:tcBorders>
              <w:top w:val="single" w:sz="4" w:space="0" w:color="auto"/>
              <w:left w:val="nil"/>
              <w:bottom w:val="single" w:sz="4" w:space="0" w:color="auto"/>
              <w:right w:val="single" w:sz="4" w:space="0" w:color="auto"/>
            </w:tcBorders>
            <w:shd w:val="clear" w:color="auto" w:fill="auto"/>
            <w:noWrap/>
            <w:vAlign w:val="bottom"/>
            <w:hideMark/>
          </w:tcPr>
          <w:p w:rsidR="00B36B10" w:rsidRPr="00557A8A" w:rsidRDefault="00B36B10" w:rsidP="00B36B10">
            <w:pPr>
              <w:widowControl/>
              <w:spacing w:line="240" w:lineRule="auto"/>
              <w:jc w:val="right"/>
              <w:rPr>
                <w:rFonts w:ascii="Calibri" w:hAnsi="Calibri" w:cs="Calibri"/>
                <w:color w:val="000000"/>
                <w:szCs w:val="22"/>
              </w:rPr>
            </w:pPr>
            <w:r w:rsidRPr="00557A8A">
              <w:rPr>
                <w:rFonts w:ascii="Calibri" w:hAnsi="Calibri" w:cs="Calibri"/>
                <w:color w:val="000000"/>
                <w:szCs w:val="22"/>
              </w:rPr>
              <w:t>25 667 443 504</w:t>
            </w:r>
          </w:p>
        </w:tc>
        <w:tc>
          <w:tcPr>
            <w:tcW w:w="992" w:type="dxa"/>
            <w:tcBorders>
              <w:top w:val="nil"/>
              <w:left w:val="nil"/>
              <w:bottom w:val="single" w:sz="4" w:space="0" w:color="auto"/>
              <w:right w:val="single" w:sz="4" w:space="0" w:color="auto"/>
            </w:tcBorders>
            <w:shd w:val="clear" w:color="auto" w:fill="auto"/>
            <w:noWrap/>
            <w:vAlign w:val="bottom"/>
            <w:hideMark/>
          </w:tcPr>
          <w:p w:rsidR="00B36B10" w:rsidRPr="00557A8A" w:rsidRDefault="00B36B10" w:rsidP="00B36B10">
            <w:pPr>
              <w:widowControl/>
              <w:spacing w:line="240" w:lineRule="auto"/>
              <w:jc w:val="right"/>
              <w:rPr>
                <w:rFonts w:ascii="Calibri" w:hAnsi="Calibri" w:cs="Calibri"/>
                <w:color w:val="000000"/>
                <w:szCs w:val="22"/>
              </w:rPr>
            </w:pPr>
            <w:r w:rsidRPr="00557A8A">
              <w:rPr>
                <w:rFonts w:ascii="Calibri" w:hAnsi="Calibri" w:cs="Calibri"/>
                <w:color w:val="000000"/>
                <w:szCs w:val="22"/>
              </w:rPr>
              <w:t>8.61%</w:t>
            </w:r>
          </w:p>
        </w:tc>
        <w:tc>
          <w:tcPr>
            <w:tcW w:w="1701" w:type="dxa"/>
            <w:tcBorders>
              <w:top w:val="nil"/>
              <w:left w:val="nil"/>
              <w:bottom w:val="single" w:sz="4" w:space="0" w:color="auto"/>
              <w:right w:val="single" w:sz="4" w:space="0" w:color="auto"/>
            </w:tcBorders>
            <w:shd w:val="clear" w:color="auto" w:fill="auto"/>
            <w:noWrap/>
            <w:vAlign w:val="bottom"/>
            <w:hideMark/>
          </w:tcPr>
          <w:p w:rsidR="00B36B10" w:rsidRPr="00557A8A" w:rsidRDefault="00B36B10" w:rsidP="00B36B10">
            <w:pPr>
              <w:widowControl/>
              <w:spacing w:line="240" w:lineRule="auto"/>
              <w:jc w:val="right"/>
              <w:rPr>
                <w:rFonts w:ascii="Calibri" w:hAnsi="Calibri" w:cs="Calibri"/>
                <w:color w:val="000000"/>
                <w:szCs w:val="22"/>
              </w:rPr>
            </w:pPr>
            <w:r w:rsidRPr="00557A8A">
              <w:rPr>
                <w:rFonts w:ascii="Calibri" w:hAnsi="Calibri" w:cs="Calibri"/>
                <w:color w:val="000000"/>
                <w:szCs w:val="22"/>
              </w:rPr>
              <w:t>2 035 858 156</w:t>
            </w:r>
          </w:p>
        </w:tc>
      </w:tr>
      <w:tr w:rsidR="00B36B10" w:rsidRPr="00557A8A" w:rsidTr="00B36B10">
        <w:trPr>
          <w:trHeight w:val="300"/>
          <w:jc w:val="center"/>
        </w:trPr>
        <w:tc>
          <w:tcPr>
            <w:tcW w:w="3114" w:type="dxa"/>
            <w:tcBorders>
              <w:top w:val="nil"/>
              <w:left w:val="single" w:sz="4" w:space="0" w:color="auto"/>
              <w:bottom w:val="single" w:sz="4" w:space="0" w:color="auto"/>
              <w:right w:val="single" w:sz="4" w:space="0" w:color="auto"/>
            </w:tcBorders>
            <w:shd w:val="clear" w:color="auto" w:fill="auto"/>
            <w:noWrap/>
            <w:vAlign w:val="bottom"/>
            <w:hideMark/>
          </w:tcPr>
          <w:p w:rsidR="00B36B10" w:rsidRPr="00557A8A" w:rsidRDefault="00B36B10" w:rsidP="00B36B10">
            <w:pPr>
              <w:widowControl/>
              <w:spacing w:line="240" w:lineRule="auto"/>
              <w:jc w:val="left"/>
              <w:rPr>
                <w:rFonts w:ascii="Calibri" w:hAnsi="Calibri" w:cs="Calibri"/>
                <w:color w:val="000000"/>
                <w:szCs w:val="22"/>
              </w:rPr>
            </w:pPr>
            <w:r w:rsidRPr="00557A8A">
              <w:rPr>
                <w:rFonts w:ascii="Calibri" w:hAnsi="Calibri" w:cs="Calibri"/>
                <w:color w:val="000000"/>
                <w:szCs w:val="22"/>
              </w:rPr>
              <w:t>Пазар на АДСИЦ</w:t>
            </w:r>
          </w:p>
        </w:tc>
        <w:tc>
          <w:tcPr>
            <w:tcW w:w="1701" w:type="dxa"/>
            <w:tcBorders>
              <w:top w:val="nil"/>
              <w:left w:val="nil"/>
              <w:bottom w:val="single" w:sz="4" w:space="0" w:color="auto"/>
              <w:right w:val="single" w:sz="4" w:space="0" w:color="auto"/>
            </w:tcBorders>
            <w:shd w:val="clear" w:color="auto" w:fill="auto"/>
            <w:noWrap/>
            <w:vAlign w:val="bottom"/>
            <w:hideMark/>
          </w:tcPr>
          <w:p w:rsidR="00B36B10" w:rsidRPr="00557A8A" w:rsidRDefault="00B36B10" w:rsidP="00B36B10">
            <w:pPr>
              <w:widowControl/>
              <w:spacing w:line="240" w:lineRule="auto"/>
              <w:jc w:val="right"/>
              <w:rPr>
                <w:rFonts w:ascii="Calibri" w:hAnsi="Calibri" w:cs="Calibri"/>
                <w:color w:val="000000"/>
                <w:szCs w:val="22"/>
              </w:rPr>
            </w:pPr>
            <w:r w:rsidRPr="00557A8A">
              <w:rPr>
                <w:rFonts w:ascii="Calibri" w:hAnsi="Calibri" w:cs="Calibri"/>
                <w:color w:val="000000"/>
                <w:szCs w:val="22"/>
              </w:rPr>
              <w:t>1 046 221 585</w:t>
            </w:r>
          </w:p>
        </w:tc>
        <w:tc>
          <w:tcPr>
            <w:tcW w:w="1559" w:type="dxa"/>
            <w:tcBorders>
              <w:top w:val="nil"/>
              <w:left w:val="nil"/>
              <w:bottom w:val="single" w:sz="4" w:space="0" w:color="auto"/>
              <w:right w:val="single" w:sz="4" w:space="0" w:color="auto"/>
            </w:tcBorders>
            <w:shd w:val="clear" w:color="auto" w:fill="auto"/>
            <w:noWrap/>
            <w:vAlign w:val="bottom"/>
            <w:hideMark/>
          </w:tcPr>
          <w:p w:rsidR="00B36B10" w:rsidRPr="00557A8A" w:rsidRDefault="00B36B10" w:rsidP="00B36B10">
            <w:pPr>
              <w:widowControl/>
              <w:spacing w:line="240" w:lineRule="auto"/>
              <w:jc w:val="right"/>
              <w:rPr>
                <w:rFonts w:ascii="Calibri" w:hAnsi="Calibri" w:cs="Calibri"/>
                <w:color w:val="000000"/>
                <w:szCs w:val="22"/>
              </w:rPr>
            </w:pPr>
            <w:r w:rsidRPr="00557A8A">
              <w:rPr>
                <w:rFonts w:ascii="Calibri" w:hAnsi="Calibri" w:cs="Calibri"/>
                <w:color w:val="000000"/>
                <w:szCs w:val="22"/>
              </w:rPr>
              <w:t>1 097 901 779</w:t>
            </w:r>
          </w:p>
        </w:tc>
        <w:tc>
          <w:tcPr>
            <w:tcW w:w="992" w:type="dxa"/>
            <w:tcBorders>
              <w:top w:val="nil"/>
              <w:left w:val="nil"/>
              <w:bottom w:val="single" w:sz="4" w:space="0" w:color="auto"/>
              <w:right w:val="single" w:sz="4" w:space="0" w:color="auto"/>
            </w:tcBorders>
            <w:shd w:val="clear" w:color="auto" w:fill="auto"/>
            <w:noWrap/>
            <w:vAlign w:val="bottom"/>
            <w:hideMark/>
          </w:tcPr>
          <w:p w:rsidR="00B36B10" w:rsidRPr="00557A8A" w:rsidRDefault="00B36B10" w:rsidP="00B36B10">
            <w:pPr>
              <w:widowControl/>
              <w:spacing w:line="240" w:lineRule="auto"/>
              <w:jc w:val="right"/>
              <w:rPr>
                <w:rFonts w:ascii="Calibri" w:hAnsi="Calibri" w:cs="Calibri"/>
                <w:color w:val="000000"/>
                <w:szCs w:val="22"/>
              </w:rPr>
            </w:pPr>
            <w:r w:rsidRPr="00557A8A">
              <w:rPr>
                <w:rFonts w:ascii="Calibri" w:hAnsi="Calibri" w:cs="Calibri"/>
                <w:color w:val="000000"/>
                <w:szCs w:val="22"/>
              </w:rPr>
              <w:t>4.94%</w:t>
            </w:r>
          </w:p>
        </w:tc>
        <w:tc>
          <w:tcPr>
            <w:tcW w:w="1701" w:type="dxa"/>
            <w:tcBorders>
              <w:top w:val="nil"/>
              <w:left w:val="nil"/>
              <w:bottom w:val="single" w:sz="4" w:space="0" w:color="auto"/>
              <w:right w:val="single" w:sz="4" w:space="0" w:color="auto"/>
            </w:tcBorders>
            <w:shd w:val="clear" w:color="auto" w:fill="auto"/>
            <w:noWrap/>
            <w:vAlign w:val="bottom"/>
            <w:hideMark/>
          </w:tcPr>
          <w:p w:rsidR="00B36B10" w:rsidRPr="00557A8A" w:rsidRDefault="00B36B10" w:rsidP="00B36B10">
            <w:pPr>
              <w:widowControl/>
              <w:spacing w:line="240" w:lineRule="auto"/>
              <w:jc w:val="right"/>
              <w:rPr>
                <w:rFonts w:ascii="Calibri" w:hAnsi="Calibri" w:cs="Calibri"/>
                <w:color w:val="000000"/>
                <w:szCs w:val="22"/>
              </w:rPr>
            </w:pPr>
            <w:r w:rsidRPr="00557A8A">
              <w:rPr>
                <w:rFonts w:ascii="Calibri" w:hAnsi="Calibri" w:cs="Calibri"/>
                <w:color w:val="000000"/>
                <w:szCs w:val="22"/>
              </w:rPr>
              <w:t>51 680 194</w:t>
            </w:r>
          </w:p>
        </w:tc>
      </w:tr>
      <w:tr w:rsidR="00B36B10" w:rsidRPr="00557A8A" w:rsidTr="00B36B10">
        <w:trPr>
          <w:trHeight w:val="300"/>
          <w:jc w:val="center"/>
        </w:trPr>
        <w:tc>
          <w:tcPr>
            <w:tcW w:w="3114" w:type="dxa"/>
            <w:tcBorders>
              <w:top w:val="nil"/>
              <w:left w:val="single" w:sz="4" w:space="0" w:color="auto"/>
              <w:bottom w:val="single" w:sz="4" w:space="0" w:color="auto"/>
              <w:right w:val="single" w:sz="4" w:space="0" w:color="auto"/>
            </w:tcBorders>
            <w:shd w:val="clear" w:color="auto" w:fill="auto"/>
            <w:noWrap/>
            <w:vAlign w:val="bottom"/>
            <w:hideMark/>
          </w:tcPr>
          <w:p w:rsidR="00B36B10" w:rsidRPr="00557A8A" w:rsidRDefault="00B36B10" w:rsidP="00B36B10">
            <w:pPr>
              <w:widowControl/>
              <w:spacing w:line="240" w:lineRule="auto"/>
              <w:jc w:val="left"/>
              <w:rPr>
                <w:rFonts w:ascii="Calibri" w:hAnsi="Calibri" w:cs="Calibri"/>
                <w:b/>
                <w:bCs/>
                <w:color w:val="000000"/>
                <w:szCs w:val="22"/>
              </w:rPr>
            </w:pPr>
            <w:r w:rsidRPr="00557A8A">
              <w:rPr>
                <w:rFonts w:ascii="Calibri" w:hAnsi="Calibri" w:cs="Calibri"/>
                <w:b/>
                <w:bCs/>
                <w:color w:val="000000"/>
                <w:szCs w:val="22"/>
              </w:rPr>
              <w:t>Обща пазарна капитализация</w:t>
            </w:r>
          </w:p>
        </w:tc>
        <w:tc>
          <w:tcPr>
            <w:tcW w:w="1701" w:type="dxa"/>
            <w:tcBorders>
              <w:top w:val="nil"/>
              <w:left w:val="nil"/>
              <w:bottom w:val="single" w:sz="4" w:space="0" w:color="auto"/>
              <w:right w:val="single" w:sz="4" w:space="0" w:color="auto"/>
            </w:tcBorders>
            <w:shd w:val="clear" w:color="auto" w:fill="auto"/>
            <w:noWrap/>
            <w:vAlign w:val="bottom"/>
            <w:hideMark/>
          </w:tcPr>
          <w:p w:rsidR="00B36B10" w:rsidRPr="00557A8A" w:rsidRDefault="00B36B10" w:rsidP="00B36B10">
            <w:pPr>
              <w:widowControl/>
              <w:spacing w:line="240" w:lineRule="auto"/>
              <w:jc w:val="right"/>
              <w:rPr>
                <w:rFonts w:ascii="Calibri" w:hAnsi="Calibri" w:cs="Calibri"/>
                <w:b/>
                <w:bCs/>
                <w:color w:val="000000"/>
                <w:szCs w:val="22"/>
              </w:rPr>
            </w:pPr>
            <w:r w:rsidRPr="00557A8A">
              <w:rPr>
                <w:rFonts w:ascii="Calibri" w:hAnsi="Calibri" w:cs="Calibri"/>
                <w:b/>
                <w:bCs/>
                <w:color w:val="000000"/>
                <w:szCs w:val="22"/>
              </w:rPr>
              <w:t>24 677 806 933</w:t>
            </w:r>
          </w:p>
        </w:tc>
        <w:tc>
          <w:tcPr>
            <w:tcW w:w="1559" w:type="dxa"/>
            <w:tcBorders>
              <w:top w:val="nil"/>
              <w:left w:val="nil"/>
              <w:bottom w:val="single" w:sz="4" w:space="0" w:color="auto"/>
              <w:right w:val="single" w:sz="4" w:space="0" w:color="auto"/>
            </w:tcBorders>
            <w:shd w:val="clear" w:color="auto" w:fill="auto"/>
            <w:noWrap/>
            <w:vAlign w:val="bottom"/>
            <w:hideMark/>
          </w:tcPr>
          <w:p w:rsidR="00B36B10" w:rsidRPr="00557A8A" w:rsidRDefault="00B36B10" w:rsidP="00B36B10">
            <w:pPr>
              <w:widowControl/>
              <w:spacing w:line="240" w:lineRule="auto"/>
              <w:jc w:val="right"/>
              <w:rPr>
                <w:rFonts w:ascii="Calibri" w:hAnsi="Calibri" w:cs="Calibri"/>
                <w:b/>
                <w:bCs/>
                <w:color w:val="000000"/>
                <w:szCs w:val="22"/>
              </w:rPr>
            </w:pPr>
            <w:r w:rsidRPr="00557A8A">
              <w:rPr>
                <w:rFonts w:ascii="Calibri" w:hAnsi="Calibri" w:cs="Calibri"/>
                <w:b/>
                <w:bCs/>
                <w:color w:val="000000"/>
                <w:szCs w:val="22"/>
              </w:rPr>
              <w:t>26 765 345 283</w:t>
            </w:r>
          </w:p>
        </w:tc>
        <w:tc>
          <w:tcPr>
            <w:tcW w:w="992" w:type="dxa"/>
            <w:tcBorders>
              <w:top w:val="nil"/>
              <w:left w:val="nil"/>
              <w:bottom w:val="single" w:sz="4" w:space="0" w:color="auto"/>
              <w:right w:val="single" w:sz="4" w:space="0" w:color="auto"/>
            </w:tcBorders>
            <w:shd w:val="clear" w:color="auto" w:fill="auto"/>
            <w:noWrap/>
            <w:vAlign w:val="bottom"/>
            <w:hideMark/>
          </w:tcPr>
          <w:p w:rsidR="00B36B10" w:rsidRPr="00557A8A" w:rsidRDefault="00B36B10" w:rsidP="00B36B10">
            <w:pPr>
              <w:widowControl/>
              <w:spacing w:line="240" w:lineRule="auto"/>
              <w:jc w:val="right"/>
              <w:rPr>
                <w:rFonts w:ascii="Calibri" w:hAnsi="Calibri" w:cs="Calibri"/>
                <w:b/>
                <w:bCs/>
                <w:color w:val="000000"/>
                <w:szCs w:val="22"/>
              </w:rPr>
            </w:pPr>
            <w:r w:rsidRPr="00557A8A">
              <w:rPr>
                <w:rFonts w:ascii="Calibri" w:hAnsi="Calibri" w:cs="Calibri"/>
                <w:b/>
                <w:bCs/>
                <w:color w:val="000000"/>
                <w:szCs w:val="22"/>
              </w:rPr>
              <w:t>8.46%</w:t>
            </w:r>
          </w:p>
        </w:tc>
        <w:tc>
          <w:tcPr>
            <w:tcW w:w="1701" w:type="dxa"/>
            <w:tcBorders>
              <w:top w:val="nil"/>
              <w:left w:val="nil"/>
              <w:bottom w:val="single" w:sz="4" w:space="0" w:color="auto"/>
              <w:right w:val="single" w:sz="4" w:space="0" w:color="auto"/>
            </w:tcBorders>
            <w:shd w:val="clear" w:color="auto" w:fill="auto"/>
            <w:noWrap/>
            <w:vAlign w:val="bottom"/>
            <w:hideMark/>
          </w:tcPr>
          <w:p w:rsidR="00B36B10" w:rsidRPr="00557A8A" w:rsidRDefault="00B36B10" w:rsidP="00B36B10">
            <w:pPr>
              <w:widowControl/>
              <w:spacing w:line="240" w:lineRule="auto"/>
              <w:jc w:val="right"/>
              <w:rPr>
                <w:rFonts w:ascii="Calibri" w:hAnsi="Calibri" w:cs="Calibri"/>
                <w:color w:val="000000"/>
                <w:szCs w:val="22"/>
              </w:rPr>
            </w:pPr>
            <w:r w:rsidRPr="00557A8A">
              <w:rPr>
                <w:rFonts w:ascii="Calibri" w:hAnsi="Calibri" w:cs="Calibri"/>
                <w:color w:val="000000"/>
                <w:szCs w:val="22"/>
              </w:rPr>
              <w:t>2 087 538 349</w:t>
            </w:r>
          </w:p>
        </w:tc>
      </w:tr>
    </w:tbl>
    <w:p w:rsidR="00B36B10" w:rsidRPr="00557A8A" w:rsidRDefault="004F60F1" w:rsidP="000515C3">
      <w:pPr>
        <w:spacing w:before="240"/>
        <w:rPr>
          <w:rFonts w:ascii="Calibri" w:hAnsi="Calibri" w:cs="Calibri"/>
        </w:rPr>
      </w:pPr>
      <w:r w:rsidRPr="00557A8A">
        <w:rPr>
          <w:rFonts w:ascii="Calibri" w:hAnsi="Calibri" w:cs="Calibri"/>
        </w:rPr>
        <w:t>Таблица 9: Пазарна капитализация по пазарни сегменти (сравнение)</w:t>
      </w:r>
    </w:p>
    <w:tbl>
      <w:tblPr>
        <w:tblW w:w="9067" w:type="dxa"/>
        <w:jc w:val="center"/>
        <w:tblCellMar>
          <w:left w:w="70" w:type="dxa"/>
          <w:right w:w="70" w:type="dxa"/>
        </w:tblCellMar>
        <w:tblLook w:val="04A0" w:firstRow="1" w:lastRow="0" w:firstColumn="1" w:lastColumn="0" w:noHBand="0" w:noVBand="1"/>
      </w:tblPr>
      <w:tblGrid>
        <w:gridCol w:w="2689"/>
        <w:gridCol w:w="850"/>
        <w:gridCol w:w="1561"/>
        <w:gridCol w:w="1558"/>
        <w:gridCol w:w="992"/>
        <w:gridCol w:w="1417"/>
      </w:tblGrid>
      <w:tr w:rsidR="00B36B10" w:rsidRPr="00557A8A" w:rsidTr="00B36B10">
        <w:trPr>
          <w:trHeight w:val="300"/>
          <w:jc w:val="center"/>
        </w:trPr>
        <w:tc>
          <w:tcPr>
            <w:tcW w:w="2689" w:type="dxa"/>
            <w:tcBorders>
              <w:top w:val="single" w:sz="4" w:space="0" w:color="auto"/>
              <w:left w:val="single" w:sz="4" w:space="0" w:color="auto"/>
              <w:bottom w:val="single" w:sz="4" w:space="0" w:color="auto"/>
              <w:right w:val="single" w:sz="4" w:space="0" w:color="auto"/>
            </w:tcBorders>
            <w:shd w:val="clear" w:color="000000" w:fill="4F81BD"/>
            <w:noWrap/>
            <w:vAlign w:val="center"/>
            <w:hideMark/>
          </w:tcPr>
          <w:p w:rsidR="00B36B10" w:rsidRPr="00557A8A" w:rsidRDefault="00B36B10" w:rsidP="00B36B10">
            <w:pPr>
              <w:widowControl/>
              <w:spacing w:line="240" w:lineRule="auto"/>
              <w:jc w:val="left"/>
              <w:rPr>
                <w:rFonts w:ascii="Calibri" w:hAnsi="Calibri" w:cs="Calibri"/>
                <w:color w:val="FFFFFF"/>
                <w:szCs w:val="22"/>
              </w:rPr>
            </w:pPr>
            <w:r w:rsidRPr="00557A8A">
              <w:rPr>
                <w:rFonts w:ascii="Calibri" w:hAnsi="Calibri" w:cs="Calibri"/>
                <w:color w:val="FFFFFF"/>
                <w:szCs w:val="22"/>
              </w:rPr>
              <w:t> </w:t>
            </w:r>
          </w:p>
        </w:tc>
        <w:tc>
          <w:tcPr>
            <w:tcW w:w="850" w:type="dxa"/>
            <w:tcBorders>
              <w:top w:val="single" w:sz="4" w:space="0" w:color="auto"/>
              <w:left w:val="nil"/>
              <w:bottom w:val="single" w:sz="4" w:space="0" w:color="auto"/>
              <w:right w:val="single" w:sz="4" w:space="0" w:color="auto"/>
            </w:tcBorders>
            <w:shd w:val="clear" w:color="000000" w:fill="4F81BD"/>
            <w:noWrap/>
            <w:vAlign w:val="center"/>
            <w:hideMark/>
          </w:tcPr>
          <w:p w:rsidR="00B36B10" w:rsidRPr="00557A8A" w:rsidRDefault="00B36B10" w:rsidP="00B36B10">
            <w:pPr>
              <w:widowControl/>
              <w:spacing w:line="240" w:lineRule="auto"/>
              <w:jc w:val="left"/>
              <w:rPr>
                <w:rFonts w:ascii="Calibri" w:hAnsi="Calibri" w:cs="Calibri"/>
                <w:color w:val="FFFFFF"/>
                <w:szCs w:val="22"/>
              </w:rPr>
            </w:pPr>
            <w:r w:rsidRPr="00557A8A">
              <w:rPr>
                <w:rFonts w:ascii="Calibri" w:hAnsi="Calibri" w:cs="Calibri"/>
                <w:color w:val="FFFFFF"/>
                <w:szCs w:val="22"/>
              </w:rPr>
              <w:t> </w:t>
            </w:r>
          </w:p>
        </w:tc>
        <w:tc>
          <w:tcPr>
            <w:tcW w:w="3119" w:type="dxa"/>
            <w:gridSpan w:val="2"/>
            <w:tcBorders>
              <w:top w:val="single" w:sz="4" w:space="0" w:color="auto"/>
              <w:left w:val="nil"/>
              <w:bottom w:val="single" w:sz="4" w:space="0" w:color="auto"/>
              <w:right w:val="single" w:sz="4" w:space="0" w:color="auto"/>
            </w:tcBorders>
            <w:shd w:val="clear" w:color="000000" w:fill="4F81BD"/>
            <w:noWrap/>
            <w:vAlign w:val="bottom"/>
            <w:hideMark/>
          </w:tcPr>
          <w:p w:rsidR="00B36B10" w:rsidRPr="00557A8A" w:rsidRDefault="00B36B10" w:rsidP="00B36B10">
            <w:pPr>
              <w:widowControl/>
              <w:spacing w:line="240" w:lineRule="auto"/>
              <w:jc w:val="center"/>
              <w:rPr>
                <w:rFonts w:ascii="Calibri" w:hAnsi="Calibri" w:cs="Calibri"/>
                <w:color w:val="FFFFFF"/>
                <w:szCs w:val="22"/>
              </w:rPr>
            </w:pPr>
            <w:r w:rsidRPr="00557A8A">
              <w:rPr>
                <w:rFonts w:ascii="Calibri" w:hAnsi="Calibri" w:cs="Calibri"/>
                <w:color w:val="FFFFFF"/>
                <w:szCs w:val="22"/>
              </w:rPr>
              <w:t>Капитализация (BGN)</w:t>
            </w:r>
          </w:p>
        </w:tc>
        <w:tc>
          <w:tcPr>
            <w:tcW w:w="2409" w:type="dxa"/>
            <w:gridSpan w:val="2"/>
            <w:tcBorders>
              <w:top w:val="single" w:sz="4" w:space="0" w:color="auto"/>
              <w:left w:val="nil"/>
              <w:bottom w:val="single" w:sz="4" w:space="0" w:color="auto"/>
              <w:right w:val="single" w:sz="4" w:space="0" w:color="auto"/>
            </w:tcBorders>
            <w:shd w:val="clear" w:color="000000" w:fill="4F81BD"/>
            <w:noWrap/>
            <w:vAlign w:val="bottom"/>
            <w:hideMark/>
          </w:tcPr>
          <w:p w:rsidR="00B36B10" w:rsidRPr="00557A8A" w:rsidRDefault="00B36B10" w:rsidP="00B36B10">
            <w:pPr>
              <w:widowControl/>
              <w:spacing w:line="240" w:lineRule="auto"/>
              <w:jc w:val="center"/>
              <w:rPr>
                <w:rFonts w:ascii="Calibri" w:hAnsi="Calibri" w:cs="Calibri"/>
                <w:color w:val="FFFFFF"/>
                <w:szCs w:val="22"/>
              </w:rPr>
            </w:pPr>
            <w:r w:rsidRPr="00557A8A">
              <w:rPr>
                <w:rFonts w:ascii="Calibri" w:hAnsi="Calibri" w:cs="Calibri"/>
                <w:color w:val="FFFFFF"/>
                <w:szCs w:val="22"/>
              </w:rPr>
              <w:t>Промяна</w:t>
            </w:r>
          </w:p>
        </w:tc>
      </w:tr>
      <w:tr w:rsidR="00B36B10" w:rsidRPr="00557A8A" w:rsidTr="00B36B10">
        <w:trPr>
          <w:trHeight w:val="300"/>
          <w:jc w:val="center"/>
        </w:trPr>
        <w:tc>
          <w:tcPr>
            <w:tcW w:w="2689" w:type="dxa"/>
            <w:tcBorders>
              <w:top w:val="nil"/>
              <w:left w:val="single" w:sz="4" w:space="0" w:color="auto"/>
              <w:bottom w:val="single" w:sz="4" w:space="0" w:color="auto"/>
              <w:right w:val="single" w:sz="4" w:space="0" w:color="auto"/>
            </w:tcBorders>
            <w:shd w:val="clear" w:color="000000" w:fill="4F81BD"/>
            <w:noWrap/>
            <w:vAlign w:val="center"/>
            <w:hideMark/>
          </w:tcPr>
          <w:p w:rsidR="00B36B10" w:rsidRPr="00557A8A" w:rsidRDefault="00B36B10" w:rsidP="00B36B10">
            <w:pPr>
              <w:widowControl/>
              <w:spacing w:line="240" w:lineRule="auto"/>
              <w:jc w:val="left"/>
              <w:rPr>
                <w:rFonts w:ascii="Calibri" w:hAnsi="Calibri" w:cs="Calibri"/>
                <w:color w:val="FFFFFF"/>
                <w:szCs w:val="22"/>
              </w:rPr>
            </w:pPr>
            <w:r w:rsidRPr="00557A8A">
              <w:rPr>
                <w:rFonts w:ascii="Calibri" w:hAnsi="Calibri" w:cs="Calibri"/>
                <w:color w:val="FFFFFF"/>
                <w:szCs w:val="22"/>
              </w:rPr>
              <w:t>Пазарен сегмент</w:t>
            </w:r>
          </w:p>
        </w:tc>
        <w:tc>
          <w:tcPr>
            <w:tcW w:w="850" w:type="dxa"/>
            <w:tcBorders>
              <w:top w:val="nil"/>
              <w:left w:val="nil"/>
              <w:bottom w:val="single" w:sz="4" w:space="0" w:color="auto"/>
              <w:right w:val="single" w:sz="4" w:space="0" w:color="auto"/>
            </w:tcBorders>
            <w:shd w:val="clear" w:color="000000" w:fill="4F81BD"/>
            <w:noWrap/>
            <w:vAlign w:val="center"/>
            <w:hideMark/>
          </w:tcPr>
          <w:p w:rsidR="00B36B10" w:rsidRPr="00557A8A" w:rsidRDefault="00B36B10" w:rsidP="00B36B10">
            <w:pPr>
              <w:widowControl/>
              <w:spacing w:line="240" w:lineRule="auto"/>
              <w:jc w:val="left"/>
              <w:rPr>
                <w:rFonts w:ascii="Calibri" w:hAnsi="Calibri" w:cs="Calibri"/>
                <w:color w:val="FFFFFF"/>
                <w:szCs w:val="22"/>
              </w:rPr>
            </w:pPr>
            <w:r w:rsidRPr="00557A8A">
              <w:rPr>
                <w:rFonts w:ascii="Calibri" w:hAnsi="Calibri" w:cs="Calibri"/>
                <w:color w:val="FFFFFF"/>
                <w:szCs w:val="22"/>
              </w:rPr>
              <w:t>пазар</w:t>
            </w:r>
          </w:p>
        </w:tc>
        <w:tc>
          <w:tcPr>
            <w:tcW w:w="1561" w:type="dxa"/>
            <w:tcBorders>
              <w:top w:val="nil"/>
              <w:left w:val="nil"/>
              <w:bottom w:val="single" w:sz="4" w:space="0" w:color="auto"/>
              <w:right w:val="single" w:sz="4" w:space="0" w:color="auto"/>
            </w:tcBorders>
            <w:shd w:val="clear" w:color="000000" w:fill="4F81BD"/>
            <w:noWrap/>
            <w:vAlign w:val="bottom"/>
            <w:hideMark/>
          </w:tcPr>
          <w:p w:rsidR="00B36B10" w:rsidRPr="00557A8A" w:rsidRDefault="00B36B10" w:rsidP="00B36B10">
            <w:pPr>
              <w:widowControl/>
              <w:spacing w:line="240" w:lineRule="auto"/>
              <w:jc w:val="right"/>
              <w:rPr>
                <w:rFonts w:ascii="Calibri" w:hAnsi="Calibri" w:cs="Calibri"/>
                <w:color w:val="FFFFFF"/>
                <w:szCs w:val="22"/>
              </w:rPr>
            </w:pPr>
            <w:r w:rsidRPr="00557A8A">
              <w:rPr>
                <w:rFonts w:ascii="Calibri" w:hAnsi="Calibri" w:cs="Calibri"/>
                <w:color w:val="FFFFFF"/>
                <w:szCs w:val="22"/>
              </w:rPr>
              <w:t>30.09.2018 г.</w:t>
            </w:r>
          </w:p>
        </w:tc>
        <w:tc>
          <w:tcPr>
            <w:tcW w:w="1558" w:type="dxa"/>
            <w:tcBorders>
              <w:top w:val="nil"/>
              <w:left w:val="nil"/>
              <w:bottom w:val="single" w:sz="4" w:space="0" w:color="auto"/>
              <w:right w:val="single" w:sz="4" w:space="0" w:color="auto"/>
            </w:tcBorders>
            <w:shd w:val="clear" w:color="000000" w:fill="4F81BD"/>
            <w:noWrap/>
            <w:vAlign w:val="bottom"/>
            <w:hideMark/>
          </w:tcPr>
          <w:p w:rsidR="00B36B10" w:rsidRPr="00557A8A" w:rsidRDefault="00B36B10" w:rsidP="00B36B10">
            <w:pPr>
              <w:widowControl/>
              <w:spacing w:line="240" w:lineRule="auto"/>
              <w:jc w:val="right"/>
              <w:rPr>
                <w:rFonts w:ascii="Calibri" w:hAnsi="Calibri" w:cs="Calibri"/>
                <w:color w:val="FFFFFF"/>
                <w:szCs w:val="22"/>
              </w:rPr>
            </w:pPr>
            <w:r w:rsidRPr="00557A8A">
              <w:rPr>
                <w:rFonts w:ascii="Calibri" w:hAnsi="Calibri" w:cs="Calibri"/>
                <w:color w:val="FFFFFF"/>
                <w:szCs w:val="22"/>
              </w:rPr>
              <w:t>31.12.2018 г.</w:t>
            </w:r>
          </w:p>
        </w:tc>
        <w:tc>
          <w:tcPr>
            <w:tcW w:w="992" w:type="dxa"/>
            <w:tcBorders>
              <w:top w:val="nil"/>
              <w:left w:val="nil"/>
              <w:bottom w:val="single" w:sz="4" w:space="0" w:color="auto"/>
              <w:right w:val="single" w:sz="4" w:space="0" w:color="auto"/>
            </w:tcBorders>
            <w:shd w:val="clear" w:color="000000" w:fill="4F81BD"/>
            <w:noWrap/>
            <w:vAlign w:val="bottom"/>
            <w:hideMark/>
          </w:tcPr>
          <w:p w:rsidR="00B36B10" w:rsidRPr="00557A8A" w:rsidRDefault="00B36B10" w:rsidP="00B36B10">
            <w:pPr>
              <w:widowControl/>
              <w:spacing w:line="240" w:lineRule="auto"/>
              <w:jc w:val="center"/>
              <w:rPr>
                <w:rFonts w:ascii="Calibri" w:hAnsi="Calibri" w:cs="Calibri"/>
                <w:color w:val="FFFFFF"/>
                <w:szCs w:val="22"/>
              </w:rPr>
            </w:pPr>
            <w:r w:rsidRPr="00557A8A">
              <w:rPr>
                <w:rFonts w:ascii="Calibri" w:hAnsi="Calibri" w:cs="Calibri"/>
                <w:color w:val="FFFFFF"/>
                <w:szCs w:val="22"/>
              </w:rPr>
              <w:t>%</w:t>
            </w:r>
          </w:p>
        </w:tc>
        <w:tc>
          <w:tcPr>
            <w:tcW w:w="1417" w:type="dxa"/>
            <w:tcBorders>
              <w:top w:val="nil"/>
              <w:left w:val="nil"/>
              <w:bottom w:val="single" w:sz="4" w:space="0" w:color="auto"/>
              <w:right w:val="single" w:sz="4" w:space="0" w:color="auto"/>
            </w:tcBorders>
            <w:shd w:val="clear" w:color="000000" w:fill="4F81BD"/>
            <w:noWrap/>
            <w:vAlign w:val="center"/>
            <w:hideMark/>
          </w:tcPr>
          <w:p w:rsidR="00B36B10" w:rsidRPr="00557A8A" w:rsidRDefault="00B36B10" w:rsidP="00B36B10">
            <w:pPr>
              <w:widowControl/>
              <w:spacing w:line="240" w:lineRule="auto"/>
              <w:jc w:val="center"/>
              <w:rPr>
                <w:rFonts w:ascii="Calibri" w:hAnsi="Calibri" w:cs="Calibri"/>
                <w:color w:val="FFFFFF"/>
                <w:szCs w:val="22"/>
              </w:rPr>
            </w:pPr>
            <w:proofErr w:type="spellStart"/>
            <w:r w:rsidRPr="00557A8A">
              <w:rPr>
                <w:rFonts w:ascii="Calibri" w:hAnsi="Calibri" w:cs="Calibri"/>
                <w:color w:val="FFFFFF"/>
                <w:szCs w:val="22"/>
              </w:rPr>
              <w:t>абсол</w:t>
            </w:r>
            <w:proofErr w:type="spellEnd"/>
            <w:r w:rsidRPr="00557A8A">
              <w:rPr>
                <w:rFonts w:ascii="Calibri" w:hAnsi="Calibri" w:cs="Calibri"/>
                <w:color w:val="FFFFFF"/>
                <w:szCs w:val="22"/>
              </w:rPr>
              <w:t xml:space="preserve">. </w:t>
            </w:r>
            <w:proofErr w:type="spellStart"/>
            <w:r w:rsidRPr="00557A8A">
              <w:rPr>
                <w:rFonts w:ascii="Calibri" w:hAnsi="Calibri" w:cs="Calibri"/>
                <w:color w:val="FFFFFF"/>
                <w:szCs w:val="22"/>
              </w:rPr>
              <w:t>ст-ст</w:t>
            </w:r>
            <w:proofErr w:type="spellEnd"/>
          </w:p>
        </w:tc>
      </w:tr>
      <w:tr w:rsidR="00B36B10" w:rsidRPr="00557A8A" w:rsidTr="00B36B10">
        <w:trPr>
          <w:trHeight w:val="300"/>
          <w:jc w:val="center"/>
        </w:trPr>
        <w:tc>
          <w:tcPr>
            <w:tcW w:w="2689" w:type="dxa"/>
            <w:tcBorders>
              <w:top w:val="nil"/>
              <w:left w:val="single" w:sz="4" w:space="0" w:color="auto"/>
              <w:bottom w:val="single" w:sz="4" w:space="0" w:color="auto"/>
              <w:right w:val="single" w:sz="4" w:space="0" w:color="auto"/>
            </w:tcBorders>
            <w:shd w:val="clear" w:color="auto" w:fill="auto"/>
            <w:noWrap/>
            <w:vAlign w:val="center"/>
            <w:hideMark/>
          </w:tcPr>
          <w:p w:rsidR="00B36B10" w:rsidRPr="00557A8A" w:rsidRDefault="00B36B10" w:rsidP="00B36B10">
            <w:pPr>
              <w:widowControl/>
              <w:spacing w:line="240" w:lineRule="auto"/>
              <w:jc w:val="left"/>
              <w:rPr>
                <w:rFonts w:ascii="Calibri" w:hAnsi="Calibri" w:cs="Calibri"/>
                <w:color w:val="000000"/>
                <w:szCs w:val="22"/>
              </w:rPr>
            </w:pPr>
            <w:r w:rsidRPr="00557A8A">
              <w:rPr>
                <w:rFonts w:ascii="Calibri" w:hAnsi="Calibri" w:cs="Calibri"/>
                <w:color w:val="000000"/>
                <w:szCs w:val="22"/>
              </w:rPr>
              <w:t>Сегмент акции Premium</w:t>
            </w:r>
          </w:p>
        </w:tc>
        <w:tc>
          <w:tcPr>
            <w:tcW w:w="850" w:type="dxa"/>
            <w:tcBorders>
              <w:top w:val="nil"/>
              <w:left w:val="nil"/>
              <w:bottom w:val="single" w:sz="4" w:space="0" w:color="auto"/>
              <w:right w:val="single" w:sz="4" w:space="0" w:color="auto"/>
            </w:tcBorders>
            <w:shd w:val="clear" w:color="auto" w:fill="auto"/>
            <w:noWrap/>
            <w:vAlign w:val="center"/>
            <w:hideMark/>
          </w:tcPr>
          <w:p w:rsidR="00B36B10" w:rsidRPr="00557A8A" w:rsidRDefault="00B36B10" w:rsidP="00B36B10">
            <w:pPr>
              <w:widowControl/>
              <w:spacing w:line="240" w:lineRule="auto"/>
              <w:jc w:val="left"/>
              <w:rPr>
                <w:rFonts w:ascii="Calibri" w:hAnsi="Calibri" w:cs="Calibri"/>
                <w:color w:val="000000"/>
                <w:szCs w:val="22"/>
              </w:rPr>
            </w:pPr>
            <w:r w:rsidRPr="00557A8A">
              <w:rPr>
                <w:rFonts w:ascii="Calibri" w:hAnsi="Calibri" w:cs="Calibri"/>
                <w:color w:val="000000"/>
                <w:szCs w:val="22"/>
              </w:rPr>
              <w:t>BSE</w:t>
            </w:r>
          </w:p>
        </w:tc>
        <w:tc>
          <w:tcPr>
            <w:tcW w:w="1561" w:type="dxa"/>
            <w:tcBorders>
              <w:top w:val="nil"/>
              <w:left w:val="nil"/>
              <w:bottom w:val="single" w:sz="4" w:space="0" w:color="auto"/>
              <w:right w:val="single" w:sz="4" w:space="0" w:color="auto"/>
            </w:tcBorders>
            <w:shd w:val="clear" w:color="auto" w:fill="auto"/>
            <w:noWrap/>
            <w:vAlign w:val="bottom"/>
            <w:hideMark/>
          </w:tcPr>
          <w:p w:rsidR="00B36B10" w:rsidRPr="00557A8A" w:rsidRDefault="00B36B10" w:rsidP="00B36B10">
            <w:pPr>
              <w:widowControl/>
              <w:spacing w:line="240" w:lineRule="auto"/>
              <w:jc w:val="right"/>
              <w:rPr>
                <w:rFonts w:ascii="Calibri" w:hAnsi="Calibri" w:cs="Calibri"/>
                <w:color w:val="000000"/>
                <w:szCs w:val="22"/>
              </w:rPr>
            </w:pPr>
            <w:r w:rsidRPr="00557A8A">
              <w:rPr>
                <w:rFonts w:ascii="Calibri" w:hAnsi="Calibri" w:cs="Calibri"/>
                <w:color w:val="000000"/>
                <w:szCs w:val="22"/>
              </w:rPr>
              <w:t>2 126 360 982</w:t>
            </w:r>
          </w:p>
        </w:tc>
        <w:tc>
          <w:tcPr>
            <w:tcW w:w="1558" w:type="dxa"/>
            <w:tcBorders>
              <w:top w:val="nil"/>
              <w:left w:val="nil"/>
              <w:bottom w:val="single" w:sz="4" w:space="0" w:color="auto"/>
              <w:right w:val="single" w:sz="4" w:space="0" w:color="auto"/>
            </w:tcBorders>
            <w:shd w:val="clear" w:color="auto" w:fill="auto"/>
            <w:noWrap/>
            <w:vAlign w:val="bottom"/>
            <w:hideMark/>
          </w:tcPr>
          <w:p w:rsidR="00B36B10" w:rsidRPr="00557A8A" w:rsidRDefault="00B36B10" w:rsidP="00B36B10">
            <w:pPr>
              <w:widowControl/>
              <w:spacing w:line="240" w:lineRule="auto"/>
              <w:jc w:val="right"/>
              <w:rPr>
                <w:rFonts w:ascii="Calibri" w:hAnsi="Calibri" w:cs="Calibri"/>
                <w:color w:val="000000"/>
                <w:szCs w:val="22"/>
              </w:rPr>
            </w:pPr>
            <w:r w:rsidRPr="00557A8A">
              <w:rPr>
                <w:rFonts w:ascii="Calibri" w:hAnsi="Calibri" w:cs="Calibri"/>
                <w:color w:val="000000"/>
                <w:szCs w:val="22"/>
              </w:rPr>
              <w:t>1 938 747 956</w:t>
            </w:r>
          </w:p>
        </w:tc>
        <w:tc>
          <w:tcPr>
            <w:tcW w:w="992" w:type="dxa"/>
            <w:tcBorders>
              <w:top w:val="nil"/>
              <w:left w:val="nil"/>
              <w:bottom w:val="single" w:sz="4" w:space="0" w:color="auto"/>
              <w:right w:val="single" w:sz="4" w:space="0" w:color="auto"/>
            </w:tcBorders>
            <w:shd w:val="clear" w:color="auto" w:fill="auto"/>
            <w:noWrap/>
            <w:vAlign w:val="bottom"/>
            <w:hideMark/>
          </w:tcPr>
          <w:p w:rsidR="00B36B10" w:rsidRPr="00557A8A" w:rsidRDefault="00B36B10" w:rsidP="00B36B10">
            <w:pPr>
              <w:widowControl/>
              <w:spacing w:line="240" w:lineRule="auto"/>
              <w:jc w:val="right"/>
              <w:rPr>
                <w:rFonts w:ascii="Calibri" w:hAnsi="Calibri" w:cs="Calibri"/>
                <w:color w:val="000000"/>
                <w:szCs w:val="22"/>
              </w:rPr>
            </w:pPr>
            <w:r w:rsidRPr="00557A8A">
              <w:rPr>
                <w:rFonts w:ascii="Calibri" w:hAnsi="Calibri" w:cs="Calibri"/>
                <w:color w:val="000000"/>
                <w:szCs w:val="22"/>
              </w:rPr>
              <w:t>-8.82%</w:t>
            </w:r>
          </w:p>
        </w:tc>
        <w:tc>
          <w:tcPr>
            <w:tcW w:w="1417" w:type="dxa"/>
            <w:tcBorders>
              <w:top w:val="nil"/>
              <w:left w:val="nil"/>
              <w:bottom w:val="single" w:sz="4" w:space="0" w:color="auto"/>
              <w:right w:val="single" w:sz="4" w:space="0" w:color="auto"/>
            </w:tcBorders>
            <w:shd w:val="clear" w:color="auto" w:fill="auto"/>
            <w:noWrap/>
            <w:vAlign w:val="bottom"/>
            <w:hideMark/>
          </w:tcPr>
          <w:p w:rsidR="00B36B10" w:rsidRPr="00557A8A" w:rsidRDefault="00B36B10" w:rsidP="00B36B10">
            <w:pPr>
              <w:widowControl/>
              <w:spacing w:line="240" w:lineRule="auto"/>
              <w:jc w:val="right"/>
              <w:rPr>
                <w:rFonts w:ascii="Calibri" w:hAnsi="Calibri" w:cs="Calibri"/>
                <w:color w:val="000000"/>
                <w:szCs w:val="22"/>
              </w:rPr>
            </w:pPr>
            <w:r w:rsidRPr="00557A8A">
              <w:rPr>
                <w:rFonts w:ascii="Calibri" w:hAnsi="Calibri" w:cs="Calibri"/>
                <w:color w:val="000000"/>
                <w:szCs w:val="22"/>
              </w:rPr>
              <w:t>-187 613 026</w:t>
            </w:r>
          </w:p>
        </w:tc>
      </w:tr>
      <w:tr w:rsidR="00B36B10" w:rsidRPr="00557A8A" w:rsidTr="00B36B10">
        <w:trPr>
          <w:trHeight w:val="300"/>
          <w:jc w:val="center"/>
        </w:trPr>
        <w:tc>
          <w:tcPr>
            <w:tcW w:w="2689" w:type="dxa"/>
            <w:tcBorders>
              <w:top w:val="nil"/>
              <w:left w:val="single" w:sz="4" w:space="0" w:color="auto"/>
              <w:bottom w:val="single" w:sz="4" w:space="0" w:color="auto"/>
              <w:right w:val="single" w:sz="4" w:space="0" w:color="auto"/>
            </w:tcBorders>
            <w:shd w:val="clear" w:color="auto" w:fill="auto"/>
            <w:noWrap/>
            <w:vAlign w:val="center"/>
            <w:hideMark/>
          </w:tcPr>
          <w:p w:rsidR="00B36B10" w:rsidRPr="00557A8A" w:rsidRDefault="00B36B10" w:rsidP="00B36B10">
            <w:pPr>
              <w:widowControl/>
              <w:spacing w:line="240" w:lineRule="auto"/>
              <w:jc w:val="left"/>
              <w:rPr>
                <w:rFonts w:ascii="Calibri" w:hAnsi="Calibri" w:cs="Calibri"/>
                <w:color w:val="000000"/>
                <w:szCs w:val="22"/>
              </w:rPr>
            </w:pPr>
            <w:r w:rsidRPr="00557A8A">
              <w:rPr>
                <w:rFonts w:ascii="Calibri" w:hAnsi="Calibri" w:cs="Calibri"/>
                <w:color w:val="000000"/>
                <w:szCs w:val="22"/>
              </w:rPr>
              <w:t>Сегмент акции Standard</w:t>
            </w:r>
          </w:p>
        </w:tc>
        <w:tc>
          <w:tcPr>
            <w:tcW w:w="850" w:type="dxa"/>
            <w:tcBorders>
              <w:top w:val="nil"/>
              <w:left w:val="nil"/>
              <w:bottom w:val="single" w:sz="4" w:space="0" w:color="auto"/>
              <w:right w:val="single" w:sz="4" w:space="0" w:color="auto"/>
            </w:tcBorders>
            <w:shd w:val="clear" w:color="auto" w:fill="auto"/>
            <w:noWrap/>
            <w:vAlign w:val="center"/>
            <w:hideMark/>
          </w:tcPr>
          <w:p w:rsidR="00B36B10" w:rsidRPr="00557A8A" w:rsidRDefault="00B36B10" w:rsidP="00B36B10">
            <w:pPr>
              <w:widowControl/>
              <w:spacing w:line="240" w:lineRule="auto"/>
              <w:jc w:val="left"/>
              <w:rPr>
                <w:rFonts w:ascii="Calibri" w:hAnsi="Calibri" w:cs="Calibri"/>
                <w:color w:val="000000"/>
                <w:szCs w:val="22"/>
              </w:rPr>
            </w:pPr>
            <w:r w:rsidRPr="00557A8A">
              <w:rPr>
                <w:rFonts w:ascii="Calibri" w:hAnsi="Calibri" w:cs="Calibri"/>
                <w:color w:val="000000"/>
                <w:szCs w:val="22"/>
              </w:rPr>
              <w:t>BSE</w:t>
            </w:r>
          </w:p>
        </w:tc>
        <w:tc>
          <w:tcPr>
            <w:tcW w:w="1561" w:type="dxa"/>
            <w:tcBorders>
              <w:top w:val="nil"/>
              <w:left w:val="nil"/>
              <w:bottom w:val="single" w:sz="4" w:space="0" w:color="auto"/>
              <w:right w:val="single" w:sz="4" w:space="0" w:color="auto"/>
            </w:tcBorders>
            <w:shd w:val="clear" w:color="auto" w:fill="auto"/>
            <w:noWrap/>
            <w:vAlign w:val="bottom"/>
            <w:hideMark/>
          </w:tcPr>
          <w:p w:rsidR="00B36B10" w:rsidRPr="00557A8A" w:rsidRDefault="00B36B10" w:rsidP="00B36B10">
            <w:pPr>
              <w:widowControl/>
              <w:spacing w:line="240" w:lineRule="auto"/>
              <w:jc w:val="right"/>
              <w:rPr>
                <w:rFonts w:ascii="Calibri" w:hAnsi="Calibri" w:cs="Calibri"/>
                <w:color w:val="000000"/>
                <w:szCs w:val="22"/>
              </w:rPr>
            </w:pPr>
            <w:r w:rsidRPr="00557A8A">
              <w:rPr>
                <w:rFonts w:ascii="Calibri" w:hAnsi="Calibri" w:cs="Calibri"/>
                <w:color w:val="000000"/>
                <w:szCs w:val="22"/>
              </w:rPr>
              <w:t>5 371 904 536</w:t>
            </w:r>
          </w:p>
        </w:tc>
        <w:tc>
          <w:tcPr>
            <w:tcW w:w="1558" w:type="dxa"/>
            <w:tcBorders>
              <w:top w:val="nil"/>
              <w:left w:val="nil"/>
              <w:bottom w:val="single" w:sz="4" w:space="0" w:color="auto"/>
              <w:right w:val="single" w:sz="4" w:space="0" w:color="auto"/>
            </w:tcBorders>
            <w:shd w:val="clear" w:color="auto" w:fill="auto"/>
            <w:noWrap/>
            <w:vAlign w:val="bottom"/>
            <w:hideMark/>
          </w:tcPr>
          <w:p w:rsidR="00B36B10" w:rsidRPr="00557A8A" w:rsidRDefault="00B36B10" w:rsidP="00B36B10">
            <w:pPr>
              <w:widowControl/>
              <w:spacing w:line="240" w:lineRule="auto"/>
              <w:jc w:val="right"/>
              <w:rPr>
                <w:rFonts w:ascii="Calibri" w:hAnsi="Calibri" w:cs="Calibri"/>
                <w:color w:val="000000"/>
                <w:szCs w:val="22"/>
              </w:rPr>
            </w:pPr>
            <w:r w:rsidRPr="00557A8A">
              <w:rPr>
                <w:rFonts w:ascii="Calibri" w:hAnsi="Calibri" w:cs="Calibri"/>
                <w:color w:val="000000"/>
                <w:szCs w:val="22"/>
              </w:rPr>
              <w:t>6 138 336 636</w:t>
            </w:r>
          </w:p>
        </w:tc>
        <w:tc>
          <w:tcPr>
            <w:tcW w:w="992" w:type="dxa"/>
            <w:tcBorders>
              <w:top w:val="nil"/>
              <w:left w:val="nil"/>
              <w:bottom w:val="single" w:sz="4" w:space="0" w:color="auto"/>
              <w:right w:val="single" w:sz="4" w:space="0" w:color="auto"/>
            </w:tcBorders>
            <w:shd w:val="clear" w:color="auto" w:fill="auto"/>
            <w:noWrap/>
            <w:vAlign w:val="bottom"/>
            <w:hideMark/>
          </w:tcPr>
          <w:p w:rsidR="00B36B10" w:rsidRPr="00557A8A" w:rsidRDefault="00B36B10" w:rsidP="00B36B10">
            <w:pPr>
              <w:widowControl/>
              <w:spacing w:line="240" w:lineRule="auto"/>
              <w:jc w:val="right"/>
              <w:rPr>
                <w:rFonts w:ascii="Calibri" w:hAnsi="Calibri" w:cs="Calibri"/>
                <w:color w:val="000000"/>
                <w:szCs w:val="22"/>
              </w:rPr>
            </w:pPr>
            <w:r w:rsidRPr="00557A8A">
              <w:rPr>
                <w:rFonts w:ascii="Calibri" w:hAnsi="Calibri" w:cs="Calibri"/>
                <w:color w:val="000000"/>
                <w:szCs w:val="22"/>
              </w:rPr>
              <w:t>14.27%</w:t>
            </w:r>
          </w:p>
        </w:tc>
        <w:tc>
          <w:tcPr>
            <w:tcW w:w="1417" w:type="dxa"/>
            <w:tcBorders>
              <w:top w:val="nil"/>
              <w:left w:val="nil"/>
              <w:bottom w:val="single" w:sz="4" w:space="0" w:color="auto"/>
              <w:right w:val="single" w:sz="4" w:space="0" w:color="auto"/>
            </w:tcBorders>
            <w:shd w:val="clear" w:color="auto" w:fill="auto"/>
            <w:noWrap/>
            <w:vAlign w:val="bottom"/>
            <w:hideMark/>
          </w:tcPr>
          <w:p w:rsidR="00B36B10" w:rsidRPr="00557A8A" w:rsidRDefault="00B36B10" w:rsidP="00B36B10">
            <w:pPr>
              <w:widowControl/>
              <w:spacing w:line="240" w:lineRule="auto"/>
              <w:jc w:val="right"/>
              <w:rPr>
                <w:rFonts w:ascii="Calibri" w:hAnsi="Calibri" w:cs="Calibri"/>
                <w:color w:val="000000"/>
                <w:szCs w:val="22"/>
              </w:rPr>
            </w:pPr>
            <w:r w:rsidRPr="00557A8A">
              <w:rPr>
                <w:rFonts w:ascii="Calibri" w:hAnsi="Calibri" w:cs="Calibri"/>
                <w:color w:val="000000"/>
                <w:szCs w:val="22"/>
              </w:rPr>
              <w:t>766 432 100</w:t>
            </w:r>
          </w:p>
        </w:tc>
      </w:tr>
      <w:tr w:rsidR="00B36B10" w:rsidRPr="00557A8A" w:rsidTr="00B36B10">
        <w:trPr>
          <w:trHeight w:val="300"/>
          <w:jc w:val="center"/>
        </w:trPr>
        <w:tc>
          <w:tcPr>
            <w:tcW w:w="2689" w:type="dxa"/>
            <w:tcBorders>
              <w:top w:val="nil"/>
              <w:left w:val="single" w:sz="4" w:space="0" w:color="auto"/>
              <w:bottom w:val="single" w:sz="4" w:space="0" w:color="auto"/>
              <w:right w:val="single" w:sz="4" w:space="0" w:color="auto"/>
            </w:tcBorders>
            <w:shd w:val="clear" w:color="auto" w:fill="auto"/>
            <w:noWrap/>
            <w:vAlign w:val="center"/>
            <w:hideMark/>
          </w:tcPr>
          <w:p w:rsidR="00B36B10" w:rsidRPr="00557A8A" w:rsidRDefault="00B36B10" w:rsidP="00B36B10">
            <w:pPr>
              <w:widowControl/>
              <w:spacing w:line="240" w:lineRule="auto"/>
              <w:jc w:val="left"/>
              <w:rPr>
                <w:rFonts w:ascii="Calibri" w:hAnsi="Calibri" w:cs="Calibri"/>
                <w:color w:val="000000"/>
                <w:szCs w:val="22"/>
              </w:rPr>
            </w:pPr>
            <w:r w:rsidRPr="00557A8A">
              <w:rPr>
                <w:rFonts w:ascii="Calibri" w:hAnsi="Calibri" w:cs="Calibri"/>
                <w:color w:val="000000"/>
                <w:szCs w:val="22"/>
              </w:rPr>
              <w:t>Сегмент АДСИЦ</w:t>
            </w:r>
          </w:p>
        </w:tc>
        <w:tc>
          <w:tcPr>
            <w:tcW w:w="850" w:type="dxa"/>
            <w:tcBorders>
              <w:top w:val="nil"/>
              <w:left w:val="nil"/>
              <w:bottom w:val="single" w:sz="4" w:space="0" w:color="auto"/>
              <w:right w:val="single" w:sz="4" w:space="0" w:color="auto"/>
            </w:tcBorders>
            <w:shd w:val="clear" w:color="auto" w:fill="auto"/>
            <w:noWrap/>
            <w:vAlign w:val="center"/>
            <w:hideMark/>
          </w:tcPr>
          <w:p w:rsidR="00B36B10" w:rsidRPr="00557A8A" w:rsidRDefault="00B36B10" w:rsidP="00B36B10">
            <w:pPr>
              <w:widowControl/>
              <w:spacing w:line="240" w:lineRule="auto"/>
              <w:jc w:val="left"/>
              <w:rPr>
                <w:rFonts w:ascii="Calibri" w:hAnsi="Calibri" w:cs="Calibri"/>
                <w:color w:val="000000"/>
                <w:szCs w:val="22"/>
              </w:rPr>
            </w:pPr>
            <w:r w:rsidRPr="00557A8A">
              <w:rPr>
                <w:rFonts w:ascii="Calibri" w:hAnsi="Calibri" w:cs="Calibri"/>
                <w:color w:val="000000"/>
                <w:szCs w:val="22"/>
              </w:rPr>
              <w:t>BSE</w:t>
            </w:r>
          </w:p>
        </w:tc>
        <w:tc>
          <w:tcPr>
            <w:tcW w:w="1561" w:type="dxa"/>
            <w:tcBorders>
              <w:top w:val="nil"/>
              <w:left w:val="nil"/>
              <w:bottom w:val="single" w:sz="4" w:space="0" w:color="auto"/>
              <w:right w:val="single" w:sz="4" w:space="0" w:color="auto"/>
            </w:tcBorders>
            <w:shd w:val="clear" w:color="auto" w:fill="auto"/>
            <w:noWrap/>
            <w:vAlign w:val="bottom"/>
            <w:hideMark/>
          </w:tcPr>
          <w:p w:rsidR="00B36B10" w:rsidRPr="00557A8A" w:rsidRDefault="00B36B10" w:rsidP="00B36B10">
            <w:pPr>
              <w:widowControl/>
              <w:spacing w:line="240" w:lineRule="auto"/>
              <w:jc w:val="right"/>
              <w:rPr>
                <w:rFonts w:ascii="Calibri" w:hAnsi="Calibri" w:cs="Calibri"/>
                <w:color w:val="000000"/>
                <w:szCs w:val="22"/>
              </w:rPr>
            </w:pPr>
            <w:r w:rsidRPr="00557A8A">
              <w:rPr>
                <w:rFonts w:ascii="Calibri" w:hAnsi="Calibri" w:cs="Calibri"/>
                <w:color w:val="000000"/>
                <w:szCs w:val="22"/>
              </w:rPr>
              <w:t>399 499 550</w:t>
            </w:r>
          </w:p>
        </w:tc>
        <w:tc>
          <w:tcPr>
            <w:tcW w:w="1558" w:type="dxa"/>
            <w:tcBorders>
              <w:top w:val="nil"/>
              <w:left w:val="nil"/>
              <w:bottom w:val="single" w:sz="4" w:space="0" w:color="auto"/>
              <w:right w:val="single" w:sz="4" w:space="0" w:color="auto"/>
            </w:tcBorders>
            <w:shd w:val="clear" w:color="auto" w:fill="auto"/>
            <w:noWrap/>
            <w:vAlign w:val="bottom"/>
            <w:hideMark/>
          </w:tcPr>
          <w:p w:rsidR="00B36B10" w:rsidRPr="00557A8A" w:rsidRDefault="00B36B10" w:rsidP="00B36B10">
            <w:pPr>
              <w:widowControl/>
              <w:spacing w:line="240" w:lineRule="auto"/>
              <w:jc w:val="right"/>
              <w:rPr>
                <w:rFonts w:ascii="Calibri" w:hAnsi="Calibri" w:cs="Calibri"/>
                <w:color w:val="000000"/>
                <w:szCs w:val="22"/>
              </w:rPr>
            </w:pPr>
            <w:r w:rsidRPr="00557A8A">
              <w:rPr>
                <w:rFonts w:ascii="Calibri" w:hAnsi="Calibri" w:cs="Calibri"/>
                <w:color w:val="000000"/>
                <w:szCs w:val="22"/>
              </w:rPr>
              <w:t>611 182 747</w:t>
            </w:r>
          </w:p>
        </w:tc>
        <w:tc>
          <w:tcPr>
            <w:tcW w:w="992" w:type="dxa"/>
            <w:tcBorders>
              <w:top w:val="nil"/>
              <w:left w:val="nil"/>
              <w:bottom w:val="single" w:sz="4" w:space="0" w:color="auto"/>
              <w:right w:val="single" w:sz="4" w:space="0" w:color="auto"/>
            </w:tcBorders>
            <w:shd w:val="clear" w:color="auto" w:fill="auto"/>
            <w:noWrap/>
            <w:vAlign w:val="bottom"/>
            <w:hideMark/>
          </w:tcPr>
          <w:p w:rsidR="00B36B10" w:rsidRPr="00557A8A" w:rsidRDefault="00B36B10" w:rsidP="00B36B10">
            <w:pPr>
              <w:widowControl/>
              <w:spacing w:line="240" w:lineRule="auto"/>
              <w:jc w:val="right"/>
              <w:rPr>
                <w:rFonts w:ascii="Calibri" w:hAnsi="Calibri" w:cs="Calibri"/>
                <w:color w:val="000000"/>
                <w:szCs w:val="22"/>
              </w:rPr>
            </w:pPr>
            <w:r w:rsidRPr="00557A8A">
              <w:rPr>
                <w:rFonts w:ascii="Calibri" w:hAnsi="Calibri" w:cs="Calibri"/>
                <w:color w:val="000000"/>
                <w:szCs w:val="22"/>
              </w:rPr>
              <w:t>52.99%</w:t>
            </w:r>
          </w:p>
        </w:tc>
        <w:tc>
          <w:tcPr>
            <w:tcW w:w="1417" w:type="dxa"/>
            <w:tcBorders>
              <w:top w:val="nil"/>
              <w:left w:val="nil"/>
              <w:bottom w:val="single" w:sz="4" w:space="0" w:color="auto"/>
              <w:right w:val="single" w:sz="4" w:space="0" w:color="auto"/>
            </w:tcBorders>
            <w:shd w:val="clear" w:color="auto" w:fill="auto"/>
            <w:noWrap/>
            <w:vAlign w:val="bottom"/>
            <w:hideMark/>
          </w:tcPr>
          <w:p w:rsidR="00B36B10" w:rsidRPr="00557A8A" w:rsidRDefault="00B36B10" w:rsidP="00B36B10">
            <w:pPr>
              <w:widowControl/>
              <w:spacing w:line="240" w:lineRule="auto"/>
              <w:jc w:val="right"/>
              <w:rPr>
                <w:rFonts w:ascii="Calibri" w:hAnsi="Calibri" w:cs="Calibri"/>
                <w:color w:val="000000"/>
                <w:szCs w:val="22"/>
              </w:rPr>
            </w:pPr>
            <w:r w:rsidRPr="00557A8A">
              <w:rPr>
                <w:rFonts w:ascii="Calibri" w:hAnsi="Calibri" w:cs="Calibri"/>
                <w:color w:val="000000"/>
                <w:szCs w:val="22"/>
              </w:rPr>
              <w:t>211 683 197</w:t>
            </w:r>
          </w:p>
        </w:tc>
      </w:tr>
      <w:tr w:rsidR="00B36B10" w:rsidRPr="00557A8A" w:rsidTr="00B36B10">
        <w:trPr>
          <w:trHeight w:val="300"/>
          <w:jc w:val="center"/>
        </w:trPr>
        <w:tc>
          <w:tcPr>
            <w:tcW w:w="2689" w:type="dxa"/>
            <w:tcBorders>
              <w:top w:val="nil"/>
              <w:left w:val="single" w:sz="4" w:space="0" w:color="auto"/>
              <w:bottom w:val="single" w:sz="4" w:space="0" w:color="auto"/>
              <w:right w:val="single" w:sz="4" w:space="0" w:color="auto"/>
            </w:tcBorders>
            <w:shd w:val="clear" w:color="auto" w:fill="auto"/>
            <w:noWrap/>
            <w:vAlign w:val="center"/>
            <w:hideMark/>
          </w:tcPr>
          <w:p w:rsidR="00B36B10" w:rsidRPr="00557A8A" w:rsidRDefault="00B36B10" w:rsidP="00B36B10">
            <w:pPr>
              <w:widowControl/>
              <w:spacing w:line="240" w:lineRule="auto"/>
              <w:jc w:val="left"/>
              <w:rPr>
                <w:rFonts w:ascii="Calibri" w:hAnsi="Calibri" w:cs="Calibri"/>
                <w:color w:val="000000"/>
                <w:szCs w:val="22"/>
              </w:rPr>
            </w:pPr>
            <w:r w:rsidRPr="00557A8A">
              <w:rPr>
                <w:rFonts w:ascii="Calibri" w:hAnsi="Calibri" w:cs="Calibri"/>
                <w:color w:val="000000"/>
                <w:szCs w:val="22"/>
              </w:rPr>
              <w:t xml:space="preserve">Сегмент акции </w:t>
            </w:r>
          </w:p>
        </w:tc>
        <w:tc>
          <w:tcPr>
            <w:tcW w:w="850" w:type="dxa"/>
            <w:tcBorders>
              <w:top w:val="nil"/>
              <w:left w:val="nil"/>
              <w:bottom w:val="single" w:sz="4" w:space="0" w:color="auto"/>
              <w:right w:val="single" w:sz="4" w:space="0" w:color="auto"/>
            </w:tcBorders>
            <w:shd w:val="clear" w:color="auto" w:fill="auto"/>
            <w:noWrap/>
            <w:vAlign w:val="center"/>
            <w:hideMark/>
          </w:tcPr>
          <w:p w:rsidR="00B36B10" w:rsidRPr="00557A8A" w:rsidRDefault="00B36B10" w:rsidP="00B36B10">
            <w:pPr>
              <w:widowControl/>
              <w:spacing w:line="240" w:lineRule="auto"/>
              <w:jc w:val="left"/>
              <w:rPr>
                <w:rFonts w:ascii="Calibri" w:hAnsi="Calibri" w:cs="Calibri"/>
                <w:color w:val="000000"/>
                <w:szCs w:val="22"/>
              </w:rPr>
            </w:pPr>
            <w:proofErr w:type="spellStart"/>
            <w:r w:rsidRPr="00557A8A">
              <w:rPr>
                <w:rFonts w:ascii="Calibri" w:hAnsi="Calibri" w:cs="Calibri"/>
                <w:color w:val="000000"/>
                <w:szCs w:val="22"/>
              </w:rPr>
              <w:t>BaSE</w:t>
            </w:r>
            <w:proofErr w:type="spellEnd"/>
          </w:p>
        </w:tc>
        <w:tc>
          <w:tcPr>
            <w:tcW w:w="1561" w:type="dxa"/>
            <w:tcBorders>
              <w:top w:val="nil"/>
              <w:left w:val="nil"/>
              <w:bottom w:val="single" w:sz="4" w:space="0" w:color="auto"/>
              <w:right w:val="single" w:sz="4" w:space="0" w:color="auto"/>
            </w:tcBorders>
            <w:shd w:val="clear" w:color="auto" w:fill="auto"/>
            <w:noWrap/>
            <w:vAlign w:val="bottom"/>
            <w:hideMark/>
          </w:tcPr>
          <w:p w:rsidR="00B36B10" w:rsidRPr="00557A8A" w:rsidRDefault="00B36B10" w:rsidP="00B36B10">
            <w:pPr>
              <w:widowControl/>
              <w:spacing w:line="240" w:lineRule="auto"/>
              <w:jc w:val="right"/>
              <w:rPr>
                <w:rFonts w:ascii="Calibri" w:hAnsi="Calibri" w:cs="Calibri"/>
                <w:color w:val="000000"/>
                <w:szCs w:val="22"/>
              </w:rPr>
            </w:pPr>
            <w:r w:rsidRPr="00557A8A">
              <w:rPr>
                <w:rFonts w:ascii="Calibri" w:hAnsi="Calibri" w:cs="Calibri"/>
                <w:color w:val="000000"/>
                <w:szCs w:val="22"/>
              </w:rPr>
              <w:t>16 133 319 830</w:t>
            </w:r>
          </w:p>
        </w:tc>
        <w:tc>
          <w:tcPr>
            <w:tcW w:w="1558" w:type="dxa"/>
            <w:tcBorders>
              <w:top w:val="nil"/>
              <w:left w:val="nil"/>
              <w:bottom w:val="single" w:sz="4" w:space="0" w:color="auto"/>
              <w:right w:val="single" w:sz="4" w:space="0" w:color="auto"/>
            </w:tcBorders>
            <w:shd w:val="clear" w:color="auto" w:fill="auto"/>
            <w:noWrap/>
            <w:vAlign w:val="bottom"/>
            <w:hideMark/>
          </w:tcPr>
          <w:p w:rsidR="00B36B10" w:rsidRPr="00557A8A" w:rsidRDefault="00B36B10" w:rsidP="00B36B10">
            <w:pPr>
              <w:widowControl/>
              <w:spacing w:line="240" w:lineRule="auto"/>
              <w:jc w:val="right"/>
              <w:rPr>
                <w:rFonts w:ascii="Calibri" w:hAnsi="Calibri" w:cs="Calibri"/>
                <w:color w:val="000000"/>
                <w:szCs w:val="22"/>
              </w:rPr>
            </w:pPr>
            <w:r w:rsidRPr="00557A8A">
              <w:rPr>
                <w:rFonts w:ascii="Calibri" w:hAnsi="Calibri" w:cs="Calibri"/>
                <w:color w:val="000000"/>
                <w:szCs w:val="22"/>
              </w:rPr>
              <w:t>17 590 358 912</w:t>
            </w:r>
          </w:p>
        </w:tc>
        <w:tc>
          <w:tcPr>
            <w:tcW w:w="992" w:type="dxa"/>
            <w:tcBorders>
              <w:top w:val="nil"/>
              <w:left w:val="nil"/>
              <w:bottom w:val="single" w:sz="4" w:space="0" w:color="auto"/>
              <w:right w:val="single" w:sz="4" w:space="0" w:color="auto"/>
            </w:tcBorders>
            <w:shd w:val="clear" w:color="auto" w:fill="auto"/>
            <w:noWrap/>
            <w:vAlign w:val="bottom"/>
            <w:hideMark/>
          </w:tcPr>
          <w:p w:rsidR="00B36B10" w:rsidRPr="00557A8A" w:rsidRDefault="00B36B10" w:rsidP="00B36B10">
            <w:pPr>
              <w:widowControl/>
              <w:spacing w:line="240" w:lineRule="auto"/>
              <w:jc w:val="right"/>
              <w:rPr>
                <w:rFonts w:ascii="Calibri" w:hAnsi="Calibri" w:cs="Calibri"/>
                <w:color w:val="000000"/>
                <w:szCs w:val="22"/>
              </w:rPr>
            </w:pPr>
            <w:r w:rsidRPr="00557A8A">
              <w:rPr>
                <w:rFonts w:ascii="Calibri" w:hAnsi="Calibri" w:cs="Calibri"/>
                <w:color w:val="000000"/>
                <w:szCs w:val="22"/>
              </w:rPr>
              <w:t>9.03%</w:t>
            </w:r>
          </w:p>
        </w:tc>
        <w:tc>
          <w:tcPr>
            <w:tcW w:w="1417" w:type="dxa"/>
            <w:tcBorders>
              <w:top w:val="nil"/>
              <w:left w:val="nil"/>
              <w:bottom w:val="single" w:sz="4" w:space="0" w:color="auto"/>
              <w:right w:val="single" w:sz="4" w:space="0" w:color="auto"/>
            </w:tcBorders>
            <w:shd w:val="clear" w:color="auto" w:fill="auto"/>
            <w:noWrap/>
            <w:vAlign w:val="bottom"/>
            <w:hideMark/>
          </w:tcPr>
          <w:p w:rsidR="00B36B10" w:rsidRPr="00557A8A" w:rsidRDefault="00B36B10" w:rsidP="00B36B10">
            <w:pPr>
              <w:widowControl/>
              <w:spacing w:line="240" w:lineRule="auto"/>
              <w:jc w:val="right"/>
              <w:rPr>
                <w:rFonts w:ascii="Calibri" w:hAnsi="Calibri" w:cs="Calibri"/>
                <w:color w:val="000000"/>
                <w:szCs w:val="22"/>
              </w:rPr>
            </w:pPr>
            <w:r w:rsidRPr="00557A8A">
              <w:rPr>
                <w:rFonts w:ascii="Calibri" w:hAnsi="Calibri" w:cs="Calibri"/>
                <w:color w:val="000000"/>
                <w:szCs w:val="22"/>
              </w:rPr>
              <w:t>1 457 039 082</w:t>
            </w:r>
          </w:p>
        </w:tc>
      </w:tr>
      <w:tr w:rsidR="00B36B10" w:rsidRPr="00557A8A" w:rsidTr="00B36B10">
        <w:trPr>
          <w:trHeight w:val="300"/>
          <w:jc w:val="center"/>
        </w:trPr>
        <w:tc>
          <w:tcPr>
            <w:tcW w:w="2689" w:type="dxa"/>
            <w:tcBorders>
              <w:top w:val="nil"/>
              <w:left w:val="single" w:sz="4" w:space="0" w:color="auto"/>
              <w:bottom w:val="single" w:sz="4" w:space="0" w:color="auto"/>
              <w:right w:val="single" w:sz="4" w:space="0" w:color="auto"/>
            </w:tcBorders>
            <w:shd w:val="clear" w:color="auto" w:fill="auto"/>
            <w:noWrap/>
            <w:vAlign w:val="center"/>
            <w:hideMark/>
          </w:tcPr>
          <w:p w:rsidR="00B36B10" w:rsidRPr="00557A8A" w:rsidRDefault="00B36B10" w:rsidP="00B36B10">
            <w:pPr>
              <w:widowControl/>
              <w:spacing w:line="240" w:lineRule="auto"/>
              <w:jc w:val="left"/>
              <w:rPr>
                <w:rFonts w:ascii="Calibri" w:hAnsi="Calibri" w:cs="Calibri"/>
                <w:color w:val="000000"/>
                <w:szCs w:val="22"/>
              </w:rPr>
            </w:pPr>
            <w:r w:rsidRPr="00557A8A">
              <w:rPr>
                <w:rFonts w:ascii="Calibri" w:hAnsi="Calibri" w:cs="Calibri"/>
                <w:color w:val="000000"/>
                <w:szCs w:val="22"/>
              </w:rPr>
              <w:t>Сегмент АДСИЦ</w:t>
            </w:r>
          </w:p>
        </w:tc>
        <w:tc>
          <w:tcPr>
            <w:tcW w:w="850" w:type="dxa"/>
            <w:tcBorders>
              <w:top w:val="nil"/>
              <w:left w:val="nil"/>
              <w:bottom w:val="single" w:sz="4" w:space="0" w:color="auto"/>
              <w:right w:val="single" w:sz="4" w:space="0" w:color="auto"/>
            </w:tcBorders>
            <w:shd w:val="clear" w:color="auto" w:fill="auto"/>
            <w:noWrap/>
            <w:vAlign w:val="center"/>
            <w:hideMark/>
          </w:tcPr>
          <w:p w:rsidR="00B36B10" w:rsidRPr="00557A8A" w:rsidRDefault="00B36B10" w:rsidP="00B36B10">
            <w:pPr>
              <w:widowControl/>
              <w:spacing w:line="240" w:lineRule="auto"/>
              <w:jc w:val="left"/>
              <w:rPr>
                <w:rFonts w:ascii="Calibri" w:hAnsi="Calibri" w:cs="Calibri"/>
                <w:color w:val="000000"/>
                <w:szCs w:val="22"/>
              </w:rPr>
            </w:pPr>
            <w:proofErr w:type="spellStart"/>
            <w:r w:rsidRPr="00557A8A">
              <w:rPr>
                <w:rFonts w:ascii="Calibri" w:hAnsi="Calibri" w:cs="Calibri"/>
                <w:color w:val="000000"/>
                <w:szCs w:val="22"/>
              </w:rPr>
              <w:t>BaSE</w:t>
            </w:r>
            <w:proofErr w:type="spellEnd"/>
          </w:p>
        </w:tc>
        <w:tc>
          <w:tcPr>
            <w:tcW w:w="1561" w:type="dxa"/>
            <w:tcBorders>
              <w:top w:val="nil"/>
              <w:left w:val="nil"/>
              <w:bottom w:val="single" w:sz="4" w:space="0" w:color="auto"/>
              <w:right w:val="single" w:sz="4" w:space="0" w:color="auto"/>
            </w:tcBorders>
            <w:shd w:val="clear" w:color="auto" w:fill="auto"/>
            <w:noWrap/>
            <w:vAlign w:val="bottom"/>
            <w:hideMark/>
          </w:tcPr>
          <w:p w:rsidR="00B36B10" w:rsidRPr="00557A8A" w:rsidRDefault="00B36B10" w:rsidP="00B36B10">
            <w:pPr>
              <w:widowControl/>
              <w:spacing w:line="240" w:lineRule="auto"/>
              <w:jc w:val="right"/>
              <w:rPr>
                <w:rFonts w:ascii="Calibri" w:hAnsi="Calibri" w:cs="Calibri"/>
                <w:color w:val="000000"/>
                <w:szCs w:val="22"/>
              </w:rPr>
            </w:pPr>
            <w:r w:rsidRPr="00557A8A">
              <w:rPr>
                <w:rFonts w:ascii="Calibri" w:hAnsi="Calibri" w:cs="Calibri"/>
                <w:color w:val="000000"/>
                <w:szCs w:val="22"/>
              </w:rPr>
              <w:t>646 722 035</w:t>
            </w:r>
          </w:p>
        </w:tc>
        <w:tc>
          <w:tcPr>
            <w:tcW w:w="1558" w:type="dxa"/>
            <w:tcBorders>
              <w:top w:val="nil"/>
              <w:left w:val="nil"/>
              <w:bottom w:val="single" w:sz="4" w:space="0" w:color="auto"/>
              <w:right w:val="single" w:sz="4" w:space="0" w:color="auto"/>
            </w:tcBorders>
            <w:shd w:val="clear" w:color="auto" w:fill="auto"/>
            <w:noWrap/>
            <w:vAlign w:val="bottom"/>
            <w:hideMark/>
          </w:tcPr>
          <w:p w:rsidR="00B36B10" w:rsidRPr="00557A8A" w:rsidRDefault="00B36B10" w:rsidP="00B36B10">
            <w:pPr>
              <w:widowControl/>
              <w:spacing w:line="240" w:lineRule="auto"/>
              <w:jc w:val="right"/>
              <w:rPr>
                <w:rFonts w:ascii="Calibri" w:hAnsi="Calibri" w:cs="Calibri"/>
                <w:color w:val="000000"/>
                <w:szCs w:val="22"/>
              </w:rPr>
            </w:pPr>
            <w:r w:rsidRPr="00557A8A">
              <w:rPr>
                <w:rFonts w:ascii="Calibri" w:hAnsi="Calibri" w:cs="Calibri"/>
                <w:color w:val="000000"/>
                <w:szCs w:val="22"/>
              </w:rPr>
              <w:t>486 719 032</w:t>
            </w:r>
          </w:p>
        </w:tc>
        <w:tc>
          <w:tcPr>
            <w:tcW w:w="992" w:type="dxa"/>
            <w:tcBorders>
              <w:top w:val="nil"/>
              <w:left w:val="nil"/>
              <w:bottom w:val="single" w:sz="4" w:space="0" w:color="auto"/>
              <w:right w:val="single" w:sz="4" w:space="0" w:color="auto"/>
            </w:tcBorders>
            <w:shd w:val="clear" w:color="auto" w:fill="auto"/>
            <w:noWrap/>
            <w:vAlign w:val="bottom"/>
            <w:hideMark/>
          </w:tcPr>
          <w:p w:rsidR="00B36B10" w:rsidRPr="00557A8A" w:rsidRDefault="00B36B10" w:rsidP="00B36B10">
            <w:pPr>
              <w:widowControl/>
              <w:spacing w:line="240" w:lineRule="auto"/>
              <w:jc w:val="right"/>
              <w:rPr>
                <w:rFonts w:ascii="Calibri" w:hAnsi="Calibri" w:cs="Calibri"/>
                <w:color w:val="000000"/>
                <w:szCs w:val="22"/>
              </w:rPr>
            </w:pPr>
            <w:r w:rsidRPr="00557A8A">
              <w:rPr>
                <w:rFonts w:ascii="Calibri" w:hAnsi="Calibri" w:cs="Calibri"/>
                <w:color w:val="000000"/>
                <w:szCs w:val="22"/>
              </w:rPr>
              <w:t>-24.74%</w:t>
            </w:r>
          </w:p>
        </w:tc>
        <w:tc>
          <w:tcPr>
            <w:tcW w:w="1417" w:type="dxa"/>
            <w:tcBorders>
              <w:top w:val="nil"/>
              <w:left w:val="nil"/>
              <w:bottom w:val="single" w:sz="4" w:space="0" w:color="auto"/>
              <w:right w:val="single" w:sz="4" w:space="0" w:color="auto"/>
            </w:tcBorders>
            <w:shd w:val="clear" w:color="auto" w:fill="auto"/>
            <w:noWrap/>
            <w:vAlign w:val="bottom"/>
            <w:hideMark/>
          </w:tcPr>
          <w:p w:rsidR="00B36B10" w:rsidRPr="00557A8A" w:rsidRDefault="00B36B10" w:rsidP="00B36B10">
            <w:pPr>
              <w:widowControl/>
              <w:spacing w:line="240" w:lineRule="auto"/>
              <w:jc w:val="right"/>
              <w:rPr>
                <w:rFonts w:ascii="Calibri" w:hAnsi="Calibri" w:cs="Calibri"/>
                <w:color w:val="000000"/>
                <w:szCs w:val="22"/>
              </w:rPr>
            </w:pPr>
            <w:r w:rsidRPr="00557A8A">
              <w:rPr>
                <w:rFonts w:ascii="Calibri" w:hAnsi="Calibri" w:cs="Calibri"/>
                <w:color w:val="000000"/>
                <w:szCs w:val="22"/>
              </w:rPr>
              <w:t>-160 003 003</w:t>
            </w:r>
          </w:p>
        </w:tc>
      </w:tr>
      <w:tr w:rsidR="00B36B10" w:rsidRPr="00557A8A" w:rsidTr="00B36B10">
        <w:trPr>
          <w:trHeight w:val="300"/>
          <w:jc w:val="center"/>
        </w:trPr>
        <w:tc>
          <w:tcPr>
            <w:tcW w:w="2689" w:type="dxa"/>
            <w:tcBorders>
              <w:top w:val="nil"/>
              <w:left w:val="nil"/>
              <w:bottom w:val="nil"/>
              <w:right w:val="nil"/>
            </w:tcBorders>
            <w:shd w:val="clear" w:color="auto" w:fill="auto"/>
            <w:noWrap/>
            <w:vAlign w:val="bottom"/>
            <w:hideMark/>
          </w:tcPr>
          <w:p w:rsidR="00B36B10" w:rsidRPr="00557A8A" w:rsidRDefault="00B36B10" w:rsidP="00B36B10">
            <w:pPr>
              <w:widowControl/>
              <w:spacing w:line="240" w:lineRule="auto"/>
              <w:jc w:val="right"/>
              <w:rPr>
                <w:rFonts w:ascii="Calibri" w:hAnsi="Calibri" w:cs="Calibri"/>
                <w:color w:val="000000"/>
                <w:szCs w:val="22"/>
              </w:rPr>
            </w:pPr>
          </w:p>
        </w:tc>
        <w:tc>
          <w:tcPr>
            <w:tcW w:w="850" w:type="dxa"/>
            <w:tcBorders>
              <w:top w:val="nil"/>
              <w:left w:val="nil"/>
              <w:bottom w:val="nil"/>
              <w:right w:val="nil"/>
            </w:tcBorders>
            <w:shd w:val="clear" w:color="auto" w:fill="auto"/>
            <w:noWrap/>
            <w:vAlign w:val="bottom"/>
            <w:hideMark/>
          </w:tcPr>
          <w:p w:rsidR="00B36B10" w:rsidRPr="00557A8A" w:rsidRDefault="00B36B10" w:rsidP="00B36B10">
            <w:pPr>
              <w:widowControl/>
              <w:spacing w:line="240" w:lineRule="auto"/>
              <w:jc w:val="left"/>
              <w:rPr>
                <w:rFonts w:ascii="Calibri" w:hAnsi="Calibri" w:cs="Calibri"/>
                <w:sz w:val="20"/>
                <w:szCs w:val="20"/>
              </w:rPr>
            </w:pPr>
          </w:p>
        </w:tc>
        <w:tc>
          <w:tcPr>
            <w:tcW w:w="1561" w:type="dxa"/>
            <w:tcBorders>
              <w:top w:val="nil"/>
              <w:left w:val="single" w:sz="4" w:space="0" w:color="auto"/>
              <w:bottom w:val="single" w:sz="4" w:space="0" w:color="auto"/>
              <w:right w:val="single" w:sz="4" w:space="0" w:color="auto"/>
            </w:tcBorders>
            <w:shd w:val="clear" w:color="auto" w:fill="auto"/>
            <w:noWrap/>
            <w:vAlign w:val="bottom"/>
            <w:hideMark/>
          </w:tcPr>
          <w:p w:rsidR="00B36B10" w:rsidRPr="00557A8A" w:rsidRDefault="00B36B10" w:rsidP="00B36B10">
            <w:pPr>
              <w:widowControl/>
              <w:spacing w:line="240" w:lineRule="auto"/>
              <w:jc w:val="right"/>
              <w:rPr>
                <w:rFonts w:ascii="Calibri" w:hAnsi="Calibri" w:cs="Calibri"/>
                <w:b/>
                <w:bCs/>
                <w:color w:val="000000"/>
                <w:szCs w:val="22"/>
              </w:rPr>
            </w:pPr>
            <w:r w:rsidRPr="00557A8A">
              <w:rPr>
                <w:rFonts w:ascii="Calibri" w:hAnsi="Calibri" w:cs="Calibri"/>
                <w:b/>
                <w:bCs/>
                <w:color w:val="000000"/>
                <w:szCs w:val="22"/>
              </w:rPr>
              <w:t>24 677 806 933</w:t>
            </w:r>
          </w:p>
        </w:tc>
        <w:tc>
          <w:tcPr>
            <w:tcW w:w="1558" w:type="dxa"/>
            <w:tcBorders>
              <w:top w:val="nil"/>
              <w:left w:val="nil"/>
              <w:bottom w:val="single" w:sz="4" w:space="0" w:color="auto"/>
              <w:right w:val="single" w:sz="4" w:space="0" w:color="auto"/>
            </w:tcBorders>
            <w:shd w:val="clear" w:color="auto" w:fill="auto"/>
            <w:noWrap/>
            <w:vAlign w:val="bottom"/>
            <w:hideMark/>
          </w:tcPr>
          <w:p w:rsidR="00B36B10" w:rsidRPr="00557A8A" w:rsidRDefault="00B36B10" w:rsidP="00B36B10">
            <w:pPr>
              <w:widowControl/>
              <w:spacing w:line="240" w:lineRule="auto"/>
              <w:jc w:val="right"/>
              <w:rPr>
                <w:rFonts w:ascii="Calibri" w:hAnsi="Calibri" w:cs="Calibri"/>
                <w:b/>
                <w:bCs/>
                <w:color w:val="000000"/>
                <w:szCs w:val="22"/>
              </w:rPr>
            </w:pPr>
            <w:r w:rsidRPr="00557A8A">
              <w:rPr>
                <w:rFonts w:ascii="Calibri" w:hAnsi="Calibri" w:cs="Calibri"/>
                <w:b/>
                <w:bCs/>
                <w:color w:val="000000"/>
                <w:szCs w:val="22"/>
              </w:rPr>
              <w:t>26 765 345 283</w:t>
            </w:r>
          </w:p>
        </w:tc>
        <w:tc>
          <w:tcPr>
            <w:tcW w:w="992" w:type="dxa"/>
            <w:tcBorders>
              <w:top w:val="nil"/>
              <w:left w:val="nil"/>
              <w:bottom w:val="single" w:sz="4" w:space="0" w:color="auto"/>
              <w:right w:val="single" w:sz="4" w:space="0" w:color="auto"/>
            </w:tcBorders>
            <w:shd w:val="clear" w:color="auto" w:fill="auto"/>
            <w:noWrap/>
            <w:vAlign w:val="bottom"/>
            <w:hideMark/>
          </w:tcPr>
          <w:p w:rsidR="00B36B10" w:rsidRPr="00557A8A" w:rsidRDefault="00B36B10" w:rsidP="00B36B10">
            <w:pPr>
              <w:widowControl/>
              <w:spacing w:line="240" w:lineRule="auto"/>
              <w:jc w:val="right"/>
              <w:rPr>
                <w:rFonts w:ascii="Calibri" w:hAnsi="Calibri" w:cs="Calibri"/>
                <w:color w:val="000000"/>
                <w:szCs w:val="22"/>
              </w:rPr>
            </w:pPr>
            <w:r w:rsidRPr="00557A8A">
              <w:rPr>
                <w:rFonts w:ascii="Calibri" w:hAnsi="Calibri" w:cs="Calibri"/>
                <w:color w:val="000000"/>
                <w:szCs w:val="22"/>
              </w:rPr>
              <w:t>8.46%</w:t>
            </w:r>
          </w:p>
        </w:tc>
        <w:tc>
          <w:tcPr>
            <w:tcW w:w="1417" w:type="dxa"/>
            <w:tcBorders>
              <w:top w:val="nil"/>
              <w:left w:val="nil"/>
              <w:bottom w:val="single" w:sz="4" w:space="0" w:color="auto"/>
              <w:right w:val="single" w:sz="4" w:space="0" w:color="auto"/>
            </w:tcBorders>
            <w:shd w:val="clear" w:color="auto" w:fill="auto"/>
            <w:noWrap/>
            <w:vAlign w:val="bottom"/>
            <w:hideMark/>
          </w:tcPr>
          <w:p w:rsidR="00B36B10" w:rsidRPr="00557A8A" w:rsidRDefault="00B36B10" w:rsidP="00B36B10">
            <w:pPr>
              <w:widowControl/>
              <w:spacing w:line="240" w:lineRule="auto"/>
              <w:jc w:val="right"/>
              <w:rPr>
                <w:rFonts w:ascii="Calibri" w:hAnsi="Calibri" w:cs="Calibri"/>
                <w:color w:val="000000"/>
                <w:szCs w:val="22"/>
              </w:rPr>
            </w:pPr>
            <w:r w:rsidRPr="00557A8A">
              <w:rPr>
                <w:rFonts w:ascii="Calibri" w:hAnsi="Calibri" w:cs="Calibri"/>
                <w:color w:val="000000"/>
                <w:szCs w:val="22"/>
              </w:rPr>
              <w:t>2 087 538 349</w:t>
            </w:r>
          </w:p>
        </w:tc>
      </w:tr>
    </w:tbl>
    <w:p w:rsidR="003F40B5" w:rsidRPr="00557A8A" w:rsidRDefault="004F60F1" w:rsidP="003F40B5">
      <w:pPr>
        <w:spacing w:before="240" w:line="240" w:lineRule="auto"/>
        <w:rPr>
          <w:rFonts w:ascii="Calibri" w:hAnsi="Calibri" w:cs="Calibri"/>
        </w:rPr>
      </w:pPr>
      <w:r w:rsidRPr="00557A8A">
        <w:rPr>
          <w:rFonts w:ascii="Calibri" w:hAnsi="Calibri" w:cs="Calibri"/>
        </w:rPr>
        <w:t>Таблица 10. Пазарна капитализация / Брутен вътрешен продукт</w:t>
      </w:r>
    </w:p>
    <w:tbl>
      <w:tblPr>
        <w:tblW w:w="8819"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3480"/>
        <w:gridCol w:w="1512"/>
        <w:gridCol w:w="1275"/>
        <w:gridCol w:w="1276"/>
        <w:gridCol w:w="1276"/>
      </w:tblGrid>
      <w:tr w:rsidR="00D94C96" w:rsidRPr="00557A8A" w:rsidTr="005216E9">
        <w:trPr>
          <w:trHeight w:val="170"/>
          <w:jc w:val="center"/>
        </w:trPr>
        <w:tc>
          <w:tcPr>
            <w:tcW w:w="3480" w:type="dxa"/>
            <w:shd w:val="clear" w:color="auto" w:fill="4F81BD" w:themeFill="accent1"/>
          </w:tcPr>
          <w:p w:rsidR="00D94C96" w:rsidRPr="00557A8A" w:rsidRDefault="00D94C96" w:rsidP="00D94C96">
            <w:pPr>
              <w:widowControl/>
              <w:autoSpaceDE w:val="0"/>
              <w:autoSpaceDN w:val="0"/>
              <w:adjustRightInd w:val="0"/>
              <w:spacing w:line="240" w:lineRule="auto"/>
              <w:jc w:val="left"/>
              <w:rPr>
                <w:rFonts w:ascii="Calibri" w:hAnsi="Calibri" w:cs="Calibri"/>
                <w:color w:val="FFFFFF" w:themeColor="background1"/>
                <w:szCs w:val="22"/>
              </w:rPr>
            </w:pPr>
          </w:p>
        </w:tc>
        <w:tc>
          <w:tcPr>
            <w:tcW w:w="1512" w:type="dxa"/>
            <w:shd w:val="clear" w:color="auto" w:fill="4F81BD" w:themeFill="accent1"/>
          </w:tcPr>
          <w:p w:rsidR="00D94C96" w:rsidRPr="00557A8A" w:rsidRDefault="00D94C96" w:rsidP="00D94C96">
            <w:pPr>
              <w:widowControl/>
              <w:autoSpaceDE w:val="0"/>
              <w:autoSpaceDN w:val="0"/>
              <w:adjustRightInd w:val="0"/>
              <w:spacing w:line="240" w:lineRule="auto"/>
              <w:jc w:val="center"/>
              <w:rPr>
                <w:rFonts w:ascii="Calibri" w:hAnsi="Calibri" w:cs="Calibri"/>
                <w:color w:val="FFFFFF" w:themeColor="background1"/>
                <w:szCs w:val="22"/>
              </w:rPr>
            </w:pPr>
            <w:r w:rsidRPr="00557A8A">
              <w:rPr>
                <w:rFonts w:ascii="Calibri" w:hAnsi="Calibri" w:cs="Calibri"/>
                <w:color w:val="FFFFFF" w:themeColor="background1"/>
                <w:szCs w:val="22"/>
              </w:rPr>
              <w:t>31.12.2015</w:t>
            </w:r>
          </w:p>
        </w:tc>
        <w:tc>
          <w:tcPr>
            <w:tcW w:w="1275" w:type="dxa"/>
            <w:shd w:val="clear" w:color="auto" w:fill="4F81BD" w:themeFill="accent1"/>
          </w:tcPr>
          <w:p w:rsidR="00D94C96" w:rsidRPr="00557A8A" w:rsidRDefault="00D94C96" w:rsidP="00D94C96">
            <w:pPr>
              <w:widowControl/>
              <w:autoSpaceDE w:val="0"/>
              <w:autoSpaceDN w:val="0"/>
              <w:adjustRightInd w:val="0"/>
              <w:spacing w:line="240" w:lineRule="auto"/>
              <w:jc w:val="center"/>
              <w:rPr>
                <w:rFonts w:ascii="Calibri" w:hAnsi="Calibri" w:cs="Calibri"/>
                <w:color w:val="FFFFFF" w:themeColor="background1"/>
                <w:szCs w:val="22"/>
              </w:rPr>
            </w:pPr>
            <w:r w:rsidRPr="00557A8A">
              <w:rPr>
                <w:rFonts w:ascii="Calibri" w:hAnsi="Calibri" w:cs="Calibri"/>
                <w:color w:val="FFFFFF" w:themeColor="background1"/>
                <w:szCs w:val="22"/>
              </w:rPr>
              <w:t>31.12.2016</w:t>
            </w:r>
          </w:p>
        </w:tc>
        <w:tc>
          <w:tcPr>
            <w:tcW w:w="1276" w:type="dxa"/>
            <w:shd w:val="clear" w:color="auto" w:fill="4F81BD" w:themeFill="accent1"/>
          </w:tcPr>
          <w:p w:rsidR="00D94C96" w:rsidRPr="00557A8A" w:rsidRDefault="00D94C96" w:rsidP="00D94C96">
            <w:pPr>
              <w:widowControl/>
              <w:autoSpaceDE w:val="0"/>
              <w:autoSpaceDN w:val="0"/>
              <w:adjustRightInd w:val="0"/>
              <w:spacing w:line="240" w:lineRule="auto"/>
              <w:jc w:val="center"/>
              <w:rPr>
                <w:rFonts w:ascii="Calibri" w:hAnsi="Calibri" w:cs="Calibri"/>
                <w:color w:val="FFFFFF" w:themeColor="background1"/>
                <w:szCs w:val="22"/>
              </w:rPr>
            </w:pPr>
            <w:r w:rsidRPr="00557A8A">
              <w:rPr>
                <w:rFonts w:ascii="Calibri" w:hAnsi="Calibri" w:cs="Calibri"/>
                <w:color w:val="FFFFFF" w:themeColor="background1"/>
                <w:szCs w:val="22"/>
              </w:rPr>
              <w:t>31.12.2017</w:t>
            </w:r>
          </w:p>
        </w:tc>
        <w:tc>
          <w:tcPr>
            <w:tcW w:w="1276" w:type="dxa"/>
            <w:shd w:val="clear" w:color="auto" w:fill="4F81BD" w:themeFill="accent1"/>
            <w:vAlign w:val="center"/>
          </w:tcPr>
          <w:p w:rsidR="00D94C96" w:rsidRPr="003D4CDE" w:rsidRDefault="00DE6A9A" w:rsidP="00DE6A9A">
            <w:pPr>
              <w:widowControl/>
              <w:spacing w:line="240" w:lineRule="auto"/>
              <w:jc w:val="center"/>
              <w:rPr>
                <w:rFonts w:ascii="Calibri" w:hAnsi="Calibri" w:cs="Calibri"/>
                <w:color w:val="FFFFFF"/>
                <w:szCs w:val="22"/>
              </w:rPr>
            </w:pPr>
            <w:r w:rsidRPr="003D4CDE">
              <w:rPr>
                <w:rFonts w:ascii="Calibri" w:hAnsi="Calibri" w:cs="Calibri"/>
                <w:color w:val="FFFFFF"/>
                <w:szCs w:val="22"/>
              </w:rPr>
              <w:t>31</w:t>
            </w:r>
            <w:r w:rsidR="00D94C96" w:rsidRPr="003D4CDE">
              <w:rPr>
                <w:rFonts w:ascii="Calibri" w:hAnsi="Calibri" w:cs="Calibri"/>
                <w:color w:val="FFFFFF"/>
                <w:szCs w:val="22"/>
              </w:rPr>
              <w:t>.</w:t>
            </w:r>
            <w:r w:rsidRPr="003D4CDE">
              <w:rPr>
                <w:rFonts w:ascii="Calibri" w:hAnsi="Calibri" w:cs="Calibri"/>
                <w:color w:val="FFFFFF"/>
                <w:szCs w:val="22"/>
              </w:rPr>
              <w:t>12</w:t>
            </w:r>
            <w:r w:rsidR="00D94C96" w:rsidRPr="003D4CDE">
              <w:rPr>
                <w:rFonts w:ascii="Calibri" w:hAnsi="Calibri" w:cs="Calibri"/>
                <w:color w:val="FFFFFF"/>
                <w:szCs w:val="22"/>
              </w:rPr>
              <w:t>.2018</w:t>
            </w:r>
          </w:p>
        </w:tc>
      </w:tr>
      <w:tr w:rsidR="00D94C96" w:rsidRPr="00557A8A" w:rsidTr="005216E9">
        <w:trPr>
          <w:trHeight w:val="170"/>
          <w:jc w:val="center"/>
        </w:trPr>
        <w:tc>
          <w:tcPr>
            <w:tcW w:w="3480" w:type="dxa"/>
          </w:tcPr>
          <w:p w:rsidR="00D94C96" w:rsidRPr="00557A8A" w:rsidRDefault="00D94C96" w:rsidP="00D94C96">
            <w:pPr>
              <w:widowControl/>
              <w:autoSpaceDE w:val="0"/>
              <w:autoSpaceDN w:val="0"/>
              <w:adjustRightInd w:val="0"/>
              <w:spacing w:line="240" w:lineRule="auto"/>
              <w:jc w:val="left"/>
              <w:rPr>
                <w:rFonts w:ascii="Calibri" w:hAnsi="Calibri" w:cs="Calibri"/>
                <w:color w:val="000000"/>
                <w:szCs w:val="22"/>
              </w:rPr>
            </w:pPr>
            <w:r w:rsidRPr="00557A8A">
              <w:rPr>
                <w:rFonts w:ascii="Calibri" w:hAnsi="Calibri" w:cs="Calibri"/>
                <w:color w:val="000000"/>
                <w:szCs w:val="22"/>
              </w:rPr>
              <w:t>Пазарна капитализация (млн. лв.)</w:t>
            </w:r>
          </w:p>
        </w:tc>
        <w:tc>
          <w:tcPr>
            <w:tcW w:w="1512" w:type="dxa"/>
          </w:tcPr>
          <w:p w:rsidR="00D94C96" w:rsidRPr="00557A8A" w:rsidRDefault="00D94C96" w:rsidP="00D94C96">
            <w:pPr>
              <w:widowControl/>
              <w:autoSpaceDE w:val="0"/>
              <w:autoSpaceDN w:val="0"/>
              <w:adjustRightInd w:val="0"/>
              <w:spacing w:line="240" w:lineRule="auto"/>
              <w:jc w:val="right"/>
              <w:rPr>
                <w:rFonts w:ascii="Calibri" w:hAnsi="Calibri" w:cs="Calibri"/>
                <w:color w:val="000000"/>
                <w:szCs w:val="22"/>
              </w:rPr>
            </w:pPr>
            <w:r w:rsidRPr="00557A8A">
              <w:rPr>
                <w:rFonts w:ascii="Calibri" w:hAnsi="Calibri" w:cs="Calibri"/>
                <w:color w:val="000000"/>
                <w:szCs w:val="22"/>
              </w:rPr>
              <w:t>8 587,42</w:t>
            </w:r>
          </w:p>
        </w:tc>
        <w:tc>
          <w:tcPr>
            <w:tcW w:w="1275" w:type="dxa"/>
          </w:tcPr>
          <w:p w:rsidR="00D94C96" w:rsidRPr="00557A8A" w:rsidRDefault="00D94C96" w:rsidP="00D94C96">
            <w:pPr>
              <w:widowControl/>
              <w:autoSpaceDE w:val="0"/>
              <w:autoSpaceDN w:val="0"/>
              <w:adjustRightInd w:val="0"/>
              <w:spacing w:line="240" w:lineRule="auto"/>
              <w:jc w:val="right"/>
              <w:rPr>
                <w:rFonts w:ascii="Calibri" w:hAnsi="Calibri" w:cs="Calibri"/>
                <w:color w:val="000000"/>
                <w:szCs w:val="22"/>
              </w:rPr>
            </w:pPr>
            <w:r w:rsidRPr="00557A8A">
              <w:rPr>
                <w:rFonts w:ascii="Calibri" w:hAnsi="Calibri" w:cs="Calibri"/>
                <w:color w:val="000000"/>
                <w:szCs w:val="22"/>
              </w:rPr>
              <w:t>9 682.52</w:t>
            </w:r>
          </w:p>
        </w:tc>
        <w:tc>
          <w:tcPr>
            <w:tcW w:w="1276" w:type="dxa"/>
          </w:tcPr>
          <w:p w:rsidR="00D94C96" w:rsidRPr="00557A8A" w:rsidRDefault="00D94C96" w:rsidP="00D94C96">
            <w:pPr>
              <w:widowControl/>
              <w:autoSpaceDE w:val="0"/>
              <w:autoSpaceDN w:val="0"/>
              <w:adjustRightInd w:val="0"/>
              <w:spacing w:line="240" w:lineRule="auto"/>
              <w:jc w:val="right"/>
              <w:rPr>
                <w:rFonts w:ascii="Calibri" w:hAnsi="Calibri" w:cs="Calibri"/>
                <w:color w:val="000000"/>
                <w:szCs w:val="22"/>
              </w:rPr>
            </w:pPr>
            <w:r w:rsidRPr="00557A8A">
              <w:rPr>
                <w:rFonts w:ascii="Calibri" w:hAnsi="Calibri" w:cs="Calibri"/>
                <w:color w:val="000000"/>
                <w:szCs w:val="22"/>
              </w:rPr>
              <w:t>23 620.97</w:t>
            </w:r>
          </w:p>
        </w:tc>
        <w:tc>
          <w:tcPr>
            <w:tcW w:w="1276" w:type="dxa"/>
            <w:vAlign w:val="bottom"/>
          </w:tcPr>
          <w:p w:rsidR="00D94C96" w:rsidRPr="003D4CDE" w:rsidRDefault="00D94C96" w:rsidP="00DE6A9A">
            <w:pPr>
              <w:spacing w:line="240" w:lineRule="auto"/>
              <w:jc w:val="right"/>
              <w:rPr>
                <w:rFonts w:ascii="Calibri" w:hAnsi="Calibri" w:cs="Calibri"/>
                <w:color w:val="000000"/>
                <w:szCs w:val="22"/>
              </w:rPr>
            </w:pPr>
            <w:r w:rsidRPr="003D4CDE">
              <w:rPr>
                <w:rFonts w:ascii="Calibri" w:hAnsi="Calibri" w:cs="Calibri"/>
                <w:color w:val="000000"/>
                <w:szCs w:val="22"/>
              </w:rPr>
              <w:t>2</w:t>
            </w:r>
            <w:r w:rsidR="00DE6A9A" w:rsidRPr="003D4CDE">
              <w:rPr>
                <w:rFonts w:ascii="Calibri" w:hAnsi="Calibri" w:cs="Calibri"/>
                <w:color w:val="000000"/>
                <w:szCs w:val="22"/>
              </w:rPr>
              <w:t>6</w:t>
            </w:r>
            <w:r w:rsidRPr="003D4CDE">
              <w:rPr>
                <w:rFonts w:ascii="Calibri" w:hAnsi="Calibri" w:cs="Calibri"/>
                <w:color w:val="000000"/>
                <w:szCs w:val="22"/>
              </w:rPr>
              <w:t xml:space="preserve"> </w:t>
            </w:r>
            <w:r w:rsidR="00DE6A9A" w:rsidRPr="003D4CDE">
              <w:rPr>
                <w:rFonts w:ascii="Calibri" w:hAnsi="Calibri" w:cs="Calibri"/>
                <w:color w:val="000000"/>
                <w:szCs w:val="22"/>
              </w:rPr>
              <w:t>765</w:t>
            </w:r>
            <w:r w:rsidRPr="003D4CDE">
              <w:rPr>
                <w:rFonts w:ascii="Calibri" w:hAnsi="Calibri" w:cs="Calibri"/>
                <w:color w:val="000000"/>
                <w:szCs w:val="22"/>
              </w:rPr>
              <w:t>.</w:t>
            </w:r>
            <w:r w:rsidR="00DE6A9A" w:rsidRPr="003D4CDE">
              <w:rPr>
                <w:rFonts w:ascii="Calibri" w:hAnsi="Calibri" w:cs="Calibri"/>
                <w:color w:val="000000"/>
                <w:szCs w:val="22"/>
              </w:rPr>
              <w:t>34</w:t>
            </w:r>
          </w:p>
        </w:tc>
      </w:tr>
      <w:tr w:rsidR="00D94C96" w:rsidRPr="00557A8A" w:rsidTr="005216E9">
        <w:trPr>
          <w:trHeight w:val="170"/>
          <w:jc w:val="center"/>
        </w:trPr>
        <w:tc>
          <w:tcPr>
            <w:tcW w:w="3480" w:type="dxa"/>
          </w:tcPr>
          <w:p w:rsidR="00D94C96" w:rsidRPr="00557A8A" w:rsidRDefault="00D94C96" w:rsidP="00D94C96">
            <w:pPr>
              <w:widowControl/>
              <w:autoSpaceDE w:val="0"/>
              <w:autoSpaceDN w:val="0"/>
              <w:adjustRightInd w:val="0"/>
              <w:spacing w:line="240" w:lineRule="auto"/>
              <w:jc w:val="left"/>
              <w:rPr>
                <w:rFonts w:ascii="Calibri" w:hAnsi="Calibri" w:cs="Calibri"/>
                <w:color w:val="000000"/>
                <w:szCs w:val="22"/>
              </w:rPr>
            </w:pPr>
            <w:r w:rsidRPr="00557A8A">
              <w:rPr>
                <w:rFonts w:ascii="Calibri" w:hAnsi="Calibri" w:cs="Calibri"/>
                <w:color w:val="000000"/>
                <w:szCs w:val="22"/>
              </w:rPr>
              <w:t>БВП (млн. лв.) *</w:t>
            </w:r>
          </w:p>
        </w:tc>
        <w:tc>
          <w:tcPr>
            <w:tcW w:w="1512" w:type="dxa"/>
          </w:tcPr>
          <w:p w:rsidR="00D94C96" w:rsidRPr="00557A8A" w:rsidRDefault="00D94C96" w:rsidP="00D94C96">
            <w:pPr>
              <w:widowControl/>
              <w:autoSpaceDE w:val="0"/>
              <w:autoSpaceDN w:val="0"/>
              <w:adjustRightInd w:val="0"/>
              <w:spacing w:line="240" w:lineRule="auto"/>
              <w:jc w:val="right"/>
              <w:rPr>
                <w:rFonts w:ascii="Calibri" w:hAnsi="Calibri" w:cs="Calibri"/>
                <w:color w:val="000000"/>
                <w:szCs w:val="22"/>
              </w:rPr>
            </w:pPr>
            <w:r w:rsidRPr="00557A8A">
              <w:rPr>
                <w:rFonts w:ascii="Calibri" w:hAnsi="Calibri" w:cs="Calibri"/>
                <w:color w:val="000000"/>
                <w:szCs w:val="22"/>
              </w:rPr>
              <w:t>86 373</w:t>
            </w:r>
          </w:p>
        </w:tc>
        <w:tc>
          <w:tcPr>
            <w:tcW w:w="1275" w:type="dxa"/>
          </w:tcPr>
          <w:p w:rsidR="00D94C96" w:rsidRPr="00557A8A" w:rsidRDefault="00D94C96" w:rsidP="00D94C96">
            <w:pPr>
              <w:widowControl/>
              <w:autoSpaceDE w:val="0"/>
              <w:autoSpaceDN w:val="0"/>
              <w:adjustRightInd w:val="0"/>
              <w:spacing w:line="240" w:lineRule="auto"/>
              <w:jc w:val="right"/>
              <w:rPr>
                <w:rFonts w:ascii="Calibri" w:hAnsi="Calibri" w:cs="Calibri"/>
                <w:color w:val="000000"/>
                <w:szCs w:val="22"/>
              </w:rPr>
            </w:pPr>
            <w:r w:rsidRPr="00557A8A">
              <w:rPr>
                <w:rFonts w:ascii="Calibri" w:hAnsi="Calibri" w:cs="Calibri"/>
                <w:color w:val="000000"/>
                <w:szCs w:val="22"/>
              </w:rPr>
              <w:t>92 635</w:t>
            </w:r>
          </w:p>
        </w:tc>
        <w:tc>
          <w:tcPr>
            <w:tcW w:w="1276" w:type="dxa"/>
          </w:tcPr>
          <w:p w:rsidR="00D94C96" w:rsidRPr="00557A8A" w:rsidRDefault="00D94C96" w:rsidP="00D94C96">
            <w:pPr>
              <w:widowControl/>
              <w:autoSpaceDE w:val="0"/>
              <w:autoSpaceDN w:val="0"/>
              <w:adjustRightInd w:val="0"/>
              <w:spacing w:line="240" w:lineRule="auto"/>
              <w:jc w:val="right"/>
              <w:rPr>
                <w:rFonts w:ascii="Calibri" w:hAnsi="Calibri" w:cs="Calibri"/>
                <w:color w:val="000000"/>
                <w:szCs w:val="22"/>
              </w:rPr>
            </w:pPr>
            <w:r w:rsidRPr="00557A8A">
              <w:rPr>
                <w:rFonts w:ascii="Calibri" w:hAnsi="Calibri" w:cs="Calibri"/>
                <w:color w:val="000000"/>
                <w:szCs w:val="22"/>
              </w:rPr>
              <w:t>98 631</w:t>
            </w:r>
          </w:p>
        </w:tc>
        <w:tc>
          <w:tcPr>
            <w:tcW w:w="1276" w:type="dxa"/>
            <w:vAlign w:val="bottom"/>
          </w:tcPr>
          <w:p w:rsidR="00D94C96" w:rsidRPr="003D4CDE" w:rsidRDefault="002C5F5F" w:rsidP="00D94C96">
            <w:pPr>
              <w:spacing w:line="240" w:lineRule="auto"/>
              <w:jc w:val="right"/>
              <w:rPr>
                <w:rFonts w:ascii="Calibri" w:hAnsi="Calibri" w:cs="Calibri"/>
                <w:color w:val="000000"/>
                <w:szCs w:val="22"/>
                <w:lang w:val="en-US"/>
              </w:rPr>
            </w:pPr>
            <w:r w:rsidRPr="003D4CDE">
              <w:rPr>
                <w:rFonts w:ascii="Calibri" w:hAnsi="Calibri" w:cs="Calibri"/>
                <w:color w:val="000000"/>
                <w:szCs w:val="22"/>
                <w:lang w:val="en-US"/>
              </w:rPr>
              <w:t>107 987</w:t>
            </w:r>
          </w:p>
        </w:tc>
      </w:tr>
      <w:tr w:rsidR="00D94C96" w:rsidRPr="00557A8A" w:rsidTr="005216E9">
        <w:trPr>
          <w:trHeight w:val="170"/>
          <w:jc w:val="center"/>
        </w:trPr>
        <w:tc>
          <w:tcPr>
            <w:tcW w:w="3480" w:type="dxa"/>
          </w:tcPr>
          <w:p w:rsidR="00D94C96" w:rsidRPr="00557A8A" w:rsidRDefault="00D94C96" w:rsidP="00D94C96">
            <w:pPr>
              <w:widowControl/>
              <w:autoSpaceDE w:val="0"/>
              <w:autoSpaceDN w:val="0"/>
              <w:adjustRightInd w:val="0"/>
              <w:spacing w:line="240" w:lineRule="auto"/>
              <w:jc w:val="left"/>
              <w:rPr>
                <w:rFonts w:ascii="Calibri" w:hAnsi="Calibri" w:cs="Calibri"/>
                <w:color w:val="000000"/>
                <w:szCs w:val="22"/>
              </w:rPr>
            </w:pPr>
            <w:r w:rsidRPr="00557A8A">
              <w:rPr>
                <w:rFonts w:ascii="Calibri" w:hAnsi="Calibri" w:cs="Calibri"/>
                <w:color w:val="000000"/>
                <w:szCs w:val="22"/>
              </w:rPr>
              <w:t>Пазарна капитализация/ БВП</w:t>
            </w:r>
          </w:p>
        </w:tc>
        <w:tc>
          <w:tcPr>
            <w:tcW w:w="1512" w:type="dxa"/>
          </w:tcPr>
          <w:p w:rsidR="00D94C96" w:rsidRPr="00557A8A" w:rsidRDefault="00D94C96" w:rsidP="00D94C96">
            <w:pPr>
              <w:widowControl/>
              <w:autoSpaceDE w:val="0"/>
              <w:autoSpaceDN w:val="0"/>
              <w:adjustRightInd w:val="0"/>
              <w:spacing w:line="240" w:lineRule="auto"/>
              <w:jc w:val="right"/>
              <w:rPr>
                <w:rFonts w:ascii="Calibri" w:hAnsi="Calibri" w:cs="Calibri"/>
                <w:color w:val="000000"/>
                <w:szCs w:val="22"/>
              </w:rPr>
            </w:pPr>
            <w:r w:rsidRPr="00557A8A">
              <w:rPr>
                <w:rFonts w:ascii="Calibri" w:hAnsi="Calibri" w:cs="Calibri"/>
                <w:color w:val="000000"/>
                <w:szCs w:val="22"/>
              </w:rPr>
              <w:t>9.94%</w:t>
            </w:r>
          </w:p>
        </w:tc>
        <w:tc>
          <w:tcPr>
            <w:tcW w:w="1275" w:type="dxa"/>
          </w:tcPr>
          <w:p w:rsidR="00D94C96" w:rsidRPr="00557A8A" w:rsidRDefault="00D94C96" w:rsidP="00D94C96">
            <w:pPr>
              <w:widowControl/>
              <w:autoSpaceDE w:val="0"/>
              <w:autoSpaceDN w:val="0"/>
              <w:adjustRightInd w:val="0"/>
              <w:spacing w:line="240" w:lineRule="auto"/>
              <w:jc w:val="right"/>
              <w:rPr>
                <w:rFonts w:ascii="Calibri" w:hAnsi="Calibri" w:cs="Calibri"/>
                <w:color w:val="000000"/>
                <w:szCs w:val="22"/>
              </w:rPr>
            </w:pPr>
            <w:r w:rsidRPr="00557A8A">
              <w:rPr>
                <w:rFonts w:ascii="Calibri" w:hAnsi="Calibri" w:cs="Calibri"/>
                <w:color w:val="000000"/>
                <w:szCs w:val="22"/>
              </w:rPr>
              <w:t>10.45%</w:t>
            </w:r>
          </w:p>
        </w:tc>
        <w:tc>
          <w:tcPr>
            <w:tcW w:w="1276" w:type="dxa"/>
          </w:tcPr>
          <w:p w:rsidR="00D94C96" w:rsidRPr="00557A8A" w:rsidRDefault="00D94C96" w:rsidP="00D94C96">
            <w:pPr>
              <w:widowControl/>
              <w:autoSpaceDE w:val="0"/>
              <w:autoSpaceDN w:val="0"/>
              <w:adjustRightInd w:val="0"/>
              <w:spacing w:line="240" w:lineRule="auto"/>
              <w:jc w:val="right"/>
              <w:rPr>
                <w:rFonts w:ascii="Calibri" w:hAnsi="Calibri" w:cs="Calibri"/>
                <w:color w:val="000000"/>
                <w:szCs w:val="22"/>
              </w:rPr>
            </w:pPr>
            <w:r w:rsidRPr="00557A8A">
              <w:rPr>
                <w:rFonts w:ascii="Calibri" w:hAnsi="Calibri" w:cs="Calibri"/>
                <w:color w:val="000000"/>
                <w:szCs w:val="22"/>
              </w:rPr>
              <w:t>23.95%</w:t>
            </w:r>
          </w:p>
        </w:tc>
        <w:tc>
          <w:tcPr>
            <w:tcW w:w="1276" w:type="dxa"/>
            <w:vAlign w:val="center"/>
          </w:tcPr>
          <w:p w:rsidR="00D94C96" w:rsidRPr="003D4CDE" w:rsidRDefault="002C5F5F" w:rsidP="00D94C96">
            <w:pPr>
              <w:spacing w:line="240" w:lineRule="auto"/>
              <w:jc w:val="right"/>
              <w:rPr>
                <w:rFonts w:ascii="Calibri" w:hAnsi="Calibri" w:cs="Calibri"/>
                <w:color w:val="000000"/>
                <w:szCs w:val="22"/>
              </w:rPr>
            </w:pPr>
            <w:r w:rsidRPr="003D4CDE">
              <w:rPr>
                <w:rFonts w:ascii="Calibri" w:hAnsi="Calibri" w:cs="Calibri"/>
                <w:color w:val="000000"/>
                <w:szCs w:val="22"/>
                <w:lang w:val="en-US"/>
              </w:rPr>
              <w:t>24.79</w:t>
            </w:r>
            <w:r w:rsidR="00D94C96" w:rsidRPr="003D4CDE">
              <w:rPr>
                <w:rFonts w:ascii="Calibri" w:hAnsi="Calibri" w:cs="Calibri"/>
                <w:color w:val="000000"/>
                <w:szCs w:val="22"/>
              </w:rPr>
              <w:t>%</w:t>
            </w:r>
          </w:p>
        </w:tc>
      </w:tr>
    </w:tbl>
    <w:p w:rsidR="00106038" w:rsidRPr="00557A8A" w:rsidRDefault="007B1E7A" w:rsidP="001A50AB">
      <w:pPr>
        <w:rPr>
          <w:rFonts w:ascii="Calibri" w:hAnsi="Calibri" w:cs="Calibri"/>
        </w:rPr>
      </w:pPr>
      <w:r w:rsidRPr="00557A8A">
        <w:rPr>
          <w:rFonts w:ascii="Calibri" w:hAnsi="Calibri" w:cs="Calibri"/>
        </w:rPr>
        <w:t xml:space="preserve">* </w:t>
      </w:r>
      <w:bookmarkStart w:id="22" w:name="_Hlk536437582"/>
      <w:r w:rsidR="004F60F1" w:rsidRPr="00557A8A">
        <w:rPr>
          <w:rFonts w:ascii="Calibri" w:hAnsi="Calibri" w:cs="Calibri"/>
        </w:rPr>
        <w:t xml:space="preserve">БВП </w:t>
      </w:r>
      <w:r w:rsidRPr="00557A8A">
        <w:rPr>
          <w:rFonts w:ascii="Calibri" w:hAnsi="Calibri" w:cs="Calibri"/>
        </w:rPr>
        <w:t xml:space="preserve">за текущия период </w:t>
      </w:r>
      <w:r w:rsidR="004F60F1" w:rsidRPr="00557A8A">
        <w:rPr>
          <w:rFonts w:ascii="Calibri" w:hAnsi="Calibri" w:cs="Calibri"/>
        </w:rPr>
        <w:t>е п</w:t>
      </w:r>
      <w:r w:rsidR="006B0D94" w:rsidRPr="00557A8A">
        <w:rPr>
          <w:rFonts w:ascii="Calibri" w:hAnsi="Calibri" w:cs="Calibri"/>
        </w:rPr>
        <w:t xml:space="preserve">о </w:t>
      </w:r>
      <w:r w:rsidR="00B96A5D" w:rsidRPr="00557A8A">
        <w:rPr>
          <w:rFonts w:ascii="Calibri" w:hAnsi="Calibri" w:cs="Calibri"/>
        </w:rPr>
        <w:t>оценка</w:t>
      </w:r>
      <w:r w:rsidR="006B0D94" w:rsidRPr="00557A8A">
        <w:rPr>
          <w:rFonts w:ascii="Calibri" w:hAnsi="Calibri" w:cs="Calibri"/>
        </w:rPr>
        <w:t xml:space="preserve"> на БНБ </w:t>
      </w:r>
      <w:r w:rsidRPr="00557A8A">
        <w:rPr>
          <w:rFonts w:ascii="Calibri" w:hAnsi="Calibri" w:cs="Calibri"/>
        </w:rPr>
        <w:t>към датата на публикуване на този доклад. За останалите периоди БВП е по окончателни данни за съответната година</w:t>
      </w:r>
      <w:bookmarkEnd w:id="22"/>
      <w:r w:rsidRPr="00557A8A">
        <w:rPr>
          <w:rFonts w:ascii="Calibri" w:hAnsi="Calibri" w:cs="Calibri"/>
        </w:rPr>
        <w:t>.</w:t>
      </w:r>
    </w:p>
    <w:p w:rsidR="00CB13ED" w:rsidRPr="00557A8A" w:rsidRDefault="00CB13ED" w:rsidP="001A50AB">
      <w:pPr>
        <w:pStyle w:val="Mainnumbers"/>
        <w:rPr>
          <w:rFonts w:ascii="Calibri" w:hAnsi="Calibri" w:cs="Calibri"/>
        </w:rPr>
      </w:pPr>
      <w:bookmarkStart w:id="23" w:name="_Toc283112105"/>
      <w:bookmarkStart w:id="24" w:name="_Toc536282638"/>
      <w:r w:rsidRPr="00557A8A">
        <w:rPr>
          <w:rFonts w:ascii="Calibri" w:hAnsi="Calibri" w:cs="Calibri"/>
        </w:rPr>
        <w:t xml:space="preserve">Индекси на </w:t>
      </w:r>
      <w:bookmarkEnd w:id="23"/>
      <w:r w:rsidR="00636F5A" w:rsidRPr="00557A8A">
        <w:rPr>
          <w:rFonts w:ascii="Calibri" w:hAnsi="Calibri" w:cs="Calibri"/>
        </w:rPr>
        <w:t>Българска фондова борса</w:t>
      </w:r>
      <w:bookmarkEnd w:id="24"/>
    </w:p>
    <w:p w:rsidR="0067282F" w:rsidRPr="00557A8A" w:rsidRDefault="00095414" w:rsidP="0010327A">
      <w:pPr>
        <w:pStyle w:val="NoSpacing"/>
        <w:spacing w:line="276" w:lineRule="auto"/>
        <w:rPr>
          <w:rFonts w:ascii="Calibri" w:hAnsi="Calibri" w:cs="Calibri"/>
          <w:szCs w:val="22"/>
        </w:rPr>
      </w:pPr>
      <w:r w:rsidRPr="00557A8A">
        <w:rPr>
          <w:rFonts w:ascii="Calibri" w:eastAsia="Calibri" w:hAnsi="Calibri" w:cs="Calibri"/>
          <w:szCs w:val="22"/>
          <w:lang w:eastAsia="en-US"/>
        </w:rPr>
        <w:t xml:space="preserve">В края на </w:t>
      </w:r>
      <w:r w:rsidR="00A00269" w:rsidRPr="00557A8A">
        <w:rPr>
          <w:rFonts w:ascii="Calibri" w:eastAsia="Calibri" w:hAnsi="Calibri" w:cs="Calibri"/>
          <w:szCs w:val="22"/>
          <w:lang w:eastAsia="en-US"/>
        </w:rPr>
        <w:t>четвъртото</w:t>
      </w:r>
      <w:r w:rsidR="00F3739A" w:rsidRPr="00557A8A">
        <w:rPr>
          <w:rFonts w:ascii="Calibri" w:eastAsia="Calibri" w:hAnsi="Calibri" w:cs="Calibri"/>
          <w:szCs w:val="22"/>
          <w:lang w:eastAsia="en-US"/>
        </w:rPr>
        <w:t xml:space="preserve"> </w:t>
      </w:r>
      <w:r w:rsidR="00516EB7" w:rsidRPr="00557A8A">
        <w:rPr>
          <w:rFonts w:ascii="Calibri" w:eastAsia="Calibri" w:hAnsi="Calibri" w:cs="Calibri"/>
          <w:szCs w:val="22"/>
          <w:lang w:eastAsia="en-US"/>
        </w:rPr>
        <w:t>три</w:t>
      </w:r>
      <w:r w:rsidR="00F3739A" w:rsidRPr="00557A8A">
        <w:rPr>
          <w:rFonts w:ascii="Calibri" w:eastAsia="Calibri" w:hAnsi="Calibri" w:cs="Calibri"/>
          <w:szCs w:val="22"/>
          <w:lang w:eastAsia="en-US"/>
        </w:rPr>
        <w:t>месечие</w:t>
      </w:r>
      <w:r w:rsidR="00516EB7" w:rsidRPr="00557A8A">
        <w:rPr>
          <w:rFonts w:ascii="Calibri" w:eastAsia="Calibri" w:hAnsi="Calibri" w:cs="Calibri"/>
          <w:szCs w:val="22"/>
          <w:lang w:eastAsia="en-US"/>
        </w:rPr>
        <w:t xml:space="preserve"> </w:t>
      </w:r>
      <w:r w:rsidR="00C01B21" w:rsidRPr="00557A8A">
        <w:rPr>
          <w:rFonts w:ascii="Calibri" w:eastAsia="Calibri" w:hAnsi="Calibri" w:cs="Calibri"/>
          <w:szCs w:val="22"/>
          <w:lang w:eastAsia="en-US"/>
        </w:rPr>
        <w:t xml:space="preserve">бе отбелязано </w:t>
      </w:r>
      <w:r w:rsidR="007174D1" w:rsidRPr="00557A8A">
        <w:rPr>
          <w:rFonts w:ascii="Calibri" w:eastAsia="Calibri" w:hAnsi="Calibri" w:cs="Calibri"/>
          <w:szCs w:val="22"/>
          <w:lang w:eastAsia="en-US"/>
        </w:rPr>
        <w:t xml:space="preserve">незначително </w:t>
      </w:r>
      <w:r w:rsidR="00C01B21" w:rsidRPr="00557A8A">
        <w:rPr>
          <w:rFonts w:ascii="Calibri" w:eastAsia="Calibri" w:hAnsi="Calibri" w:cs="Calibri"/>
          <w:szCs w:val="22"/>
          <w:lang w:eastAsia="en-US"/>
        </w:rPr>
        <w:t xml:space="preserve">намаление в </w:t>
      </w:r>
      <w:r w:rsidR="00DB6D28" w:rsidRPr="00557A8A">
        <w:rPr>
          <w:rFonts w:ascii="Calibri" w:eastAsia="Calibri" w:hAnsi="Calibri" w:cs="Calibri"/>
          <w:szCs w:val="22"/>
          <w:lang w:eastAsia="en-US"/>
        </w:rPr>
        <w:t xml:space="preserve">стойността </w:t>
      </w:r>
      <w:r w:rsidR="00C01B21" w:rsidRPr="00557A8A">
        <w:rPr>
          <w:rFonts w:ascii="Calibri" w:eastAsia="Calibri" w:hAnsi="Calibri" w:cs="Calibri"/>
          <w:szCs w:val="22"/>
          <w:lang w:eastAsia="en-US"/>
        </w:rPr>
        <w:t>на всички индекси на БФБ</w:t>
      </w:r>
      <w:r w:rsidR="00A00269" w:rsidRPr="00557A8A">
        <w:rPr>
          <w:rFonts w:ascii="Calibri" w:hAnsi="Calibri" w:cs="Calibri"/>
        </w:rPr>
        <w:t xml:space="preserve"> </w:t>
      </w:r>
      <w:r w:rsidR="00A00269" w:rsidRPr="00557A8A">
        <w:rPr>
          <w:rFonts w:ascii="Calibri" w:eastAsia="Calibri" w:hAnsi="Calibri" w:cs="Calibri"/>
          <w:szCs w:val="22"/>
          <w:lang w:eastAsia="en-US"/>
        </w:rPr>
        <w:t>спрямо началото му</w:t>
      </w:r>
      <w:r w:rsidR="00516EB7" w:rsidRPr="00557A8A">
        <w:rPr>
          <w:rFonts w:ascii="Calibri" w:eastAsia="Calibri" w:hAnsi="Calibri" w:cs="Calibri"/>
          <w:szCs w:val="22"/>
          <w:lang w:eastAsia="en-US"/>
        </w:rPr>
        <w:t>, с изключение на BGREIT</w:t>
      </w:r>
      <w:r w:rsidRPr="00557A8A">
        <w:rPr>
          <w:rFonts w:ascii="Calibri" w:eastAsia="Calibri" w:hAnsi="Calibri" w:cs="Calibri"/>
          <w:szCs w:val="22"/>
          <w:lang w:eastAsia="en-US"/>
        </w:rPr>
        <w:t>.</w:t>
      </w:r>
      <w:r w:rsidR="007C048D" w:rsidRPr="00557A8A">
        <w:rPr>
          <w:rFonts w:ascii="Calibri" w:eastAsia="Calibri" w:hAnsi="Calibri" w:cs="Calibri"/>
          <w:szCs w:val="22"/>
          <w:lang w:eastAsia="en-US"/>
        </w:rPr>
        <w:t xml:space="preserve"> </w:t>
      </w:r>
      <w:r w:rsidR="00A00269" w:rsidRPr="00557A8A">
        <w:rPr>
          <w:rFonts w:ascii="Calibri" w:eastAsia="Calibri" w:hAnsi="Calibri" w:cs="Calibri"/>
          <w:szCs w:val="22"/>
          <w:lang w:eastAsia="en-US"/>
        </w:rPr>
        <w:t xml:space="preserve">Същото движение имаше и през третото тримесечие на годината. </w:t>
      </w:r>
      <w:r w:rsidR="0067282F" w:rsidRPr="00557A8A">
        <w:rPr>
          <w:rFonts w:ascii="Calibri" w:hAnsi="Calibri" w:cs="Calibri"/>
          <w:szCs w:val="22"/>
        </w:rPr>
        <w:t xml:space="preserve">Както се вижда от графиките по-долу, движението в стойностите на индексите бе сходно, единствено </w:t>
      </w:r>
      <w:r w:rsidR="004929B1" w:rsidRPr="00557A8A">
        <w:rPr>
          <w:rFonts w:ascii="Calibri" w:hAnsi="Calibri" w:cs="Calibri"/>
          <w:szCs w:val="22"/>
        </w:rPr>
        <w:t>изменението</w:t>
      </w:r>
      <w:r w:rsidR="0067282F" w:rsidRPr="00557A8A">
        <w:rPr>
          <w:rFonts w:ascii="Calibri" w:hAnsi="Calibri" w:cs="Calibri"/>
          <w:szCs w:val="22"/>
        </w:rPr>
        <w:t xml:space="preserve"> на BGREIT е с различна форма, което се дължи на типа дружества, съставляващи индекса.</w:t>
      </w:r>
      <w:r w:rsidR="00C01B21" w:rsidRPr="00557A8A">
        <w:rPr>
          <w:rFonts w:ascii="Calibri" w:hAnsi="Calibri" w:cs="Calibri"/>
          <w:szCs w:val="22"/>
        </w:rPr>
        <w:t xml:space="preserve"> Нещо повече, </w:t>
      </w:r>
      <w:r w:rsidR="00BE0D96" w:rsidRPr="00557A8A">
        <w:rPr>
          <w:rFonts w:ascii="Calibri" w:hAnsi="Calibri" w:cs="Calibri"/>
          <w:szCs w:val="22"/>
        </w:rPr>
        <w:t xml:space="preserve">BGREIT </w:t>
      </w:r>
      <w:r w:rsidR="007174D1" w:rsidRPr="00557A8A">
        <w:rPr>
          <w:rFonts w:ascii="Calibri" w:hAnsi="Calibri" w:cs="Calibri"/>
          <w:szCs w:val="22"/>
        </w:rPr>
        <w:t xml:space="preserve">бе единственият индекс, чиято стойност </w:t>
      </w:r>
      <w:r w:rsidR="006C4C0A" w:rsidRPr="00557A8A">
        <w:rPr>
          <w:rFonts w:ascii="Calibri" w:hAnsi="Calibri" w:cs="Calibri"/>
          <w:szCs w:val="22"/>
        </w:rPr>
        <w:t xml:space="preserve">продължи да расте </w:t>
      </w:r>
      <w:r w:rsidR="00BE0D96" w:rsidRPr="00557A8A">
        <w:rPr>
          <w:rFonts w:ascii="Calibri" w:hAnsi="Calibri" w:cs="Calibri"/>
          <w:szCs w:val="22"/>
        </w:rPr>
        <w:t>на фона на спада във всички останали индекси.</w:t>
      </w:r>
    </w:p>
    <w:p w:rsidR="004D1FE8" w:rsidRPr="00557A8A" w:rsidRDefault="0037435D" w:rsidP="0010327A">
      <w:pPr>
        <w:pStyle w:val="NoSpacing"/>
        <w:spacing w:line="276" w:lineRule="auto"/>
        <w:rPr>
          <w:rFonts w:ascii="Calibri" w:hAnsi="Calibri" w:cs="Calibri"/>
          <w:szCs w:val="22"/>
        </w:rPr>
      </w:pPr>
      <w:r w:rsidRPr="00557A8A">
        <w:rPr>
          <w:rFonts w:ascii="Calibri" w:eastAsia="Calibri" w:hAnsi="Calibri" w:cs="Calibri"/>
          <w:szCs w:val="22"/>
          <w:lang w:eastAsia="en-US"/>
        </w:rPr>
        <w:t>Най-голям</w:t>
      </w:r>
      <w:r w:rsidR="007C048D" w:rsidRPr="00557A8A">
        <w:rPr>
          <w:rFonts w:ascii="Calibri" w:eastAsia="Calibri" w:hAnsi="Calibri" w:cs="Calibri"/>
          <w:szCs w:val="22"/>
          <w:lang w:eastAsia="en-US"/>
        </w:rPr>
        <w:t>о</w:t>
      </w:r>
      <w:r w:rsidRPr="00557A8A">
        <w:rPr>
          <w:rFonts w:ascii="Calibri" w:eastAsia="Calibri" w:hAnsi="Calibri" w:cs="Calibri"/>
          <w:szCs w:val="22"/>
          <w:lang w:eastAsia="en-US"/>
        </w:rPr>
        <w:t xml:space="preserve"> </w:t>
      </w:r>
      <w:r w:rsidR="00304480" w:rsidRPr="00557A8A">
        <w:rPr>
          <w:rFonts w:ascii="Calibri" w:eastAsia="Calibri" w:hAnsi="Calibri" w:cs="Calibri"/>
          <w:szCs w:val="22"/>
          <w:lang w:eastAsia="en-US"/>
        </w:rPr>
        <w:t xml:space="preserve">в процентно отношение </w:t>
      </w:r>
      <w:r w:rsidRPr="00557A8A">
        <w:rPr>
          <w:rFonts w:ascii="Calibri" w:eastAsia="Calibri" w:hAnsi="Calibri" w:cs="Calibri"/>
          <w:szCs w:val="22"/>
          <w:lang w:eastAsia="en-US"/>
        </w:rPr>
        <w:t xml:space="preserve">бе </w:t>
      </w:r>
      <w:r w:rsidR="00DB6D28" w:rsidRPr="00557A8A">
        <w:rPr>
          <w:rFonts w:ascii="Calibri" w:eastAsia="Calibri" w:hAnsi="Calibri" w:cs="Calibri"/>
          <w:szCs w:val="22"/>
          <w:lang w:eastAsia="en-US"/>
        </w:rPr>
        <w:t>п</w:t>
      </w:r>
      <w:r w:rsidR="00BE0D96" w:rsidRPr="00557A8A">
        <w:rPr>
          <w:rFonts w:ascii="Calibri" w:eastAsia="Calibri" w:hAnsi="Calibri" w:cs="Calibri"/>
          <w:szCs w:val="22"/>
          <w:lang w:eastAsia="en-US"/>
        </w:rPr>
        <w:t>он</w:t>
      </w:r>
      <w:r w:rsidR="00DB6D28" w:rsidRPr="00557A8A">
        <w:rPr>
          <w:rFonts w:ascii="Calibri" w:eastAsia="Calibri" w:hAnsi="Calibri" w:cs="Calibri"/>
          <w:szCs w:val="22"/>
          <w:lang w:eastAsia="en-US"/>
        </w:rPr>
        <w:t>и</w:t>
      </w:r>
      <w:r w:rsidR="00BE0D96" w:rsidRPr="00557A8A">
        <w:rPr>
          <w:rFonts w:ascii="Calibri" w:eastAsia="Calibri" w:hAnsi="Calibri" w:cs="Calibri"/>
          <w:szCs w:val="22"/>
          <w:lang w:eastAsia="en-US"/>
        </w:rPr>
        <w:t>ж</w:t>
      </w:r>
      <w:r w:rsidR="00DB6D28" w:rsidRPr="00557A8A">
        <w:rPr>
          <w:rFonts w:ascii="Calibri" w:eastAsia="Calibri" w:hAnsi="Calibri" w:cs="Calibri"/>
          <w:szCs w:val="22"/>
          <w:lang w:eastAsia="en-US"/>
        </w:rPr>
        <w:t>ението</w:t>
      </w:r>
      <w:r w:rsidRPr="00557A8A">
        <w:rPr>
          <w:rFonts w:ascii="Calibri" w:eastAsia="Calibri" w:hAnsi="Calibri" w:cs="Calibri"/>
          <w:szCs w:val="22"/>
          <w:lang w:eastAsia="en-US"/>
        </w:rPr>
        <w:t xml:space="preserve"> </w:t>
      </w:r>
      <w:r w:rsidR="00A648BD" w:rsidRPr="00557A8A">
        <w:rPr>
          <w:rFonts w:ascii="Calibri" w:eastAsia="Calibri" w:hAnsi="Calibri" w:cs="Calibri"/>
          <w:szCs w:val="22"/>
          <w:lang w:eastAsia="en-US"/>
        </w:rPr>
        <w:t xml:space="preserve">от </w:t>
      </w:r>
      <w:r w:rsidR="00A00269" w:rsidRPr="00557A8A">
        <w:rPr>
          <w:rFonts w:ascii="Calibri" w:eastAsia="Calibri" w:hAnsi="Calibri" w:cs="Calibri"/>
          <w:szCs w:val="22"/>
          <w:lang w:eastAsia="en-US"/>
        </w:rPr>
        <w:t>4</w:t>
      </w:r>
      <w:r w:rsidR="007174D1" w:rsidRPr="00557A8A">
        <w:rPr>
          <w:rFonts w:ascii="Calibri" w:eastAsia="Calibri" w:hAnsi="Calibri" w:cs="Calibri"/>
          <w:szCs w:val="22"/>
          <w:lang w:eastAsia="en-US"/>
        </w:rPr>
        <w:t>,</w:t>
      </w:r>
      <w:r w:rsidR="00A00269" w:rsidRPr="00557A8A">
        <w:rPr>
          <w:rFonts w:ascii="Calibri" w:eastAsia="Calibri" w:hAnsi="Calibri" w:cs="Calibri"/>
          <w:szCs w:val="22"/>
          <w:lang w:eastAsia="en-US"/>
        </w:rPr>
        <w:t>94</w:t>
      </w:r>
      <w:r w:rsidR="007174D1" w:rsidRPr="00557A8A">
        <w:rPr>
          <w:rFonts w:ascii="Calibri" w:eastAsia="Calibri" w:hAnsi="Calibri" w:cs="Calibri"/>
          <w:szCs w:val="22"/>
          <w:lang w:eastAsia="en-US"/>
        </w:rPr>
        <w:t>% (-</w:t>
      </w:r>
      <w:r w:rsidR="00A00269" w:rsidRPr="00557A8A">
        <w:rPr>
          <w:rFonts w:ascii="Calibri" w:eastAsia="Calibri" w:hAnsi="Calibri" w:cs="Calibri"/>
          <w:szCs w:val="22"/>
          <w:lang w:eastAsia="en-US"/>
        </w:rPr>
        <w:t>6</w:t>
      </w:r>
      <w:r w:rsidR="007174D1" w:rsidRPr="00557A8A">
        <w:rPr>
          <w:rFonts w:ascii="Calibri" w:eastAsia="Calibri" w:hAnsi="Calibri" w:cs="Calibri"/>
          <w:szCs w:val="22"/>
          <w:lang w:eastAsia="en-US"/>
        </w:rPr>
        <w:t>,</w:t>
      </w:r>
      <w:r w:rsidR="00A00269" w:rsidRPr="00557A8A">
        <w:rPr>
          <w:rFonts w:ascii="Calibri" w:eastAsia="Calibri" w:hAnsi="Calibri" w:cs="Calibri"/>
          <w:szCs w:val="22"/>
          <w:lang w:eastAsia="en-US"/>
        </w:rPr>
        <w:t>02</w:t>
      </w:r>
      <w:r w:rsidR="007174D1" w:rsidRPr="00557A8A">
        <w:rPr>
          <w:rFonts w:ascii="Calibri" w:eastAsia="Calibri" w:hAnsi="Calibri" w:cs="Calibri"/>
          <w:szCs w:val="22"/>
          <w:lang w:eastAsia="en-US"/>
        </w:rPr>
        <w:t xml:space="preserve"> пункта) в стойността на BGBX40,</w:t>
      </w:r>
      <w:r w:rsidR="007174D1" w:rsidRPr="00557A8A">
        <w:rPr>
          <w:rFonts w:ascii="Calibri" w:hAnsi="Calibri" w:cs="Calibri"/>
          <w:szCs w:val="22"/>
        </w:rPr>
        <w:t xml:space="preserve"> с </w:t>
      </w:r>
      <w:r w:rsidR="00A00269" w:rsidRPr="00557A8A">
        <w:rPr>
          <w:rFonts w:ascii="Calibri" w:hAnsi="Calibri" w:cs="Calibri"/>
          <w:szCs w:val="22"/>
        </w:rPr>
        <w:t>4</w:t>
      </w:r>
      <w:r w:rsidR="007C048D" w:rsidRPr="00557A8A">
        <w:rPr>
          <w:rFonts w:ascii="Calibri" w:eastAsia="Calibri" w:hAnsi="Calibri" w:cs="Calibri"/>
          <w:szCs w:val="22"/>
          <w:lang w:eastAsia="en-US"/>
        </w:rPr>
        <w:t>,</w:t>
      </w:r>
      <w:r w:rsidR="00A00269" w:rsidRPr="00557A8A">
        <w:rPr>
          <w:rFonts w:ascii="Calibri" w:eastAsia="Calibri" w:hAnsi="Calibri" w:cs="Calibri"/>
          <w:szCs w:val="22"/>
          <w:lang w:eastAsia="en-US"/>
        </w:rPr>
        <w:t>79</w:t>
      </w:r>
      <w:r w:rsidR="00A648BD" w:rsidRPr="00557A8A">
        <w:rPr>
          <w:rFonts w:ascii="Calibri" w:eastAsia="Calibri" w:hAnsi="Calibri" w:cs="Calibri"/>
          <w:szCs w:val="22"/>
          <w:lang w:eastAsia="en-US"/>
        </w:rPr>
        <w:t xml:space="preserve">% </w:t>
      </w:r>
      <w:r w:rsidR="00304480" w:rsidRPr="00557A8A">
        <w:rPr>
          <w:rFonts w:ascii="Calibri" w:eastAsia="Calibri" w:hAnsi="Calibri" w:cs="Calibri"/>
          <w:szCs w:val="22"/>
          <w:lang w:eastAsia="en-US"/>
        </w:rPr>
        <w:t>(</w:t>
      </w:r>
      <w:r w:rsidR="00BE0D96" w:rsidRPr="00557A8A">
        <w:rPr>
          <w:rFonts w:ascii="Calibri" w:eastAsia="Calibri" w:hAnsi="Calibri" w:cs="Calibri"/>
          <w:szCs w:val="22"/>
          <w:lang w:eastAsia="en-US"/>
        </w:rPr>
        <w:t>-</w:t>
      </w:r>
      <w:r w:rsidR="00A00269" w:rsidRPr="00557A8A">
        <w:rPr>
          <w:rFonts w:ascii="Calibri" w:eastAsia="Calibri" w:hAnsi="Calibri" w:cs="Calibri"/>
          <w:szCs w:val="22"/>
          <w:lang w:eastAsia="en-US"/>
        </w:rPr>
        <w:t>29</w:t>
      </w:r>
      <w:r w:rsidR="00BE0D96" w:rsidRPr="00557A8A">
        <w:rPr>
          <w:rFonts w:ascii="Calibri" w:eastAsia="Calibri" w:hAnsi="Calibri" w:cs="Calibri"/>
          <w:szCs w:val="22"/>
          <w:lang w:eastAsia="en-US"/>
        </w:rPr>
        <w:t>.</w:t>
      </w:r>
      <w:r w:rsidR="00A00269" w:rsidRPr="00557A8A">
        <w:rPr>
          <w:rFonts w:ascii="Calibri" w:eastAsia="Calibri" w:hAnsi="Calibri" w:cs="Calibri"/>
          <w:szCs w:val="22"/>
          <w:lang w:eastAsia="en-US"/>
        </w:rPr>
        <w:t>93</w:t>
      </w:r>
      <w:r w:rsidR="00DB6D28" w:rsidRPr="00557A8A">
        <w:rPr>
          <w:rFonts w:ascii="Calibri" w:eastAsia="Calibri" w:hAnsi="Calibri" w:cs="Calibri"/>
          <w:szCs w:val="22"/>
          <w:lang w:eastAsia="en-US"/>
        </w:rPr>
        <w:t xml:space="preserve"> </w:t>
      </w:r>
      <w:r w:rsidR="00304480" w:rsidRPr="00557A8A">
        <w:rPr>
          <w:rFonts w:ascii="Calibri" w:eastAsia="Calibri" w:hAnsi="Calibri" w:cs="Calibri"/>
          <w:szCs w:val="22"/>
          <w:lang w:eastAsia="en-US"/>
        </w:rPr>
        <w:t>пункта)</w:t>
      </w:r>
      <w:r w:rsidR="007C048D" w:rsidRPr="00557A8A">
        <w:rPr>
          <w:rFonts w:ascii="Calibri" w:eastAsia="Calibri" w:hAnsi="Calibri" w:cs="Calibri"/>
          <w:szCs w:val="22"/>
          <w:lang w:eastAsia="en-US"/>
        </w:rPr>
        <w:t xml:space="preserve"> </w:t>
      </w:r>
      <w:r w:rsidR="007174D1" w:rsidRPr="00557A8A">
        <w:rPr>
          <w:rFonts w:ascii="Calibri" w:eastAsia="Calibri" w:hAnsi="Calibri" w:cs="Calibri"/>
          <w:szCs w:val="22"/>
          <w:lang w:eastAsia="en-US"/>
        </w:rPr>
        <w:t xml:space="preserve">намаля стойността на SOFIX, а </w:t>
      </w:r>
      <w:r w:rsidR="00BE0D96" w:rsidRPr="00557A8A">
        <w:rPr>
          <w:rFonts w:ascii="Calibri" w:hAnsi="Calibri" w:cs="Calibri"/>
          <w:szCs w:val="22"/>
        </w:rPr>
        <w:t>BGTR30</w:t>
      </w:r>
      <w:r w:rsidR="00B11C24" w:rsidRPr="00557A8A">
        <w:rPr>
          <w:rFonts w:ascii="Calibri" w:hAnsi="Calibri" w:cs="Calibri"/>
          <w:szCs w:val="22"/>
        </w:rPr>
        <w:t xml:space="preserve"> </w:t>
      </w:r>
      <w:r w:rsidR="00BE0D96" w:rsidRPr="00557A8A">
        <w:rPr>
          <w:rFonts w:ascii="Calibri" w:eastAsia="Calibri" w:hAnsi="Calibri" w:cs="Calibri"/>
          <w:szCs w:val="22"/>
          <w:lang w:eastAsia="en-US"/>
        </w:rPr>
        <w:t xml:space="preserve">спадна </w:t>
      </w:r>
      <w:r w:rsidR="00B11C24" w:rsidRPr="00557A8A">
        <w:rPr>
          <w:rFonts w:ascii="Calibri" w:eastAsia="Calibri" w:hAnsi="Calibri" w:cs="Calibri"/>
          <w:szCs w:val="22"/>
          <w:lang w:eastAsia="en-US"/>
        </w:rPr>
        <w:t xml:space="preserve">с </w:t>
      </w:r>
      <w:r w:rsidR="00A00269" w:rsidRPr="00557A8A">
        <w:rPr>
          <w:rFonts w:ascii="Calibri" w:hAnsi="Calibri" w:cs="Calibri"/>
          <w:szCs w:val="22"/>
        </w:rPr>
        <w:t>4</w:t>
      </w:r>
      <w:r w:rsidR="00B11C24" w:rsidRPr="00557A8A">
        <w:rPr>
          <w:rFonts w:ascii="Calibri" w:hAnsi="Calibri" w:cs="Calibri"/>
          <w:szCs w:val="22"/>
        </w:rPr>
        <w:t>,</w:t>
      </w:r>
      <w:r w:rsidR="00A00269" w:rsidRPr="00557A8A">
        <w:rPr>
          <w:rFonts w:ascii="Calibri" w:hAnsi="Calibri" w:cs="Calibri"/>
          <w:szCs w:val="22"/>
        </w:rPr>
        <w:t>65</w:t>
      </w:r>
      <w:r w:rsidR="00B11C24" w:rsidRPr="00557A8A">
        <w:rPr>
          <w:rFonts w:ascii="Calibri" w:hAnsi="Calibri" w:cs="Calibri"/>
          <w:szCs w:val="22"/>
        </w:rPr>
        <w:t>% (</w:t>
      </w:r>
      <w:r w:rsidR="00BE0D96" w:rsidRPr="00557A8A">
        <w:rPr>
          <w:rFonts w:ascii="Calibri" w:hAnsi="Calibri" w:cs="Calibri"/>
          <w:szCs w:val="22"/>
        </w:rPr>
        <w:t>-</w:t>
      </w:r>
      <w:r w:rsidR="00A00269" w:rsidRPr="00557A8A">
        <w:rPr>
          <w:rFonts w:ascii="Calibri" w:hAnsi="Calibri" w:cs="Calibri"/>
          <w:szCs w:val="22"/>
        </w:rPr>
        <w:t>24</w:t>
      </w:r>
      <w:r w:rsidR="00B11C24" w:rsidRPr="00557A8A">
        <w:rPr>
          <w:rFonts w:ascii="Calibri" w:hAnsi="Calibri" w:cs="Calibri"/>
          <w:szCs w:val="22"/>
        </w:rPr>
        <w:t>,</w:t>
      </w:r>
      <w:r w:rsidR="00A00269" w:rsidRPr="00557A8A">
        <w:rPr>
          <w:rFonts w:ascii="Calibri" w:hAnsi="Calibri" w:cs="Calibri"/>
          <w:szCs w:val="22"/>
        </w:rPr>
        <w:t>2</w:t>
      </w:r>
      <w:r w:rsidR="00B11C24" w:rsidRPr="00557A8A">
        <w:rPr>
          <w:rFonts w:ascii="Calibri" w:hAnsi="Calibri" w:cs="Calibri"/>
          <w:szCs w:val="22"/>
        </w:rPr>
        <w:t xml:space="preserve"> пункта</w:t>
      </w:r>
      <w:r w:rsidR="007174D1" w:rsidRPr="00557A8A">
        <w:rPr>
          <w:rFonts w:ascii="Calibri" w:hAnsi="Calibri" w:cs="Calibri"/>
          <w:szCs w:val="22"/>
        </w:rPr>
        <w:t>).</w:t>
      </w:r>
      <w:r w:rsidR="00981DAF" w:rsidRPr="00557A8A">
        <w:rPr>
          <w:rFonts w:ascii="Calibri" w:hAnsi="Calibri" w:cs="Calibri"/>
          <w:szCs w:val="22"/>
        </w:rPr>
        <w:t xml:space="preserve"> </w:t>
      </w:r>
      <w:r w:rsidR="00BE0D96" w:rsidRPr="00557A8A">
        <w:rPr>
          <w:rFonts w:ascii="Calibri" w:hAnsi="Calibri" w:cs="Calibri"/>
          <w:szCs w:val="22"/>
        </w:rPr>
        <w:t xml:space="preserve">През </w:t>
      </w:r>
      <w:r w:rsidR="007174D1" w:rsidRPr="00557A8A">
        <w:rPr>
          <w:rFonts w:ascii="Calibri" w:hAnsi="Calibri" w:cs="Calibri"/>
          <w:szCs w:val="22"/>
        </w:rPr>
        <w:t>три</w:t>
      </w:r>
      <w:r w:rsidR="00BE0D96" w:rsidRPr="00557A8A">
        <w:rPr>
          <w:rFonts w:ascii="Calibri" w:hAnsi="Calibri" w:cs="Calibri"/>
          <w:szCs w:val="22"/>
        </w:rPr>
        <w:t xml:space="preserve">месечието </w:t>
      </w:r>
      <w:r w:rsidR="007174D1" w:rsidRPr="00557A8A">
        <w:rPr>
          <w:rFonts w:ascii="Calibri" w:hAnsi="Calibri" w:cs="Calibri"/>
          <w:szCs w:val="22"/>
        </w:rPr>
        <w:t xml:space="preserve">единствено </w:t>
      </w:r>
      <w:r w:rsidR="009C4AD0" w:rsidRPr="00557A8A">
        <w:rPr>
          <w:rFonts w:ascii="Calibri" w:hAnsi="Calibri" w:cs="Calibri"/>
          <w:szCs w:val="22"/>
        </w:rPr>
        <w:t>BGREIT</w:t>
      </w:r>
      <w:r w:rsidR="007C048D" w:rsidRPr="00557A8A">
        <w:rPr>
          <w:rFonts w:ascii="Calibri" w:hAnsi="Calibri" w:cs="Calibri"/>
          <w:szCs w:val="22"/>
        </w:rPr>
        <w:t xml:space="preserve"> </w:t>
      </w:r>
      <w:r w:rsidR="00A00269" w:rsidRPr="00557A8A">
        <w:rPr>
          <w:rFonts w:ascii="Calibri" w:hAnsi="Calibri" w:cs="Calibri"/>
          <w:szCs w:val="22"/>
        </w:rPr>
        <w:t>нарасна</w:t>
      </w:r>
      <w:r w:rsidR="00BE0D96" w:rsidRPr="00557A8A">
        <w:rPr>
          <w:rFonts w:ascii="Calibri" w:hAnsi="Calibri" w:cs="Calibri"/>
          <w:szCs w:val="22"/>
        </w:rPr>
        <w:t xml:space="preserve"> с</w:t>
      </w:r>
      <w:r w:rsidR="00DB6D28" w:rsidRPr="00557A8A">
        <w:rPr>
          <w:rFonts w:ascii="Calibri" w:hAnsi="Calibri" w:cs="Calibri"/>
          <w:szCs w:val="22"/>
        </w:rPr>
        <w:t xml:space="preserve"> </w:t>
      </w:r>
      <w:r w:rsidR="00A00269" w:rsidRPr="00557A8A">
        <w:rPr>
          <w:rFonts w:ascii="Calibri" w:hAnsi="Calibri" w:cs="Calibri"/>
          <w:szCs w:val="22"/>
        </w:rPr>
        <w:t>2</w:t>
      </w:r>
      <w:r w:rsidR="00BE0D96" w:rsidRPr="00557A8A">
        <w:rPr>
          <w:rFonts w:ascii="Calibri" w:hAnsi="Calibri" w:cs="Calibri"/>
          <w:szCs w:val="22"/>
        </w:rPr>
        <w:t>,</w:t>
      </w:r>
      <w:r w:rsidR="00A00269" w:rsidRPr="00557A8A">
        <w:rPr>
          <w:rFonts w:ascii="Calibri" w:hAnsi="Calibri" w:cs="Calibri"/>
          <w:szCs w:val="22"/>
        </w:rPr>
        <w:t>78</w:t>
      </w:r>
      <w:r w:rsidR="00DB6D28" w:rsidRPr="00557A8A">
        <w:rPr>
          <w:rFonts w:ascii="Calibri" w:hAnsi="Calibri" w:cs="Calibri"/>
          <w:szCs w:val="22"/>
        </w:rPr>
        <w:t>%</w:t>
      </w:r>
      <w:r w:rsidR="00BE0D96" w:rsidRPr="00557A8A">
        <w:rPr>
          <w:rFonts w:ascii="Calibri" w:hAnsi="Calibri" w:cs="Calibri"/>
          <w:szCs w:val="22"/>
        </w:rPr>
        <w:t xml:space="preserve"> или</w:t>
      </w:r>
      <w:r w:rsidR="009C4AD0" w:rsidRPr="00557A8A">
        <w:rPr>
          <w:rFonts w:ascii="Calibri" w:hAnsi="Calibri" w:cs="Calibri"/>
          <w:szCs w:val="22"/>
        </w:rPr>
        <w:t xml:space="preserve"> </w:t>
      </w:r>
      <w:r w:rsidR="00A00269" w:rsidRPr="00557A8A">
        <w:rPr>
          <w:rFonts w:ascii="Calibri" w:hAnsi="Calibri" w:cs="Calibri"/>
          <w:szCs w:val="22"/>
        </w:rPr>
        <w:t>3</w:t>
      </w:r>
      <w:r w:rsidR="009C4AD0" w:rsidRPr="00557A8A">
        <w:rPr>
          <w:rFonts w:ascii="Calibri" w:hAnsi="Calibri" w:cs="Calibri"/>
          <w:szCs w:val="22"/>
        </w:rPr>
        <w:t>,</w:t>
      </w:r>
      <w:r w:rsidR="00A00269" w:rsidRPr="00557A8A">
        <w:rPr>
          <w:rFonts w:ascii="Calibri" w:hAnsi="Calibri" w:cs="Calibri"/>
          <w:szCs w:val="22"/>
        </w:rPr>
        <w:t>28</w:t>
      </w:r>
      <w:r w:rsidR="009C4AD0" w:rsidRPr="00557A8A">
        <w:rPr>
          <w:rFonts w:ascii="Calibri" w:hAnsi="Calibri" w:cs="Calibri"/>
          <w:szCs w:val="22"/>
        </w:rPr>
        <w:t xml:space="preserve"> пункта.</w:t>
      </w:r>
      <w:r w:rsidR="00A00269" w:rsidRPr="00557A8A">
        <w:rPr>
          <w:rFonts w:ascii="Calibri" w:hAnsi="Calibri" w:cs="Calibri"/>
          <w:szCs w:val="22"/>
        </w:rPr>
        <w:t xml:space="preserve"> Прави впечатление, че през Декември имаше обрат в низходящото движение на индексите, който не успя да компенсира спада през предходните два месеца.</w:t>
      </w:r>
    </w:p>
    <w:p w:rsidR="004D1FE8" w:rsidRPr="00557A8A" w:rsidRDefault="004D1FE8">
      <w:pPr>
        <w:widowControl/>
        <w:spacing w:line="240" w:lineRule="auto"/>
        <w:jc w:val="left"/>
        <w:rPr>
          <w:rFonts w:ascii="Calibri" w:hAnsi="Calibri" w:cs="Calibri"/>
          <w:szCs w:val="22"/>
        </w:rPr>
      </w:pPr>
      <w:r w:rsidRPr="00557A8A">
        <w:rPr>
          <w:rFonts w:ascii="Calibri" w:hAnsi="Calibri" w:cs="Calibri"/>
          <w:szCs w:val="22"/>
        </w:rPr>
        <w:br w:type="page"/>
      </w:r>
    </w:p>
    <w:tbl>
      <w:tblPr>
        <w:tblStyle w:val="TableGrid"/>
        <w:tblW w:w="10242"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Look w:val="04A0" w:firstRow="1" w:lastRow="0" w:firstColumn="1" w:lastColumn="0" w:noHBand="0" w:noVBand="1"/>
      </w:tblPr>
      <w:tblGrid>
        <w:gridCol w:w="5270"/>
        <w:gridCol w:w="5000"/>
      </w:tblGrid>
      <w:tr w:rsidR="00864645" w:rsidRPr="00557A8A" w:rsidTr="00B36B10">
        <w:trPr>
          <w:trHeight w:val="170"/>
          <w:jc w:val="center"/>
        </w:trPr>
        <w:tc>
          <w:tcPr>
            <w:tcW w:w="5270" w:type="dxa"/>
          </w:tcPr>
          <w:p w:rsidR="004047F5" w:rsidRPr="00557A8A" w:rsidRDefault="00B11C24" w:rsidP="00160306">
            <w:pPr>
              <w:jc w:val="center"/>
              <w:rPr>
                <w:rFonts w:ascii="Calibri" w:hAnsi="Calibri" w:cs="Calibri"/>
                <w:b/>
              </w:rPr>
            </w:pPr>
            <w:r w:rsidRPr="00557A8A">
              <w:rPr>
                <w:rFonts w:ascii="Calibri" w:hAnsi="Calibri" w:cs="Calibri"/>
                <w:b/>
              </w:rPr>
              <w:lastRenderedPageBreak/>
              <w:t xml:space="preserve">SOFIX </w:t>
            </w:r>
            <w:r w:rsidR="007174D1" w:rsidRPr="00557A8A">
              <w:rPr>
                <w:rFonts w:ascii="Calibri" w:hAnsi="Calibri" w:cs="Calibri"/>
                <w:b/>
              </w:rPr>
              <w:t>Q</w:t>
            </w:r>
            <w:r w:rsidR="00B36B10" w:rsidRPr="00557A8A">
              <w:rPr>
                <w:rFonts w:ascii="Calibri" w:hAnsi="Calibri" w:cs="Calibri"/>
                <w:b/>
              </w:rPr>
              <w:t>4</w:t>
            </w:r>
            <w:r w:rsidR="007756A8" w:rsidRPr="00557A8A">
              <w:rPr>
                <w:rFonts w:ascii="Calibri" w:hAnsi="Calibri" w:cs="Calibri"/>
                <w:b/>
              </w:rPr>
              <w:t xml:space="preserve"> ‘1</w:t>
            </w:r>
            <w:r w:rsidR="00BE0D96" w:rsidRPr="00557A8A">
              <w:rPr>
                <w:rFonts w:ascii="Calibri" w:hAnsi="Calibri" w:cs="Calibri"/>
                <w:b/>
              </w:rPr>
              <w:t>8</w:t>
            </w:r>
          </w:p>
        </w:tc>
        <w:tc>
          <w:tcPr>
            <w:tcW w:w="4972" w:type="dxa"/>
          </w:tcPr>
          <w:p w:rsidR="004047F5" w:rsidRPr="00557A8A" w:rsidRDefault="007756A8" w:rsidP="00160306">
            <w:pPr>
              <w:jc w:val="center"/>
              <w:rPr>
                <w:rFonts w:ascii="Calibri" w:hAnsi="Calibri" w:cs="Calibri"/>
                <w:b/>
              </w:rPr>
            </w:pPr>
            <w:r w:rsidRPr="00557A8A">
              <w:rPr>
                <w:rFonts w:ascii="Calibri" w:hAnsi="Calibri" w:cs="Calibri"/>
                <w:b/>
              </w:rPr>
              <w:t xml:space="preserve">BGTR30 </w:t>
            </w:r>
            <w:r w:rsidR="007174D1" w:rsidRPr="00557A8A">
              <w:rPr>
                <w:rFonts w:ascii="Calibri" w:hAnsi="Calibri" w:cs="Calibri"/>
                <w:b/>
              </w:rPr>
              <w:t>Q</w:t>
            </w:r>
            <w:r w:rsidR="00A00269" w:rsidRPr="00557A8A">
              <w:rPr>
                <w:rFonts w:ascii="Calibri" w:hAnsi="Calibri" w:cs="Calibri"/>
                <w:b/>
              </w:rPr>
              <w:t>4</w:t>
            </w:r>
            <w:r w:rsidRPr="00557A8A">
              <w:rPr>
                <w:rFonts w:ascii="Calibri" w:hAnsi="Calibri" w:cs="Calibri"/>
                <w:b/>
              </w:rPr>
              <w:t xml:space="preserve"> ‘1</w:t>
            </w:r>
            <w:r w:rsidR="00BE0D96" w:rsidRPr="00557A8A">
              <w:rPr>
                <w:rFonts w:ascii="Calibri" w:hAnsi="Calibri" w:cs="Calibri"/>
                <w:b/>
              </w:rPr>
              <w:t>8</w:t>
            </w:r>
          </w:p>
        </w:tc>
      </w:tr>
      <w:tr w:rsidR="00864645" w:rsidRPr="00557A8A" w:rsidTr="00B36B10">
        <w:trPr>
          <w:trHeight w:val="170"/>
          <w:jc w:val="center"/>
        </w:trPr>
        <w:tc>
          <w:tcPr>
            <w:tcW w:w="5270" w:type="dxa"/>
          </w:tcPr>
          <w:p w:rsidR="004047F5" w:rsidRPr="00557A8A" w:rsidRDefault="00B36B10" w:rsidP="001A50AB">
            <w:pPr>
              <w:rPr>
                <w:rFonts w:ascii="Calibri" w:hAnsi="Calibri" w:cs="Calibri"/>
              </w:rPr>
            </w:pPr>
            <w:r w:rsidRPr="00557A8A">
              <w:rPr>
                <w:rFonts w:ascii="Calibri" w:hAnsi="Calibri" w:cs="Calibri"/>
                <w:noProof/>
                <w:lang w:eastAsia="en-US"/>
              </w:rPr>
              <w:drawing>
                <wp:inline distT="0" distB="0" distL="0" distR="0" wp14:anchorId="3D2EEF44" wp14:editId="5E79F87A">
                  <wp:extent cx="3248660" cy="2336242"/>
                  <wp:effectExtent l="0" t="0" r="8890" b="6985"/>
                  <wp:docPr id="1" name="Chart 1">
                    <a:extLst xmlns:a="http://schemas.openxmlformats.org/drawingml/2006/main">
                      <a:ext uri="{FF2B5EF4-FFF2-40B4-BE49-F238E27FC236}">
                        <a16:creationId xmlns:a16="http://schemas.microsoft.com/office/drawing/2014/main" id="{00000000-0008-0000-07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tc>
        <w:tc>
          <w:tcPr>
            <w:tcW w:w="4972" w:type="dxa"/>
          </w:tcPr>
          <w:p w:rsidR="004047F5" w:rsidRPr="00557A8A" w:rsidRDefault="00B36B10" w:rsidP="001A50AB">
            <w:pPr>
              <w:rPr>
                <w:rFonts w:ascii="Calibri" w:hAnsi="Calibri" w:cs="Calibri"/>
              </w:rPr>
            </w:pPr>
            <w:r w:rsidRPr="00557A8A">
              <w:rPr>
                <w:rFonts w:ascii="Calibri" w:hAnsi="Calibri" w:cs="Calibri"/>
                <w:noProof/>
                <w:lang w:eastAsia="en-US"/>
              </w:rPr>
              <w:drawing>
                <wp:inline distT="0" distB="0" distL="0" distR="0" wp14:anchorId="2770C96F" wp14:editId="076C0236">
                  <wp:extent cx="3079750" cy="2336165"/>
                  <wp:effectExtent l="0" t="0" r="6350" b="6985"/>
                  <wp:docPr id="7" name="Chart 7">
                    <a:extLst xmlns:a="http://schemas.openxmlformats.org/drawingml/2006/main">
                      <a:ext uri="{FF2B5EF4-FFF2-40B4-BE49-F238E27FC236}">
                        <a16:creationId xmlns:a16="http://schemas.microsoft.com/office/drawing/2014/main" id="{00000000-0008-0000-07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tc>
      </w:tr>
    </w:tbl>
    <w:p w:rsidR="001F6A69" w:rsidRPr="00557A8A" w:rsidRDefault="001F6A69" w:rsidP="001A50AB">
      <w:pPr>
        <w:rPr>
          <w:rFonts w:ascii="Calibri" w:hAnsi="Calibri" w:cs="Calibri"/>
          <w:sz w:val="12"/>
          <w:szCs w:val="12"/>
        </w:rPr>
      </w:pPr>
    </w:p>
    <w:tbl>
      <w:tblPr>
        <w:tblStyle w:val="TableGrid"/>
        <w:tblW w:w="10251"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Look w:val="04A0" w:firstRow="1" w:lastRow="0" w:firstColumn="1" w:lastColumn="0" w:noHBand="0" w:noVBand="1"/>
      </w:tblPr>
      <w:tblGrid>
        <w:gridCol w:w="5249"/>
        <w:gridCol w:w="5002"/>
      </w:tblGrid>
      <w:tr w:rsidR="004047F5" w:rsidRPr="00557A8A" w:rsidTr="00367F26">
        <w:trPr>
          <w:trHeight w:val="74"/>
          <w:jc w:val="center"/>
        </w:trPr>
        <w:tc>
          <w:tcPr>
            <w:tcW w:w="5249" w:type="dxa"/>
          </w:tcPr>
          <w:p w:rsidR="004047F5" w:rsidRPr="00557A8A" w:rsidRDefault="007756A8" w:rsidP="00160306">
            <w:pPr>
              <w:jc w:val="center"/>
              <w:rPr>
                <w:rFonts w:ascii="Calibri" w:hAnsi="Calibri" w:cs="Calibri"/>
                <w:b/>
              </w:rPr>
            </w:pPr>
            <w:r w:rsidRPr="00557A8A">
              <w:rPr>
                <w:rFonts w:ascii="Calibri" w:hAnsi="Calibri" w:cs="Calibri"/>
                <w:b/>
              </w:rPr>
              <w:t>BGBX</w:t>
            </w:r>
            <w:r w:rsidR="00731DD7" w:rsidRPr="00557A8A">
              <w:rPr>
                <w:rFonts w:ascii="Calibri" w:hAnsi="Calibri" w:cs="Calibri"/>
                <w:b/>
              </w:rPr>
              <w:t>40</w:t>
            </w:r>
            <w:r w:rsidR="00B11C24" w:rsidRPr="00557A8A">
              <w:rPr>
                <w:rFonts w:ascii="Calibri" w:hAnsi="Calibri" w:cs="Calibri"/>
                <w:b/>
              </w:rPr>
              <w:t xml:space="preserve"> </w:t>
            </w:r>
            <w:r w:rsidR="007174D1" w:rsidRPr="00557A8A">
              <w:rPr>
                <w:rFonts w:ascii="Calibri" w:hAnsi="Calibri" w:cs="Calibri"/>
                <w:b/>
              </w:rPr>
              <w:t>Q</w:t>
            </w:r>
            <w:r w:rsidR="00A00269" w:rsidRPr="00557A8A">
              <w:rPr>
                <w:rFonts w:ascii="Calibri" w:hAnsi="Calibri" w:cs="Calibri"/>
                <w:b/>
              </w:rPr>
              <w:t>4</w:t>
            </w:r>
            <w:r w:rsidR="00FE1E9C" w:rsidRPr="00557A8A">
              <w:rPr>
                <w:rFonts w:ascii="Calibri" w:hAnsi="Calibri" w:cs="Calibri"/>
                <w:b/>
              </w:rPr>
              <w:t xml:space="preserve"> ‘1</w:t>
            </w:r>
            <w:r w:rsidR="00BE0D96" w:rsidRPr="00557A8A">
              <w:rPr>
                <w:rFonts w:ascii="Calibri" w:hAnsi="Calibri" w:cs="Calibri"/>
                <w:b/>
              </w:rPr>
              <w:t>8</w:t>
            </w:r>
          </w:p>
        </w:tc>
        <w:tc>
          <w:tcPr>
            <w:tcW w:w="5002" w:type="dxa"/>
          </w:tcPr>
          <w:p w:rsidR="004047F5" w:rsidRPr="00557A8A" w:rsidRDefault="007756A8" w:rsidP="00160306">
            <w:pPr>
              <w:jc w:val="center"/>
              <w:rPr>
                <w:rFonts w:ascii="Calibri" w:hAnsi="Calibri" w:cs="Calibri"/>
                <w:b/>
              </w:rPr>
            </w:pPr>
            <w:r w:rsidRPr="00557A8A">
              <w:rPr>
                <w:rFonts w:ascii="Calibri" w:hAnsi="Calibri" w:cs="Calibri"/>
                <w:b/>
              </w:rPr>
              <w:t xml:space="preserve">BGREIT </w:t>
            </w:r>
            <w:r w:rsidR="007174D1" w:rsidRPr="00557A8A">
              <w:rPr>
                <w:rFonts w:ascii="Calibri" w:hAnsi="Calibri" w:cs="Calibri"/>
                <w:b/>
              </w:rPr>
              <w:t>Q</w:t>
            </w:r>
            <w:r w:rsidR="00B36B10" w:rsidRPr="00557A8A">
              <w:rPr>
                <w:rFonts w:ascii="Calibri" w:hAnsi="Calibri" w:cs="Calibri"/>
                <w:b/>
              </w:rPr>
              <w:t>4</w:t>
            </w:r>
            <w:r w:rsidR="00806EF6" w:rsidRPr="00557A8A">
              <w:rPr>
                <w:rFonts w:ascii="Calibri" w:hAnsi="Calibri" w:cs="Calibri"/>
                <w:b/>
              </w:rPr>
              <w:t xml:space="preserve"> ‘1</w:t>
            </w:r>
            <w:r w:rsidR="00BE0D96" w:rsidRPr="00557A8A">
              <w:rPr>
                <w:rFonts w:ascii="Calibri" w:hAnsi="Calibri" w:cs="Calibri"/>
                <w:b/>
              </w:rPr>
              <w:t>8</w:t>
            </w:r>
          </w:p>
        </w:tc>
      </w:tr>
      <w:tr w:rsidR="004047F5" w:rsidRPr="00557A8A" w:rsidTr="00A00269">
        <w:trPr>
          <w:jc w:val="center"/>
        </w:trPr>
        <w:tc>
          <w:tcPr>
            <w:tcW w:w="5249" w:type="dxa"/>
          </w:tcPr>
          <w:p w:rsidR="004047F5" w:rsidRPr="00557A8A" w:rsidRDefault="00A00269" w:rsidP="00367F26">
            <w:pPr>
              <w:jc w:val="center"/>
              <w:rPr>
                <w:rFonts w:ascii="Calibri" w:hAnsi="Calibri" w:cs="Calibri"/>
              </w:rPr>
            </w:pPr>
            <w:r w:rsidRPr="00557A8A">
              <w:rPr>
                <w:rFonts w:ascii="Calibri" w:hAnsi="Calibri" w:cs="Calibri"/>
                <w:noProof/>
                <w:lang w:eastAsia="en-US"/>
              </w:rPr>
              <w:drawing>
                <wp:inline distT="0" distB="0" distL="0" distR="0" wp14:anchorId="0DC1E5AF" wp14:editId="6295143C">
                  <wp:extent cx="3185327" cy="2355850"/>
                  <wp:effectExtent l="0" t="0" r="0" b="6350"/>
                  <wp:docPr id="8" name="Chart 8">
                    <a:extLst xmlns:a="http://schemas.openxmlformats.org/drawingml/2006/main">
                      <a:ext uri="{FF2B5EF4-FFF2-40B4-BE49-F238E27FC236}">
                        <a16:creationId xmlns:a16="http://schemas.microsoft.com/office/drawing/2014/main" id="{00000000-0008-0000-0700-00000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tc>
        <w:tc>
          <w:tcPr>
            <w:tcW w:w="5002" w:type="dxa"/>
          </w:tcPr>
          <w:p w:rsidR="004047F5" w:rsidRPr="00557A8A" w:rsidRDefault="00B36B10" w:rsidP="00367F26">
            <w:pPr>
              <w:jc w:val="center"/>
              <w:rPr>
                <w:rFonts w:ascii="Calibri" w:hAnsi="Calibri" w:cs="Calibri"/>
              </w:rPr>
            </w:pPr>
            <w:r w:rsidRPr="00557A8A">
              <w:rPr>
                <w:rFonts w:ascii="Calibri" w:hAnsi="Calibri" w:cs="Calibri"/>
                <w:noProof/>
                <w:lang w:eastAsia="en-US"/>
              </w:rPr>
              <w:drawing>
                <wp:inline distT="0" distB="0" distL="0" distR="0" wp14:anchorId="69E5BDAA" wp14:editId="2DAA0D3B">
                  <wp:extent cx="3069590" cy="2371411"/>
                  <wp:effectExtent l="0" t="0" r="0" b="0"/>
                  <wp:docPr id="6" name="Chart 6">
                    <a:extLst xmlns:a="http://schemas.openxmlformats.org/drawingml/2006/main">
                      <a:ext uri="{FF2B5EF4-FFF2-40B4-BE49-F238E27FC236}">
                        <a16:creationId xmlns:a16="http://schemas.microsoft.com/office/drawing/2014/main" id="{00000000-0008-0000-07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tc>
      </w:tr>
    </w:tbl>
    <w:p w:rsidR="001A0C3E" w:rsidRPr="00557A8A" w:rsidRDefault="001A0C3E" w:rsidP="001A50AB">
      <w:pPr>
        <w:pStyle w:val="Mainnumbers"/>
        <w:rPr>
          <w:rFonts w:ascii="Calibri" w:hAnsi="Calibri" w:cs="Calibri"/>
        </w:rPr>
      </w:pPr>
      <w:bookmarkStart w:id="25" w:name="_Toc283112107"/>
      <w:bookmarkStart w:id="26" w:name="_Toc536282639"/>
      <w:r w:rsidRPr="00557A8A">
        <w:rPr>
          <w:rFonts w:ascii="Calibri" w:hAnsi="Calibri" w:cs="Calibri"/>
        </w:rPr>
        <w:t xml:space="preserve">Приватизация през </w:t>
      </w:r>
      <w:r w:rsidR="00415B34" w:rsidRPr="00557A8A">
        <w:rPr>
          <w:rFonts w:ascii="Calibri" w:hAnsi="Calibri" w:cs="Calibri"/>
        </w:rPr>
        <w:t>Борсата</w:t>
      </w:r>
      <w:bookmarkEnd w:id="25"/>
      <w:bookmarkEnd w:id="26"/>
    </w:p>
    <w:p w:rsidR="00894006" w:rsidRPr="00557A8A" w:rsidRDefault="00A4026C" w:rsidP="001A50AB">
      <w:pPr>
        <w:rPr>
          <w:rFonts w:ascii="Calibri" w:hAnsi="Calibri" w:cs="Calibri"/>
        </w:rPr>
      </w:pPr>
      <w:bookmarkStart w:id="27" w:name="_Toc283112110"/>
      <w:r w:rsidRPr="00557A8A">
        <w:rPr>
          <w:rFonts w:ascii="Calibri" w:hAnsi="Calibri" w:cs="Calibri"/>
        </w:rPr>
        <w:t xml:space="preserve">През </w:t>
      </w:r>
      <w:r w:rsidR="00A00269" w:rsidRPr="00557A8A">
        <w:rPr>
          <w:rFonts w:ascii="Calibri" w:hAnsi="Calibri" w:cs="Calibri"/>
        </w:rPr>
        <w:t>четвъртото</w:t>
      </w:r>
      <w:r w:rsidRPr="00557A8A">
        <w:rPr>
          <w:rFonts w:ascii="Calibri" w:hAnsi="Calibri" w:cs="Calibri"/>
        </w:rPr>
        <w:t xml:space="preserve"> </w:t>
      </w:r>
      <w:r w:rsidR="00367F26" w:rsidRPr="00557A8A">
        <w:rPr>
          <w:rFonts w:ascii="Calibri" w:hAnsi="Calibri" w:cs="Calibri"/>
        </w:rPr>
        <w:t>три</w:t>
      </w:r>
      <w:r w:rsidRPr="00557A8A">
        <w:rPr>
          <w:rFonts w:ascii="Calibri" w:hAnsi="Calibri" w:cs="Calibri"/>
        </w:rPr>
        <w:t>месечие няма регистрирани емисии на сегмент за приватизация.</w:t>
      </w:r>
    </w:p>
    <w:p w:rsidR="00E25C24" w:rsidRPr="00557A8A" w:rsidRDefault="00326727" w:rsidP="001A50AB">
      <w:pPr>
        <w:pStyle w:val="Mainnumbers"/>
        <w:rPr>
          <w:rFonts w:ascii="Calibri" w:hAnsi="Calibri" w:cs="Calibri"/>
        </w:rPr>
      </w:pPr>
      <w:bookmarkStart w:id="28" w:name="_Toc536282640"/>
      <w:r w:rsidRPr="00557A8A">
        <w:rPr>
          <w:rFonts w:ascii="Calibri" w:hAnsi="Calibri" w:cs="Calibri"/>
        </w:rPr>
        <w:t xml:space="preserve">Основни дейности и събития през </w:t>
      </w:r>
      <w:r w:rsidR="00BA3CC7" w:rsidRPr="00557A8A">
        <w:rPr>
          <w:rFonts w:ascii="Calibri" w:hAnsi="Calibri" w:cs="Calibri"/>
        </w:rPr>
        <w:t>отчетното</w:t>
      </w:r>
      <w:r w:rsidR="00260465" w:rsidRPr="00557A8A">
        <w:rPr>
          <w:rFonts w:ascii="Calibri" w:hAnsi="Calibri" w:cs="Calibri"/>
        </w:rPr>
        <w:t xml:space="preserve"> </w:t>
      </w:r>
      <w:r w:rsidR="00E9002C" w:rsidRPr="00557A8A">
        <w:rPr>
          <w:rFonts w:ascii="Calibri" w:hAnsi="Calibri" w:cs="Calibri"/>
        </w:rPr>
        <w:t>три</w:t>
      </w:r>
      <w:r w:rsidR="00122383" w:rsidRPr="00557A8A">
        <w:rPr>
          <w:rFonts w:ascii="Calibri" w:hAnsi="Calibri" w:cs="Calibri"/>
        </w:rPr>
        <w:t xml:space="preserve">месечие на </w:t>
      </w:r>
      <w:r w:rsidRPr="00557A8A">
        <w:rPr>
          <w:rFonts w:ascii="Calibri" w:hAnsi="Calibri" w:cs="Calibri"/>
        </w:rPr>
        <w:t>201</w:t>
      </w:r>
      <w:r w:rsidR="00BE0D96" w:rsidRPr="00557A8A">
        <w:rPr>
          <w:rFonts w:ascii="Calibri" w:hAnsi="Calibri" w:cs="Calibri"/>
        </w:rPr>
        <w:t>8</w:t>
      </w:r>
      <w:r w:rsidR="004E42F0" w:rsidRPr="00557A8A">
        <w:rPr>
          <w:rFonts w:ascii="Calibri" w:hAnsi="Calibri" w:cs="Calibri"/>
        </w:rPr>
        <w:t xml:space="preserve"> </w:t>
      </w:r>
      <w:r w:rsidRPr="00557A8A">
        <w:rPr>
          <w:rFonts w:ascii="Calibri" w:hAnsi="Calibri" w:cs="Calibri"/>
        </w:rPr>
        <w:t>г.</w:t>
      </w:r>
      <w:bookmarkStart w:id="29" w:name="_Toc283112115"/>
      <w:bookmarkEnd w:id="27"/>
      <w:bookmarkEnd w:id="28"/>
    </w:p>
    <w:p w:rsidR="00040C03" w:rsidRPr="00557A8A" w:rsidRDefault="003B4152" w:rsidP="003030DD">
      <w:pPr>
        <w:pStyle w:val="SubNumbers"/>
      </w:pPr>
      <w:bookmarkStart w:id="30" w:name="_Toc536282641"/>
      <w:bookmarkStart w:id="31" w:name="_Toc481069699"/>
      <w:bookmarkStart w:id="32" w:name="_Toc402281934"/>
      <w:bookmarkEnd w:id="29"/>
      <w:r w:rsidRPr="00557A8A">
        <w:t>Стартира приемът на документи по ваучерната схема за подпомагане на МСП</w:t>
      </w:r>
      <w:bookmarkEnd w:id="30"/>
    </w:p>
    <w:p w:rsidR="003B4152" w:rsidRPr="00557A8A" w:rsidRDefault="003B4152" w:rsidP="003B4152">
      <w:pPr>
        <w:rPr>
          <w:rFonts w:ascii="Calibri" w:hAnsi="Calibri" w:cs="Calibri"/>
        </w:rPr>
      </w:pPr>
      <w:r w:rsidRPr="00557A8A">
        <w:rPr>
          <w:rFonts w:ascii="Calibri" w:hAnsi="Calibri" w:cs="Calibri"/>
        </w:rPr>
        <w:t xml:space="preserve">На 15 октомври 2018 стартира приемът на проектни предложения по ваучерната схема за подпомагане на малки и средни компании за листването им на БФБ. Повече информация </w:t>
      </w:r>
      <w:r w:rsidR="0064287B" w:rsidRPr="00557A8A">
        <w:rPr>
          <w:rFonts w:ascii="Calibri" w:hAnsi="Calibri" w:cs="Calibri"/>
        </w:rPr>
        <w:t xml:space="preserve">е налична </w:t>
      </w:r>
      <w:r w:rsidRPr="00557A8A">
        <w:rPr>
          <w:rFonts w:ascii="Calibri" w:hAnsi="Calibri" w:cs="Calibri"/>
        </w:rPr>
        <w:t>на сайта на Изпълнителна агенция за насърчаване на малките и средни предприятия.</w:t>
      </w:r>
    </w:p>
    <w:p w:rsidR="003B4152" w:rsidRPr="00557A8A" w:rsidRDefault="003B4152" w:rsidP="003030DD">
      <w:pPr>
        <w:pStyle w:val="SubNumbers"/>
      </w:pPr>
      <w:bookmarkStart w:id="33" w:name="_Toc536282642"/>
      <w:r w:rsidRPr="00557A8A">
        <w:t>БФБ организира представяне на резултатите на дружеството за третото тримесечие</w:t>
      </w:r>
      <w:bookmarkEnd w:id="33"/>
    </w:p>
    <w:p w:rsidR="003B4152" w:rsidRPr="00557A8A" w:rsidRDefault="003B4152" w:rsidP="003B4152">
      <w:pPr>
        <w:rPr>
          <w:rFonts w:ascii="Calibri" w:hAnsi="Calibri" w:cs="Calibri"/>
        </w:rPr>
      </w:pPr>
      <w:r w:rsidRPr="00557A8A">
        <w:rPr>
          <w:rFonts w:ascii="Calibri" w:hAnsi="Calibri" w:cs="Calibri"/>
        </w:rPr>
        <w:t xml:space="preserve">"Българска фондова борса" АД организира на 30 октомври 2018 в 15:00 ч. представяне на резултатите на дружеството за третото тримесечие на 2018 година. </w:t>
      </w:r>
      <w:r w:rsidR="0064287B" w:rsidRPr="00557A8A">
        <w:rPr>
          <w:rFonts w:ascii="Calibri" w:hAnsi="Calibri" w:cs="Calibri"/>
        </w:rPr>
        <w:t>Н</w:t>
      </w:r>
      <w:r w:rsidRPr="00557A8A">
        <w:rPr>
          <w:rFonts w:ascii="Calibri" w:hAnsi="Calibri" w:cs="Calibri"/>
        </w:rPr>
        <w:t>астоящи инвеститори и заинтересовани страни се запозна</w:t>
      </w:r>
      <w:r w:rsidR="0064287B" w:rsidRPr="00557A8A">
        <w:rPr>
          <w:rFonts w:ascii="Calibri" w:hAnsi="Calibri" w:cs="Calibri"/>
        </w:rPr>
        <w:t>ха</w:t>
      </w:r>
      <w:r w:rsidRPr="00557A8A">
        <w:rPr>
          <w:rFonts w:ascii="Calibri" w:hAnsi="Calibri" w:cs="Calibri"/>
        </w:rPr>
        <w:t xml:space="preserve"> с финансовото състояние на борсата за посочения период</w:t>
      </w:r>
      <w:r w:rsidR="0064287B" w:rsidRPr="00557A8A">
        <w:rPr>
          <w:rFonts w:ascii="Calibri" w:hAnsi="Calibri" w:cs="Calibri"/>
        </w:rPr>
        <w:t xml:space="preserve"> и имаха възможност</w:t>
      </w:r>
      <w:r w:rsidRPr="00557A8A">
        <w:rPr>
          <w:rFonts w:ascii="Calibri" w:hAnsi="Calibri" w:cs="Calibri"/>
        </w:rPr>
        <w:t xml:space="preserve"> да </w:t>
      </w:r>
      <w:r w:rsidRPr="00557A8A">
        <w:rPr>
          <w:rFonts w:ascii="Calibri" w:hAnsi="Calibri" w:cs="Calibri"/>
        </w:rPr>
        <w:lastRenderedPageBreak/>
        <w:t>отправят своите въпроси, свързани с презентираната информация, към ръководството на компанията.</w:t>
      </w:r>
    </w:p>
    <w:p w:rsidR="003B4152" w:rsidRPr="00557A8A" w:rsidRDefault="003B4152" w:rsidP="0064287B">
      <w:pPr>
        <w:rPr>
          <w:rFonts w:ascii="Calibri" w:hAnsi="Calibri" w:cs="Calibri"/>
        </w:rPr>
      </w:pPr>
      <w:r w:rsidRPr="00557A8A">
        <w:rPr>
          <w:rFonts w:ascii="Calibri" w:hAnsi="Calibri" w:cs="Calibri"/>
        </w:rPr>
        <w:t xml:space="preserve">Представянето </w:t>
      </w:r>
      <w:r w:rsidR="0064287B" w:rsidRPr="00557A8A">
        <w:rPr>
          <w:rFonts w:ascii="Calibri" w:hAnsi="Calibri" w:cs="Calibri"/>
        </w:rPr>
        <w:t xml:space="preserve">беше </w:t>
      </w:r>
      <w:r w:rsidRPr="00557A8A">
        <w:rPr>
          <w:rFonts w:ascii="Calibri" w:hAnsi="Calibri" w:cs="Calibri"/>
        </w:rPr>
        <w:t xml:space="preserve">под формата на </w:t>
      </w:r>
      <w:proofErr w:type="spellStart"/>
      <w:r w:rsidRPr="00557A8A">
        <w:rPr>
          <w:rFonts w:ascii="Calibri" w:hAnsi="Calibri" w:cs="Calibri"/>
        </w:rPr>
        <w:t>уебинар</w:t>
      </w:r>
      <w:proofErr w:type="spellEnd"/>
      <w:r w:rsidRPr="00557A8A">
        <w:rPr>
          <w:rFonts w:ascii="Calibri" w:hAnsi="Calibri" w:cs="Calibri"/>
        </w:rPr>
        <w:t xml:space="preserve"> и се осъществи на английски език. </w:t>
      </w:r>
      <w:r w:rsidR="0064287B" w:rsidRPr="00557A8A">
        <w:rPr>
          <w:rFonts w:ascii="Calibri" w:hAnsi="Calibri" w:cs="Calibri"/>
        </w:rPr>
        <w:t xml:space="preserve">Информацията бе поднесена от Иван Такев, изпълнителен директор и Иво Станков, директор за връзки с инвеститорите. Запис на </w:t>
      </w:r>
      <w:proofErr w:type="spellStart"/>
      <w:r w:rsidR="0064287B" w:rsidRPr="00557A8A">
        <w:rPr>
          <w:rFonts w:ascii="Calibri" w:hAnsi="Calibri" w:cs="Calibri"/>
        </w:rPr>
        <w:t>уебинара</w:t>
      </w:r>
      <w:proofErr w:type="spellEnd"/>
      <w:r w:rsidR="0064287B" w:rsidRPr="00557A8A">
        <w:rPr>
          <w:rFonts w:ascii="Calibri" w:hAnsi="Calibri" w:cs="Calibri"/>
        </w:rPr>
        <w:t xml:space="preserve"> е на разположение в </w:t>
      </w:r>
      <w:proofErr w:type="spellStart"/>
      <w:r w:rsidR="0064287B" w:rsidRPr="00557A8A">
        <w:rPr>
          <w:rFonts w:ascii="Calibri" w:hAnsi="Calibri" w:cs="Calibri"/>
        </w:rPr>
        <w:t>Youtube</w:t>
      </w:r>
      <w:proofErr w:type="spellEnd"/>
      <w:r w:rsidR="0064287B" w:rsidRPr="00557A8A">
        <w:rPr>
          <w:rFonts w:ascii="Calibri" w:hAnsi="Calibri" w:cs="Calibri"/>
        </w:rPr>
        <w:t xml:space="preserve"> канала на БФБ.</w:t>
      </w:r>
    </w:p>
    <w:p w:rsidR="003B4152" w:rsidRPr="00557A8A" w:rsidRDefault="003B4152" w:rsidP="003030DD">
      <w:pPr>
        <w:pStyle w:val="SubNumbers"/>
      </w:pPr>
      <w:bookmarkStart w:id="34" w:name="_Toc536282643"/>
      <w:r w:rsidRPr="00557A8A">
        <w:t>БФБ получи лиценз от КФН за оператор на Одобрен механизъм за публикуване</w:t>
      </w:r>
      <w:bookmarkEnd w:id="34"/>
    </w:p>
    <w:p w:rsidR="003B4152" w:rsidRPr="00557A8A" w:rsidRDefault="003B4152" w:rsidP="003B4152">
      <w:pPr>
        <w:rPr>
          <w:rFonts w:ascii="Calibri" w:hAnsi="Calibri" w:cs="Calibri"/>
        </w:rPr>
      </w:pPr>
      <w:r w:rsidRPr="00557A8A">
        <w:rPr>
          <w:rFonts w:ascii="Calibri" w:hAnsi="Calibri" w:cs="Calibri"/>
        </w:rPr>
        <w:t>Българска фондова борса ще публикува информация и за сделки извън регулиран пазар от името на инвестиционни посредници. Това стана възможно след решение на Комисия за финансов надзор (КФН), с което лицензира Борсата за оператор на механизъм за публикуване по чл. 205, ал. 2 от Закона за пазарите на финансови инструменти съгласно Регламент (ЕС) 600/2014.</w:t>
      </w:r>
    </w:p>
    <w:p w:rsidR="003B4152" w:rsidRPr="00557A8A" w:rsidRDefault="003B4152" w:rsidP="003B4152">
      <w:pPr>
        <w:rPr>
          <w:rFonts w:ascii="Calibri" w:hAnsi="Calibri" w:cs="Calibri"/>
        </w:rPr>
      </w:pPr>
      <w:r w:rsidRPr="00557A8A">
        <w:rPr>
          <w:rFonts w:ascii="Calibri" w:hAnsi="Calibri" w:cs="Calibri"/>
        </w:rPr>
        <w:t>Така БФБ става една от седемнайсетте компании, по данни на Европейския орган за ценни книжа и пазари ESMA, които са оторизирани да оповестяват доклади за търговия в Европейския съюз</w:t>
      </w:r>
    </w:p>
    <w:p w:rsidR="003B4152" w:rsidRPr="00557A8A" w:rsidRDefault="003B4152" w:rsidP="003B4152">
      <w:pPr>
        <w:rPr>
          <w:rFonts w:ascii="Calibri" w:hAnsi="Calibri" w:cs="Calibri"/>
        </w:rPr>
      </w:pPr>
      <w:r w:rsidRPr="00557A8A">
        <w:rPr>
          <w:rFonts w:ascii="Calibri" w:hAnsi="Calibri" w:cs="Calibri"/>
        </w:rPr>
        <w:t>На практика БФБ предоставя услугата от средата на ноември</w:t>
      </w:r>
      <w:r w:rsidR="0064287B" w:rsidRPr="00557A8A">
        <w:rPr>
          <w:rFonts w:ascii="Calibri" w:hAnsi="Calibri" w:cs="Calibri"/>
        </w:rPr>
        <w:t>,</w:t>
      </w:r>
      <w:r w:rsidRPr="00557A8A">
        <w:rPr>
          <w:rFonts w:ascii="Calibri" w:hAnsi="Calibri" w:cs="Calibri"/>
        </w:rPr>
        <w:t xml:space="preserve"> когато стартира и новия</w:t>
      </w:r>
      <w:r w:rsidR="0064287B" w:rsidRPr="00557A8A">
        <w:rPr>
          <w:rFonts w:ascii="Calibri" w:hAnsi="Calibri" w:cs="Calibri"/>
        </w:rPr>
        <w:t>т</w:t>
      </w:r>
      <w:r w:rsidRPr="00557A8A">
        <w:rPr>
          <w:rFonts w:ascii="Calibri" w:hAnsi="Calibri" w:cs="Calibri"/>
        </w:rPr>
        <w:t xml:space="preserve"> интернет сайт на институцията.</w:t>
      </w:r>
    </w:p>
    <w:p w:rsidR="003B4152" w:rsidRPr="00557A8A" w:rsidRDefault="003B4152" w:rsidP="003030DD">
      <w:pPr>
        <w:pStyle w:val="SubNumbers"/>
      </w:pPr>
      <w:bookmarkStart w:id="35" w:name="_Toc536282644"/>
      <w:r w:rsidRPr="00557A8A">
        <w:t>БФБ обяв</w:t>
      </w:r>
      <w:r w:rsidR="0064287B" w:rsidRPr="00557A8A">
        <w:t>и</w:t>
      </w:r>
      <w:r w:rsidRPr="00557A8A">
        <w:t xml:space="preserve"> конкурс за две стипендии за първо ниво на CFA</w:t>
      </w:r>
      <w:bookmarkEnd w:id="35"/>
    </w:p>
    <w:p w:rsidR="003B4152" w:rsidRPr="00557A8A" w:rsidRDefault="003B4152" w:rsidP="003B4152">
      <w:pPr>
        <w:rPr>
          <w:rFonts w:ascii="Calibri" w:hAnsi="Calibri" w:cs="Calibri"/>
        </w:rPr>
      </w:pPr>
      <w:r w:rsidRPr="00557A8A">
        <w:rPr>
          <w:rFonts w:ascii="Calibri" w:hAnsi="Calibri" w:cs="Calibri"/>
        </w:rPr>
        <w:t>Българска фондова борса обяв</w:t>
      </w:r>
      <w:r w:rsidR="0064287B" w:rsidRPr="00557A8A">
        <w:rPr>
          <w:rFonts w:ascii="Calibri" w:hAnsi="Calibri" w:cs="Calibri"/>
        </w:rPr>
        <w:t>и</w:t>
      </w:r>
      <w:r w:rsidRPr="00557A8A">
        <w:rPr>
          <w:rFonts w:ascii="Calibri" w:hAnsi="Calibri" w:cs="Calibri"/>
        </w:rPr>
        <w:t xml:space="preserve"> ежегодния си конкурс за две стипендии за подпомагане явяването на изпит за първо ниво на професионалната акредитация </w:t>
      </w:r>
      <w:proofErr w:type="spellStart"/>
      <w:r w:rsidRPr="00557A8A">
        <w:rPr>
          <w:rFonts w:ascii="Calibri" w:hAnsi="Calibri" w:cs="Calibri"/>
        </w:rPr>
        <w:t>Chartered</w:t>
      </w:r>
      <w:proofErr w:type="spellEnd"/>
      <w:r w:rsidRPr="00557A8A">
        <w:rPr>
          <w:rFonts w:ascii="Calibri" w:hAnsi="Calibri" w:cs="Calibri"/>
        </w:rPr>
        <w:t xml:space="preserve"> </w:t>
      </w:r>
      <w:proofErr w:type="spellStart"/>
      <w:r w:rsidRPr="00557A8A">
        <w:rPr>
          <w:rFonts w:ascii="Calibri" w:hAnsi="Calibri" w:cs="Calibri"/>
        </w:rPr>
        <w:t>Financial</w:t>
      </w:r>
      <w:proofErr w:type="spellEnd"/>
      <w:r w:rsidRPr="00557A8A">
        <w:rPr>
          <w:rFonts w:ascii="Calibri" w:hAnsi="Calibri" w:cs="Calibri"/>
        </w:rPr>
        <w:t xml:space="preserve"> </w:t>
      </w:r>
      <w:proofErr w:type="spellStart"/>
      <w:r w:rsidRPr="00557A8A">
        <w:rPr>
          <w:rFonts w:ascii="Calibri" w:hAnsi="Calibri" w:cs="Calibri"/>
        </w:rPr>
        <w:t>Analyst</w:t>
      </w:r>
      <w:proofErr w:type="spellEnd"/>
      <w:r w:rsidRPr="00557A8A">
        <w:rPr>
          <w:rFonts w:ascii="Calibri" w:hAnsi="Calibri" w:cs="Calibri"/>
        </w:rPr>
        <w:t xml:space="preserve"> (CFA). Отпускането на стипендиите е част от инициативите на БФБ за по-добро финансово образование в България и се провежда за пета поредна година.</w:t>
      </w:r>
    </w:p>
    <w:p w:rsidR="003B4152" w:rsidRPr="00557A8A" w:rsidRDefault="003B4152" w:rsidP="003B4152">
      <w:pPr>
        <w:rPr>
          <w:rFonts w:ascii="Calibri" w:hAnsi="Calibri" w:cs="Calibri"/>
        </w:rPr>
      </w:pPr>
      <w:r w:rsidRPr="00557A8A">
        <w:rPr>
          <w:rFonts w:ascii="Calibri" w:hAnsi="Calibri" w:cs="Calibri"/>
        </w:rPr>
        <w:t>Стипендиите покриват стандартната такса за регистрация и ще бъдат предоставени на кандидати, които се явяват на изпита за първи път. За да бъдат допуснати до конкурса, кандидатите трябва да имат завършена или да са последна година бакалавърска степен, или да имат четиригодишен професионален опит. Конкурсът е отворен и за кандидати, които отговарят на условията и като комбинация от образование и професионален опит, който е натрупан в последните четири години. Всички изисквания са достъпни на страницата на БФБ.</w:t>
      </w:r>
    </w:p>
    <w:p w:rsidR="003B4152" w:rsidRPr="00557A8A" w:rsidRDefault="00CD3FC8" w:rsidP="003030DD">
      <w:pPr>
        <w:pStyle w:val="SubNumbers"/>
      </w:pPr>
      <w:bookmarkStart w:id="36" w:name="_Toc536282645"/>
      <w:r w:rsidRPr="00557A8A">
        <w:t>Работна среща-дискусия на тема „</w:t>
      </w:r>
      <w:r w:rsidR="007E54FC" w:rsidRPr="00557A8A">
        <w:t>БФБ</w:t>
      </w:r>
      <w:r w:rsidRPr="00557A8A">
        <w:t xml:space="preserve"> - източник на бизнес растеж“</w:t>
      </w:r>
      <w:bookmarkEnd w:id="36"/>
    </w:p>
    <w:p w:rsidR="003B4152" w:rsidRPr="00557A8A" w:rsidRDefault="003B4152" w:rsidP="003B4152">
      <w:pPr>
        <w:rPr>
          <w:rFonts w:ascii="Calibri" w:hAnsi="Calibri" w:cs="Calibri"/>
        </w:rPr>
      </w:pPr>
      <w:r w:rsidRPr="00557A8A">
        <w:rPr>
          <w:rFonts w:ascii="Calibri" w:hAnsi="Calibri" w:cs="Calibri"/>
        </w:rPr>
        <w:t xml:space="preserve">Представители на над 20 динамично развиващи се български компании, заедно с инвестиционни посредници, пенсионни и управляващи дружества, фондове за рисков и дялов капитал, банки и адвокатски кантори участваха в работна среща-дискусия „Българска фондова борса - източник на бизнес растеж“. Срещата беше организирана от БФБ с активното участие на технологичния </w:t>
      </w:r>
      <w:proofErr w:type="spellStart"/>
      <w:r w:rsidRPr="00557A8A">
        <w:rPr>
          <w:rFonts w:ascii="Calibri" w:hAnsi="Calibri" w:cs="Calibri"/>
        </w:rPr>
        <w:t>стартап</w:t>
      </w:r>
      <w:proofErr w:type="spellEnd"/>
      <w:r w:rsidRPr="00557A8A">
        <w:rPr>
          <w:rFonts w:ascii="Calibri" w:hAnsi="Calibri" w:cs="Calibri"/>
        </w:rPr>
        <w:t xml:space="preserve"> BIODIT и на един от водещите инвестиционни посредници – компанията Карол. Целта на форума беше да представи възможностите, които капиталовия пазар и БФБ дават като алтернативен източник на финансиране за растежа и развитието на амбициозни и </w:t>
      </w:r>
      <w:proofErr w:type="spellStart"/>
      <w:r w:rsidRPr="00557A8A">
        <w:rPr>
          <w:rFonts w:ascii="Calibri" w:hAnsi="Calibri" w:cs="Calibri"/>
        </w:rPr>
        <w:t>иновиращи</w:t>
      </w:r>
      <w:proofErr w:type="spellEnd"/>
      <w:r w:rsidRPr="00557A8A">
        <w:rPr>
          <w:rFonts w:ascii="Calibri" w:hAnsi="Calibri" w:cs="Calibri"/>
        </w:rPr>
        <w:t xml:space="preserve"> фирми в страната ни. Сред акцентите в представянето на БФБ бяха: благоприятната данъчна политика и най-вече 0% данък върху капиталовата печалба, както и ниската ставка от 5% данък върху </w:t>
      </w:r>
      <w:proofErr w:type="spellStart"/>
      <w:r w:rsidRPr="00557A8A">
        <w:rPr>
          <w:rFonts w:ascii="Calibri" w:hAnsi="Calibri" w:cs="Calibri"/>
        </w:rPr>
        <w:t>дивидентa</w:t>
      </w:r>
      <w:proofErr w:type="spellEnd"/>
      <w:r w:rsidRPr="00557A8A">
        <w:rPr>
          <w:rFonts w:ascii="Calibri" w:hAnsi="Calibri" w:cs="Calibri"/>
        </w:rPr>
        <w:t xml:space="preserve"> при източника; ваучерната програма за подкрепа на МСП за листването им на фондовата борса и предстоящия старт на пазара за растеж на БФБ, който дава възможност за набирането на капитал до 1 млн. евро без проспект.</w:t>
      </w:r>
    </w:p>
    <w:p w:rsidR="003B4152" w:rsidRPr="00557A8A" w:rsidRDefault="003B4152" w:rsidP="003B4152">
      <w:pPr>
        <w:rPr>
          <w:rFonts w:ascii="Calibri" w:hAnsi="Calibri" w:cs="Calibri"/>
        </w:rPr>
      </w:pPr>
      <w:r w:rsidRPr="00557A8A">
        <w:rPr>
          <w:rFonts w:ascii="Calibri" w:hAnsi="Calibri" w:cs="Calibri"/>
        </w:rPr>
        <w:t xml:space="preserve">Основните моменти, които се откроиха в дебата бяха недостатъчното знание у компаниите за възможностите, които капиталовия пазар предоставя; необходимостта от изграждането на експертен </w:t>
      </w:r>
      <w:r w:rsidRPr="00557A8A">
        <w:rPr>
          <w:rFonts w:ascii="Calibri" w:hAnsi="Calibri" w:cs="Calibri"/>
        </w:rPr>
        <w:lastRenderedPageBreak/>
        <w:t>капацитет във фирмите, който да адресира наличните възможности за набиране на капитал чрез БФБ; съществуващите предразсъдъци относно евентуален публичен статут на една компания и особено свързаните с това административни ангажименти.</w:t>
      </w:r>
    </w:p>
    <w:p w:rsidR="003B4152" w:rsidRPr="00557A8A" w:rsidRDefault="003B4152" w:rsidP="003B4152">
      <w:pPr>
        <w:rPr>
          <w:rFonts w:ascii="Calibri" w:hAnsi="Calibri" w:cs="Calibri"/>
        </w:rPr>
      </w:pPr>
      <w:r w:rsidRPr="00557A8A">
        <w:rPr>
          <w:rFonts w:ascii="Calibri" w:hAnsi="Calibri" w:cs="Calibri"/>
        </w:rPr>
        <w:t xml:space="preserve">Сред компаниите, които се включиха, имаше представители на различни сектори на икономиката като: </w:t>
      </w:r>
      <w:proofErr w:type="spellStart"/>
      <w:r w:rsidRPr="00557A8A">
        <w:rPr>
          <w:rFonts w:ascii="Calibri" w:hAnsi="Calibri" w:cs="Calibri"/>
        </w:rPr>
        <w:t>Solid</w:t>
      </w:r>
      <w:proofErr w:type="spellEnd"/>
      <w:r w:rsidRPr="00557A8A">
        <w:rPr>
          <w:rFonts w:ascii="Calibri" w:hAnsi="Calibri" w:cs="Calibri"/>
        </w:rPr>
        <w:t xml:space="preserve"> 55, </w:t>
      </w:r>
      <w:proofErr w:type="spellStart"/>
      <w:r w:rsidRPr="00557A8A">
        <w:rPr>
          <w:rFonts w:ascii="Calibri" w:hAnsi="Calibri" w:cs="Calibri"/>
        </w:rPr>
        <w:t>Secdoor</w:t>
      </w:r>
      <w:proofErr w:type="spellEnd"/>
      <w:r w:rsidRPr="00557A8A">
        <w:rPr>
          <w:rFonts w:ascii="Calibri" w:hAnsi="Calibri" w:cs="Calibri"/>
        </w:rPr>
        <w:t xml:space="preserve">, </w:t>
      </w:r>
      <w:proofErr w:type="spellStart"/>
      <w:r w:rsidRPr="00557A8A">
        <w:rPr>
          <w:rFonts w:ascii="Calibri" w:hAnsi="Calibri" w:cs="Calibri"/>
        </w:rPr>
        <w:t>Domestina</w:t>
      </w:r>
      <w:proofErr w:type="spellEnd"/>
      <w:r w:rsidRPr="00557A8A">
        <w:rPr>
          <w:rFonts w:ascii="Calibri" w:hAnsi="Calibri" w:cs="Calibri"/>
        </w:rPr>
        <w:t xml:space="preserve">, Ucha.se, Net 1, </w:t>
      </w:r>
      <w:proofErr w:type="spellStart"/>
      <w:r w:rsidRPr="00557A8A">
        <w:rPr>
          <w:rFonts w:ascii="Calibri" w:hAnsi="Calibri" w:cs="Calibri"/>
        </w:rPr>
        <w:t>Superhosting</w:t>
      </w:r>
      <w:proofErr w:type="spellEnd"/>
      <w:r w:rsidRPr="00557A8A">
        <w:rPr>
          <w:rFonts w:ascii="Calibri" w:hAnsi="Calibri" w:cs="Calibri"/>
        </w:rPr>
        <w:t xml:space="preserve">, Биологичен и здравен клъстер България, </w:t>
      </w:r>
      <w:proofErr w:type="spellStart"/>
      <w:r w:rsidRPr="00557A8A">
        <w:rPr>
          <w:rFonts w:ascii="Calibri" w:hAnsi="Calibri" w:cs="Calibri"/>
        </w:rPr>
        <w:t>Farmhopping</w:t>
      </w:r>
      <w:proofErr w:type="spellEnd"/>
      <w:r w:rsidRPr="00557A8A">
        <w:rPr>
          <w:rFonts w:ascii="Calibri" w:hAnsi="Calibri" w:cs="Calibri"/>
        </w:rPr>
        <w:t xml:space="preserve">, </w:t>
      </w:r>
      <w:proofErr w:type="spellStart"/>
      <w:r w:rsidRPr="00557A8A">
        <w:rPr>
          <w:rFonts w:ascii="Calibri" w:hAnsi="Calibri" w:cs="Calibri"/>
        </w:rPr>
        <w:t>BGMenu</w:t>
      </w:r>
      <w:proofErr w:type="spellEnd"/>
      <w:r w:rsidRPr="00557A8A">
        <w:rPr>
          <w:rFonts w:ascii="Calibri" w:hAnsi="Calibri" w:cs="Calibri"/>
        </w:rPr>
        <w:t xml:space="preserve">, </w:t>
      </w:r>
      <w:proofErr w:type="spellStart"/>
      <w:r w:rsidRPr="00557A8A">
        <w:rPr>
          <w:rFonts w:ascii="Calibri" w:hAnsi="Calibri" w:cs="Calibri"/>
        </w:rPr>
        <w:t>Claim</w:t>
      </w:r>
      <w:proofErr w:type="spellEnd"/>
      <w:r w:rsidRPr="00557A8A">
        <w:rPr>
          <w:rFonts w:ascii="Calibri" w:hAnsi="Calibri" w:cs="Calibri"/>
        </w:rPr>
        <w:t xml:space="preserve"> </w:t>
      </w:r>
      <w:proofErr w:type="spellStart"/>
      <w:r w:rsidRPr="00557A8A">
        <w:rPr>
          <w:rFonts w:ascii="Calibri" w:hAnsi="Calibri" w:cs="Calibri"/>
        </w:rPr>
        <w:t>Compass</w:t>
      </w:r>
      <w:proofErr w:type="spellEnd"/>
      <w:r w:rsidRPr="00557A8A">
        <w:rPr>
          <w:rFonts w:ascii="Calibri" w:hAnsi="Calibri" w:cs="Calibri"/>
        </w:rPr>
        <w:t xml:space="preserve"> и др.</w:t>
      </w:r>
    </w:p>
    <w:p w:rsidR="003B4152" w:rsidRPr="00557A8A" w:rsidRDefault="00CD3FC8" w:rsidP="003030DD">
      <w:pPr>
        <w:pStyle w:val="SubNumbers"/>
      </w:pPr>
      <w:bookmarkStart w:id="37" w:name="_Toc536282646"/>
      <w:r w:rsidRPr="00557A8A">
        <w:t xml:space="preserve">БФБ получи одобрение от КФН за създаването на нов Пазар за растеж на </w:t>
      </w:r>
      <w:r w:rsidR="007E54FC" w:rsidRPr="00557A8A">
        <w:t>МСП</w:t>
      </w:r>
      <w:bookmarkEnd w:id="37"/>
    </w:p>
    <w:p w:rsidR="003B4152" w:rsidRPr="00557A8A" w:rsidRDefault="00CD3FC8" w:rsidP="003B4152">
      <w:pPr>
        <w:rPr>
          <w:rFonts w:ascii="Calibri" w:hAnsi="Calibri" w:cs="Calibri"/>
        </w:rPr>
      </w:pPr>
      <w:r w:rsidRPr="00557A8A">
        <w:rPr>
          <w:rFonts w:ascii="Calibri" w:hAnsi="Calibri" w:cs="Calibri"/>
        </w:rPr>
        <w:t xml:space="preserve">На 27.12 </w:t>
      </w:r>
      <w:r w:rsidR="003B4152" w:rsidRPr="00557A8A">
        <w:rPr>
          <w:rFonts w:ascii="Calibri" w:hAnsi="Calibri" w:cs="Calibri"/>
        </w:rPr>
        <w:t>Българска фондова борса получи одобрение от КФН за създаването на нов Пазар за растеж на МСП, наречен BEAM (</w:t>
      </w:r>
      <w:proofErr w:type="spellStart"/>
      <w:r w:rsidR="003B4152" w:rsidRPr="00557A8A">
        <w:rPr>
          <w:rFonts w:ascii="Calibri" w:hAnsi="Calibri" w:cs="Calibri"/>
        </w:rPr>
        <w:t>Bulgarian</w:t>
      </w:r>
      <w:proofErr w:type="spellEnd"/>
      <w:r w:rsidR="003B4152" w:rsidRPr="00557A8A">
        <w:rPr>
          <w:rFonts w:ascii="Calibri" w:hAnsi="Calibri" w:cs="Calibri"/>
        </w:rPr>
        <w:t xml:space="preserve"> Enterprise </w:t>
      </w:r>
      <w:proofErr w:type="spellStart"/>
      <w:r w:rsidR="003B4152" w:rsidRPr="00557A8A">
        <w:rPr>
          <w:rFonts w:ascii="Calibri" w:hAnsi="Calibri" w:cs="Calibri"/>
        </w:rPr>
        <w:t>Accelerator</w:t>
      </w:r>
      <w:proofErr w:type="spellEnd"/>
      <w:r w:rsidR="003B4152" w:rsidRPr="00557A8A">
        <w:rPr>
          <w:rFonts w:ascii="Calibri" w:hAnsi="Calibri" w:cs="Calibri"/>
        </w:rPr>
        <w:t xml:space="preserve"> Market). Така малките и средни компании вече ще могат да набират капитал при по-облекчени условия относно обхвата и периодичността на разкриваната от тях информация и въз основа на публикуването на облекчен по форма и съдържание проспект. Също така, ще е възможно и набирането на капитал до 1 милион евро без проспект.</w:t>
      </w:r>
    </w:p>
    <w:p w:rsidR="003B4152" w:rsidRPr="00557A8A" w:rsidRDefault="003B4152" w:rsidP="003B4152">
      <w:pPr>
        <w:rPr>
          <w:rFonts w:ascii="Calibri" w:hAnsi="Calibri" w:cs="Calibri"/>
        </w:rPr>
      </w:pPr>
      <w:r w:rsidRPr="00557A8A">
        <w:rPr>
          <w:rFonts w:ascii="Calibri" w:hAnsi="Calibri" w:cs="Calibri"/>
        </w:rPr>
        <w:t>Целта на Пазара за растеж на МСП е да се намали административната тежест за малките и средните компании, които се стремят да се регистрират за търговия на фондова борса и да емитират ценни книжа. Този пазар се явява и междинно звено по пътя на една компания към регулирания пазар.</w:t>
      </w:r>
    </w:p>
    <w:p w:rsidR="003B4152" w:rsidRPr="00557A8A" w:rsidRDefault="003B4152" w:rsidP="003B4152">
      <w:pPr>
        <w:rPr>
          <w:rFonts w:ascii="Calibri" w:hAnsi="Calibri" w:cs="Calibri"/>
        </w:rPr>
      </w:pPr>
      <w:r w:rsidRPr="00557A8A">
        <w:rPr>
          <w:rFonts w:ascii="Calibri" w:hAnsi="Calibri" w:cs="Calibri"/>
        </w:rPr>
        <w:t xml:space="preserve">Инвеститорите в компании от Пазара за растеж на МСП разполагат с адекватна защита осигурена чрез прилагането на правилата на ЕС и по-специално Регламента относно пазарните злоупотреби, Регламента относно проспектите или </w:t>
      </w:r>
      <w:proofErr w:type="spellStart"/>
      <w:r w:rsidRPr="00557A8A">
        <w:rPr>
          <w:rFonts w:ascii="Calibri" w:hAnsi="Calibri" w:cs="Calibri"/>
        </w:rPr>
        <w:t>MiFID</w:t>
      </w:r>
      <w:proofErr w:type="spellEnd"/>
      <w:r w:rsidRPr="00557A8A">
        <w:rPr>
          <w:rFonts w:ascii="Calibri" w:hAnsi="Calibri" w:cs="Calibri"/>
        </w:rPr>
        <w:t xml:space="preserve"> II.</w:t>
      </w:r>
    </w:p>
    <w:p w:rsidR="003B4152" w:rsidRPr="00557A8A" w:rsidRDefault="00CD3FC8" w:rsidP="003030DD">
      <w:pPr>
        <w:pStyle w:val="SubNumbers"/>
      </w:pPr>
      <w:bookmarkStart w:id="38" w:name="_Ref536265624"/>
      <w:bookmarkStart w:id="39" w:name="_Toc536282647"/>
      <w:r w:rsidRPr="00557A8A">
        <w:t>Прекратяване на членство</w:t>
      </w:r>
      <w:bookmarkEnd w:id="38"/>
      <w:bookmarkEnd w:id="39"/>
      <w:r w:rsidRPr="00557A8A">
        <w:t xml:space="preserve"> </w:t>
      </w:r>
    </w:p>
    <w:p w:rsidR="0047355D" w:rsidRPr="00557A8A" w:rsidRDefault="003B4152" w:rsidP="001A50AB">
      <w:pPr>
        <w:rPr>
          <w:rFonts w:ascii="Calibri" w:hAnsi="Calibri" w:cs="Calibri"/>
        </w:rPr>
      </w:pPr>
      <w:r w:rsidRPr="00557A8A">
        <w:rPr>
          <w:rFonts w:ascii="Calibri" w:hAnsi="Calibri" w:cs="Calibri"/>
        </w:rPr>
        <w:t xml:space="preserve">На проведено заседание на Съвета на директорите на БФБ АД по Протокол № 72/28.11.2018 г. </w:t>
      </w:r>
      <w:r w:rsidR="00A87B8C" w:rsidRPr="00557A8A">
        <w:rPr>
          <w:rFonts w:ascii="Calibri" w:hAnsi="Calibri" w:cs="Calibri"/>
        </w:rPr>
        <w:t>б</w:t>
      </w:r>
      <w:r w:rsidRPr="00557A8A">
        <w:rPr>
          <w:rFonts w:ascii="Calibri" w:hAnsi="Calibri" w:cs="Calibri"/>
        </w:rPr>
        <w:t>е взето решение</w:t>
      </w:r>
      <w:r w:rsidR="00A87B8C" w:rsidRPr="00557A8A">
        <w:rPr>
          <w:rFonts w:ascii="Calibri" w:hAnsi="Calibri" w:cs="Calibri"/>
        </w:rPr>
        <w:t>, н</w:t>
      </w:r>
      <w:r w:rsidRPr="00557A8A">
        <w:rPr>
          <w:rFonts w:ascii="Calibri" w:hAnsi="Calibri" w:cs="Calibri"/>
        </w:rPr>
        <w:t xml:space="preserve">а основание чл. 24, ал. 1, т. 1 от Част II Правила за членство от Правилника за дейността на Борсата, Съветът на директорите на БФБ АД </w:t>
      </w:r>
      <w:r w:rsidR="00A87B8C" w:rsidRPr="00557A8A">
        <w:rPr>
          <w:rFonts w:ascii="Calibri" w:hAnsi="Calibri" w:cs="Calibri"/>
        </w:rPr>
        <w:t>да бъде прекратено</w:t>
      </w:r>
      <w:r w:rsidRPr="00557A8A">
        <w:rPr>
          <w:rFonts w:ascii="Calibri" w:hAnsi="Calibri" w:cs="Calibri"/>
        </w:rPr>
        <w:t xml:space="preserve"> членството на ТБ Виктория ЕАД, считано от 03.12.2018 г. (понеделник).</w:t>
      </w:r>
      <w:bookmarkEnd w:id="31"/>
      <w:bookmarkEnd w:id="32"/>
      <w:r w:rsidR="0047355D" w:rsidRPr="00557A8A">
        <w:rPr>
          <w:rFonts w:ascii="Calibri" w:hAnsi="Calibri" w:cs="Calibri"/>
        </w:rPr>
        <w:br w:type="page"/>
      </w:r>
    </w:p>
    <w:p w:rsidR="004F60F1" w:rsidRPr="00557A8A" w:rsidRDefault="004F60F1" w:rsidP="003030DD">
      <w:pPr>
        <w:pStyle w:val="SubNumbers"/>
      </w:pPr>
      <w:bookmarkStart w:id="40" w:name="_Toc394323724"/>
      <w:bookmarkStart w:id="41" w:name="_Toc536282648"/>
      <w:r w:rsidRPr="00557A8A">
        <w:lastRenderedPageBreak/>
        <w:t>Търговия със собствени акции на Борсата</w:t>
      </w:r>
      <w:bookmarkEnd w:id="40"/>
      <w:bookmarkEnd w:id="41"/>
    </w:p>
    <w:tbl>
      <w:tblPr>
        <w:tblStyle w:val="TableGrid"/>
        <w:tblpPr w:leftFromText="142" w:rightFromText="142" w:vertAnchor="text" w:horzAnchor="margin" w:tblpXSpec="right" w:tblpY="58"/>
        <w:tblOverlap w:val="never"/>
        <w:tblW w:w="6379"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379"/>
      </w:tblGrid>
      <w:tr w:rsidR="004F60F1" w:rsidRPr="00557A8A" w:rsidTr="00867F06">
        <w:trPr>
          <w:cantSplit/>
          <w:jc w:val="right"/>
        </w:trPr>
        <w:tc>
          <w:tcPr>
            <w:tcW w:w="6379" w:type="dxa"/>
          </w:tcPr>
          <w:p w:rsidR="00ED6D17" w:rsidRPr="00557A8A" w:rsidRDefault="00E42E29" w:rsidP="001A50AB">
            <w:pPr>
              <w:rPr>
                <w:rFonts w:ascii="Calibri" w:hAnsi="Calibri" w:cs="Calibri"/>
              </w:rPr>
            </w:pPr>
            <w:r w:rsidRPr="00557A8A">
              <w:rPr>
                <w:rFonts w:ascii="Calibri" w:hAnsi="Calibri" w:cs="Calibri"/>
              </w:rPr>
              <w:t>Графика 6</w:t>
            </w:r>
            <w:r w:rsidR="00507F4B" w:rsidRPr="00557A8A">
              <w:rPr>
                <w:rFonts w:ascii="Calibri" w:hAnsi="Calibri" w:cs="Calibri"/>
              </w:rPr>
              <w:t>а</w:t>
            </w:r>
            <w:r w:rsidR="004F60F1" w:rsidRPr="00557A8A">
              <w:rPr>
                <w:rFonts w:ascii="Calibri" w:hAnsi="Calibri" w:cs="Calibri"/>
              </w:rPr>
              <w:t xml:space="preserve">: Движение на цената и оборот с акциите на „БФБ“ АД през периода </w:t>
            </w:r>
            <w:r w:rsidR="00507F4B" w:rsidRPr="00557A8A">
              <w:rPr>
                <w:rFonts w:ascii="Calibri" w:hAnsi="Calibri" w:cs="Calibri"/>
              </w:rPr>
              <w:t xml:space="preserve">(по сесии) </w:t>
            </w:r>
            <w:r w:rsidR="004F60F1" w:rsidRPr="00557A8A">
              <w:rPr>
                <w:rFonts w:ascii="Calibri" w:hAnsi="Calibri" w:cs="Calibri"/>
              </w:rPr>
              <w:t>и сравнение</w:t>
            </w:r>
          </w:p>
        </w:tc>
      </w:tr>
      <w:tr w:rsidR="004F60F1" w:rsidRPr="00557A8A" w:rsidTr="008B2F60">
        <w:trPr>
          <w:cantSplit/>
          <w:trHeight w:val="4058"/>
          <w:jc w:val="right"/>
        </w:trPr>
        <w:tc>
          <w:tcPr>
            <w:tcW w:w="6379" w:type="dxa"/>
          </w:tcPr>
          <w:p w:rsidR="004F60F1" w:rsidRPr="00557A8A" w:rsidRDefault="008B2F60" w:rsidP="001A50AB">
            <w:pPr>
              <w:rPr>
                <w:rFonts w:ascii="Calibri" w:hAnsi="Calibri" w:cs="Calibri"/>
                <w:sz w:val="20"/>
                <w:szCs w:val="20"/>
              </w:rPr>
            </w:pPr>
            <w:r w:rsidRPr="00557A8A">
              <w:rPr>
                <w:rFonts w:ascii="Calibri" w:hAnsi="Calibri" w:cs="Calibri"/>
                <w:noProof/>
                <w:lang w:eastAsia="en-US"/>
              </w:rPr>
              <w:drawing>
                <wp:inline distT="0" distB="0" distL="0" distR="0" wp14:anchorId="757E7E87" wp14:editId="285E82A9">
                  <wp:extent cx="3821430" cy="2949336"/>
                  <wp:effectExtent l="0" t="0" r="7620" b="3810"/>
                  <wp:docPr id="10" name="Chart 10">
                    <a:extLst xmlns:a="http://schemas.openxmlformats.org/drawingml/2006/main">
                      <a:ext uri="{FF2B5EF4-FFF2-40B4-BE49-F238E27FC236}">
                        <a16:creationId xmlns:a16="http://schemas.microsoft.com/office/drawing/2014/main" id="{A424E073-C2EE-4619-ADE7-52515E4068E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tc>
      </w:tr>
    </w:tbl>
    <w:p w:rsidR="00E21643" w:rsidRPr="00557A8A" w:rsidRDefault="00BD0E6E" w:rsidP="001A50AB">
      <w:pPr>
        <w:rPr>
          <w:rFonts w:ascii="Calibri" w:hAnsi="Calibri" w:cs="Calibri"/>
        </w:rPr>
      </w:pPr>
      <w:r w:rsidRPr="00557A8A">
        <w:rPr>
          <w:rFonts w:ascii="Calibri" w:hAnsi="Calibri" w:cs="Calibri"/>
        </w:rPr>
        <w:t>Търговията със собствени</w:t>
      </w:r>
      <w:r w:rsidR="007756A8" w:rsidRPr="00557A8A">
        <w:rPr>
          <w:rFonts w:ascii="Calibri" w:hAnsi="Calibri" w:cs="Calibri"/>
        </w:rPr>
        <w:t xml:space="preserve"> акции на „</w:t>
      </w:r>
      <w:r w:rsidR="00C4001C" w:rsidRPr="00557A8A">
        <w:rPr>
          <w:rFonts w:ascii="Calibri" w:hAnsi="Calibri" w:cs="Calibri"/>
        </w:rPr>
        <w:t>Българска фондова борса</w:t>
      </w:r>
      <w:r w:rsidR="00C86E20" w:rsidRPr="00557A8A">
        <w:rPr>
          <w:rFonts w:ascii="Calibri" w:hAnsi="Calibri" w:cs="Calibri"/>
        </w:rPr>
        <w:t>“ АД (борсов код BSO)</w:t>
      </w:r>
      <w:r w:rsidR="001A600B" w:rsidRPr="00557A8A">
        <w:rPr>
          <w:rFonts w:ascii="Calibri" w:hAnsi="Calibri" w:cs="Calibri"/>
        </w:rPr>
        <w:t xml:space="preserve"> бе </w:t>
      </w:r>
      <w:r w:rsidR="00D907C7" w:rsidRPr="00557A8A">
        <w:rPr>
          <w:rFonts w:ascii="Calibri" w:hAnsi="Calibri" w:cs="Calibri"/>
        </w:rPr>
        <w:t xml:space="preserve">с </w:t>
      </w:r>
      <w:r w:rsidR="001C2914" w:rsidRPr="00557A8A">
        <w:rPr>
          <w:rFonts w:ascii="Calibri" w:hAnsi="Calibri" w:cs="Calibri"/>
        </w:rPr>
        <w:t>по-ниска</w:t>
      </w:r>
      <w:r w:rsidR="00A25DAE" w:rsidRPr="00557A8A">
        <w:rPr>
          <w:rFonts w:ascii="Calibri" w:hAnsi="Calibri" w:cs="Calibri"/>
        </w:rPr>
        <w:t xml:space="preserve"> </w:t>
      </w:r>
      <w:r w:rsidR="000B135B" w:rsidRPr="00557A8A">
        <w:rPr>
          <w:rFonts w:ascii="Calibri" w:hAnsi="Calibri" w:cs="Calibri"/>
        </w:rPr>
        <w:t>активн</w:t>
      </w:r>
      <w:r w:rsidR="00D907C7" w:rsidRPr="00557A8A">
        <w:rPr>
          <w:rFonts w:ascii="Calibri" w:hAnsi="Calibri" w:cs="Calibri"/>
        </w:rPr>
        <w:t>ост</w:t>
      </w:r>
      <w:r w:rsidR="001A600B" w:rsidRPr="00557A8A">
        <w:rPr>
          <w:rFonts w:ascii="Calibri" w:hAnsi="Calibri" w:cs="Calibri"/>
        </w:rPr>
        <w:t xml:space="preserve">, </w:t>
      </w:r>
      <w:r w:rsidR="001C2914" w:rsidRPr="00557A8A">
        <w:rPr>
          <w:rFonts w:ascii="Calibri" w:hAnsi="Calibri" w:cs="Calibri"/>
        </w:rPr>
        <w:t>отколкото през предходното тримесечие. С</w:t>
      </w:r>
      <w:r w:rsidR="001A600B" w:rsidRPr="00557A8A">
        <w:rPr>
          <w:rFonts w:ascii="Calibri" w:hAnsi="Calibri" w:cs="Calibri"/>
        </w:rPr>
        <w:t xml:space="preserve">редната цена </w:t>
      </w:r>
      <w:r w:rsidR="000B2CDF" w:rsidRPr="00557A8A">
        <w:rPr>
          <w:rFonts w:ascii="Calibri" w:hAnsi="Calibri" w:cs="Calibri"/>
        </w:rPr>
        <w:t xml:space="preserve">през </w:t>
      </w:r>
      <w:r w:rsidR="005925DE" w:rsidRPr="00557A8A">
        <w:rPr>
          <w:rFonts w:ascii="Calibri" w:hAnsi="Calibri" w:cs="Calibri"/>
        </w:rPr>
        <w:t>три</w:t>
      </w:r>
      <w:r w:rsidR="000B2CDF" w:rsidRPr="00557A8A">
        <w:rPr>
          <w:rFonts w:ascii="Calibri" w:hAnsi="Calibri" w:cs="Calibri"/>
        </w:rPr>
        <w:t xml:space="preserve">месечието </w:t>
      </w:r>
      <w:r w:rsidR="001A600B" w:rsidRPr="00557A8A">
        <w:rPr>
          <w:rFonts w:ascii="Calibri" w:hAnsi="Calibri" w:cs="Calibri"/>
        </w:rPr>
        <w:t xml:space="preserve">беше </w:t>
      </w:r>
      <w:r w:rsidR="00FE0A16" w:rsidRPr="00557A8A">
        <w:rPr>
          <w:rFonts w:ascii="Calibri" w:hAnsi="Calibri" w:cs="Calibri"/>
        </w:rPr>
        <w:t>5</w:t>
      </w:r>
      <w:r w:rsidR="00507F4B" w:rsidRPr="00557A8A">
        <w:rPr>
          <w:rFonts w:ascii="Calibri" w:hAnsi="Calibri" w:cs="Calibri"/>
        </w:rPr>
        <w:t>,</w:t>
      </w:r>
      <w:r w:rsidR="001C2914" w:rsidRPr="00557A8A">
        <w:rPr>
          <w:rFonts w:ascii="Calibri" w:hAnsi="Calibri" w:cs="Calibri"/>
        </w:rPr>
        <w:t>312</w:t>
      </w:r>
      <w:r w:rsidR="00507F4B" w:rsidRPr="00557A8A">
        <w:rPr>
          <w:rFonts w:ascii="Calibri" w:hAnsi="Calibri" w:cs="Calibri"/>
        </w:rPr>
        <w:t xml:space="preserve"> </w:t>
      </w:r>
      <w:r w:rsidR="001A600B" w:rsidRPr="00557A8A">
        <w:rPr>
          <w:rFonts w:ascii="Calibri" w:hAnsi="Calibri" w:cs="Calibri"/>
        </w:rPr>
        <w:t>лв</w:t>
      </w:r>
      <w:r w:rsidR="00E542DB" w:rsidRPr="00557A8A">
        <w:rPr>
          <w:rFonts w:ascii="Calibri" w:hAnsi="Calibri" w:cs="Calibri"/>
        </w:rPr>
        <w:t>.</w:t>
      </w:r>
      <w:r w:rsidR="001D0429" w:rsidRPr="00557A8A">
        <w:rPr>
          <w:rFonts w:ascii="Calibri" w:hAnsi="Calibri" w:cs="Calibri"/>
        </w:rPr>
        <w:t xml:space="preserve"> за акция</w:t>
      </w:r>
      <w:r w:rsidR="00C86E20" w:rsidRPr="00557A8A">
        <w:rPr>
          <w:rFonts w:ascii="Calibri" w:hAnsi="Calibri" w:cs="Calibri"/>
        </w:rPr>
        <w:t xml:space="preserve">. </w:t>
      </w:r>
      <w:r w:rsidR="007756A8" w:rsidRPr="00557A8A">
        <w:rPr>
          <w:rFonts w:ascii="Calibri" w:hAnsi="Calibri" w:cs="Calibri"/>
        </w:rPr>
        <w:t xml:space="preserve">Цената в края на </w:t>
      </w:r>
      <w:r w:rsidR="005925DE" w:rsidRPr="00557A8A">
        <w:rPr>
          <w:rFonts w:ascii="Calibri" w:hAnsi="Calibri" w:cs="Calibri"/>
        </w:rPr>
        <w:t>три</w:t>
      </w:r>
      <w:r w:rsidR="000B2CDF" w:rsidRPr="00557A8A">
        <w:rPr>
          <w:rFonts w:ascii="Calibri" w:hAnsi="Calibri" w:cs="Calibri"/>
        </w:rPr>
        <w:t>месечието</w:t>
      </w:r>
      <w:r w:rsidR="007756A8" w:rsidRPr="00557A8A">
        <w:rPr>
          <w:rFonts w:ascii="Calibri" w:hAnsi="Calibri" w:cs="Calibri"/>
        </w:rPr>
        <w:t xml:space="preserve"> се </w:t>
      </w:r>
      <w:r w:rsidR="009658A2" w:rsidRPr="00557A8A">
        <w:rPr>
          <w:rFonts w:ascii="Calibri" w:hAnsi="Calibri" w:cs="Calibri"/>
        </w:rPr>
        <w:t>по</w:t>
      </w:r>
      <w:r w:rsidR="001C2914" w:rsidRPr="00557A8A">
        <w:rPr>
          <w:rFonts w:ascii="Calibri" w:hAnsi="Calibri" w:cs="Calibri"/>
        </w:rPr>
        <w:t>ниж</w:t>
      </w:r>
      <w:r w:rsidR="009658A2" w:rsidRPr="00557A8A">
        <w:rPr>
          <w:rFonts w:ascii="Calibri" w:hAnsi="Calibri" w:cs="Calibri"/>
        </w:rPr>
        <w:t>и</w:t>
      </w:r>
      <w:r w:rsidR="007756A8" w:rsidRPr="00557A8A">
        <w:rPr>
          <w:rFonts w:ascii="Calibri" w:hAnsi="Calibri" w:cs="Calibri"/>
        </w:rPr>
        <w:t xml:space="preserve"> спрямо тази в началото с 0</w:t>
      </w:r>
      <w:r w:rsidR="00E67BB0" w:rsidRPr="00557A8A">
        <w:rPr>
          <w:rFonts w:ascii="Calibri" w:hAnsi="Calibri" w:cs="Calibri"/>
        </w:rPr>
        <w:t>,</w:t>
      </w:r>
      <w:r w:rsidR="001C2914" w:rsidRPr="00557A8A">
        <w:rPr>
          <w:rFonts w:ascii="Calibri" w:hAnsi="Calibri" w:cs="Calibri"/>
        </w:rPr>
        <w:t>6</w:t>
      </w:r>
      <w:r w:rsidR="005925DE" w:rsidRPr="00557A8A">
        <w:rPr>
          <w:rFonts w:ascii="Calibri" w:hAnsi="Calibri" w:cs="Calibri"/>
        </w:rPr>
        <w:t>5</w:t>
      </w:r>
      <w:r w:rsidR="007756A8" w:rsidRPr="00557A8A">
        <w:rPr>
          <w:rFonts w:ascii="Calibri" w:hAnsi="Calibri" w:cs="Calibri"/>
        </w:rPr>
        <w:t xml:space="preserve"> лв</w:t>
      </w:r>
      <w:r w:rsidR="00E542DB" w:rsidRPr="00557A8A">
        <w:rPr>
          <w:rFonts w:ascii="Calibri" w:hAnsi="Calibri" w:cs="Calibri"/>
        </w:rPr>
        <w:t>.</w:t>
      </w:r>
      <w:r w:rsidR="007756A8" w:rsidRPr="00557A8A">
        <w:rPr>
          <w:rFonts w:ascii="Calibri" w:hAnsi="Calibri" w:cs="Calibri"/>
        </w:rPr>
        <w:t xml:space="preserve"> за акция или </w:t>
      </w:r>
      <w:r w:rsidR="00461D63" w:rsidRPr="00557A8A">
        <w:rPr>
          <w:rFonts w:ascii="Calibri" w:hAnsi="Calibri" w:cs="Calibri"/>
        </w:rPr>
        <w:t>10,74</w:t>
      </w:r>
      <w:r w:rsidR="007756A8" w:rsidRPr="00557A8A">
        <w:rPr>
          <w:rFonts w:ascii="Calibri" w:hAnsi="Calibri" w:cs="Calibri"/>
        </w:rPr>
        <w:t>%</w:t>
      </w:r>
      <w:r w:rsidR="009065D1" w:rsidRPr="00557A8A">
        <w:rPr>
          <w:rFonts w:ascii="Calibri" w:hAnsi="Calibri" w:cs="Calibri"/>
        </w:rPr>
        <w:t xml:space="preserve"> (от </w:t>
      </w:r>
      <w:r w:rsidR="001C2914" w:rsidRPr="00557A8A">
        <w:rPr>
          <w:rFonts w:ascii="Calibri" w:hAnsi="Calibri" w:cs="Calibri"/>
        </w:rPr>
        <w:t>6</w:t>
      </w:r>
      <w:r w:rsidR="009065D1" w:rsidRPr="00557A8A">
        <w:rPr>
          <w:rFonts w:ascii="Calibri" w:hAnsi="Calibri" w:cs="Calibri"/>
        </w:rPr>
        <w:t>,</w:t>
      </w:r>
      <w:r w:rsidR="001C2914" w:rsidRPr="00557A8A">
        <w:rPr>
          <w:rFonts w:ascii="Calibri" w:hAnsi="Calibri" w:cs="Calibri"/>
        </w:rPr>
        <w:t>05</w:t>
      </w:r>
      <w:r w:rsidR="009065D1" w:rsidRPr="00557A8A">
        <w:rPr>
          <w:rFonts w:ascii="Calibri" w:hAnsi="Calibri" w:cs="Calibri"/>
        </w:rPr>
        <w:t xml:space="preserve"> лева за акция цена на затваряне на </w:t>
      </w:r>
      <w:r w:rsidR="001C2914" w:rsidRPr="00557A8A">
        <w:rPr>
          <w:rFonts w:ascii="Calibri" w:hAnsi="Calibri" w:cs="Calibri"/>
        </w:rPr>
        <w:t>28</w:t>
      </w:r>
      <w:r w:rsidR="009065D1" w:rsidRPr="00557A8A">
        <w:rPr>
          <w:rFonts w:ascii="Calibri" w:hAnsi="Calibri" w:cs="Calibri"/>
        </w:rPr>
        <w:t xml:space="preserve"> </w:t>
      </w:r>
      <w:r w:rsidR="001C2914" w:rsidRPr="00557A8A">
        <w:rPr>
          <w:rFonts w:ascii="Calibri" w:hAnsi="Calibri" w:cs="Calibri"/>
        </w:rPr>
        <w:t>септември</w:t>
      </w:r>
      <w:r w:rsidR="009065D1" w:rsidRPr="00557A8A">
        <w:rPr>
          <w:rFonts w:ascii="Calibri" w:hAnsi="Calibri" w:cs="Calibri"/>
        </w:rPr>
        <w:t xml:space="preserve"> до </w:t>
      </w:r>
      <w:r w:rsidR="001C2914" w:rsidRPr="00557A8A">
        <w:rPr>
          <w:rFonts w:ascii="Calibri" w:hAnsi="Calibri" w:cs="Calibri"/>
        </w:rPr>
        <w:t>5</w:t>
      </w:r>
      <w:r w:rsidR="009065D1" w:rsidRPr="00557A8A">
        <w:rPr>
          <w:rFonts w:ascii="Calibri" w:hAnsi="Calibri" w:cs="Calibri"/>
        </w:rPr>
        <w:t>,</w:t>
      </w:r>
      <w:r w:rsidR="001C2914" w:rsidRPr="00557A8A">
        <w:rPr>
          <w:rFonts w:ascii="Calibri" w:hAnsi="Calibri" w:cs="Calibri"/>
        </w:rPr>
        <w:t>40</w:t>
      </w:r>
      <w:r w:rsidR="009065D1" w:rsidRPr="00557A8A">
        <w:rPr>
          <w:rFonts w:ascii="Calibri" w:hAnsi="Calibri" w:cs="Calibri"/>
        </w:rPr>
        <w:t xml:space="preserve"> лева з</w:t>
      </w:r>
      <w:r w:rsidR="00E21643" w:rsidRPr="00557A8A">
        <w:rPr>
          <w:rFonts w:ascii="Calibri" w:hAnsi="Calibri" w:cs="Calibri"/>
        </w:rPr>
        <w:t xml:space="preserve">а акция цена при затваряне на </w:t>
      </w:r>
      <w:r w:rsidR="005925DE" w:rsidRPr="00557A8A">
        <w:rPr>
          <w:rFonts w:ascii="Calibri" w:hAnsi="Calibri" w:cs="Calibri"/>
        </w:rPr>
        <w:t>28</w:t>
      </w:r>
      <w:r w:rsidR="009065D1" w:rsidRPr="00557A8A">
        <w:rPr>
          <w:rFonts w:ascii="Calibri" w:hAnsi="Calibri" w:cs="Calibri"/>
        </w:rPr>
        <w:t xml:space="preserve"> </w:t>
      </w:r>
      <w:r w:rsidR="001C2914" w:rsidRPr="00557A8A">
        <w:rPr>
          <w:rFonts w:ascii="Calibri" w:hAnsi="Calibri" w:cs="Calibri"/>
        </w:rPr>
        <w:t>декември</w:t>
      </w:r>
      <w:r w:rsidR="009065D1" w:rsidRPr="00557A8A">
        <w:rPr>
          <w:rFonts w:ascii="Calibri" w:hAnsi="Calibri" w:cs="Calibri"/>
        </w:rPr>
        <w:t>)</w:t>
      </w:r>
      <w:r w:rsidR="007756A8" w:rsidRPr="00557A8A">
        <w:rPr>
          <w:rFonts w:ascii="Calibri" w:hAnsi="Calibri" w:cs="Calibri"/>
        </w:rPr>
        <w:t xml:space="preserve">. Минималната цена за периода беше </w:t>
      </w:r>
      <w:r w:rsidR="00461D63" w:rsidRPr="00557A8A">
        <w:rPr>
          <w:rFonts w:ascii="Calibri" w:hAnsi="Calibri" w:cs="Calibri"/>
        </w:rPr>
        <w:t>4</w:t>
      </w:r>
      <w:r w:rsidR="00476B64" w:rsidRPr="00557A8A">
        <w:rPr>
          <w:rFonts w:ascii="Calibri" w:hAnsi="Calibri" w:cs="Calibri"/>
        </w:rPr>
        <w:t>,</w:t>
      </w:r>
      <w:r w:rsidR="00461D63" w:rsidRPr="00557A8A">
        <w:rPr>
          <w:rFonts w:ascii="Calibri" w:hAnsi="Calibri" w:cs="Calibri"/>
        </w:rPr>
        <w:t>90</w:t>
      </w:r>
      <w:r w:rsidR="007756A8" w:rsidRPr="00557A8A">
        <w:rPr>
          <w:rFonts w:ascii="Calibri" w:hAnsi="Calibri" w:cs="Calibri"/>
        </w:rPr>
        <w:t xml:space="preserve"> лева за акция, а максималната </w:t>
      </w:r>
      <w:r w:rsidR="00FE0A16" w:rsidRPr="00557A8A">
        <w:rPr>
          <w:rFonts w:ascii="Calibri" w:hAnsi="Calibri" w:cs="Calibri"/>
        </w:rPr>
        <w:t>6</w:t>
      </w:r>
      <w:r w:rsidR="00E67BB0" w:rsidRPr="00557A8A">
        <w:rPr>
          <w:rFonts w:ascii="Calibri" w:hAnsi="Calibri" w:cs="Calibri"/>
        </w:rPr>
        <w:t>,</w:t>
      </w:r>
      <w:r w:rsidR="00461D63" w:rsidRPr="00557A8A">
        <w:rPr>
          <w:rFonts w:ascii="Calibri" w:hAnsi="Calibri" w:cs="Calibri"/>
        </w:rPr>
        <w:t>0</w:t>
      </w:r>
      <w:r w:rsidR="005925DE" w:rsidRPr="00557A8A">
        <w:rPr>
          <w:rFonts w:ascii="Calibri" w:hAnsi="Calibri" w:cs="Calibri"/>
        </w:rPr>
        <w:t>5</w:t>
      </w:r>
      <w:r w:rsidR="00F15FE4" w:rsidRPr="00557A8A">
        <w:rPr>
          <w:rFonts w:ascii="Calibri" w:hAnsi="Calibri" w:cs="Calibri"/>
        </w:rPr>
        <w:t xml:space="preserve"> </w:t>
      </w:r>
      <w:r w:rsidR="007756A8" w:rsidRPr="00557A8A">
        <w:rPr>
          <w:rFonts w:ascii="Calibri" w:hAnsi="Calibri" w:cs="Calibri"/>
        </w:rPr>
        <w:t>лв</w:t>
      </w:r>
      <w:r w:rsidR="00E542DB" w:rsidRPr="00557A8A">
        <w:rPr>
          <w:rFonts w:ascii="Calibri" w:hAnsi="Calibri" w:cs="Calibri"/>
        </w:rPr>
        <w:t>.</w:t>
      </w:r>
      <w:r w:rsidR="007756A8" w:rsidRPr="00557A8A">
        <w:rPr>
          <w:rFonts w:ascii="Calibri" w:hAnsi="Calibri" w:cs="Calibri"/>
        </w:rPr>
        <w:t xml:space="preserve"> за акция. Общо бяха прехвърлени </w:t>
      </w:r>
      <w:r w:rsidR="00461D63" w:rsidRPr="00557A8A">
        <w:rPr>
          <w:rFonts w:ascii="Calibri" w:hAnsi="Calibri" w:cs="Calibri"/>
        </w:rPr>
        <w:t xml:space="preserve">174 673 </w:t>
      </w:r>
      <w:r w:rsidR="007756A8" w:rsidRPr="00557A8A">
        <w:rPr>
          <w:rFonts w:ascii="Calibri" w:hAnsi="Calibri" w:cs="Calibri"/>
        </w:rPr>
        <w:t xml:space="preserve">лота в </w:t>
      </w:r>
      <w:r w:rsidR="00461D63" w:rsidRPr="00557A8A">
        <w:rPr>
          <w:rFonts w:ascii="Calibri" w:hAnsi="Calibri" w:cs="Calibri"/>
        </w:rPr>
        <w:t>261</w:t>
      </w:r>
      <w:r w:rsidR="008000DE" w:rsidRPr="00557A8A">
        <w:rPr>
          <w:rFonts w:ascii="Calibri" w:hAnsi="Calibri" w:cs="Calibri"/>
        </w:rPr>
        <w:t xml:space="preserve"> </w:t>
      </w:r>
      <w:r w:rsidR="00304075" w:rsidRPr="00557A8A">
        <w:rPr>
          <w:rFonts w:ascii="Calibri" w:hAnsi="Calibri" w:cs="Calibri"/>
          <w:szCs w:val="22"/>
        </w:rPr>
        <w:t xml:space="preserve">сделки, оборотът бе </w:t>
      </w:r>
      <w:r w:rsidR="00C1130F" w:rsidRPr="00557A8A">
        <w:rPr>
          <w:rFonts w:ascii="Calibri" w:hAnsi="Calibri" w:cs="Calibri"/>
          <w:szCs w:val="22"/>
        </w:rPr>
        <w:t>927 895</w:t>
      </w:r>
      <w:r w:rsidR="00FE0A16" w:rsidRPr="00557A8A">
        <w:rPr>
          <w:rFonts w:ascii="Calibri" w:hAnsi="Calibri" w:cs="Calibri"/>
          <w:szCs w:val="22"/>
        </w:rPr>
        <w:t>,</w:t>
      </w:r>
      <w:r w:rsidR="00C1130F" w:rsidRPr="00557A8A">
        <w:rPr>
          <w:rFonts w:ascii="Calibri" w:hAnsi="Calibri" w:cs="Calibri"/>
          <w:szCs w:val="22"/>
        </w:rPr>
        <w:t>26</w:t>
      </w:r>
      <w:r w:rsidR="00FE0A16" w:rsidRPr="00557A8A">
        <w:rPr>
          <w:rFonts w:ascii="Calibri" w:hAnsi="Calibri" w:cs="Calibri"/>
          <w:szCs w:val="22"/>
        </w:rPr>
        <w:t xml:space="preserve"> </w:t>
      </w:r>
      <w:r w:rsidR="007756A8" w:rsidRPr="00557A8A">
        <w:rPr>
          <w:rFonts w:ascii="Calibri" w:hAnsi="Calibri" w:cs="Calibri"/>
          <w:szCs w:val="22"/>
        </w:rPr>
        <w:t xml:space="preserve">лв., което в сравнение с прехвърлените през </w:t>
      </w:r>
      <w:r w:rsidR="00C1130F" w:rsidRPr="00557A8A">
        <w:rPr>
          <w:rFonts w:ascii="Calibri" w:hAnsi="Calibri" w:cs="Calibri"/>
          <w:szCs w:val="22"/>
        </w:rPr>
        <w:t>третото</w:t>
      </w:r>
      <w:r w:rsidR="000B2CDF" w:rsidRPr="00557A8A">
        <w:rPr>
          <w:rFonts w:ascii="Calibri" w:hAnsi="Calibri" w:cs="Calibri"/>
          <w:szCs w:val="22"/>
        </w:rPr>
        <w:t xml:space="preserve"> </w:t>
      </w:r>
      <w:r w:rsidR="005925DE" w:rsidRPr="00557A8A">
        <w:rPr>
          <w:rFonts w:ascii="Calibri" w:hAnsi="Calibri" w:cs="Calibri"/>
          <w:szCs w:val="22"/>
        </w:rPr>
        <w:t>тримесечие</w:t>
      </w:r>
      <w:r w:rsidR="000B2CDF" w:rsidRPr="00557A8A">
        <w:rPr>
          <w:rFonts w:ascii="Calibri" w:hAnsi="Calibri" w:cs="Calibri"/>
          <w:szCs w:val="22"/>
        </w:rPr>
        <w:t xml:space="preserve"> </w:t>
      </w:r>
      <w:r w:rsidR="001C2914" w:rsidRPr="00557A8A">
        <w:rPr>
          <w:rFonts w:ascii="Calibri" w:hAnsi="Calibri" w:cs="Calibri"/>
        </w:rPr>
        <w:t>213 518</w:t>
      </w:r>
      <w:r w:rsidR="00C17272" w:rsidRPr="00557A8A">
        <w:rPr>
          <w:rFonts w:ascii="Calibri" w:hAnsi="Calibri" w:cs="Calibri"/>
          <w:szCs w:val="22"/>
        </w:rPr>
        <w:t xml:space="preserve"> </w:t>
      </w:r>
      <w:r w:rsidR="00F15FE4" w:rsidRPr="00557A8A">
        <w:rPr>
          <w:rFonts w:ascii="Calibri" w:hAnsi="Calibri" w:cs="Calibri"/>
        </w:rPr>
        <w:t xml:space="preserve">лота в </w:t>
      </w:r>
      <w:r w:rsidR="001C2914" w:rsidRPr="00557A8A">
        <w:rPr>
          <w:rFonts w:ascii="Calibri" w:hAnsi="Calibri" w:cs="Calibri"/>
        </w:rPr>
        <w:t>125</w:t>
      </w:r>
      <w:r w:rsidR="00C17272" w:rsidRPr="00557A8A">
        <w:rPr>
          <w:rFonts w:ascii="Calibri" w:hAnsi="Calibri" w:cs="Calibri"/>
        </w:rPr>
        <w:t xml:space="preserve"> </w:t>
      </w:r>
      <w:r w:rsidR="00F15FE4" w:rsidRPr="00557A8A">
        <w:rPr>
          <w:rFonts w:ascii="Calibri" w:hAnsi="Calibri" w:cs="Calibri"/>
          <w:szCs w:val="22"/>
        </w:rPr>
        <w:t xml:space="preserve">сделки и оборот от </w:t>
      </w:r>
      <w:r w:rsidR="001C2914" w:rsidRPr="00557A8A">
        <w:rPr>
          <w:rFonts w:ascii="Calibri" w:hAnsi="Calibri" w:cs="Calibri"/>
          <w:szCs w:val="22"/>
        </w:rPr>
        <w:t>1 279 923,75</w:t>
      </w:r>
      <w:r w:rsidR="00FE0A16" w:rsidRPr="00557A8A">
        <w:rPr>
          <w:rFonts w:ascii="Calibri" w:hAnsi="Calibri" w:cs="Calibri"/>
        </w:rPr>
        <w:t xml:space="preserve"> </w:t>
      </w:r>
      <w:r w:rsidR="00F15FE4" w:rsidRPr="00557A8A">
        <w:rPr>
          <w:rFonts w:ascii="Calibri" w:hAnsi="Calibri" w:cs="Calibri"/>
          <w:szCs w:val="22"/>
        </w:rPr>
        <w:t>лв</w:t>
      </w:r>
      <w:r w:rsidR="00E542DB" w:rsidRPr="00557A8A">
        <w:rPr>
          <w:rFonts w:ascii="Calibri" w:hAnsi="Calibri" w:cs="Calibri"/>
        </w:rPr>
        <w:t>.</w:t>
      </w:r>
      <w:r w:rsidR="007756A8" w:rsidRPr="00557A8A">
        <w:rPr>
          <w:rFonts w:ascii="Calibri" w:hAnsi="Calibri" w:cs="Calibri"/>
        </w:rPr>
        <w:t xml:space="preserve"> представлява </w:t>
      </w:r>
      <w:r w:rsidR="00FA6B11" w:rsidRPr="00557A8A">
        <w:rPr>
          <w:rFonts w:ascii="Calibri" w:hAnsi="Calibri" w:cs="Calibri"/>
        </w:rPr>
        <w:t>намаление</w:t>
      </w:r>
      <w:r w:rsidR="00714C0B" w:rsidRPr="00557A8A">
        <w:rPr>
          <w:rFonts w:ascii="Calibri" w:hAnsi="Calibri" w:cs="Calibri"/>
        </w:rPr>
        <w:t xml:space="preserve"> </w:t>
      </w:r>
      <w:r w:rsidR="007756A8" w:rsidRPr="00557A8A">
        <w:rPr>
          <w:rFonts w:ascii="Calibri" w:hAnsi="Calibri" w:cs="Calibri"/>
        </w:rPr>
        <w:t xml:space="preserve">в прехвърления обем </w:t>
      </w:r>
      <w:r w:rsidR="00F8155C" w:rsidRPr="00557A8A">
        <w:rPr>
          <w:rFonts w:ascii="Calibri" w:hAnsi="Calibri" w:cs="Calibri"/>
        </w:rPr>
        <w:t>с</w:t>
      </w:r>
      <w:r w:rsidR="00AD7760" w:rsidRPr="00557A8A">
        <w:rPr>
          <w:rFonts w:ascii="Calibri" w:hAnsi="Calibri" w:cs="Calibri"/>
        </w:rPr>
        <w:t xml:space="preserve"> 18</w:t>
      </w:r>
      <w:r w:rsidR="009065D1" w:rsidRPr="00557A8A">
        <w:rPr>
          <w:rFonts w:ascii="Calibri" w:hAnsi="Calibri" w:cs="Calibri"/>
        </w:rPr>
        <w:t xml:space="preserve">%, </w:t>
      </w:r>
      <w:r w:rsidR="00AD7760" w:rsidRPr="00557A8A">
        <w:rPr>
          <w:rFonts w:ascii="Calibri" w:hAnsi="Calibri" w:cs="Calibri"/>
        </w:rPr>
        <w:t>спад</w:t>
      </w:r>
      <w:r w:rsidR="00C17272" w:rsidRPr="00557A8A">
        <w:rPr>
          <w:rFonts w:ascii="Calibri" w:hAnsi="Calibri" w:cs="Calibri"/>
        </w:rPr>
        <w:t xml:space="preserve"> на </w:t>
      </w:r>
      <w:r w:rsidR="00E67BB0" w:rsidRPr="00557A8A">
        <w:rPr>
          <w:rFonts w:ascii="Calibri" w:hAnsi="Calibri" w:cs="Calibri"/>
        </w:rPr>
        <w:t xml:space="preserve">оборота с </w:t>
      </w:r>
      <w:r w:rsidR="00AD7760" w:rsidRPr="00557A8A">
        <w:rPr>
          <w:rFonts w:ascii="Calibri" w:hAnsi="Calibri" w:cs="Calibri"/>
        </w:rPr>
        <w:t>27</w:t>
      </w:r>
      <w:r w:rsidR="00E67BB0" w:rsidRPr="00557A8A">
        <w:rPr>
          <w:rFonts w:ascii="Calibri" w:hAnsi="Calibri" w:cs="Calibri"/>
        </w:rPr>
        <w:t xml:space="preserve">% и </w:t>
      </w:r>
      <w:r w:rsidR="00C17272" w:rsidRPr="00557A8A">
        <w:rPr>
          <w:rFonts w:ascii="Calibri" w:hAnsi="Calibri" w:cs="Calibri"/>
        </w:rPr>
        <w:t>ръст</w:t>
      </w:r>
      <w:r w:rsidR="007756A8" w:rsidRPr="00557A8A">
        <w:rPr>
          <w:rFonts w:ascii="Calibri" w:hAnsi="Calibri" w:cs="Calibri"/>
        </w:rPr>
        <w:t xml:space="preserve"> </w:t>
      </w:r>
      <w:r w:rsidR="00C17272" w:rsidRPr="00557A8A">
        <w:rPr>
          <w:rFonts w:ascii="Calibri" w:hAnsi="Calibri" w:cs="Calibri"/>
        </w:rPr>
        <w:t>в</w:t>
      </w:r>
      <w:r w:rsidR="00F15FE4" w:rsidRPr="00557A8A">
        <w:rPr>
          <w:rFonts w:ascii="Calibri" w:hAnsi="Calibri" w:cs="Calibri"/>
        </w:rPr>
        <w:t xml:space="preserve"> </w:t>
      </w:r>
      <w:r w:rsidR="007756A8" w:rsidRPr="00557A8A">
        <w:rPr>
          <w:rFonts w:ascii="Calibri" w:hAnsi="Calibri" w:cs="Calibri"/>
        </w:rPr>
        <w:t xml:space="preserve">броя сделки от </w:t>
      </w:r>
      <w:r w:rsidR="00AD7760" w:rsidRPr="00557A8A">
        <w:rPr>
          <w:rFonts w:ascii="Calibri" w:hAnsi="Calibri" w:cs="Calibri"/>
        </w:rPr>
        <w:t>109</w:t>
      </w:r>
      <w:r w:rsidR="007756A8" w:rsidRPr="00557A8A">
        <w:rPr>
          <w:rFonts w:ascii="Calibri" w:hAnsi="Calibri" w:cs="Calibri"/>
        </w:rPr>
        <w:t xml:space="preserve">%. Търговия имаше в </w:t>
      </w:r>
      <w:r w:rsidR="00AD7760" w:rsidRPr="00557A8A">
        <w:rPr>
          <w:rFonts w:ascii="Calibri" w:hAnsi="Calibri" w:cs="Calibri"/>
        </w:rPr>
        <w:t>48</w:t>
      </w:r>
      <w:r w:rsidR="007756A8" w:rsidRPr="00557A8A">
        <w:rPr>
          <w:rFonts w:ascii="Calibri" w:hAnsi="Calibri" w:cs="Calibri"/>
        </w:rPr>
        <w:t xml:space="preserve"> от общо </w:t>
      </w:r>
      <w:r w:rsidR="00AD7760" w:rsidRPr="00557A8A">
        <w:rPr>
          <w:rFonts w:ascii="Calibri" w:hAnsi="Calibri" w:cs="Calibri"/>
        </w:rPr>
        <w:t>62</w:t>
      </w:r>
      <w:r w:rsidR="00E21643" w:rsidRPr="00557A8A">
        <w:rPr>
          <w:rFonts w:ascii="Calibri" w:hAnsi="Calibri" w:cs="Calibri"/>
        </w:rPr>
        <w:t xml:space="preserve"> сесии за периода.</w:t>
      </w:r>
    </w:p>
    <w:tbl>
      <w:tblPr>
        <w:tblStyle w:val="TableGrid"/>
        <w:tblpPr w:leftFromText="142" w:rightFromText="142" w:vertAnchor="text" w:horzAnchor="margin" w:tblpXSpec="right" w:tblpY="58"/>
        <w:tblOverlap w:val="never"/>
        <w:tblW w:w="6379"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70" w:type="dxa"/>
          <w:right w:w="70" w:type="dxa"/>
        </w:tblCellMar>
        <w:tblLook w:val="04A0" w:firstRow="1" w:lastRow="0" w:firstColumn="1" w:lastColumn="0" w:noHBand="0" w:noVBand="1"/>
      </w:tblPr>
      <w:tblGrid>
        <w:gridCol w:w="6379"/>
      </w:tblGrid>
      <w:tr w:rsidR="001042CE" w:rsidRPr="00557A8A" w:rsidTr="00867F06">
        <w:trPr>
          <w:cantSplit/>
          <w:jc w:val="right"/>
        </w:trPr>
        <w:tc>
          <w:tcPr>
            <w:tcW w:w="6379" w:type="dxa"/>
          </w:tcPr>
          <w:p w:rsidR="001042CE" w:rsidRPr="00557A8A" w:rsidRDefault="001042CE" w:rsidP="001A50AB">
            <w:pPr>
              <w:rPr>
                <w:rFonts w:ascii="Calibri" w:hAnsi="Calibri" w:cs="Calibri"/>
              </w:rPr>
            </w:pPr>
            <w:r w:rsidRPr="00557A8A">
              <w:rPr>
                <w:rFonts w:ascii="Calibri" w:hAnsi="Calibri" w:cs="Calibri"/>
              </w:rPr>
              <w:t>Графика 6б: Движение на цената и оборота с акциите на „БФБ“ АД през периода (сделка по сделка)</w:t>
            </w:r>
          </w:p>
        </w:tc>
      </w:tr>
      <w:tr w:rsidR="001042CE" w:rsidRPr="00557A8A" w:rsidTr="008B2F60">
        <w:tblPrEx>
          <w:tblCellMar>
            <w:left w:w="108" w:type="dxa"/>
            <w:right w:w="108" w:type="dxa"/>
          </w:tblCellMar>
        </w:tblPrEx>
        <w:trPr>
          <w:cantSplit/>
          <w:jc w:val="right"/>
        </w:trPr>
        <w:tc>
          <w:tcPr>
            <w:tcW w:w="6379" w:type="dxa"/>
          </w:tcPr>
          <w:p w:rsidR="001042CE" w:rsidRPr="00557A8A" w:rsidRDefault="008B2F60" w:rsidP="008B2F60">
            <w:pPr>
              <w:jc w:val="center"/>
              <w:rPr>
                <w:rFonts w:ascii="Calibri" w:hAnsi="Calibri" w:cs="Calibri"/>
              </w:rPr>
            </w:pPr>
            <w:r w:rsidRPr="00557A8A">
              <w:rPr>
                <w:rFonts w:ascii="Calibri" w:hAnsi="Calibri" w:cs="Calibri"/>
                <w:noProof/>
                <w:lang w:eastAsia="en-US"/>
              </w:rPr>
              <w:drawing>
                <wp:inline distT="0" distB="0" distL="0" distR="0" wp14:anchorId="74C7C00F" wp14:editId="4FD59D60">
                  <wp:extent cx="3858260" cy="3044476"/>
                  <wp:effectExtent l="0" t="0" r="8890" b="3810"/>
                  <wp:docPr id="11" name="Chart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tc>
      </w:tr>
    </w:tbl>
    <w:p w:rsidR="00C80C0B" w:rsidRPr="00557A8A" w:rsidRDefault="007756A8" w:rsidP="001A50AB">
      <w:pPr>
        <w:rPr>
          <w:rFonts w:ascii="Calibri" w:hAnsi="Calibri" w:cs="Calibri"/>
        </w:rPr>
      </w:pPr>
      <w:r w:rsidRPr="00557A8A">
        <w:rPr>
          <w:rFonts w:ascii="Calibri" w:hAnsi="Calibri" w:cs="Calibri"/>
        </w:rPr>
        <w:t xml:space="preserve">Таблица 11А показва сравнение с показателите за </w:t>
      </w:r>
      <w:r w:rsidR="00714C0B" w:rsidRPr="00557A8A">
        <w:rPr>
          <w:rFonts w:ascii="Calibri" w:hAnsi="Calibri" w:cs="Calibri"/>
        </w:rPr>
        <w:t>предходното</w:t>
      </w:r>
      <w:r w:rsidR="009065D1" w:rsidRPr="00557A8A">
        <w:rPr>
          <w:rFonts w:ascii="Calibri" w:hAnsi="Calibri" w:cs="Calibri"/>
        </w:rPr>
        <w:t xml:space="preserve"> </w:t>
      </w:r>
      <w:r w:rsidR="00AD7760" w:rsidRPr="00557A8A">
        <w:rPr>
          <w:rFonts w:ascii="Calibri" w:hAnsi="Calibri" w:cs="Calibri"/>
        </w:rPr>
        <w:t>трето</w:t>
      </w:r>
      <w:r w:rsidR="000B2CDF" w:rsidRPr="00557A8A">
        <w:rPr>
          <w:rFonts w:ascii="Calibri" w:hAnsi="Calibri" w:cs="Calibri"/>
        </w:rPr>
        <w:t xml:space="preserve"> </w:t>
      </w:r>
      <w:r w:rsidR="00C17272" w:rsidRPr="00557A8A">
        <w:rPr>
          <w:rFonts w:ascii="Calibri" w:hAnsi="Calibri" w:cs="Calibri"/>
        </w:rPr>
        <w:t>тримесечие</w:t>
      </w:r>
      <w:r w:rsidR="009065D1" w:rsidRPr="00557A8A">
        <w:rPr>
          <w:rFonts w:ascii="Calibri" w:hAnsi="Calibri" w:cs="Calibri"/>
        </w:rPr>
        <w:t xml:space="preserve"> н</w:t>
      </w:r>
      <w:r w:rsidR="00FB264D" w:rsidRPr="00557A8A">
        <w:rPr>
          <w:rFonts w:ascii="Calibri" w:hAnsi="Calibri" w:cs="Calibri"/>
        </w:rPr>
        <w:t>а 201</w:t>
      </w:r>
      <w:r w:rsidR="00C17272" w:rsidRPr="00557A8A">
        <w:rPr>
          <w:rFonts w:ascii="Calibri" w:hAnsi="Calibri" w:cs="Calibri"/>
        </w:rPr>
        <w:t>8</w:t>
      </w:r>
      <w:r w:rsidRPr="00557A8A">
        <w:rPr>
          <w:rFonts w:ascii="Calibri" w:hAnsi="Calibri" w:cs="Calibri"/>
        </w:rPr>
        <w:t xml:space="preserve"> г. </w:t>
      </w:r>
      <w:r w:rsidR="0095652D" w:rsidRPr="00557A8A">
        <w:rPr>
          <w:rFonts w:ascii="Calibri" w:hAnsi="Calibri" w:cs="Calibri"/>
        </w:rPr>
        <w:t>При сравнение</w:t>
      </w:r>
      <w:r w:rsidR="00714C0B" w:rsidRPr="00557A8A">
        <w:rPr>
          <w:rFonts w:ascii="Calibri" w:hAnsi="Calibri" w:cs="Calibri"/>
        </w:rPr>
        <w:t xml:space="preserve"> </w:t>
      </w:r>
      <w:r w:rsidR="00F54976" w:rsidRPr="00557A8A">
        <w:rPr>
          <w:rFonts w:ascii="Calibri" w:hAnsi="Calibri" w:cs="Calibri"/>
        </w:rPr>
        <w:t xml:space="preserve">на </w:t>
      </w:r>
      <w:r w:rsidR="00714C0B" w:rsidRPr="00557A8A">
        <w:rPr>
          <w:rFonts w:ascii="Calibri" w:hAnsi="Calibri" w:cs="Calibri"/>
        </w:rPr>
        <w:t xml:space="preserve">двете </w:t>
      </w:r>
      <w:r w:rsidR="00C17272" w:rsidRPr="00557A8A">
        <w:rPr>
          <w:rFonts w:ascii="Calibri" w:hAnsi="Calibri" w:cs="Calibri"/>
        </w:rPr>
        <w:t>три</w:t>
      </w:r>
      <w:r w:rsidR="000B2CDF" w:rsidRPr="00557A8A">
        <w:rPr>
          <w:rFonts w:ascii="Calibri" w:hAnsi="Calibri" w:cs="Calibri"/>
        </w:rPr>
        <w:t>месечия</w:t>
      </w:r>
      <w:r w:rsidR="00714C0B" w:rsidRPr="00557A8A">
        <w:rPr>
          <w:rFonts w:ascii="Calibri" w:hAnsi="Calibri" w:cs="Calibri"/>
        </w:rPr>
        <w:t xml:space="preserve"> се забелязва </w:t>
      </w:r>
      <w:r w:rsidR="0054382D" w:rsidRPr="00557A8A">
        <w:rPr>
          <w:rFonts w:ascii="Calibri" w:hAnsi="Calibri" w:cs="Calibri"/>
        </w:rPr>
        <w:t>разнопосочно</w:t>
      </w:r>
      <w:r w:rsidR="000B2CDF" w:rsidRPr="00557A8A">
        <w:rPr>
          <w:rFonts w:ascii="Calibri" w:hAnsi="Calibri" w:cs="Calibri"/>
        </w:rPr>
        <w:t xml:space="preserve"> </w:t>
      </w:r>
      <w:r w:rsidR="0054382D" w:rsidRPr="00557A8A">
        <w:rPr>
          <w:rFonts w:ascii="Calibri" w:hAnsi="Calibri" w:cs="Calibri"/>
        </w:rPr>
        <w:t>движени на</w:t>
      </w:r>
      <w:r w:rsidR="00F54976" w:rsidRPr="00557A8A">
        <w:rPr>
          <w:rFonts w:ascii="Calibri" w:hAnsi="Calibri" w:cs="Calibri"/>
        </w:rPr>
        <w:t xml:space="preserve"> всички показатели на търговията </w:t>
      </w:r>
      <w:r w:rsidR="000B2CDF" w:rsidRPr="00557A8A">
        <w:rPr>
          <w:rFonts w:ascii="Calibri" w:hAnsi="Calibri" w:cs="Calibri"/>
        </w:rPr>
        <w:t xml:space="preserve">през всеки от месеците </w:t>
      </w:r>
      <w:r w:rsidR="0095652D" w:rsidRPr="00557A8A">
        <w:rPr>
          <w:rFonts w:ascii="Calibri" w:hAnsi="Calibri" w:cs="Calibri"/>
        </w:rPr>
        <w:t>спрямо</w:t>
      </w:r>
      <w:r w:rsidR="00F15FE4" w:rsidRPr="00557A8A">
        <w:rPr>
          <w:rFonts w:ascii="Calibri" w:hAnsi="Calibri" w:cs="Calibri"/>
        </w:rPr>
        <w:t xml:space="preserve"> съответния на предходното</w:t>
      </w:r>
      <w:r w:rsidR="000B2CDF" w:rsidRPr="00557A8A">
        <w:rPr>
          <w:rFonts w:ascii="Calibri" w:hAnsi="Calibri" w:cs="Calibri"/>
        </w:rPr>
        <w:t xml:space="preserve">, </w:t>
      </w:r>
      <w:r w:rsidR="0054382D" w:rsidRPr="00557A8A">
        <w:rPr>
          <w:rFonts w:ascii="Calibri" w:hAnsi="Calibri" w:cs="Calibri"/>
        </w:rPr>
        <w:t xml:space="preserve">като прави впечатление </w:t>
      </w:r>
      <w:r w:rsidR="00521D18" w:rsidRPr="00557A8A">
        <w:rPr>
          <w:rFonts w:ascii="Calibri" w:hAnsi="Calibri" w:cs="Calibri"/>
        </w:rPr>
        <w:t xml:space="preserve">спадът през ноември спрямо август и </w:t>
      </w:r>
      <w:r w:rsidR="0054382D" w:rsidRPr="00557A8A">
        <w:rPr>
          <w:rFonts w:ascii="Calibri" w:hAnsi="Calibri" w:cs="Calibri"/>
        </w:rPr>
        <w:t>големия</w:t>
      </w:r>
      <w:r w:rsidR="00521D18" w:rsidRPr="00557A8A">
        <w:rPr>
          <w:rFonts w:ascii="Calibri" w:hAnsi="Calibri" w:cs="Calibri"/>
        </w:rPr>
        <w:t>т</w:t>
      </w:r>
      <w:r w:rsidR="0054382D" w:rsidRPr="00557A8A">
        <w:rPr>
          <w:rFonts w:ascii="Calibri" w:hAnsi="Calibri" w:cs="Calibri"/>
        </w:rPr>
        <w:t xml:space="preserve"> ръст през </w:t>
      </w:r>
      <w:r w:rsidR="00521D18" w:rsidRPr="00557A8A">
        <w:rPr>
          <w:rFonts w:ascii="Calibri" w:hAnsi="Calibri" w:cs="Calibri"/>
        </w:rPr>
        <w:t>декември спрямо септември</w:t>
      </w:r>
      <w:r w:rsidR="0054382D" w:rsidRPr="00557A8A">
        <w:rPr>
          <w:rFonts w:ascii="Calibri" w:hAnsi="Calibri" w:cs="Calibri"/>
        </w:rPr>
        <w:t>.</w:t>
      </w:r>
    </w:p>
    <w:p w:rsidR="00F15FE4" w:rsidRPr="00557A8A" w:rsidRDefault="007756A8" w:rsidP="001A50AB">
      <w:pPr>
        <w:rPr>
          <w:rFonts w:ascii="Calibri" w:hAnsi="Calibri" w:cs="Calibri"/>
        </w:rPr>
      </w:pPr>
      <w:r w:rsidRPr="00557A8A">
        <w:rPr>
          <w:rFonts w:ascii="Calibri" w:hAnsi="Calibri" w:cs="Calibri"/>
        </w:rPr>
        <w:t xml:space="preserve">Таблица 11Б показва сравнение по месеци спрямо предходния месец. </w:t>
      </w:r>
      <w:r w:rsidR="0054382D" w:rsidRPr="00557A8A">
        <w:rPr>
          <w:rFonts w:ascii="Calibri" w:hAnsi="Calibri" w:cs="Calibri"/>
        </w:rPr>
        <w:t xml:space="preserve">Движението тук е разнопосочно, като </w:t>
      </w:r>
      <w:r w:rsidR="00521D18" w:rsidRPr="00557A8A">
        <w:rPr>
          <w:rFonts w:ascii="Calibri" w:hAnsi="Calibri" w:cs="Calibri"/>
        </w:rPr>
        <w:t xml:space="preserve">прави впечатление, че </w:t>
      </w:r>
      <w:r w:rsidR="00796886" w:rsidRPr="00557A8A">
        <w:rPr>
          <w:rFonts w:ascii="Calibri" w:hAnsi="Calibri" w:cs="Calibri"/>
        </w:rPr>
        <w:t xml:space="preserve">за разлика от предходното, </w:t>
      </w:r>
      <w:r w:rsidR="00ED3CC3" w:rsidRPr="00557A8A">
        <w:rPr>
          <w:rFonts w:ascii="Calibri" w:hAnsi="Calibri" w:cs="Calibri"/>
        </w:rPr>
        <w:t>оборотът</w:t>
      </w:r>
      <w:r w:rsidR="0054382D" w:rsidRPr="00557A8A">
        <w:rPr>
          <w:rFonts w:ascii="Calibri" w:hAnsi="Calibri" w:cs="Calibri"/>
        </w:rPr>
        <w:t xml:space="preserve"> през </w:t>
      </w:r>
      <w:r w:rsidR="00521D18" w:rsidRPr="00557A8A">
        <w:rPr>
          <w:rFonts w:ascii="Calibri" w:hAnsi="Calibri" w:cs="Calibri"/>
        </w:rPr>
        <w:t xml:space="preserve">четвъртото тримесечие на </w:t>
      </w:r>
      <w:r w:rsidR="00ED3CC3" w:rsidRPr="00557A8A">
        <w:rPr>
          <w:rFonts w:ascii="Calibri" w:hAnsi="Calibri" w:cs="Calibri"/>
        </w:rPr>
        <w:t>2018 година</w:t>
      </w:r>
      <w:r w:rsidR="00521D18" w:rsidRPr="00557A8A">
        <w:rPr>
          <w:rFonts w:ascii="Calibri" w:hAnsi="Calibri" w:cs="Calibri"/>
        </w:rPr>
        <w:t xml:space="preserve"> нараства с всеки изминал месец</w:t>
      </w:r>
      <w:r w:rsidR="00ED3CC3" w:rsidRPr="00557A8A">
        <w:rPr>
          <w:rFonts w:ascii="Calibri" w:hAnsi="Calibri" w:cs="Calibri"/>
        </w:rPr>
        <w:t>.</w:t>
      </w:r>
      <w:r w:rsidR="00F15FE4" w:rsidRPr="00557A8A">
        <w:rPr>
          <w:rFonts w:ascii="Calibri" w:hAnsi="Calibri" w:cs="Calibri"/>
        </w:rPr>
        <w:br w:type="page"/>
      </w:r>
    </w:p>
    <w:p w:rsidR="00796886" w:rsidRPr="00557A8A" w:rsidRDefault="004F60F1" w:rsidP="001A50AB">
      <w:pPr>
        <w:rPr>
          <w:rFonts w:ascii="Calibri" w:hAnsi="Calibri" w:cs="Calibri"/>
        </w:rPr>
      </w:pPr>
      <w:r w:rsidRPr="00557A8A">
        <w:rPr>
          <w:rFonts w:ascii="Calibri" w:hAnsi="Calibri" w:cs="Calibri"/>
        </w:rPr>
        <w:lastRenderedPageBreak/>
        <w:t>Таблица 11А: Обем, оборо</w:t>
      </w:r>
      <w:r w:rsidR="0080029D" w:rsidRPr="00557A8A">
        <w:rPr>
          <w:rFonts w:ascii="Calibri" w:hAnsi="Calibri" w:cs="Calibri"/>
        </w:rPr>
        <w:t>т и брой сделки с акции на БФБ</w:t>
      </w:r>
      <w:r w:rsidRPr="00557A8A">
        <w:rPr>
          <w:rFonts w:ascii="Calibri" w:hAnsi="Calibri" w:cs="Calibri"/>
        </w:rPr>
        <w:t xml:space="preserve"> – сравнение</w:t>
      </w:r>
    </w:p>
    <w:tbl>
      <w:tblPr>
        <w:tblW w:w="9761" w:type="dxa"/>
        <w:jc w:val="center"/>
        <w:tblLook w:val="04A0" w:firstRow="1" w:lastRow="0" w:firstColumn="1" w:lastColumn="0" w:noHBand="0" w:noVBand="1"/>
      </w:tblPr>
      <w:tblGrid>
        <w:gridCol w:w="1413"/>
        <w:gridCol w:w="992"/>
        <w:gridCol w:w="1701"/>
        <w:gridCol w:w="1134"/>
        <w:gridCol w:w="1843"/>
        <w:gridCol w:w="977"/>
        <w:gridCol w:w="1701"/>
      </w:tblGrid>
      <w:tr w:rsidR="00796886" w:rsidRPr="00557A8A" w:rsidTr="00796886">
        <w:trPr>
          <w:trHeight w:val="170"/>
          <w:jc w:val="center"/>
        </w:trPr>
        <w:tc>
          <w:tcPr>
            <w:tcW w:w="1413" w:type="dxa"/>
            <w:tcBorders>
              <w:top w:val="single" w:sz="4" w:space="0" w:color="auto"/>
              <w:left w:val="single" w:sz="4" w:space="0" w:color="auto"/>
              <w:bottom w:val="single" w:sz="4" w:space="0" w:color="auto"/>
              <w:right w:val="single" w:sz="4" w:space="0" w:color="auto"/>
            </w:tcBorders>
            <w:shd w:val="clear" w:color="000000" w:fill="4F81BD"/>
            <w:noWrap/>
            <w:tcMar>
              <w:left w:w="57" w:type="dxa"/>
              <w:right w:w="28" w:type="dxa"/>
            </w:tcMar>
            <w:hideMark/>
          </w:tcPr>
          <w:p w:rsidR="00796886" w:rsidRPr="00557A8A" w:rsidRDefault="00796886" w:rsidP="00796886">
            <w:pPr>
              <w:widowControl/>
              <w:spacing w:line="240" w:lineRule="auto"/>
              <w:jc w:val="center"/>
              <w:rPr>
                <w:rFonts w:ascii="Calibri" w:hAnsi="Calibri" w:cs="Calibri"/>
                <w:color w:val="FFFFFF"/>
                <w:sz w:val="20"/>
                <w:szCs w:val="20"/>
                <w:lang w:eastAsia="en-US"/>
              </w:rPr>
            </w:pPr>
            <w:r w:rsidRPr="00557A8A">
              <w:rPr>
                <w:rFonts w:ascii="Calibri" w:hAnsi="Calibri" w:cs="Calibri"/>
                <w:color w:val="FFFFFF"/>
                <w:sz w:val="20"/>
                <w:szCs w:val="20"/>
                <w:lang w:eastAsia="en-US"/>
              </w:rPr>
              <w:t>Месец</w:t>
            </w:r>
          </w:p>
        </w:tc>
        <w:tc>
          <w:tcPr>
            <w:tcW w:w="992" w:type="dxa"/>
            <w:tcBorders>
              <w:top w:val="single" w:sz="4" w:space="0" w:color="auto"/>
              <w:left w:val="nil"/>
              <w:bottom w:val="single" w:sz="4" w:space="0" w:color="auto"/>
              <w:right w:val="single" w:sz="4" w:space="0" w:color="auto"/>
            </w:tcBorders>
            <w:shd w:val="clear" w:color="000000" w:fill="4F81BD"/>
            <w:tcMar>
              <w:left w:w="57" w:type="dxa"/>
              <w:right w:w="28" w:type="dxa"/>
            </w:tcMar>
            <w:hideMark/>
          </w:tcPr>
          <w:p w:rsidR="00796886" w:rsidRPr="00557A8A" w:rsidRDefault="00796886" w:rsidP="00796886">
            <w:pPr>
              <w:widowControl/>
              <w:spacing w:line="240" w:lineRule="auto"/>
              <w:jc w:val="center"/>
              <w:rPr>
                <w:rFonts w:ascii="Calibri" w:hAnsi="Calibri" w:cs="Calibri"/>
                <w:color w:val="FFFFFF"/>
                <w:sz w:val="20"/>
                <w:szCs w:val="20"/>
                <w:lang w:eastAsia="en-US"/>
              </w:rPr>
            </w:pPr>
            <w:r w:rsidRPr="00557A8A">
              <w:rPr>
                <w:rFonts w:ascii="Calibri" w:hAnsi="Calibri" w:cs="Calibri"/>
                <w:color w:val="FFFFFF"/>
                <w:sz w:val="20"/>
                <w:szCs w:val="20"/>
                <w:lang w:eastAsia="en-US"/>
              </w:rPr>
              <w:t>Обем лотове</w:t>
            </w:r>
          </w:p>
        </w:tc>
        <w:tc>
          <w:tcPr>
            <w:tcW w:w="1701" w:type="dxa"/>
            <w:tcBorders>
              <w:top w:val="single" w:sz="4" w:space="0" w:color="auto"/>
              <w:left w:val="nil"/>
              <w:bottom w:val="single" w:sz="4" w:space="0" w:color="auto"/>
              <w:right w:val="single" w:sz="4" w:space="0" w:color="auto"/>
            </w:tcBorders>
            <w:shd w:val="clear" w:color="000000" w:fill="4F81BD"/>
            <w:tcMar>
              <w:left w:w="57" w:type="dxa"/>
              <w:right w:w="28" w:type="dxa"/>
            </w:tcMar>
            <w:hideMark/>
          </w:tcPr>
          <w:p w:rsidR="00796886" w:rsidRPr="00557A8A" w:rsidRDefault="00796886" w:rsidP="00796886">
            <w:pPr>
              <w:widowControl/>
              <w:spacing w:line="240" w:lineRule="auto"/>
              <w:jc w:val="center"/>
              <w:rPr>
                <w:rFonts w:ascii="Calibri" w:hAnsi="Calibri" w:cs="Calibri"/>
                <w:color w:val="FFFFFF"/>
                <w:sz w:val="20"/>
                <w:szCs w:val="20"/>
                <w:lang w:eastAsia="en-US"/>
              </w:rPr>
            </w:pPr>
            <w:r w:rsidRPr="00557A8A">
              <w:rPr>
                <w:rFonts w:ascii="Calibri" w:hAnsi="Calibri" w:cs="Calibri"/>
                <w:color w:val="FFFFFF"/>
                <w:sz w:val="20"/>
                <w:szCs w:val="20"/>
                <w:lang w:eastAsia="en-US"/>
              </w:rPr>
              <w:t>% промяна спрямо съответния месец на Q3 '18</w:t>
            </w:r>
          </w:p>
        </w:tc>
        <w:tc>
          <w:tcPr>
            <w:tcW w:w="1134" w:type="dxa"/>
            <w:tcBorders>
              <w:top w:val="single" w:sz="4" w:space="0" w:color="auto"/>
              <w:left w:val="nil"/>
              <w:bottom w:val="single" w:sz="4" w:space="0" w:color="auto"/>
              <w:right w:val="single" w:sz="4" w:space="0" w:color="auto"/>
            </w:tcBorders>
            <w:shd w:val="clear" w:color="000000" w:fill="4F81BD"/>
            <w:tcMar>
              <w:left w:w="57" w:type="dxa"/>
              <w:right w:w="28" w:type="dxa"/>
            </w:tcMar>
            <w:hideMark/>
          </w:tcPr>
          <w:p w:rsidR="00796886" w:rsidRPr="00557A8A" w:rsidRDefault="00796886" w:rsidP="00796886">
            <w:pPr>
              <w:widowControl/>
              <w:spacing w:line="240" w:lineRule="auto"/>
              <w:jc w:val="center"/>
              <w:rPr>
                <w:rFonts w:ascii="Calibri" w:hAnsi="Calibri" w:cs="Calibri"/>
                <w:color w:val="FFFFFF"/>
                <w:sz w:val="20"/>
                <w:szCs w:val="20"/>
                <w:lang w:eastAsia="en-US"/>
              </w:rPr>
            </w:pPr>
            <w:r w:rsidRPr="00557A8A">
              <w:rPr>
                <w:rFonts w:ascii="Calibri" w:hAnsi="Calibri" w:cs="Calibri"/>
                <w:color w:val="FFFFFF"/>
                <w:sz w:val="20"/>
                <w:szCs w:val="20"/>
                <w:lang w:eastAsia="en-US"/>
              </w:rPr>
              <w:t>Оборот</w:t>
            </w:r>
          </w:p>
        </w:tc>
        <w:tc>
          <w:tcPr>
            <w:tcW w:w="1843" w:type="dxa"/>
            <w:tcBorders>
              <w:top w:val="single" w:sz="4" w:space="0" w:color="auto"/>
              <w:left w:val="nil"/>
              <w:bottom w:val="single" w:sz="4" w:space="0" w:color="auto"/>
              <w:right w:val="single" w:sz="4" w:space="0" w:color="auto"/>
            </w:tcBorders>
            <w:shd w:val="clear" w:color="000000" w:fill="4F81BD"/>
            <w:tcMar>
              <w:left w:w="57" w:type="dxa"/>
              <w:right w:w="28" w:type="dxa"/>
            </w:tcMar>
            <w:hideMark/>
          </w:tcPr>
          <w:p w:rsidR="00796886" w:rsidRPr="00557A8A" w:rsidRDefault="00796886" w:rsidP="00796886">
            <w:pPr>
              <w:widowControl/>
              <w:spacing w:line="240" w:lineRule="auto"/>
              <w:jc w:val="center"/>
              <w:rPr>
                <w:rFonts w:ascii="Calibri" w:hAnsi="Calibri" w:cs="Calibri"/>
                <w:color w:val="FFFFFF"/>
                <w:sz w:val="20"/>
                <w:szCs w:val="20"/>
                <w:lang w:eastAsia="en-US"/>
              </w:rPr>
            </w:pPr>
            <w:r w:rsidRPr="00557A8A">
              <w:rPr>
                <w:rFonts w:ascii="Calibri" w:hAnsi="Calibri" w:cs="Calibri"/>
                <w:color w:val="FFFFFF"/>
                <w:sz w:val="20"/>
                <w:szCs w:val="20"/>
                <w:lang w:eastAsia="en-US"/>
              </w:rPr>
              <w:t>% промяна спрямо съответния месец на Q3 '18</w:t>
            </w:r>
          </w:p>
        </w:tc>
        <w:tc>
          <w:tcPr>
            <w:tcW w:w="977" w:type="dxa"/>
            <w:tcBorders>
              <w:top w:val="single" w:sz="4" w:space="0" w:color="auto"/>
              <w:left w:val="nil"/>
              <w:bottom w:val="single" w:sz="4" w:space="0" w:color="auto"/>
              <w:right w:val="single" w:sz="4" w:space="0" w:color="auto"/>
            </w:tcBorders>
            <w:shd w:val="clear" w:color="000000" w:fill="4F81BD"/>
            <w:tcMar>
              <w:left w:w="57" w:type="dxa"/>
              <w:right w:w="28" w:type="dxa"/>
            </w:tcMar>
            <w:hideMark/>
          </w:tcPr>
          <w:p w:rsidR="00796886" w:rsidRPr="00557A8A" w:rsidRDefault="00796886" w:rsidP="00796886">
            <w:pPr>
              <w:widowControl/>
              <w:spacing w:line="240" w:lineRule="auto"/>
              <w:jc w:val="center"/>
              <w:rPr>
                <w:rFonts w:ascii="Calibri" w:hAnsi="Calibri" w:cs="Calibri"/>
                <w:color w:val="FFFFFF"/>
                <w:sz w:val="20"/>
                <w:szCs w:val="20"/>
                <w:lang w:eastAsia="en-US"/>
              </w:rPr>
            </w:pPr>
            <w:r w:rsidRPr="00557A8A">
              <w:rPr>
                <w:rFonts w:ascii="Calibri" w:hAnsi="Calibri" w:cs="Calibri"/>
                <w:color w:val="FFFFFF"/>
                <w:sz w:val="20"/>
                <w:szCs w:val="20"/>
                <w:lang w:eastAsia="en-US"/>
              </w:rPr>
              <w:t>Брой сделки</w:t>
            </w:r>
          </w:p>
        </w:tc>
        <w:tc>
          <w:tcPr>
            <w:tcW w:w="1701" w:type="dxa"/>
            <w:tcBorders>
              <w:top w:val="single" w:sz="4" w:space="0" w:color="auto"/>
              <w:left w:val="nil"/>
              <w:bottom w:val="single" w:sz="4" w:space="0" w:color="auto"/>
              <w:right w:val="single" w:sz="4" w:space="0" w:color="auto"/>
            </w:tcBorders>
            <w:shd w:val="clear" w:color="000000" w:fill="4F81BD"/>
            <w:tcMar>
              <w:left w:w="57" w:type="dxa"/>
              <w:right w:w="28" w:type="dxa"/>
            </w:tcMar>
            <w:hideMark/>
          </w:tcPr>
          <w:p w:rsidR="00796886" w:rsidRPr="00557A8A" w:rsidRDefault="00796886" w:rsidP="00796886">
            <w:pPr>
              <w:widowControl/>
              <w:spacing w:line="240" w:lineRule="auto"/>
              <w:jc w:val="center"/>
              <w:rPr>
                <w:rFonts w:ascii="Calibri" w:hAnsi="Calibri" w:cs="Calibri"/>
                <w:color w:val="FFFFFF"/>
                <w:sz w:val="20"/>
                <w:szCs w:val="20"/>
                <w:lang w:eastAsia="en-US"/>
              </w:rPr>
            </w:pPr>
            <w:r w:rsidRPr="00557A8A">
              <w:rPr>
                <w:rFonts w:ascii="Calibri" w:hAnsi="Calibri" w:cs="Calibri"/>
                <w:color w:val="FFFFFF"/>
                <w:sz w:val="20"/>
                <w:szCs w:val="20"/>
                <w:lang w:eastAsia="en-US"/>
              </w:rPr>
              <w:t>% промяна спрямо съответния месец на Q3 '18</w:t>
            </w:r>
          </w:p>
        </w:tc>
      </w:tr>
      <w:tr w:rsidR="00796886" w:rsidRPr="00557A8A" w:rsidTr="00796886">
        <w:trPr>
          <w:trHeight w:val="170"/>
          <w:jc w:val="center"/>
        </w:trPr>
        <w:tc>
          <w:tcPr>
            <w:tcW w:w="1413" w:type="dxa"/>
            <w:tcBorders>
              <w:top w:val="nil"/>
              <w:left w:val="single" w:sz="4" w:space="0" w:color="auto"/>
              <w:bottom w:val="single" w:sz="4" w:space="0" w:color="auto"/>
              <w:right w:val="single" w:sz="4" w:space="0" w:color="auto"/>
            </w:tcBorders>
            <w:shd w:val="clear" w:color="auto" w:fill="auto"/>
            <w:noWrap/>
            <w:tcMar>
              <w:left w:w="57" w:type="dxa"/>
              <w:right w:w="28" w:type="dxa"/>
            </w:tcMar>
            <w:vAlign w:val="bottom"/>
            <w:hideMark/>
          </w:tcPr>
          <w:p w:rsidR="00796886" w:rsidRPr="00557A8A" w:rsidRDefault="00796886" w:rsidP="00796886">
            <w:pPr>
              <w:widowControl/>
              <w:spacing w:line="240" w:lineRule="auto"/>
              <w:jc w:val="left"/>
              <w:rPr>
                <w:rFonts w:ascii="Calibri" w:hAnsi="Calibri" w:cs="Calibri"/>
                <w:color w:val="000000"/>
                <w:sz w:val="20"/>
                <w:szCs w:val="20"/>
                <w:lang w:eastAsia="en-US"/>
              </w:rPr>
            </w:pPr>
            <w:r w:rsidRPr="00557A8A">
              <w:rPr>
                <w:rFonts w:ascii="Calibri" w:hAnsi="Calibri" w:cs="Calibri"/>
                <w:color w:val="000000"/>
                <w:sz w:val="20"/>
                <w:szCs w:val="20"/>
                <w:lang w:eastAsia="en-US"/>
              </w:rPr>
              <w:t>юли '18</w:t>
            </w:r>
          </w:p>
        </w:tc>
        <w:tc>
          <w:tcPr>
            <w:tcW w:w="992"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796886" w:rsidRPr="00557A8A" w:rsidRDefault="00796886" w:rsidP="00796886">
            <w:pPr>
              <w:widowControl/>
              <w:spacing w:line="240" w:lineRule="auto"/>
              <w:jc w:val="right"/>
              <w:rPr>
                <w:rFonts w:ascii="Calibri" w:hAnsi="Calibri" w:cs="Calibri"/>
                <w:color w:val="000000"/>
                <w:sz w:val="20"/>
                <w:szCs w:val="20"/>
                <w:lang w:eastAsia="en-US"/>
              </w:rPr>
            </w:pPr>
            <w:r w:rsidRPr="00557A8A">
              <w:rPr>
                <w:rFonts w:ascii="Calibri" w:hAnsi="Calibri" w:cs="Calibri"/>
                <w:color w:val="000000"/>
                <w:sz w:val="20"/>
                <w:szCs w:val="20"/>
                <w:lang w:eastAsia="en-US"/>
              </w:rPr>
              <w:t>6 552</w:t>
            </w:r>
          </w:p>
        </w:tc>
        <w:tc>
          <w:tcPr>
            <w:tcW w:w="1701"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796886" w:rsidRPr="00557A8A" w:rsidRDefault="00796886" w:rsidP="00796886">
            <w:pPr>
              <w:widowControl/>
              <w:spacing w:line="240" w:lineRule="auto"/>
              <w:jc w:val="right"/>
              <w:rPr>
                <w:rFonts w:ascii="Calibri" w:hAnsi="Calibri" w:cs="Calibri"/>
                <w:color w:val="000000"/>
                <w:sz w:val="20"/>
                <w:szCs w:val="20"/>
                <w:lang w:eastAsia="en-US"/>
              </w:rPr>
            </w:pPr>
            <w:r w:rsidRPr="00557A8A">
              <w:rPr>
                <w:rFonts w:ascii="Calibri" w:hAnsi="Calibri" w:cs="Calibri"/>
                <w:color w:val="000000"/>
                <w:sz w:val="20"/>
                <w:szCs w:val="20"/>
                <w:lang w:eastAsia="en-US"/>
              </w:rPr>
              <w:t> </w:t>
            </w:r>
          </w:p>
        </w:tc>
        <w:tc>
          <w:tcPr>
            <w:tcW w:w="1134"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796886" w:rsidRPr="00557A8A" w:rsidRDefault="00796886" w:rsidP="00796886">
            <w:pPr>
              <w:widowControl/>
              <w:spacing w:line="240" w:lineRule="auto"/>
              <w:jc w:val="right"/>
              <w:rPr>
                <w:rFonts w:ascii="Calibri" w:hAnsi="Calibri" w:cs="Calibri"/>
                <w:color w:val="000000"/>
                <w:sz w:val="20"/>
                <w:szCs w:val="20"/>
                <w:lang w:eastAsia="en-US"/>
              </w:rPr>
            </w:pPr>
            <w:r w:rsidRPr="00557A8A">
              <w:rPr>
                <w:rFonts w:ascii="Calibri" w:hAnsi="Calibri" w:cs="Calibri"/>
                <w:color w:val="000000"/>
                <w:sz w:val="20"/>
                <w:szCs w:val="20"/>
                <w:lang w:eastAsia="en-US"/>
              </w:rPr>
              <w:t>39 941</w:t>
            </w:r>
          </w:p>
        </w:tc>
        <w:tc>
          <w:tcPr>
            <w:tcW w:w="1843"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796886" w:rsidRPr="00557A8A" w:rsidRDefault="00796886" w:rsidP="00796886">
            <w:pPr>
              <w:widowControl/>
              <w:spacing w:line="240" w:lineRule="auto"/>
              <w:jc w:val="right"/>
              <w:rPr>
                <w:rFonts w:ascii="Calibri" w:hAnsi="Calibri" w:cs="Calibri"/>
                <w:color w:val="000000"/>
                <w:sz w:val="20"/>
                <w:szCs w:val="20"/>
                <w:lang w:eastAsia="en-US"/>
              </w:rPr>
            </w:pPr>
            <w:r w:rsidRPr="00557A8A">
              <w:rPr>
                <w:rFonts w:ascii="Calibri" w:hAnsi="Calibri" w:cs="Calibri"/>
                <w:color w:val="000000"/>
                <w:sz w:val="20"/>
                <w:szCs w:val="20"/>
                <w:lang w:eastAsia="en-US"/>
              </w:rPr>
              <w:t> </w:t>
            </w:r>
          </w:p>
        </w:tc>
        <w:tc>
          <w:tcPr>
            <w:tcW w:w="977"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796886" w:rsidRPr="00557A8A" w:rsidRDefault="00796886" w:rsidP="00796886">
            <w:pPr>
              <w:widowControl/>
              <w:spacing w:line="240" w:lineRule="auto"/>
              <w:jc w:val="right"/>
              <w:rPr>
                <w:rFonts w:ascii="Calibri" w:hAnsi="Calibri" w:cs="Calibri"/>
                <w:color w:val="000000"/>
                <w:sz w:val="20"/>
                <w:szCs w:val="20"/>
                <w:lang w:eastAsia="en-US"/>
              </w:rPr>
            </w:pPr>
            <w:r w:rsidRPr="00557A8A">
              <w:rPr>
                <w:rFonts w:ascii="Calibri" w:hAnsi="Calibri" w:cs="Calibri"/>
                <w:color w:val="000000"/>
                <w:sz w:val="20"/>
                <w:szCs w:val="20"/>
                <w:lang w:eastAsia="en-US"/>
              </w:rPr>
              <w:t>31</w:t>
            </w:r>
          </w:p>
        </w:tc>
        <w:tc>
          <w:tcPr>
            <w:tcW w:w="1701"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796886" w:rsidRPr="00557A8A" w:rsidRDefault="00796886" w:rsidP="00796886">
            <w:pPr>
              <w:widowControl/>
              <w:spacing w:line="240" w:lineRule="auto"/>
              <w:jc w:val="right"/>
              <w:rPr>
                <w:rFonts w:ascii="Calibri" w:hAnsi="Calibri" w:cs="Calibri"/>
                <w:color w:val="000000"/>
                <w:sz w:val="20"/>
                <w:szCs w:val="20"/>
                <w:lang w:eastAsia="en-US"/>
              </w:rPr>
            </w:pPr>
            <w:r w:rsidRPr="00557A8A">
              <w:rPr>
                <w:rFonts w:ascii="Calibri" w:hAnsi="Calibri" w:cs="Calibri"/>
                <w:color w:val="000000"/>
                <w:sz w:val="20"/>
                <w:szCs w:val="20"/>
                <w:lang w:eastAsia="en-US"/>
              </w:rPr>
              <w:t> </w:t>
            </w:r>
          </w:p>
        </w:tc>
      </w:tr>
      <w:tr w:rsidR="00796886" w:rsidRPr="00557A8A" w:rsidTr="00796886">
        <w:trPr>
          <w:trHeight w:val="170"/>
          <w:jc w:val="center"/>
        </w:trPr>
        <w:tc>
          <w:tcPr>
            <w:tcW w:w="1413" w:type="dxa"/>
            <w:tcBorders>
              <w:top w:val="nil"/>
              <w:left w:val="single" w:sz="4" w:space="0" w:color="auto"/>
              <w:bottom w:val="single" w:sz="4" w:space="0" w:color="auto"/>
              <w:right w:val="single" w:sz="4" w:space="0" w:color="auto"/>
            </w:tcBorders>
            <w:shd w:val="clear" w:color="auto" w:fill="auto"/>
            <w:noWrap/>
            <w:tcMar>
              <w:left w:w="57" w:type="dxa"/>
              <w:right w:w="28" w:type="dxa"/>
            </w:tcMar>
            <w:vAlign w:val="bottom"/>
            <w:hideMark/>
          </w:tcPr>
          <w:p w:rsidR="00796886" w:rsidRPr="00557A8A" w:rsidRDefault="00796886" w:rsidP="00796886">
            <w:pPr>
              <w:widowControl/>
              <w:spacing w:line="240" w:lineRule="auto"/>
              <w:jc w:val="left"/>
              <w:rPr>
                <w:rFonts w:ascii="Calibri" w:hAnsi="Calibri" w:cs="Calibri"/>
                <w:color w:val="000000"/>
                <w:sz w:val="20"/>
                <w:szCs w:val="20"/>
                <w:lang w:eastAsia="en-US"/>
              </w:rPr>
            </w:pPr>
            <w:r w:rsidRPr="00557A8A">
              <w:rPr>
                <w:rFonts w:ascii="Calibri" w:hAnsi="Calibri" w:cs="Calibri"/>
                <w:color w:val="000000"/>
                <w:sz w:val="20"/>
                <w:szCs w:val="20"/>
                <w:lang w:eastAsia="en-US"/>
              </w:rPr>
              <w:t>август '18</w:t>
            </w:r>
          </w:p>
        </w:tc>
        <w:tc>
          <w:tcPr>
            <w:tcW w:w="992"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796886" w:rsidRPr="00557A8A" w:rsidRDefault="00796886" w:rsidP="00796886">
            <w:pPr>
              <w:widowControl/>
              <w:spacing w:line="240" w:lineRule="auto"/>
              <w:jc w:val="right"/>
              <w:rPr>
                <w:rFonts w:ascii="Calibri" w:hAnsi="Calibri" w:cs="Calibri"/>
                <w:color w:val="000000"/>
                <w:sz w:val="20"/>
                <w:szCs w:val="20"/>
                <w:lang w:eastAsia="en-US"/>
              </w:rPr>
            </w:pPr>
            <w:r w:rsidRPr="00557A8A">
              <w:rPr>
                <w:rFonts w:ascii="Calibri" w:hAnsi="Calibri" w:cs="Calibri"/>
                <w:color w:val="000000"/>
                <w:sz w:val="20"/>
                <w:szCs w:val="20"/>
                <w:lang w:eastAsia="en-US"/>
              </w:rPr>
              <w:t>203 283</w:t>
            </w:r>
          </w:p>
        </w:tc>
        <w:tc>
          <w:tcPr>
            <w:tcW w:w="1701"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796886" w:rsidRPr="00557A8A" w:rsidRDefault="00796886" w:rsidP="00796886">
            <w:pPr>
              <w:widowControl/>
              <w:spacing w:line="240" w:lineRule="auto"/>
              <w:jc w:val="right"/>
              <w:rPr>
                <w:rFonts w:ascii="Calibri" w:hAnsi="Calibri" w:cs="Calibri"/>
                <w:color w:val="000000"/>
                <w:sz w:val="20"/>
                <w:szCs w:val="20"/>
                <w:lang w:eastAsia="en-US"/>
              </w:rPr>
            </w:pPr>
            <w:r w:rsidRPr="00557A8A">
              <w:rPr>
                <w:rFonts w:ascii="Calibri" w:hAnsi="Calibri" w:cs="Calibri"/>
                <w:color w:val="000000"/>
                <w:sz w:val="20"/>
                <w:szCs w:val="20"/>
                <w:lang w:eastAsia="en-US"/>
              </w:rPr>
              <w:t> </w:t>
            </w:r>
          </w:p>
        </w:tc>
        <w:tc>
          <w:tcPr>
            <w:tcW w:w="1134"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796886" w:rsidRPr="00557A8A" w:rsidRDefault="00796886" w:rsidP="00796886">
            <w:pPr>
              <w:widowControl/>
              <w:spacing w:line="240" w:lineRule="auto"/>
              <w:jc w:val="right"/>
              <w:rPr>
                <w:rFonts w:ascii="Calibri" w:hAnsi="Calibri" w:cs="Calibri"/>
                <w:color w:val="000000"/>
                <w:sz w:val="20"/>
                <w:szCs w:val="20"/>
                <w:lang w:eastAsia="en-US"/>
              </w:rPr>
            </w:pPr>
            <w:r w:rsidRPr="00557A8A">
              <w:rPr>
                <w:rFonts w:ascii="Calibri" w:hAnsi="Calibri" w:cs="Calibri"/>
                <w:color w:val="000000"/>
                <w:sz w:val="20"/>
                <w:szCs w:val="20"/>
                <w:lang w:eastAsia="en-US"/>
              </w:rPr>
              <w:t>1 217 843</w:t>
            </w:r>
          </w:p>
        </w:tc>
        <w:tc>
          <w:tcPr>
            <w:tcW w:w="1843"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796886" w:rsidRPr="00557A8A" w:rsidRDefault="00796886" w:rsidP="00796886">
            <w:pPr>
              <w:widowControl/>
              <w:spacing w:line="240" w:lineRule="auto"/>
              <w:jc w:val="right"/>
              <w:rPr>
                <w:rFonts w:ascii="Calibri" w:hAnsi="Calibri" w:cs="Calibri"/>
                <w:color w:val="000000"/>
                <w:sz w:val="20"/>
                <w:szCs w:val="20"/>
                <w:lang w:eastAsia="en-US"/>
              </w:rPr>
            </w:pPr>
            <w:r w:rsidRPr="00557A8A">
              <w:rPr>
                <w:rFonts w:ascii="Calibri" w:hAnsi="Calibri" w:cs="Calibri"/>
                <w:color w:val="000000"/>
                <w:sz w:val="20"/>
                <w:szCs w:val="20"/>
                <w:lang w:eastAsia="en-US"/>
              </w:rPr>
              <w:t> </w:t>
            </w:r>
          </w:p>
        </w:tc>
        <w:tc>
          <w:tcPr>
            <w:tcW w:w="977"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796886" w:rsidRPr="00557A8A" w:rsidRDefault="00796886" w:rsidP="00796886">
            <w:pPr>
              <w:widowControl/>
              <w:spacing w:line="240" w:lineRule="auto"/>
              <w:jc w:val="right"/>
              <w:rPr>
                <w:rFonts w:ascii="Calibri" w:hAnsi="Calibri" w:cs="Calibri"/>
                <w:color w:val="000000"/>
                <w:sz w:val="20"/>
                <w:szCs w:val="20"/>
                <w:lang w:eastAsia="en-US"/>
              </w:rPr>
            </w:pPr>
            <w:r w:rsidRPr="00557A8A">
              <w:rPr>
                <w:rFonts w:ascii="Calibri" w:hAnsi="Calibri" w:cs="Calibri"/>
                <w:color w:val="000000"/>
                <w:sz w:val="20"/>
                <w:szCs w:val="20"/>
                <w:lang w:eastAsia="en-US"/>
              </w:rPr>
              <w:t>72</w:t>
            </w:r>
          </w:p>
        </w:tc>
        <w:tc>
          <w:tcPr>
            <w:tcW w:w="1701"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796886" w:rsidRPr="00557A8A" w:rsidRDefault="00796886" w:rsidP="00796886">
            <w:pPr>
              <w:widowControl/>
              <w:spacing w:line="240" w:lineRule="auto"/>
              <w:jc w:val="right"/>
              <w:rPr>
                <w:rFonts w:ascii="Calibri" w:hAnsi="Calibri" w:cs="Calibri"/>
                <w:color w:val="000000"/>
                <w:sz w:val="20"/>
                <w:szCs w:val="20"/>
                <w:lang w:eastAsia="en-US"/>
              </w:rPr>
            </w:pPr>
            <w:r w:rsidRPr="00557A8A">
              <w:rPr>
                <w:rFonts w:ascii="Calibri" w:hAnsi="Calibri" w:cs="Calibri"/>
                <w:color w:val="000000"/>
                <w:sz w:val="20"/>
                <w:szCs w:val="20"/>
                <w:lang w:eastAsia="en-US"/>
              </w:rPr>
              <w:t> </w:t>
            </w:r>
          </w:p>
        </w:tc>
      </w:tr>
      <w:tr w:rsidR="00796886" w:rsidRPr="00557A8A" w:rsidTr="00796886">
        <w:trPr>
          <w:trHeight w:val="170"/>
          <w:jc w:val="center"/>
        </w:trPr>
        <w:tc>
          <w:tcPr>
            <w:tcW w:w="1413" w:type="dxa"/>
            <w:tcBorders>
              <w:top w:val="nil"/>
              <w:left w:val="single" w:sz="4" w:space="0" w:color="auto"/>
              <w:bottom w:val="single" w:sz="4" w:space="0" w:color="auto"/>
              <w:right w:val="single" w:sz="4" w:space="0" w:color="auto"/>
            </w:tcBorders>
            <w:shd w:val="clear" w:color="auto" w:fill="auto"/>
            <w:noWrap/>
            <w:tcMar>
              <w:left w:w="57" w:type="dxa"/>
              <w:right w:w="28" w:type="dxa"/>
            </w:tcMar>
            <w:vAlign w:val="bottom"/>
            <w:hideMark/>
          </w:tcPr>
          <w:p w:rsidR="00796886" w:rsidRPr="00557A8A" w:rsidRDefault="00796886" w:rsidP="00796886">
            <w:pPr>
              <w:widowControl/>
              <w:spacing w:line="240" w:lineRule="auto"/>
              <w:jc w:val="left"/>
              <w:rPr>
                <w:rFonts w:ascii="Calibri" w:hAnsi="Calibri" w:cs="Calibri"/>
                <w:color w:val="000000"/>
                <w:sz w:val="20"/>
                <w:szCs w:val="20"/>
                <w:lang w:eastAsia="en-US"/>
              </w:rPr>
            </w:pPr>
            <w:r w:rsidRPr="00557A8A">
              <w:rPr>
                <w:rFonts w:ascii="Calibri" w:hAnsi="Calibri" w:cs="Calibri"/>
                <w:color w:val="000000"/>
                <w:sz w:val="20"/>
                <w:szCs w:val="20"/>
                <w:lang w:eastAsia="en-US"/>
              </w:rPr>
              <w:t>септември '18</w:t>
            </w:r>
          </w:p>
        </w:tc>
        <w:tc>
          <w:tcPr>
            <w:tcW w:w="992"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796886" w:rsidRPr="00557A8A" w:rsidRDefault="00796886" w:rsidP="00796886">
            <w:pPr>
              <w:widowControl/>
              <w:spacing w:line="240" w:lineRule="auto"/>
              <w:jc w:val="right"/>
              <w:rPr>
                <w:rFonts w:ascii="Calibri" w:hAnsi="Calibri" w:cs="Calibri"/>
                <w:color w:val="000000"/>
                <w:sz w:val="20"/>
                <w:szCs w:val="20"/>
                <w:lang w:eastAsia="en-US"/>
              </w:rPr>
            </w:pPr>
            <w:r w:rsidRPr="00557A8A">
              <w:rPr>
                <w:rFonts w:ascii="Calibri" w:hAnsi="Calibri" w:cs="Calibri"/>
                <w:color w:val="000000"/>
                <w:sz w:val="20"/>
                <w:szCs w:val="20"/>
                <w:lang w:eastAsia="en-US"/>
              </w:rPr>
              <w:t>3 683</w:t>
            </w:r>
          </w:p>
        </w:tc>
        <w:tc>
          <w:tcPr>
            <w:tcW w:w="1701"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796886" w:rsidRPr="00557A8A" w:rsidRDefault="00796886" w:rsidP="00796886">
            <w:pPr>
              <w:widowControl/>
              <w:spacing w:line="240" w:lineRule="auto"/>
              <w:jc w:val="right"/>
              <w:rPr>
                <w:rFonts w:ascii="Calibri" w:hAnsi="Calibri" w:cs="Calibri"/>
                <w:color w:val="000000"/>
                <w:sz w:val="20"/>
                <w:szCs w:val="20"/>
                <w:lang w:eastAsia="en-US"/>
              </w:rPr>
            </w:pPr>
            <w:r w:rsidRPr="00557A8A">
              <w:rPr>
                <w:rFonts w:ascii="Calibri" w:hAnsi="Calibri" w:cs="Calibri"/>
                <w:color w:val="000000"/>
                <w:sz w:val="20"/>
                <w:szCs w:val="20"/>
                <w:lang w:eastAsia="en-US"/>
              </w:rPr>
              <w:t> </w:t>
            </w:r>
          </w:p>
        </w:tc>
        <w:tc>
          <w:tcPr>
            <w:tcW w:w="1134"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796886" w:rsidRPr="00557A8A" w:rsidRDefault="00796886" w:rsidP="00796886">
            <w:pPr>
              <w:widowControl/>
              <w:spacing w:line="240" w:lineRule="auto"/>
              <w:jc w:val="right"/>
              <w:rPr>
                <w:rFonts w:ascii="Calibri" w:hAnsi="Calibri" w:cs="Calibri"/>
                <w:color w:val="000000"/>
                <w:sz w:val="20"/>
                <w:szCs w:val="20"/>
                <w:lang w:eastAsia="en-US"/>
              </w:rPr>
            </w:pPr>
            <w:r w:rsidRPr="00557A8A">
              <w:rPr>
                <w:rFonts w:ascii="Calibri" w:hAnsi="Calibri" w:cs="Calibri"/>
                <w:color w:val="000000"/>
                <w:sz w:val="20"/>
                <w:szCs w:val="20"/>
                <w:lang w:eastAsia="en-US"/>
              </w:rPr>
              <w:t>22 139</w:t>
            </w:r>
          </w:p>
        </w:tc>
        <w:tc>
          <w:tcPr>
            <w:tcW w:w="1843"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796886" w:rsidRPr="00557A8A" w:rsidRDefault="00796886" w:rsidP="00796886">
            <w:pPr>
              <w:widowControl/>
              <w:spacing w:line="240" w:lineRule="auto"/>
              <w:jc w:val="right"/>
              <w:rPr>
                <w:rFonts w:ascii="Calibri" w:hAnsi="Calibri" w:cs="Calibri"/>
                <w:color w:val="000000"/>
                <w:sz w:val="20"/>
                <w:szCs w:val="20"/>
                <w:lang w:eastAsia="en-US"/>
              </w:rPr>
            </w:pPr>
            <w:r w:rsidRPr="00557A8A">
              <w:rPr>
                <w:rFonts w:ascii="Calibri" w:hAnsi="Calibri" w:cs="Calibri"/>
                <w:color w:val="000000"/>
                <w:sz w:val="20"/>
                <w:szCs w:val="20"/>
                <w:lang w:eastAsia="en-US"/>
              </w:rPr>
              <w:t> </w:t>
            </w:r>
          </w:p>
        </w:tc>
        <w:tc>
          <w:tcPr>
            <w:tcW w:w="977"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796886" w:rsidRPr="00557A8A" w:rsidRDefault="00796886" w:rsidP="00796886">
            <w:pPr>
              <w:widowControl/>
              <w:spacing w:line="240" w:lineRule="auto"/>
              <w:jc w:val="right"/>
              <w:rPr>
                <w:rFonts w:ascii="Calibri" w:hAnsi="Calibri" w:cs="Calibri"/>
                <w:color w:val="000000"/>
                <w:sz w:val="20"/>
                <w:szCs w:val="20"/>
                <w:lang w:eastAsia="en-US"/>
              </w:rPr>
            </w:pPr>
            <w:r w:rsidRPr="00557A8A">
              <w:rPr>
                <w:rFonts w:ascii="Calibri" w:hAnsi="Calibri" w:cs="Calibri"/>
                <w:color w:val="000000"/>
                <w:sz w:val="20"/>
                <w:szCs w:val="20"/>
                <w:lang w:eastAsia="en-US"/>
              </w:rPr>
              <w:t>22</w:t>
            </w:r>
          </w:p>
        </w:tc>
        <w:tc>
          <w:tcPr>
            <w:tcW w:w="1701"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796886" w:rsidRPr="00557A8A" w:rsidRDefault="00796886" w:rsidP="00796886">
            <w:pPr>
              <w:widowControl/>
              <w:spacing w:line="240" w:lineRule="auto"/>
              <w:jc w:val="right"/>
              <w:rPr>
                <w:rFonts w:ascii="Calibri" w:hAnsi="Calibri" w:cs="Calibri"/>
                <w:color w:val="000000"/>
                <w:sz w:val="20"/>
                <w:szCs w:val="20"/>
                <w:lang w:eastAsia="en-US"/>
              </w:rPr>
            </w:pPr>
            <w:r w:rsidRPr="00557A8A">
              <w:rPr>
                <w:rFonts w:ascii="Calibri" w:hAnsi="Calibri" w:cs="Calibri"/>
                <w:color w:val="000000"/>
                <w:sz w:val="20"/>
                <w:szCs w:val="20"/>
                <w:lang w:eastAsia="en-US"/>
              </w:rPr>
              <w:t> </w:t>
            </w:r>
          </w:p>
        </w:tc>
      </w:tr>
      <w:tr w:rsidR="00796886" w:rsidRPr="00557A8A" w:rsidTr="00796886">
        <w:trPr>
          <w:trHeight w:val="170"/>
          <w:jc w:val="center"/>
        </w:trPr>
        <w:tc>
          <w:tcPr>
            <w:tcW w:w="1413" w:type="dxa"/>
            <w:tcBorders>
              <w:top w:val="nil"/>
              <w:left w:val="single" w:sz="4" w:space="0" w:color="auto"/>
              <w:bottom w:val="single" w:sz="4" w:space="0" w:color="auto"/>
              <w:right w:val="single" w:sz="4" w:space="0" w:color="auto"/>
            </w:tcBorders>
            <w:shd w:val="clear" w:color="auto" w:fill="auto"/>
            <w:noWrap/>
            <w:tcMar>
              <w:left w:w="57" w:type="dxa"/>
              <w:right w:w="28" w:type="dxa"/>
            </w:tcMar>
            <w:vAlign w:val="bottom"/>
            <w:hideMark/>
          </w:tcPr>
          <w:p w:rsidR="00796886" w:rsidRPr="00557A8A" w:rsidRDefault="00796886" w:rsidP="00796886">
            <w:pPr>
              <w:widowControl/>
              <w:spacing w:line="240" w:lineRule="auto"/>
              <w:jc w:val="left"/>
              <w:rPr>
                <w:rFonts w:ascii="Calibri" w:hAnsi="Calibri" w:cs="Calibri"/>
                <w:color w:val="000000"/>
                <w:sz w:val="20"/>
                <w:szCs w:val="20"/>
                <w:lang w:eastAsia="en-US"/>
              </w:rPr>
            </w:pPr>
            <w:r w:rsidRPr="00557A8A">
              <w:rPr>
                <w:rFonts w:ascii="Calibri" w:hAnsi="Calibri" w:cs="Calibri"/>
                <w:color w:val="000000"/>
                <w:sz w:val="20"/>
                <w:szCs w:val="20"/>
                <w:lang w:eastAsia="en-US"/>
              </w:rPr>
              <w:t>октомври '18</w:t>
            </w:r>
          </w:p>
        </w:tc>
        <w:tc>
          <w:tcPr>
            <w:tcW w:w="992"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796886" w:rsidRPr="00557A8A" w:rsidRDefault="00796886" w:rsidP="00796886">
            <w:pPr>
              <w:widowControl/>
              <w:spacing w:line="240" w:lineRule="auto"/>
              <w:jc w:val="right"/>
              <w:rPr>
                <w:rFonts w:ascii="Calibri" w:hAnsi="Calibri" w:cs="Calibri"/>
                <w:color w:val="000000"/>
                <w:sz w:val="20"/>
                <w:szCs w:val="20"/>
                <w:lang w:eastAsia="en-US"/>
              </w:rPr>
            </w:pPr>
            <w:r w:rsidRPr="00557A8A">
              <w:rPr>
                <w:rFonts w:ascii="Calibri" w:hAnsi="Calibri" w:cs="Calibri"/>
                <w:color w:val="000000"/>
                <w:sz w:val="20"/>
                <w:szCs w:val="20"/>
                <w:lang w:eastAsia="en-US"/>
              </w:rPr>
              <w:t>29 564</w:t>
            </w:r>
          </w:p>
        </w:tc>
        <w:tc>
          <w:tcPr>
            <w:tcW w:w="1701"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796886" w:rsidRPr="00557A8A" w:rsidRDefault="00796886" w:rsidP="00796886">
            <w:pPr>
              <w:widowControl/>
              <w:spacing w:line="240" w:lineRule="auto"/>
              <w:jc w:val="right"/>
              <w:rPr>
                <w:rFonts w:ascii="Calibri" w:hAnsi="Calibri" w:cs="Calibri"/>
                <w:color w:val="000000"/>
                <w:sz w:val="20"/>
                <w:szCs w:val="20"/>
                <w:lang w:eastAsia="en-US"/>
              </w:rPr>
            </w:pPr>
            <w:r w:rsidRPr="00557A8A">
              <w:rPr>
                <w:rFonts w:ascii="Calibri" w:hAnsi="Calibri" w:cs="Calibri"/>
                <w:color w:val="000000"/>
                <w:sz w:val="20"/>
                <w:szCs w:val="20"/>
                <w:lang w:eastAsia="en-US"/>
              </w:rPr>
              <w:t>351,22%</w:t>
            </w:r>
          </w:p>
        </w:tc>
        <w:tc>
          <w:tcPr>
            <w:tcW w:w="1134"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796886" w:rsidRPr="00557A8A" w:rsidRDefault="00796886" w:rsidP="00796886">
            <w:pPr>
              <w:widowControl/>
              <w:spacing w:line="240" w:lineRule="auto"/>
              <w:jc w:val="right"/>
              <w:rPr>
                <w:rFonts w:ascii="Calibri" w:hAnsi="Calibri" w:cs="Calibri"/>
                <w:color w:val="000000"/>
                <w:sz w:val="20"/>
                <w:szCs w:val="20"/>
                <w:lang w:eastAsia="en-US"/>
              </w:rPr>
            </w:pPr>
            <w:r w:rsidRPr="00557A8A">
              <w:rPr>
                <w:rFonts w:ascii="Calibri" w:hAnsi="Calibri" w:cs="Calibri"/>
                <w:color w:val="000000"/>
                <w:sz w:val="20"/>
                <w:szCs w:val="20"/>
                <w:lang w:eastAsia="en-US"/>
              </w:rPr>
              <w:t>173 080</w:t>
            </w:r>
          </w:p>
        </w:tc>
        <w:tc>
          <w:tcPr>
            <w:tcW w:w="1843"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796886" w:rsidRPr="00557A8A" w:rsidRDefault="00796886" w:rsidP="00796886">
            <w:pPr>
              <w:widowControl/>
              <w:spacing w:line="240" w:lineRule="auto"/>
              <w:jc w:val="right"/>
              <w:rPr>
                <w:rFonts w:ascii="Calibri" w:hAnsi="Calibri" w:cs="Calibri"/>
                <w:color w:val="000000"/>
                <w:sz w:val="20"/>
                <w:szCs w:val="20"/>
                <w:lang w:eastAsia="en-US"/>
              </w:rPr>
            </w:pPr>
            <w:r w:rsidRPr="00557A8A">
              <w:rPr>
                <w:rFonts w:ascii="Calibri" w:hAnsi="Calibri" w:cs="Calibri"/>
                <w:color w:val="000000"/>
                <w:sz w:val="20"/>
                <w:szCs w:val="20"/>
                <w:lang w:eastAsia="en-US"/>
              </w:rPr>
              <w:t>333,33%</w:t>
            </w:r>
          </w:p>
        </w:tc>
        <w:tc>
          <w:tcPr>
            <w:tcW w:w="977"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796886" w:rsidRPr="00557A8A" w:rsidRDefault="00796886" w:rsidP="00796886">
            <w:pPr>
              <w:widowControl/>
              <w:spacing w:line="240" w:lineRule="auto"/>
              <w:jc w:val="right"/>
              <w:rPr>
                <w:rFonts w:ascii="Calibri" w:hAnsi="Calibri" w:cs="Calibri"/>
                <w:color w:val="000000"/>
                <w:sz w:val="20"/>
                <w:szCs w:val="20"/>
                <w:lang w:eastAsia="en-US"/>
              </w:rPr>
            </w:pPr>
            <w:r w:rsidRPr="00557A8A">
              <w:rPr>
                <w:rFonts w:ascii="Calibri" w:hAnsi="Calibri" w:cs="Calibri"/>
                <w:color w:val="000000"/>
                <w:sz w:val="20"/>
                <w:szCs w:val="20"/>
                <w:lang w:eastAsia="en-US"/>
              </w:rPr>
              <w:t>68</w:t>
            </w:r>
          </w:p>
        </w:tc>
        <w:tc>
          <w:tcPr>
            <w:tcW w:w="1701"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796886" w:rsidRPr="00557A8A" w:rsidRDefault="00796886" w:rsidP="00796886">
            <w:pPr>
              <w:widowControl/>
              <w:spacing w:line="240" w:lineRule="auto"/>
              <w:jc w:val="right"/>
              <w:rPr>
                <w:rFonts w:ascii="Calibri" w:hAnsi="Calibri" w:cs="Calibri"/>
                <w:color w:val="000000"/>
                <w:sz w:val="20"/>
                <w:szCs w:val="20"/>
                <w:lang w:eastAsia="en-US"/>
              </w:rPr>
            </w:pPr>
            <w:r w:rsidRPr="00557A8A">
              <w:rPr>
                <w:rFonts w:ascii="Calibri" w:hAnsi="Calibri" w:cs="Calibri"/>
                <w:color w:val="000000"/>
                <w:sz w:val="20"/>
                <w:szCs w:val="20"/>
                <w:lang w:eastAsia="en-US"/>
              </w:rPr>
              <w:t>119,35%</w:t>
            </w:r>
          </w:p>
        </w:tc>
      </w:tr>
      <w:tr w:rsidR="00796886" w:rsidRPr="00557A8A" w:rsidTr="00796886">
        <w:trPr>
          <w:trHeight w:val="170"/>
          <w:jc w:val="center"/>
        </w:trPr>
        <w:tc>
          <w:tcPr>
            <w:tcW w:w="1413" w:type="dxa"/>
            <w:tcBorders>
              <w:top w:val="nil"/>
              <w:left w:val="single" w:sz="4" w:space="0" w:color="auto"/>
              <w:bottom w:val="single" w:sz="4" w:space="0" w:color="auto"/>
              <w:right w:val="single" w:sz="4" w:space="0" w:color="auto"/>
            </w:tcBorders>
            <w:shd w:val="clear" w:color="auto" w:fill="auto"/>
            <w:noWrap/>
            <w:tcMar>
              <w:left w:w="57" w:type="dxa"/>
              <w:right w:w="28" w:type="dxa"/>
            </w:tcMar>
            <w:vAlign w:val="bottom"/>
            <w:hideMark/>
          </w:tcPr>
          <w:p w:rsidR="00796886" w:rsidRPr="00557A8A" w:rsidRDefault="00796886" w:rsidP="00796886">
            <w:pPr>
              <w:widowControl/>
              <w:spacing w:line="240" w:lineRule="auto"/>
              <w:jc w:val="left"/>
              <w:rPr>
                <w:rFonts w:ascii="Calibri" w:hAnsi="Calibri" w:cs="Calibri"/>
                <w:color w:val="000000"/>
                <w:sz w:val="20"/>
                <w:szCs w:val="20"/>
                <w:lang w:eastAsia="en-US"/>
              </w:rPr>
            </w:pPr>
            <w:r w:rsidRPr="00557A8A">
              <w:rPr>
                <w:rFonts w:ascii="Calibri" w:hAnsi="Calibri" w:cs="Calibri"/>
                <w:color w:val="000000"/>
                <w:sz w:val="20"/>
                <w:szCs w:val="20"/>
                <w:lang w:eastAsia="en-US"/>
              </w:rPr>
              <w:t>ноември '18</w:t>
            </w:r>
          </w:p>
        </w:tc>
        <w:tc>
          <w:tcPr>
            <w:tcW w:w="992"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796886" w:rsidRPr="00557A8A" w:rsidRDefault="00796886" w:rsidP="00796886">
            <w:pPr>
              <w:widowControl/>
              <w:spacing w:line="240" w:lineRule="auto"/>
              <w:jc w:val="right"/>
              <w:rPr>
                <w:rFonts w:ascii="Calibri" w:hAnsi="Calibri" w:cs="Calibri"/>
                <w:color w:val="000000"/>
                <w:sz w:val="20"/>
                <w:szCs w:val="20"/>
                <w:lang w:eastAsia="en-US"/>
              </w:rPr>
            </w:pPr>
            <w:r w:rsidRPr="00557A8A">
              <w:rPr>
                <w:rFonts w:ascii="Calibri" w:hAnsi="Calibri" w:cs="Calibri"/>
                <w:color w:val="000000"/>
                <w:sz w:val="20"/>
                <w:szCs w:val="20"/>
                <w:lang w:eastAsia="en-US"/>
              </w:rPr>
              <w:t>67 041</w:t>
            </w:r>
          </w:p>
        </w:tc>
        <w:tc>
          <w:tcPr>
            <w:tcW w:w="1701"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796886" w:rsidRPr="00557A8A" w:rsidRDefault="00796886" w:rsidP="00796886">
            <w:pPr>
              <w:widowControl/>
              <w:spacing w:line="240" w:lineRule="auto"/>
              <w:jc w:val="right"/>
              <w:rPr>
                <w:rFonts w:ascii="Calibri" w:hAnsi="Calibri" w:cs="Calibri"/>
                <w:color w:val="000000"/>
                <w:sz w:val="20"/>
                <w:szCs w:val="20"/>
                <w:lang w:eastAsia="en-US"/>
              </w:rPr>
            </w:pPr>
            <w:r w:rsidRPr="00557A8A">
              <w:rPr>
                <w:rFonts w:ascii="Calibri" w:hAnsi="Calibri" w:cs="Calibri"/>
                <w:color w:val="000000"/>
                <w:sz w:val="20"/>
                <w:szCs w:val="20"/>
                <w:lang w:eastAsia="en-US"/>
              </w:rPr>
              <w:t>-67,02%</w:t>
            </w:r>
          </w:p>
        </w:tc>
        <w:tc>
          <w:tcPr>
            <w:tcW w:w="1134"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796886" w:rsidRPr="00557A8A" w:rsidRDefault="00796886" w:rsidP="00796886">
            <w:pPr>
              <w:widowControl/>
              <w:spacing w:line="240" w:lineRule="auto"/>
              <w:jc w:val="right"/>
              <w:rPr>
                <w:rFonts w:ascii="Calibri" w:hAnsi="Calibri" w:cs="Calibri"/>
                <w:color w:val="000000"/>
                <w:sz w:val="20"/>
                <w:szCs w:val="20"/>
                <w:lang w:eastAsia="en-US"/>
              </w:rPr>
            </w:pPr>
            <w:r w:rsidRPr="00557A8A">
              <w:rPr>
                <w:rFonts w:ascii="Calibri" w:hAnsi="Calibri" w:cs="Calibri"/>
                <w:color w:val="000000"/>
                <w:sz w:val="20"/>
                <w:szCs w:val="20"/>
                <w:lang w:eastAsia="en-US"/>
              </w:rPr>
              <w:t>344 804</w:t>
            </w:r>
          </w:p>
        </w:tc>
        <w:tc>
          <w:tcPr>
            <w:tcW w:w="1843"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796886" w:rsidRPr="00557A8A" w:rsidRDefault="00796886" w:rsidP="00796886">
            <w:pPr>
              <w:widowControl/>
              <w:spacing w:line="240" w:lineRule="auto"/>
              <w:jc w:val="right"/>
              <w:rPr>
                <w:rFonts w:ascii="Calibri" w:hAnsi="Calibri" w:cs="Calibri"/>
                <w:color w:val="000000"/>
                <w:sz w:val="20"/>
                <w:szCs w:val="20"/>
                <w:lang w:eastAsia="en-US"/>
              </w:rPr>
            </w:pPr>
            <w:r w:rsidRPr="00557A8A">
              <w:rPr>
                <w:rFonts w:ascii="Calibri" w:hAnsi="Calibri" w:cs="Calibri"/>
                <w:color w:val="000000"/>
                <w:sz w:val="20"/>
                <w:szCs w:val="20"/>
                <w:lang w:eastAsia="en-US"/>
              </w:rPr>
              <w:t>-71,69%</w:t>
            </w:r>
          </w:p>
        </w:tc>
        <w:tc>
          <w:tcPr>
            <w:tcW w:w="977"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796886" w:rsidRPr="00557A8A" w:rsidRDefault="00796886" w:rsidP="00796886">
            <w:pPr>
              <w:widowControl/>
              <w:spacing w:line="240" w:lineRule="auto"/>
              <w:jc w:val="right"/>
              <w:rPr>
                <w:rFonts w:ascii="Calibri" w:hAnsi="Calibri" w:cs="Calibri"/>
                <w:color w:val="000000"/>
                <w:sz w:val="20"/>
                <w:szCs w:val="20"/>
                <w:lang w:eastAsia="en-US"/>
              </w:rPr>
            </w:pPr>
            <w:r w:rsidRPr="00557A8A">
              <w:rPr>
                <w:rFonts w:ascii="Calibri" w:hAnsi="Calibri" w:cs="Calibri"/>
                <w:color w:val="000000"/>
                <w:sz w:val="20"/>
                <w:szCs w:val="20"/>
                <w:lang w:eastAsia="en-US"/>
              </w:rPr>
              <w:t>116</w:t>
            </w:r>
          </w:p>
        </w:tc>
        <w:tc>
          <w:tcPr>
            <w:tcW w:w="1701"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796886" w:rsidRPr="00557A8A" w:rsidRDefault="00796886" w:rsidP="00796886">
            <w:pPr>
              <w:widowControl/>
              <w:spacing w:line="240" w:lineRule="auto"/>
              <w:jc w:val="right"/>
              <w:rPr>
                <w:rFonts w:ascii="Calibri" w:hAnsi="Calibri" w:cs="Calibri"/>
                <w:color w:val="000000"/>
                <w:sz w:val="20"/>
                <w:szCs w:val="20"/>
                <w:lang w:eastAsia="en-US"/>
              </w:rPr>
            </w:pPr>
            <w:r w:rsidRPr="00557A8A">
              <w:rPr>
                <w:rFonts w:ascii="Calibri" w:hAnsi="Calibri" w:cs="Calibri"/>
                <w:color w:val="000000"/>
                <w:sz w:val="20"/>
                <w:szCs w:val="20"/>
                <w:lang w:eastAsia="en-US"/>
              </w:rPr>
              <w:t>61,11%</w:t>
            </w:r>
          </w:p>
        </w:tc>
      </w:tr>
      <w:tr w:rsidR="00796886" w:rsidRPr="00557A8A" w:rsidTr="00796886">
        <w:trPr>
          <w:trHeight w:val="170"/>
          <w:jc w:val="center"/>
        </w:trPr>
        <w:tc>
          <w:tcPr>
            <w:tcW w:w="1413" w:type="dxa"/>
            <w:tcBorders>
              <w:top w:val="nil"/>
              <w:left w:val="single" w:sz="4" w:space="0" w:color="auto"/>
              <w:bottom w:val="single" w:sz="4" w:space="0" w:color="auto"/>
              <w:right w:val="single" w:sz="4" w:space="0" w:color="auto"/>
            </w:tcBorders>
            <w:shd w:val="clear" w:color="auto" w:fill="auto"/>
            <w:noWrap/>
            <w:tcMar>
              <w:left w:w="57" w:type="dxa"/>
              <w:right w:w="28" w:type="dxa"/>
            </w:tcMar>
            <w:vAlign w:val="bottom"/>
            <w:hideMark/>
          </w:tcPr>
          <w:p w:rsidR="00796886" w:rsidRPr="00557A8A" w:rsidRDefault="00796886" w:rsidP="00796886">
            <w:pPr>
              <w:widowControl/>
              <w:spacing w:line="240" w:lineRule="auto"/>
              <w:jc w:val="left"/>
              <w:rPr>
                <w:rFonts w:ascii="Calibri" w:hAnsi="Calibri" w:cs="Calibri"/>
                <w:color w:val="000000"/>
                <w:sz w:val="20"/>
                <w:szCs w:val="20"/>
                <w:lang w:eastAsia="en-US"/>
              </w:rPr>
            </w:pPr>
            <w:r w:rsidRPr="00557A8A">
              <w:rPr>
                <w:rFonts w:ascii="Calibri" w:hAnsi="Calibri" w:cs="Calibri"/>
                <w:color w:val="000000"/>
                <w:sz w:val="20"/>
                <w:szCs w:val="20"/>
                <w:lang w:eastAsia="en-US"/>
              </w:rPr>
              <w:t>декември '18</w:t>
            </w:r>
          </w:p>
        </w:tc>
        <w:tc>
          <w:tcPr>
            <w:tcW w:w="992"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796886" w:rsidRPr="00557A8A" w:rsidRDefault="00796886" w:rsidP="00796886">
            <w:pPr>
              <w:widowControl/>
              <w:spacing w:line="240" w:lineRule="auto"/>
              <w:jc w:val="right"/>
              <w:rPr>
                <w:rFonts w:ascii="Calibri" w:hAnsi="Calibri" w:cs="Calibri"/>
                <w:color w:val="000000"/>
                <w:sz w:val="20"/>
                <w:szCs w:val="20"/>
                <w:lang w:eastAsia="en-US"/>
              </w:rPr>
            </w:pPr>
            <w:r w:rsidRPr="00557A8A">
              <w:rPr>
                <w:rFonts w:ascii="Calibri" w:hAnsi="Calibri" w:cs="Calibri"/>
                <w:color w:val="000000"/>
                <w:sz w:val="20"/>
                <w:szCs w:val="20"/>
                <w:lang w:eastAsia="en-US"/>
              </w:rPr>
              <w:t>78 168</w:t>
            </w:r>
          </w:p>
        </w:tc>
        <w:tc>
          <w:tcPr>
            <w:tcW w:w="1701"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796886" w:rsidRPr="00557A8A" w:rsidRDefault="00796886" w:rsidP="00796886">
            <w:pPr>
              <w:widowControl/>
              <w:spacing w:line="240" w:lineRule="auto"/>
              <w:jc w:val="right"/>
              <w:rPr>
                <w:rFonts w:ascii="Calibri" w:hAnsi="Calibri" w:cs="Calibri"/>
                <w:color w:val="000000"/>
                <w:sz w:val="20"/>
                <w:szCs w:val="20"/>
                <w:lang w:eastAsia="en-US"/>
              </w:rPr>
            </w:pPr>
            <w:r w:rsidRPr="00557A8A">
              <w:rPr>
                <w:rFonts w:ascii="Calibri" w:hAnsi="Calibri" w:cs="Calibri"/>
                <w:color w:val="000000"/>
                <w:sz w:val="20"/>
                <w:szCs w:val="20"/>
                <w:lang w:eastAsia="en-US"/>
              </w:rPr>
              <w:t>2022,40%</w:t>
            </w:r>
          </w:p>
        </w:tc>
        <w:tc>
          <w:tcPr>
            <w:tcW w:w="1134"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796886" w:rsidRPr="00557A8A" w:rsidRDefault="00796886" w:rsidP="00796886">
            <w:pPr>
              <w:widowControl/>
              <w:spacing w:line="240" w:lineRule="auto"/>
              <w:jc w:val="right"/>
              <w:rPr>
                <w:rFonts w:ascii="Calibri" w:hAnsi="Calibri" w:cs="Calibri"/>
                <w:color w:val="000000"/>
                <w:sz w:val="20"/>
                <w:szCs w:val="20"/>
                <w:lang w:eastAsia="en-US"/>
              </w:rPr>
            </w:pPr>
            <w:r w:rsidRPr="00557A8A">
              <w:rPr>
                <w:rFonts w:ascii="Calibri" w:hAnsi="Calibri" w:cs="Calibri"/>
                <w:color w:val="000000"/>
                <w:sz w:val="20"/>
                <w:szCs w:val="20"/>
                <w:lang w:eastAsia="en-US"/>
              </w:rPr>
              <w:t>410 611</w:t>
            </w:r>
          </w:p>
        </w:tc>
        <w:tc>
          <w:tcPr>
            <w:tcW w:w="1843"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796886" w:rsidRPr="00557A8A" w:rsidRDefault="00796886" w:rsidP="00796886">
            <w:pPr>
              <w:widowControl/>
              <w:spacing w:line="240" w:lineRule="auto"/>
              <w:jc w:val="right"/>
              <w:rPr>
                <w:rFonts w:ascii="Calibri" w:hAnsi="Calibri" w:cs="Calibri"/>
                <w:color w:val="000000"/>
                <w:sz w:val="20"/>
                <w:szCs w:val="20"/>
                <w:lang w:eastAsia="en-US"/>
              </w:rPr>
            </w:pPr>
            <w:r w:rsidRPr="00557A8A">
              <w:rPr>
                <w:rFonts w:ascii="Calibri" w:hAnsi="Calibri" w:cs="Calibri"/>
                <w:color w:val="000000"/>
                <w:sz w:val="20"/>
                <w:szCs w:val="20"/>
                <w:lang w:eastAsia="en-US"/>
              </w:rPr>
              <w:t>1754,70%</w:t>
            </w:r>
          </w:p>
        </w:tc>
        <w:tc>
          <w:tcPr>
            <w:tcW w:w="977"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796886" w:rsidRPr="00557A8A" w:rsidRDefault="00796886" w:rsidP="00796886">
            <w:pPr>
              <w:widowControl/>
              <w:spacing w:line="240" w:lineRule="auto"/>
              <w:jc w:val="right"/>
              <w:rPr>
                <w:rFonts w:ascii="Calibri" w:hAnsi="Calibri" w:cs="Calibri"/>
                <w:color w:val="000000"/>
                <w:sz w:val="20"/>
                <w:szCs w:val="20"/>
                <w:lang w:eastAsia="en-US"/>
              </w:rPr>
            </w:pPr>
            <w:r w:rsidRPr="00557A8A">
              <w:rPr>
                <w:rFonts w:ascii="Calibri" w:hAnsi="Calibri" w:cs="Calibri"/>
                <w:color w:val="000000"/>
                <w:sz w:val="20"/>
                <w:szCs w:val="20"/>
                <w:lang w:eastAsia="en-US"/>
              </w:rPr>
              <w:t>78</w:t>
            </w:r>
          </w:p>
        </w:tc>
        <w:tc>
          <w:tcPr>
            <w:tcW w:w="1701"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796886" w:rsidRPr="00557A8A" w:rsidRDefault="00796886" w:rsidP="00796886">
            <w:pPr>
              <w:widowControl/>
              <w:spacing w:line="240" w:lineRule="auto"/>
              <w:jc w:val="right"/>
              <w:rPr>
                <w:rFonts w:ascii="Calibri" w:hAnsi="Calibri" w:cs="Calibri"/>
                <w:color w:val="000000"/>
                <w:sz w:val="20"/>
                <w:szCs w:val="20"/>
                <w:lang w:eastAsia="en-US"/>
              </w:rPr>
            </w:pPr>
            <w:r w:rsidRPr="00557A8A">
              <w:rPr>
                <w:rFonts w:ascii="Calibri" w:hAnsi="Calibri" w:cs="Calibri"/>
                <w:color w:val="000000"/>
                <w:sz w:val="20"/>
                <w:szCs w:val="20"/>
                <w:lang w:eastAsia="en-US"/>
              </w:rPr>
              <w:t>254,55%</w:t>
            </w:r>
          </w:p>
        </w:tc>
      </w:tr>
    </w:tbl>
    <w:p w:rsidR="00796886" w:rsidRPr="00557A8A" w:rsidRDefault="004F60F1" w:rsidP="00C01AC8">
      <w:pPr>
        <w:spacing w:before="240"/>
        <w:rPr>
          <w:rFonts w:ascii="Calibri" w:hAnsi="Calibri" w:cs="Calibri"/>
        </w:rPr>
      </w:pPr>
      <w:r w:rsidRPr="00557A8A">
        <w:rPr>
          <w:rFonts w:ascii="Calibri" w:hAnsi="Calibri" w:cs="Calibri"/>
        </w:rPr>
        <w:t>Таблица 11Б: Обем, о</w:t>
      </w:r>
      <w:r w:rsidR="0080029D" w:rsidRPr="00557A8A">
        <w:rPr>
          <w:rFonts w:ascii="Calibri" w:hAnsi="Calibri" w:cs="Calibri"/>
        </w:rPr>
        <w:t>борот и брой сделки с акции на БФБ</w:t>
      </w:r>
      <w:r w:rsidRPr="00557A8A">
        <w:rPr>
          <w:rFonts w:ascii="Calibri" w:hAnsi="Calibri" w:cs="Calibri"/>
        </w:rPr>
        <w:t xml:space="preserve"> – сравнение</w:t>
      </w:r>
    </w:p>
    <w:tbl>
      <w:tblPr>
        <w:tblW w:w="9903" w:type="dxa"/>
        <w:jc w:val="center"/>
        <w:tblLook w:val="04A0" w:firstRow="1" w:lastRow="0" w:firstColumn="1" w:lastColumn="0" w:noHBand="0" w:noVBand="1"/>
      </w:tblPr>
      <w:tblGrid>
        <w:gridCol w:w="1413"/>
        <w:gridCol w:w="850"/>
        <w:gridCol w:w="1843"/>
        <w:gridCol w:w="992"/>
        <w:gridCol w:w="1843"/>
        <w:gridCol w:w="1200"/>
        <w:gridCol w:w="1762"/>
      </w:tblGrid>
      <w:tr w:rsidR="00796886" w:rsidRPr="00557A8A" w:rsidTr="00796886">
        <w:trPr>
          <w:trHeight w:val="170"/>
          <w:jc w:val="center"/>
        </w:trPr>
        <w:tc>
          <w:tcPr>
            <w:tcW w:w="1413" w:type="dxa"/>
            <w:tcBorders>
              <w:top w:val="single" w:sz="4" w:space="0" w:color="auto"/>
              <w:left w:val="single" w:sz="4" w:space="0" w:color="auto"/>
              <w:bottom w:val="single" w:sz="4" w:space="0" w:color="auto"/>
              <w:right w:val="single" w:sz="4" w:space="0" w:color="auto"/>
            </w:tcBorders>
            <w:shd w:val="clear" w:color="000000" w:fill="4F81BD"/>
            <w:tcMar>
              <w:left w:w="28" w:type="dxa"/>
              <w:right w:w="57" w:type="dxa"/>
            </w:tcMar>
            <w:hideMark/>
          </w:tcPr>
          <w:p w:rsidR="00796886" w:rsidRPr="00557A8A" w:rsidRDefault="00796886" w:rsidP="00796886">
            <w:pPr>
              <w:widowControl/>
              <w:spacing w:line="240" w:lineRule="auto"/>
              <w:jc w:val="center"/>
              <w:rPr>
                <w:rFonts w:ascii="Calibri" w:hAnsi="Calibri" w:cs="Calibri"/>
                <w:color w:val="FFFFFF"/>
                <w:sz w:val="20"/>
                <w:szCs w:val="20"/>
                <w:lang w:eastAsia="en-US"/>
              </w:rPr>
            </w:pPr>
            <w:r w:rsidRPr="00557A8A">
              <w:rPr>
                <w:rFonts w:ascii="Calibri" w:hAnsi="Calibri" w:cs="Calibri"/>
                <w:color w:val="FFFFFF"/>
                <w:sz w:val="20"/>
                <w:szCs w:val="20"/>
                <w:lang w:eastAsia="en-US"/>
              </w:rPr>
              <w:t>Месец</w:t>
            </w:r>
          </w:p>
        </w:tc>
        <w:tc>
          <w:tcPr>
            <w:tcW w:w="850" w:type="dxa"/>
            <w:tcBorders>
              <w:top w:val="single" w:sz="4" w:space="0" w:color="auto"/>
              <w:left w:val="nil"/>
              <w:bottom w:val="single" w:sz="4" w:space="0" w:color="auto"/>
              <w:right w:val="single" w:sz="4" w:space="0" w:color="auto"/>
            </w:tcBorders>
            <w:shd w:val="clear" w:color="000000" w:fill="4F81BD"/>
            <w:tcMar>
              <w:left w:w="28" w:type="dxa"/>
              <w:right w:w="57" w:type="dxa"/>
            </w:tcMar>
            <w:hideMark/>
          </w:tcPr>
          <w:p w:rsidR="00796886" w:rsidRPr="00557A8A" w:rsidRDefault="00796886" w:rsidP="00796886">
            <w:pPr>
              <w:widowControl/>
              <w:spacing w:line="240" w:lineRule="auto"/>
              <w:jc w:val="center"/>
              <w:rPr>
                <w:rFonts w:ascii="Calibri" w:hAnsi="Calibri" w:cs="Calibri"/>
                <w:color w:val="FFFFFF"/>
                <w:sz w:val="20"/>
                <w:szCs w:val="20"/>
                <w:lang w:eastAsia="en-US"/>
              </w:rPr>
            </w:pPr>
            <w:r w:rsidRPr="00557A8A">
              <w:rPr>
                <w:rFonts w:ascii="Calibri" w:hAnsi="Calibri" w:cs="Calibri"/>
                <w:color w:val="FFFFFF"/>
                <w:sz w:val="20"/>
                <w:szCs w:val="20"/>
                <w:lang w:eastAsia="en-US"/>
              </w:rPr>
              <w:t>Обем лотове</w:t>
            </w:r>
          </w:p>
        </w:tc>
        <w:tc>
          <w:tcPr>
            <w:tcW w:w="1843" w:type="dxa"/>
            <w:tcBorders>
              <w:top w:val="single" w:sz="4" w:space="0" w:color="auto"/>
              <w:left w:val="nil"/>
              <w:bottom w:val="single" w:sz="4" w:space="0" w:color="auto"/>
              <w:right w:val="single" w:sz="4" w:space="0" w:color="auto"/>
            </w:tcBorders>
            <w:shd w:val="clear" w:color="000000" w:fill="4F81BD"/>
            <w:tcMar>
              <w:left w:w="28" w:type="dxa"/>
              <w:right w:w="57" w:type="dxa"/>
            </w:tcMar>
            <w:hideMark/>
          </w:tcPr>
          <w:p w:rsidR="00796886" w:rsidRPr="00557A8A" w:rsidRDefault="00796886" w:rsidP="00796886">
            <w:pPr>
              <w:widowControl/>
              <w:spacing w:line="240" w:lineRule="auto"/>
              <w:jc w:val="center"/>
              <w:rPr>
                <w:rFonts w:ascii="Calibri" w:hAnsi="Calibri" w:cs="Calibri"/>
                <w:color w:val="FFFFFF"/>
                <w:sz w:val="20"/>
                <w:szCs w:val="20"/>
                <w:lang w:eastAsia="en-US"/>
              </w:rPr>
            </w:pPr>
            <w:r w:rsidRPr="00557A8A">
              <w:rPr>
                <w:rFonts w:ascii="Calibri" w:hAnsi="Calibri" w:cs="Calibri"/>
                <w:color w:val="FFFFFF"/>
                <w:sz w:val="20"/>
                <w:szCs w:val="20"/>
                <w:lang w:eastAsia="en-US"/>
              </w:rPr>
              <w:t>% промяна спрямо предходния месец</w:t>
            </w:r>
          </w:p>
        </w:tc>
        <w:tc>
          <w:tcPr>
            <w:tcW w:w="992" w:type="dxa"/>
            <w:tcBorders>
              <w:top w:val="single" w:sz="4" w:space="0" w:color="auto"/>
              <w:left w:val="nil"/>
              <w:bottom w:val="single" w:sz="4" w:space="0" w:color="auto"/>
              <w:right w:val="single" w:sz="4" w:space="0" w:color="auto"/>
            </w:tcBorders>
            <w:shd w:val="clear" w:color="000000" w:fill="4F81BD"/>
            <w:tcMar>
              <w:left w:w="28" w:type="dxa"/>
              <w:right w:w="57" w:type="dxa"/>
            </w:tcMar>
            <w:hideMark/>
          </w:tcPr>
          <w:p w:rsidR="00796886" w:rsidRPr="00557A8A" w:rsidRDefault="00796886" w:rsidP="00796886">
            <w:pPr>
              <w:widowControl/>
              <w:spacing w:line="240" w:lineRule="auto"/>
              <w:jc w:val="center"/>
              <w:rPr>
                <w:rFonts w:ascii="Calibri" w:hAnsi="Calibri" w:cs="Calibri"/>
                <w:color w:val="FFFFFF"/>
                <w:sz w:val="20"/>
                <w:szCs w:val="20"/>
                <w:lang w:eastAsia="en-US"/>
              </w:rPr>
            </w:pPr>
            <w:r w:rsidRPr="00557A8A">
              <w:rPr>
                <w:rFonts w:ascii="Calibri" w:hAnsi="Calibri" w:cs="Calibri"/>
                <w:color w:val="FFFFFF"/>
                <w:sz w:val="20"/>
                <w:szCs w:val="20"/>
                <w:lang w:eastAsia="en-US"/>
              </w:rPr>
              <w:t>Оборот</w:t>
            </w:r>
          </w:p>
        </w:tc>
        <w:tc>
          <w:tcPr>
            <w:tcW w:w="1843" w:type="dxa"/>
            <w:tcBorders>
              <w:top w:val="single" w:sz="4" w:space="0" w:color="auto"/>
              <w:left w:val="nil"/>
              <w:bottom w:val="single" w:sz="4" w:space="0" w:color="auto"/>
              <w:right w:val="single" w:sz="4" w:space="0" w:color="auto"/>
            </w:tcBorders>
            <w:shd w:val="clear" w:color="000000" w:fill="4F81BD"/>
            <w:tcMar>
              <w:left w:w="28" w:type="dxa"/>
              <w:right w:w="57" w:type="dxa"/>
            </w:tcMar>
            <w:hideMark/>
          </w:tcPr>
          <w:p w:rsidR="00796886" w:rsidRPr="00557A8A" w:rsidRDefault="00796886" w:rsidP="00796886">
            <w:pPr>
              <w:widowControl/>
              <w:spacing w:line="240" w:lineRule="auto"/>
              <w:jc w:val="center"/>
              <w:rPr>
                <w:rFonts w:ascii="Calibri" w:hAnsi="Calibri" w:cs="Calibri"/>
                <w:color w:val="FFFFFF"/>
                <w:sz w:val="20"/>
                <w:szCs w:val="20"/>
                <w:lang w:eastAsia="en-US"/>
              </w:rPr>
            </w:pPr>
            <w:r w:rsidRPr="00557A8A">
              <w:rPr>
                <w:rFonts w:ascii="Calibri" w:hAnsi="Calibri" w:cs="Calibri"/>
                <w:color w:val="FFFFFF"/>
                <w:sz w:val="20"/>
                <w:szCs w:val="20"/>
                <w:lang w:eastAsia="en-US"/>
              </w:rPr>
              <w:t>% промяна спрямо предходния месец</w:t>
            </w:r>
          </w:p>
        </w:tc>
        <w:tc>
          <w:tcPr>
            <w:tcW w:w="1200" w:type="dxa"/>
            <w:tcBorders>
              <w:top w:val="single" w:sz="4" w:space="0" w:color="auto"/>
              <w:left w:val="nil"/>
              <w:bottom w:val="single" w:sz="4" w:space="0" w:color="auto"/>
              <w:right w:val="single" w:sz="4" w:space="0" w:color="auto"/>
            </w:tcBorders>
            <w:shd w:val="clear" w:color="000000" w:fill="4F81BD"/>
            <w:tcMar>
              <w:left w:w="28" w:type="dxa"/>
              <w:right w:w="57" w:type="dxa"/>
            </w:tcMar>
            <w:hideMark/>
          </w:tcPr>
          <w:p w:rsidR="00796886" w:rsidRPr="00557A8A" w:rsidRDefault="00796886" w:rsidP="00796886">
            <w:pPr>
              <w:widowControl/>
              <w:spacing w:line="240" w:lineRule="auto"/>
              <w:jc w:val="center"/>
              <w:rPr>
                <w:rFonts w:ascii="Calibri" w:hAnsi="Calibri" w:cs="Calibri"/>
                <w:color w:val="FFFFFF"/>
                <w:sz w:val="20"/>
                <w:szCs w:val="20"/>
                <w:lang w:eastAsia="en-US"/>
              </w:rPr>
            </w:pPr>
            <w:r w:rsidRPr="00557A8A">
              <w:rPr>
                <w:rFonts w:ascii="Calibri" w:hAnsi="Calibri" w:cs="Calibri"/>
                <w:color w:val="FFFFFF"/>
                <w:sz w:val="20"/>
                <w:szCs w:val="20"/>
                <w:lang w:eastAsia="en-US"/>
              </w:rPr>
              <w:t>Брой сделки</w:t>
            </w:r>
          </w:p>
        </w:tc>
        <w:tc>
          <w:tcPr>
            <w:tcW w:w="1762" w:type="dxa"/>
            <w:tcBorders>
              <w:top w:val="single" w:sz="4" w:space="0" w:color="auto"/>
              <w:left w:val="nil"/>
              <w:bottom w:val="single" w:sz="4" w:space="0" w:color="auto"/>
              <w:right w:val="single" w:sz="4" w:space="0" w:color="auto"/>
            </w:tcBorders>
            <w:shd w:val="clear" w:color="000000" w:fill="4F81BD"/>
            <w:tcMar>
              <w:left w:w="28" w:type="dxa"/>
              <w:right w:w="57" w:type="dxa"/>
            </w:tcMar>
            <w:hideMark/>
          </w:tcPr>
          <w:p w:rsidR="00796886" w:rsidRPr="00557A8A" w:rsidRDefault="00796886" w:rsidP="00796886">
            <w:pPr>
              <w:widowControl/>
              <w:spacing w:line="240" w:lineRule="auto"/>
              <w:jc w:val="center"/>
              <w:rPr>
                <w:rFonts w:ascii="Calibri" w:hAnsi="Calibri" w:cs="Calibri"/>
                <w:color w:val="FFFFFF"/>
                <w:sz w:val="20"/>
                <w:szCs w:val="20"/>
                <w:lang w:eastAsia="en-US"/>
              </w:rPr>
            </w:pPr>
            <w:r w:rsidRPr="00557A8A">
              <w:rPr>
                <w:rFonts w:ascii="Calibri" w:hAnsi="Calibri" w:cs="Calibri"/>
                <w:color w:val="FFFFFF"/>
                <w:sz w:val="20"/>
                <w:szCs w:val="20"/>
                <w:lang w:eastAsia="en-US"/>
              </w:rPr>
              <w:t>% промяна спрямо предходния месец</w:t>
            </w:r>
          </w:p>
        </w:tc>
      </w:tr>
      <w:tr w:rsidR="00796886" w:rsidRPr="00557A8A" w:rsidTr="00796886">
        <w:trPr>
          <w:trHeight w:val="170"/>
          <w:jc w:val="center"/>
        </w:trPr>
        <w:tc>
          <w:tcPr>
            <w:tcW w:w="1413" w:type="dxa"/>
            <w:tcBorders>
              <w:top w:val="nil"/>
              <w:left w:val="single" w:sz="4" w:space="0" w:color="auto"/>
              <w:bottom w:val="single" w:sz="4" w:space="0" w:color="auto"/>
              <w:right w:val="single" w:sz="4" w:space="0" w:color="auto"/>
            </w:tcBorders>
            <w:shd w:val="clear" w:color="auto" w:fill="auto"/>
            <w:noWrap/>
            <w:tcMar>
              <w:left w:w="28" w:type="dxa"/>
              <w:right w:w="57" w:type="dxa"/>
            </w:tcMar>
            <w:vAlign w:val="bottom"/>
            <w:hideMark/>
          </w:tcPr>
          <w:p w:rsidR="00796886" w:rsidRPr="00557A8A" w:rsidRDefault="00796886" w:rsidP="00796886">
            <w:pPr>
              <w:widowControl/>
              <w:spacing w:line="240" w:lineRule="auto"/>
              <w:jc w:val="left"/>
              <w:rPr>
                <w:rFonts w:ascii="Calibri" w:hAnsi="Calibri" w:cs="Calibri"/>
                <w:color w:val="000000"/>
                <w:sz w:val="20"/>
                <w:szCs w:val="20"/>
                <w:lang w:eastAsia="en-US"/>
              </w:rPr>
            </w:pPr>
            <w:r w:rsidRPr="00557A8A">
              <w:rPr>
                <w:rFonts w:ascii="Calibri" w:hAnsi="Calibri" w:cs="Calibri"/>
                <w:color w:val="000000"/>
                <w:sz w:val="20"/>
                <w:szCs w:val="20"/>
                <w:lang w:eastAsia="en-US"/>
              </w:rPr>
              <w:t>юли '18</w:t>
            </w:r>
          </w:p>
        </w:tc>
        <w:tc>
          <w:tcPr>
            <w:tcW w:w="850" w:type="dxa"/>
            <w:tcBorders>
              <w:top w:val="nil"/>
              <w:left w:val="nil"/>
              <w:bottom w:val="single" w:sz="4" w:space="0" w:color="auto"/>
              <w:right w:val="single" w:sz="4" w:space="0" w:color="auto"/>
            </w:tcBorders>
            <w:shd w:val="clear" w:color="auto" w:fill="auto"/>
            <w:noWrap/>
            <w:tcMar>
              <w:left w:w="28" w:type="dxa"/>
              <w:right w:w="57" w:type="dxa"/>
            </w:tcMar>
            <w:vAlign w:val="center"/>
            <w:hideMark/>
          </w:tcPr>
          <w:p w:rsidR="00796886" w:rsidRPr="00557A8A" w:rsidRDefault="00796886" w:rsidP="00796886">
            <w:pPr>
              <w:widowControl/>
              <w:spacing w:line="240" w:lineRule="auto"/>
              <w:jc w:val="right"/>
              <w:rPr>
                <w:rFonts w:ascii="Calibri" w:hAnsi="Calibri" w:cs="Calibri"/>
                <w:color w:val="000000"/>
                <w:sz w:val="20"/>
                <w:szCs w:val="20"/>
                <w:lang w:eastAsia="en-US"/>
              </w:rPr>
            </w:pPr>
            <w:r w:rsidRPr="00557A8A">
              <w:rPr>
                <w:rFonts w:ascii="Calibri" w:hAnsi="Calibri" w:cs="Calibri"/>
                <w:color w:val="000000"/>
                <w:sz w:val="20"/>
                <w:szCs w:val="20"/>
                <w:lang w:eastAsia="en-US"/>
              </w:rPr>
              <w:t>6 552</w:t>
            </w:r>
          </w:p>
        </w:tc>
        <w:tc>
          <w:tcPr>
            <w:tcW w:w="1843" w:type="dxa"/>
            <w:tcBorders>
              <w:top w:val="nil"/>
              <w:left w:val="nil"/>
              <w:bottom w:val="single" w:sz="4" w:space="0" w:color="auto"/>
              <w:right w:val="single" w:sz="4" w:space="0" w:color="auto"/>
            </w:tcBorders>
            <w:shd w:val="clear" w:color="auto" w:fill="auto"/>
            <w:noWrap/>
            <w:tcMar>
              <w:left w:w="28" w:type="dxa"/>
              <w:right w:w="57" w:type="dxa"/>
            </w:tcMar>
            <w:vAlign w:val="center"/>
            <w:hideMark/>
          </w:tcPr>
          <w:p w:rsidR="00796886" w:rsidRPr="00557A8A" w:rsidRDefault="00796886" w:rsidP="00796886">
            <w:pPr>
              <w:widowControl/>
              <w:spacing w:line="240" w:lineRule="auto"/>
              <w:jc w:val="right"/>
              <w:rPr>
                <w:rFonts w:ascii="Calibri" w:hAnsi="Calibri" w:cs="Calibri"/>
                <w:color w:val="000000"/>
                <w:sz w:val="20"/>
                <w:szCs w:val="20"/>
                <w:lang w:eastAsia="en-US"/>
              </w:rPr>
            </w:pPr>
            <w:r w:rsidRPr="00557A8A">
              <w:rPr>
                <w:rFonts w:ascii="Calibri" w:hAnsi="Calibri" w:cs="Calibri"/>
                <w:color w:val="000000"/>
                <w:sz w:val="20"/>
                <w:szCs w:val="20"/>
                <w:lang w:eastAsia="en-US"/>
              </w:rPr>
              <w:t> </w:t>
            </w:r>
          </w:p>
        </w:tc>
        <w:tc>
          <w:tcPr>
            <w:tcW w:w="992" w:type="dxa"/>
            <w:tcBorders>
              <w:top w:val="nil"/>
              <w:left w:val="nil"/>
              <w:bottom w:val="single" w:sz="4" w:space="0" w:color="auto"/>
              <w:right w:val="single" w:sz="4" w:space="0" w:color="auto"/>
            </w:tcBorders>
            <w:shd w:val="clear" w:color="auto" w:fill="auto"/>
            <w:noWrap/>
            <w:tcMar>
              <w:left w:w="28" w:type="dxa"/>
              <w:right w:w="57" w:type="dxa"/>
            </w:tcMar>
            <w:vAlign w:val="center"/>
            <w:hideMark/>
          </w:tcPr>
          <w:p w:rsidR="00796886" w:rsidRPr="00557A8A" w:rsidRDefault="00796886" w:rsidP="00796886">
            <w:pPr>
              <w:widowControl/>
              <w:spacing w:line="240" w:lineRule="auto"/>
              <w:jc w:val="right"/>
              <w:rPr>
                <w:rFonts w:ascii="Calibri" w:hAnsi="Calibri" w:cs="Calibri"/>
                <w:color w:val="000000"/>
                <w:sz w:val="20"/>
                <w:szCs w:val="20"/>
                <w:lang w:eastAsia="en-US"/>
              </w:rPr>
            </w:pPr>
            <w:r w:rsidRPr="00557A8A">
              <w:rPr>
                <w:rFonts w:ascii="Calibri" w:hAnsi="Calibri" w:cs="Calibri"/>
                <w:color w:val="000000"/>
                <w:sz w:val="20"/>
                <w:szCs w:val="20"/>
                <w:lang w:eastAsia="en-US"/>
              </w:rPr>
              <w:t>39 941</w:t>
            </w:r>
          </w:p>
        </w:tc>
        <w:tc>
          <w:tcPr>
            <w:tcW w:w="1843" w:type="dxa"/>
            <w:tcBorders>
              <w:top w:val="nil"/>
              <w:left w:val="nil"/>
              <w:bottom w:val="single" w:sz="4" w:space="0" w:color="auto"/>
              <w:right w:val="single" w:sz="4" w:space="0" w:color="auto"/>
            </w:tcBorders>
            <w:shd w:val="clear" w:color="auto" w:fill="auto"/>
            <w:noWrap/>
            <w:tcMar>
              <w:left w:w="28" w:type="dxa"/>
              <w:right w:w="57" w:type="dxa"/>
            </w:tcMar>
            <w:vAlign w:val="center"/>
            <w:hideMark/>
          </w:tcPr>
          <w:p w:rsidR="00796886" w:rsidRPr="00557A8A" w:rsidRDefault="00796886" w:rsidP="00796886">
            <w:pPr>
              <w:widowControl/>
              <w:spacing w:line="240" w:lineRule="auto"/>
              <w:jc w:val="right"/>
              <w:rPr>
                <w:rFonts w:ascii="Calibri" w:hAnsi="Calibri" w:cs="Calibri"/>
                <w:color w:val="000000"/>
                <w:sz w:val="20"/>
                <w:szCs w:val="20"/>
                <w:lang w:eastAsia="en-US"/>
              </w:rPr>
            </w:pPr>
            <w:r w:rsidRPr="00557A8A">
              <w:rPr>
                <w:rFonts w:ascii="Calibri" w:hAnsi="Calibri" w:cs="Calibri"/>
                <w:color w:val="000000"/>
                <w:sz w:val="20"/>
                <w:szCs w:val="20"/>
                <w:lang w:eastAsia="en-US"/>
              </w:rPr>
              <w:t> </w:t>
            </w:r>
          </w:p>
        </w:tc>
        <w:tc>
          <w:tcPr>
            <w:tcW w:w="1200" w:type="dxa"/>
            <w:tcBorders>
              <w:top w:val="nil"/>
              <w:left w:val="nil"/>
              <w:bottom w:val="single" w:sz="4" w:space="0" w:color="auto"/>
              <w:right w:val="single" w:sz="4" w:space="0" w:color="auto"/>
            </w:tcBorders>
            <w:shd w:val="clear" w:color="auto" w:fill="auto"/>
            <w:noWrap/>
            <w:tcMar>
              <w:left w:w="28" w:type="dxa"/>
              <w:right w:w="57" w:type="dxa"/>
            </w:tcMar>
            <w:vAlign w:val="center"/>
            <w:hideMark/>
          </w:tcPr>
          <w:p w:rsidR="00796886" w:rsidRPr="00557A8A" w:rsidRDefault="00796886" w:rsidP="00796886">
            <w:pPr>
              <w:widowControl/>
              <w:spacing w:line="240" w:lineRule="auto"/>
              <w:jc w:val="right"/>
              <w:rPr>
                <w:rFonts w:ascii="Calibri" w:hAnsi="Calibri" w:cs="Calibri"/>
                <w:color w:val="000000"/>
                <w:sz w:val="20"/>
                <w:szCs w:val="20"/>
                <w:lang w:eastAsia="en-US"/>
              </w:rPr>
            </w:pPr>
            <w:r w:rsidRPr="00557A8A">
              <w:rPr>
                <w:rFonts w:ascii="Calibri" w:hAnsi="Calibri" w:cs="Calibri"/>
                <w:color w:val="000000"/>
                <w:sz w:val="20"/>
                <w:szCs w:val="20"/>
                <w:lang w:eastAsia="en-US"/>
              </w:rPr>
              <w:t>31</w:t>
            </w:r>
          </w:p>
        </w:tc>
        <w:tc>
          <w:tcPr>
            <w:tcW w:w="1762" w:type="dxa"/>
            <w:tcBorders>
              <w:top w:val="nil"/>
              <w:left w:val="nil"/>
              <w:bottom w:val="single" w:sz="4" w:space="0" w:color="auto"/>
              <w:right w:val="single" w:sz="4" w:space="0" w:color="auto"/>
            </w:tcBorders>
            <w:shd w:val="clear" w:color="auto" w:fill="auto"/>
            <w:noWrap/>
            <w:tcMar>
              <w:left w:w="28" w:type="dxa"/>
              <w:right w:w="57" w:type="dxa"/>
            </w:tcMar>
            <w:vAlign w:val="center"/>
            <w:hideMark/>
          </w:tcPr>
          <w:p w:rsidR="00796886" w:rsidRPr="00557A8A" w:rsidRDefault="00796886" w:rsidP="00796886">
            <w:pPr>
              <w:widowControl/>
              <w:spacing w:line="240" w:lineRule="auto"/>
              <w:jc w:val="right"/>
              <w:rPr>
                <w:rFonts w:ascii="Calibri" w:hAnsi="Calibri" w:cs="Calibri"/>
                <w:color w:val="000000"/>
                <w:sz w:val="20"/>
                <w:szCs w:val="20"/>
                <w:lang w:eastAsia="en-US"/>
              </w:rPr>
            </w:pPr>
            <w:r w:rsidRPr="00557A8A">
              <w:rPr>
                <w:rFonts w:ascii="Calibri" w:hAnsi="Calibri" w:cs="Calibri"/>
                <w:color w:val="000000"/>
                <w:sz w:val="20"/>
                <w:szCs w:val="20"/>
                <w:lang w:eastAsia="en-US"/>
              </w:rPr>
              <w:t> </w:t>
            </w:r>
          </w:p>
        </w:tc>
      </w:tr>
      <w:tr w:rsidR="00796886" w:rsidRPr="00557A8A" w:rsidTr="00796886">
        <w:trPr>
          <w:trHeight w:val="170"/>
          <w:jc w:val="center"/>
        </w:trPr>
        <w:tc>
          <w:tcPr>
            <w:tcW w:w="1413" w:type="dxa"/>
            <w:tcBorders>
              <w:top w:val="nil"/>
              <w:left w:val="single" w:sz="4" w:space="0" w:color="auto"/>
              <w:bottom w:val="single" w:sz="4" w:space="0" w:color="auto"/>
              <w:right w:val="single" w:sz="4" w:space="0" w:color="auto"/>
            </w:tcBorders>
            <w:shd w:val="clear" w:color="auto" w:fill="auto"/>
            <w:noWrap/>
            <w:tcMar>
              <w:left w:w="28" w:type="dxa"/>
              <w:right w:w="57" w:type="dxa"/>
            </w:tcMar>
            <w:vAlign w:val="bottom"/>
            <w:hideMark/>
          </w:tcPr>
          <w:p w:rsidR="00796886" w:rsidRPr="00557A8A" w:rsidRDefault="00796886" w:rsidP="00796886">
            <w:pPr>
              <w:widowControl/>
              <w:spacing w:line="240" w:lineRule="auto"/>
              <w:jc w:val="left"/>
              <w:rPr>
                <w:rFonts w:ascii="Calibri" w:hAnsi="Calibri" w:cs="Calibri"/>
                <w:color w:val="000000"/>
                <w:sz w:val="20"/>
                <w:szCs w:val="20"/>
                <w:lang w:eastAsia="en-US"/>
              </w:rPr>
            </w:pPr>
            <w:r w:rsidRPr="00557A8A">
              <w:rPr>
                <w:rFonts w:ascii="Calibri" w:hAnsi="Calibri" w:cs="Calibri"/>
                <w:color w:val="000000"/>
                <w:sz w:val="20"/>
                <w:szCs w:val="20"/>
                <w:lang w:eastAsia="en-US"/>
              </w:rPr>
              <w:t>август '18</w:t>
            </w:r>
          </w:p>
        </w:tc>
        <w:tc>
          <w:tcPr>
            <w:tcW w:w="850" w:type="dxa"/>
            <w:tcBorders>
              <w:top w:val="nil"/>
              <w:left w:val="nil"/>
              <w:bottom w:val="single" w:sz="4" w:space="0" w:color="auto"/>
              <w:right w:val="single" w:sz="4" w:space="0" w:color="auto"/>
            </w:tcBorders>
            <w:shd w:val="clear" w:color="auto" w:fill="auto"/>
            <w:noWrap/>
            <w:tcMar>
              <w:left w:w="28" w:type="dxa"/>
              <w:right w:w="57" w:type="dxa"/>
            </w:tcMar>
            <w:vAlign w:val="center"/>
            <w:hideMark/>
          </w:tcPr>
          <w:p w:rsidR="00796886" w:rsidRPr="00557A8A" w:rsidRDefault="00796886" w:rsidP="00796886">
            <w:pPr>
              <w:widowControl/>
              <w:spacing w:line="240" w:lineRule="auto"/>
              <w:jc w:val="right"/>
              <w:rPr>
                <w:rFonts w:ascii="Calibri" w:hAnsi="Calibri" w:cs="Calibri"/>
                <w:color w:val="000000"/>
                <w:sz w:val="20"/>
                <w:szCs w:val="20"/>
                <w:lang w:eastAsia="en-US"/>
              </w:rPr>
            </w:pPr>
            <w:r w:rsidRPr="00557A8A">
              <w:rPr>
                <w:rFonts w:ascii="Calibri" w:hAnsi="Calibri" w:cs="Calibri"/>
                <w:color w:val="000000"/>
                <w:sz w:val="20"/>
                <w:szCs w:val="20"/>
                <w:lang w:eastAsia="en-US"/>
              </w:rPr>
              <w:t>203 283</w:t>
            </w:r>
          </w:p>
        </w:tc>
        <w:tc>
          <w:tcPr>
            <w:tcW w:w="1843" w:type="dxa"/>
            <w:tcBorders>
              <w:top w:val="nil"/>
              <w:left w:val="nil"/>
              <w:bottom w:val="single" w:sz="4" w:space="0" w:color="auto"/>
              <w:right w:val="single" w:sz="4" w:space="0" w:color="auto"/>
            </w:tcBorders>
            <w:shd w:val="clear" w:color="auto" w:fill="auto"/>
            <w:noWrap/>
            <w:tcMar>
              <w:left w:w="28" w:type="dxa"/>
              <w:right w:w="57" w:type="dxa"/>
            </w:tcMar>
            <w:vAlign w:val="center"/>
            <w:hideMark/>
          </w:tcPr>
          <w:p w:rsidR="00796886" w:rsidRPr="00557A8A" w:rsidRDefault="00796886" w:rsidP="00796886">
            <w:pPr>
              <w:widowControl/>
              <w:spacing w:line="240" w:lineRule="auto"/>
              <w:jc w:val="right"/>
              <w:rPr>
                <w:rFonts w:ascii="Calibri" w:hAnsi="Calibri" w:cs="Calibri"/>
                <w:color w:val="000000"/>
                <w:sz w:val="20"/>
                <w:szCs w:val="20"/>
                <w:lang w:eastAsia="en-US"/>
              </w:rPr>
            </w:pPr>
            <w:r w:rsidRPr="00557A8A">
              <w:rPr>
                <w:rFonts w:ascii="Calibri" w:hAnsi="Calibri" w:cs="Calibri"/>
                <w:color w:val="000000"/>
                <w:sz w:val="20"/>
                <w:szCs w:val="20"/>
                <w:lang w:eastAsia="en-US"/>
              </w:rPr>
              <w:t>3002,61%</w:t>
            </w:r>
          </w:p>
        </w:tc>
        <w:tc>
          <w:tcPr>
            <w:tcW w:w="992" w:type="dxa"/>
            <w:tcBorders>
              <w:top w:val="nil"/>
              <w:left w:val="nil"/>
              <w:bottom w:val="single" w:sz="4" w:space="0" w:color="auto"/>
              <w:right w:val="single" w:sz="4" w:space="0" w:color="auto"/>
            </w:tcBorders>
            <w:shd w:val="clear" w:color="auto" w:fill="auto"/>
            <w:noWrap/>
            <w:tcMar>
              <w:left w:w="28" w:type="dxa"/>
              <w:right w:w="57" w:type="dxa"/>
            </w:tcMar>
            <w:vAlign w:val="center"/>
            <w:hideMark/>
          </w:tcPr>
          <w:p w:rsidR="00796886" w:rsidRPr="00557A8A" w:rsidRDefault="00796886" w:rsidP="00796886">
            <w:pPr>
              <w:widowControl/>
              <w:spacing w:line="240" w:lineRule="auto"/>
              <w:jc w:val="right"/>
              <w:rPr>
                <w:rFonts w:ascii="Calibri" w:hAnsi="Calibri" w:cs="Calibri"/>
                <w:color w:val="000000"/>
                <w:sz w:val="20"/>
                <w:szCs w:val="20"/>
                <w:lang w:eastAsia="en-US"/>
              </w:rPr>
            </w:pPr>
            <w:r w:rsidRPr="00557A8A">
              <w:rPr>
                <w:rFonts w:ascii="Calibri" w:hAnsi="Calibri" w:cs="Calibri"/>
                <w:color w:val="000000"/>
                <w:sz w:val="20"/>
                <w:szCs w:val="20"/>
                <w:lang w:eastAsia="en-US"/>
              </w:rPr>
              <w:t>1 217 843</w:t>
            </w:r>
          </w:p>
        </w:tc>
        <w:tc>
          <w:tcPr>
            <w:tcW w:w="1843" w:type="dxa"/>
            <w:tcBorders>
              <w:top w:val="nil"/>
              <w:left w:val="nil"/>
              <w:bottom w:val="single" w:sz="4" w:space="0" w:color="auto"/>
              <w:right w:val="single" w:sz="4" w:space="0" w:color="auto"/>
            </w:tcBorders>
            <w:shd w:val="clear" w:color="auto" w:fill="auto"/>
            <w:noWrap/>
            <w:tcMar>
              <w:left w:w="28" w:type="dxa"/>
              <w:right w:w="57" w:type="dxa"/>
            </w:tcMar>
            <w:vAlign w:val="center"/>
            <w:hideMark/>
          </w:tcPr>
          <w:p w:rsidR="00796886" w:rsidRPr="00557A8A" w:rsidRDefault="00796886" w:rsidP="00796886">
            <w:pPr>
              <w:widowControl/>
              <w:spacing w:line="240" w:lineRule="auto"/>
              <w:jc w:val="right"/>
              <w:rPr>
                <w:rFonts w:ascii="Calibri" w:hAnsi="Calibri" w:cs="Calibri"/>
                <w:color w:val="000000"/>
                <w:sz w:val="20"/>
                <w:szCs w:val="20"/>
                <w:lang w:eastAsia="en-US"/>
              </w:rPr>
            </w:pPr>
            <w:r w:rsidRPr="00557A8A">
              <w:rPr>
                <w:rFonts w:ascii="Calibri" w:hAnsi="Calibri" w:cs="Calibri"/>
                <w:color w:val="000000"/>
                <w:sz w:val="20"/>
                <w:szCs w:val="20"/>
                <w:lang w:eastAsia="en-US"/>
              </w:rPr>
              <w:t>2949,08%</w:t>
            </w:r>
          </w:p>
        </w:tc>
        <w:tc>
          <w:tcPr>
            <w:tcW w:w="1200" w:type="dxa"/>
            <w:tcBorders>
              <w:top w:val="nil"/>
              <w:left w:val="nil"/>
              <w:bottom w:val="single" w:sz="4" w:space="0" w:color="auto"/>
              <w:right w:val="single" w:sz="4" w:space="0" w:color="auto"/>
            </w:tcBorders>
            <w:shd w:val="clear" w:color="auto" w:fill="auto"/>
            <w:noWrap/>
            <w:tcMar>
              <w:left w:w="28" w:type="dxa"/>
              <w:right w:w="57" w:type="dxa"/>
            </w:tcMar>
            <w:vAlign w:val="center"/>
            <w:hideMark/>
          </w:tcPr>
          <w:p w:rsidR="00796886" w:rsidRPr="00557A8A" w:rsidRDefault="00796886" w:rsidP="00796886">
            <w:pPr>
              <w:widowControl/>
              <w:spacing w:line="240" w:lineRule="auto"/>
              <w:jc w:val="right"/>
              <w:rPr>
                <w:rFonts w:ascii="Calibri" w:hAnsi="Calibri" w:cs="Calibri"/>
                <w:color w:val="000000"/>
                <w:sz w:val="20"/>
                <w:szCs w:val="20"/>
                <w:lang w:eastAsia="en-US"/>
              </w:rPr>
            </w:pPr>
            <w:r w:rsidRPr="00557A8A">
              <w:rPr>
                <w:rFonts w:ascii="Calibri" w:hAnsi="Calibri" w:cs="Calibri"/>
                <w:color w:val="000000"/>
                <w:sz w:val="20"/>
                <w:szCs w:val="20"/>
                <w:lang w:eastAsia="en-US"/>
              </w:rPr>
              <w:t>72</w:t>
            </w:r>
          </w:p>
        </w:tc>
        <w:tc>
          <w:tcPr>
            <w:tcW w:w="1762" w:type="dxa"/>
            <w:tcBorders>
              <w:top w:val="nil"/>
              <w:left w:val="nil"/>
              <w:bottom w:val="single" w:sz="4" w:space="0" w:color="auto"/>
              <w:right w:val="single" w:sz="4" w:space="0" w:color="auto"/>
            </w:tcBorders>
            <w:shd w:val="clear" w:color="auto" w:fill="auto"/>
            <w:noWrap/>
            <w:tcMar>
              <w:left w:w="28" w:type="dxa"/>
              <w:right w:w="57" w:type="dxa"/>
            </w:tcMar>
            <w:vAlign w:val="center"/>
            <w:hideMark/>
          </w:tcPr>
          <w:p w:rsidR="00796886" w:rsidRPr="00557A8A" w:rsidRDefault="00796886" w:rsidP="00796886">
            <w:pPr>
              <w:widowControl/>
              <w:spacing w:line="240" w:lineRule="auto"/>
              <w:jc w:val="right"/>
              <w:rPr>
                <w:rFonts w:ascii="Calibri" w:hAnsi="Calibri" w:cs="Calibri"/>
                <w:color w:val="000000"/>
                <w:sz w:val="20"/>
                <w:szCs w:val="20"/>
                <w:lang w:eastAsia="en-US"/>
              </w:rPr>
            </w:pPr>
            <w:r w:rsidRPr="00557A8A">
              <w:rPr>
                <w:rFonts w:ascii="Calibri" w:hAnsi="Calibri" w:cs="Calibri"/>
                <w:color w:val="000000"/>
                <w:sz w:val="20"/>
                <w:szCs w:val="20"/>
                <w:lang w:eastAsia="en-US"/>
              </w:rPr>
              <w:t>132,26%</w:t>
            </w:r>
          </w:p>
        </w:tc>
      </w:tr>
      <w:tr w:rsidR="00796886" w:rsidRPr="00557A8A" w:rsidTr="00796886">
        <w:trPr>
          <w:trHeight w:val="170"/>
          <w:jc w:val="center"/>
        </w:trPr>
        <w:tc>
          <w:tcPr>
            <w:tcW w:w="1413" w:type="dxa"/>
            <w:tcBorders>
              <w:top w:val="nil"/>
              <w:left w:val="single" w:sz="4" w:space="0" w:color="auto"/>
              <w:bottom w:val="single" w:sz="4" w:space="0" w:color="auto"/>
              <w:right w:val="single" w:sz="4" w:space="0" w:color="auto"/>
            </w:tcBorders>
            <w:shd w:val="clear" w:color="auto" w:fill="auto"/>
            <w:noWrap/>
            <w:tcMar>
              <w:left w:w="28" w:type="dxa"/>
              <w:right w:w="57" w:type="dxa"/>
            </w:tcMar>
            <w:vAlign w:val="bottom"/>
            <w:hideMark/>
          </w:tcPr>
          <w:p w:rsidR="00796886" w:rsidRPr="00557A8A" w:rsidRDefault="00796886" w:rsidP="00796886">
            <w:pPr>
              <w:widowControl/>
              <w:spacing w:line="240" w:lineRule="auto"/>
              <w:jc w:val="left"/>
              <w:rPr>
                <w:rFonts w:ascii="Calibri" w:hAnsi="Calibri" w:cs="Calibri"/>
                <w:color w:val="000000"/>
                <w:sz w:val="20"/>
                <w:szCs w:val="20"/>
                <w:lang w:eastAsia="en-US"/>
              </w:rPr>
            </w:pPr>
            <w:r w:rsidRPr="00557A8A">
              <w:rPr>
                <w:rFonts w:ascii="Calibri" w:hAnsi="Calibri" w:cs="Calibri"/>
                <w:color w:val="000000"/>
                <w:sz w:val="20"/>
                <w:szCs w:val="20"/>
                <w:lang w:eastAsia="en-US"/>
              </w:rPr>
              <w:t>септември '18</w:t>
            </w:r>
          </w:p>
        </w:tc>
        <w:tc>
          <w:tcPr>
            <w:tcW w:w="850" w:type="dxa"/>
            <w:tcBorders>
              <w:top w:val="nil"/>
              <w:left w:val="nil"/>
              <w:bottom w:val="single" w:sz="4" w:space="0" w:color="auto"/>
              <w:right w:val="single" w:sz="4" w:space="0" w:color="auto"/>
            </w:tcBorders>
            <w:shd w:val="clear" w:color="auto" w:fill="auto"/>
            <w:noWrap/>
            <w:tcMar>
              <w:left w:w="28" w:type="dxa"/>
              <w:right w:w="57" w:type="dxa"/>
            </w:tcMar>
            <w:vAlign w:val="center"/>
            <w:hideMark/>
          </w:tcPr>
          <w:p w:rsidR="00796886" w:rsidRPr="00557A8A" w:rsidRDefault="00796886" w:rsidP="00796886">
            <w:pPr>
              <w:widowControl/>
              <w:spacing w:line="240" w:lineRule="auto"/>
              <w:jc w:val="right"/>
              <w:rPr>
                <w:rFonts w:ascii="Calibri" w:hAnsi="Calibri" w:cs="Calibri"/>
                <w:color w:val="000000"/>
                <w:sz w:val="20"/>
                <w:szCs w:val="20"/>
                <w:lang w:eastAsia="en-US"/>
              </w:rPr>
            </w:pPr>
            <w:r w:rsidRPr="00557A8A">
              <w:rPr>
                <w:rFonts w:ascii="Calibri" w:hAnsi="Calibri" w:cs="Calibri"/>
                <w:color w:val="000000"/>
                <w:sz w:val="20"/>
                <w:szCs w:val="20"/>
                <w:lang w:eastAsia="en-US"/>
              </w:rPr>
              <w:t>3 683</w:t>
            </w:r>
          </w:p>
        </w:tc>
        <w:tc>
          <w:tcPr>
            <w:tcW w:w="1843" w:type="dxa"/>
            <w:tcBorders>
              <w:top w:val="nil"/>
              <w:left w:val="nil"/>
              <w:bottom w:val="single" w:sz="4" w:space="0" w:color="auto"/>
              <w:right w:val="single" w:sz="4" w:space="0" w:color="auto"/>
            </w:tcBorders>
            <w:shd w:val="clear" w:color="auto" w:fill="auto"/>
            <w:noWrap/>
            <w:tcMar>
              <w:left w:w="28" w:type="dxa"/>
              <w:right w:w="57" w:type="dxa"/>
            </w:tcMar>
            <w:vAlign w:val="center"/>
            <w:hideMark/>
          </w:tcPr>
          <w:p w:rsidR="00796886" w:rsidRPr="00557A8A" w:rsidRDefault="00796886" w:rsidP="00796886">
            <w:pPr>
              <w:widowControl/>
              <w:spacing w:line="240" w:lineRule="auto"/>
              <w:jc w:val="right"/>
              <w:rPr>
                <w:rFonts w:ascii="Calibri" w:hAnsi="Calibri" w:cs="Calibri"/>
                <w:color w:val="000000"/>
                <w:sz w:val="20"/>
                <w:szCs w:val="20"/>
                <w:lang w:eastAsia="en-US"/>
              </w:rPr>
            </w:pPr>
            <w:r w:rsidRPr="00557A8A">
              <w:rPr>
                <w:rFonts w:ascii="Calibri" w:hAnsi="Calibri" w:cs="Calibri"/>
                <w:color w:val="000000"/>
                <w:sz w:val="20"/>
                <w:szCs w:val="20"/>
                <w:lang w:eastAsia="en-US"/>
              </w:rPr>
              <w:t>-98,19%</w:t>
            </w:r>
          </w:p>
        </w:tc>
        <w:tc>
          <w:tcPr>
            <w:tcW w:w="992" w:type="dxa"/>
            <w:tcBorders>
              <w:top w:val="nil"/>
              <w:left w:val="nil"/>
              <w:bottom w:val="single" w:sz="4" w:space="0" w:color="auto"/>
              <w:right w:val="single" w:sz="4" w:space="0" w:color="auto"/>
            </w:tcBorders>
            <w:shd w:val="clear" w:color="auto" w:fill="auto"/>
            <w:noWrap/>
            <w:tcMar>
              <w:left w:w="28" w:type="dxa"/>
              <w:right w:w="57" w:type="dxa"/>
            </w:tcMar>
            <w:vAlign w:val="center"/>
            <w:hideMark/>
          </w:tcPr>
          <w:p w:rsidR="00796886" w:rsidRPr="00557A8A" w:rsidRDefault="00796886" w:rsidP="00796886">
            <w:pPr>
              <w:widowControl/>
              <w:spacing w:line="240" w:lineRule="auto"/>
              <w:jc w:val="right"/>
              <w:rPr>
                <w:rFonts w:ascii="Calibri" w:hAnsi="Calibri" w:cs="Calibri"/>
                <w:color w:val="000000"/>
                <w:sz w:val="20"/>
                <w:szCs w:val="20"/>
                <w:lang w:eastAsia="en-US"/>
              </w:rPr>
            </w:pPr>
            <w:r w:rsidRPr="00557A8A">
              <w:rPr>
                <w:rFonts w:ascii="Calibri" w:hAnsi="Calibri" w:cs="Calibri"/>
                <w:color w:val="000000"/>
                <w:sz w:val="20"/>
                <w:szCs w:val="20"/>
                <w:lang w:eastAsia="en-US"/>
              </w:rPr>
              <w:t>22 139</w:t>
            </w:r>
          </w:p>
        </w:tc>
        <w:tc>
          <w:tcPr>
            <w:tcW w:w="1843" w:type="dxa"/>
            <w:tcBorders>
              <w:top w:val="nil"/>
              <w:left w:val="nil"/>
              <w:bottom w:val="single" w:sz="4" w:space="0" w:color="auto"/>
              <w:right w:val="single" w:sz="4" w:space="0" w:color="auto"/>
            </w:tcBorders>
            <w:shd w:val="clear" w:color="auto" w:fill="auto"/>
            <w:noWrap/>
            <w:tcMar>
              <w:left w:w="28" w:type="dxa"/>
              <w:right w:w="57" w:type="dxa"/>
            </w:tcMar>
            <w:vAlign w:val="center"/>
            <w:hideMark/>
          </w:tcPr>
          <w:p w:rsidR="00796886" w:rsidRPr="00557A8A" w:rsidRDefault="00796886" w:rsidP="00796886">
            <w:pPr>
              <w:widowControl/>
              <w:spacing w:line="240" w:lineRule="auto"/>
              <w:jc w:val="right"/>
              <w:rPr>
                <w:rFonts w:ascii="Calibri" w:hAnsi="Calibri" w:cs="Calibri"/>
                <w:color w:val="000000"/>
                <w:sz w:val="20"/>
                <w:szCs w:val="20"/>
                <w:lang w:eastAsia="en-US"/>
              </w:rPr>
            </w:pPr>
            <w:r w:rsidRPr="00557A8A">
              <w:rPr>
                <w:rFonts w:ascii="Calibri" w:hAnsi="Calibri" w:cs="Calibri"/>
                <w:color w:val="000000"/>
                <w:sz w:val="20"/>
                <w:szCs w:val="20"/>
                <w:lang w:eastAsia="en-US"/>
              </w:rPr>
              <w:t>-98,18%</w:t>
            </w:r>
          </w:p>
        </w:tc>
        <w:tc>
          <w:tcPr>
            <w:tcW w:w="1200" w:type="dxa"/>
            <w:tcBorders>
              <w:top w:val="nil"/>
              <w:left w:val="nil"/>
              <w:bottom w:val="single" w:sz="4" w:space="0" w:color="auto"/>
              <w:right w:val="single" w:sz="4" w:space="0" w:color="auto"/>
            </w:tcBorders>
            <w:shd w:val="clear" w:color="auto" w:fill="auto"/>
            <w:noWrap/>
            <w:tcMar>
              <w:left w:w="28" w:type="dxa"/>
              <w:right w:w="57" w:type="dxa"/>
            </w:tcMar>
            <w:vAlign w:val="center"/>
            <w:hideMark/>
          </w:tcPr>
          <w:p w:rsidR="00796886" w:rsidRPr="00557A8A" w:rsidRDefault="00796886" w:rsidP="00796886">
            <w:pPr>
              <w:widowControl/>
              <w:spacing w:line="240" w:lineRule="auto"/>
              <w:jc w:val="right"/>
              <w:rPr>
                <w:rFonts w:ascii="Calibri" w:hAnsi="Calibri" w:cs="Calibri"/>
                <w:color w:val="000000"/>
                <w:sz w:val="20"/>
                <w:szCs w:val="20"/>
                <w:lang w:eastAsia="en-US"/>
              </w:rPr>
            </w:pPr>
            <w:r w:rsidRPr="00557A8A">
              <w:rPr>
                <w:rFonts w:ascii="Calibri" w:hAnsi="Calibri" w:cs="Calibri"/>
                <w:color w:val="000000"/>
                <w:sz w:val="20"/>
                <w:szCs w:val="20"/>
                <w:lang w:eastAsia="en-US"/>
              </w:rPr>
              <w:t>22</w:t>
            </w:r>
          </w:p>
        </w:tc>
        <w:tc>
          <w:tcPr>
            <w:tcW w:w="1762" w:type="dxa"/>
            <w:tcBorders>
              <w:top w:val="nil"/>
              <w:left w:val="nil"/>
              <w:bottom w:val="single" w:sz="4" w:space="0" w:color="auto"/>
              <w:right w:val="single" w:sz="4" w:space="0" w:color="auto"/>
            </w:tcBorders>
            <w:shd w:val="clear" w:color="auto" w:fill="auto"/>
            <w:noWrap/>
            <w:tcMar>
              <w:left w:w="28" w:type="dxa"/>
              <w:right w:w="57" w:type="dxa"/>
            </w:tcMar>
            <w:vAlign w:val="center"/>
            <w:hideMark/>
          </w:tcPr>
          <w:p w:rsidR="00796886" w:rsidRPr="00557A8A" w:rsidRDefault="00796886" w:rsidP="00796886">
            <w:pPr>
              <w:widowControl/>
              <w:spacing w:line="240" w:lineRule="auto"/>
              <w:jc w:val="right"/>
              <w:rPr>
                <w:rFonts w:ascii="Calibri" w:hAnsi="Calibri" w:cs="Calibri"/>
                <w:color w:val="000000"/>
                <w:sz w:val="20"/>
                <w:szCs w:val="20"/>
                <w:lang w:eastAsia="en-US"/>
              </w:rPr>
            </w:pPr>
            <w:r w:rsidRPr="00557A8A">
              <w:rPr>
                <w:rFonts w:ascii="Calibri" w:hAnsi="Calibri" w:cs="Calibri"/>
                <w:color w:val="000000"/>
                <w:sz w:val="20"/>
                <w:szCs w:val="20"/>
                <w:lang w:eastAsia="en-US"/>
              </w:rPr>
              <w:t>-69,44%</w:t>
            </w:r>
          </w:p>
        </w:tc>
      </w:tr>
      <w:tr w:rsidR="00796886" w:rsidRPr="00557A8A" w:rsidTr="00796886">
        <w:trPr>
          <w:trHeight w:val="170"/>
          <w:jc w:val="center"/>
        </w:trPr>
        <w:tc>
          <w:tcPr>
            <w:tcW w:w="1413" w:type="dxa"/>
            <w:tcBorders>
              <w:top w:val="nil"/>
              <w:left w:val="single" w:sz="4" w:space="0" w:color="auto"/>
              <w:bottom w:val="single" w:sz="4" w:space="0" w:color="auto"/>
              <w:right w:val="single" w:sz="4" w:space="0" w:color="auto"/>
            </w:tcBorders>
            <w:shd w:val="clear" w:color="auto" w:fill="auto"/>
            <w:noWrap/>
            <w:tcMar>
              <w:left w:w="28" w:type="dxa"/>
              <w:right w:w="57" w:type="dxa"/>
            </w:tcMar>
            <w:vAlign w:val="bottom"/>
            <w:hideMark/>
          </w:tcPr>
          <w:p w:rsidR="00796886" w:rsidRPr="00557A8A" w:rsidRDefault="00796886" w:rsidP="00796886">
            <w:pPr>
              <w:widowControl/>
              <w:spacing w:line="240" w:lineRule="auto"/>
              <w:jc w:val="left"/>
              <w:rPr>
                <w:rFonts w:ascii="Calibri" w:hAnsi="Calibri" w:cs="Calibri"/>
                <w:color w:val="000000"/>
                <w:sz w:val="20"/>
                <w:szCs w:val="20"/>
                <w:lang w:eastAsia="en-US"/>
              </w:rPr>
            </w:pPr>
            <w:r w:rsidRPr="00557A8A">
              <w:rPr>
                <w:rFonts w:ascii="Calibri" w:hAnsi="Calibri" w:cs="Calibri"/>
                <w:color w:val="000000"/>
                <w:sz w:val="20"/>
                <w:szCs w:val="20"/>
                <w:lang w:eastAsia="en-US"/>
              </w:rPr>
              <w:t>октомври '18</w:t>
            </w:r>
          </w:p>
        </w:tc>
        <w:tc>
          <w:tcPr>
            <w:tcW w:w="850" w:type="dxa"/>
            <w:tcBorders>
              <w:top w:val="nil"/>
              <w:left w:val="nil"/>
              <w:bottom w:val="single" w:sz="4" w:space="0" w:color="auto"/>
              <w:right w:val="single" w:sz="4" w:space="0" w:color="auto"/>
            </w:tcBorders>
            <w:shd w:val="clear" w:color="auto" w:fill="auto"/>
            <w:noWrap/>
            <w:tcMar>
              <w:left w:w="28" w:type="dxa"/>
              <w:right w:w="57" w:type="dxa"/>
            </w:tcMar>
            <w:vAlign w:val="center"/>
            <w:hideMark/>
          </w:tcPr>
          <w:p w:rsidR="00796886" w:rsidRPr="00557A8A" w:rsidRDefault="00796886" w:rsidP="00796886">
            <w:pPr>
              <w:widowControl/>
              <w:spacing w:line="240" w:lineRule="auto"/>
              <w:jc w:val="right"/>
              <w:rPr>
                <w:rFonts w:ascii="Calibri" w:hAnsi="Calibri" w:cs="Calibri"/>
                <w:color w:val="000000"/>
                <w:sz w:val="20"/>
                <w:szCs w:val="20"/>
                <w:lang w:eastAsia="en-US"/>
              </w:rPr>
            </w:pPr>
            <w:r w:rsidRPr="00557A8A">
              <w:rPr>
                <w:rFonts w:ascii="Calibri" w:hAnsi="Calibri" w:cs="Calibri"/>
                <w:color w:val="000000"/>
                <w:sz w:val="20"/>
                <w:szCs w:val="20"/>
                <w:lang w:eastAsia="en-US"/>
              </w:rPr>
              <w:t>29 564</w:t>
            </w:r>
          </w:p>
        </w:tc>
        <w:tc>
          <w:tcPr>
            <w:tcW w:w="1843" w:type="dxa"/>
            <w:tcBorders>
              <w:top w:val="nil"/>
              <w:left w:val="nil"/>
              <w:bottom w:val="single" w:sz="4" w:space="0" w:color="auto"/>
              <w:right w:val="single" w:sz="4" w:space="0" w:color="auto"/>
            </w:tcBorders>
            <w:shd w:val="clear" w:color="auto" w:fill="auto"/>
            <w:noWrap/>
            <w:tcMar>
              <w:left w:w="28" w:type="dxa"/>
              <w:right w:w="57" w:type="dxa"/>
            </w:tcMar>
            <w:vAlign w:val="center"/>
            <w:hideMark/>
          </w:tcPr>
          <w:p w:rsidR="00796886" w:rsidRPr="00557A8A" w:rsidRDefault="00796886" w:rsidP="00796886">
            <w:pPr>
              <w:widowControl/>
              <w:spacing w:line="240" w:lineRule="auto"/>
              <w:jc w:val="right"/>
              <w:rPr>
                <w:rFonts w:ascii="Calibri" w:hAnsi="Calibri" w:cs="Calibri"/>
                <w:color w:val="000000"/>
                <w:sz w:val="20"/>
                <w:szCs w:val="20"/>
                <w:lang w:eastAsia="en-US"/>
              </w:rPr>
            </w:pPr>
            <w:r w:rsidRPr="00557A8A">
              <w:rPr>
                <w:rFonts w:ascii="Calibri" w:hAnsi="Calibri" w:cs="Calibri"/>
                <w:color w:val="000000"/>
                <w:sz w:val="20"/>
                <w:szCs w:val="20"/>
                <w:lang w:eastAsia="en-US"/>
              </w:rPr>
              <w:t>702,72%</w:t>
            </w:r>
          </w:p>
        </w:tc>
        <w:tc>
          <w:tcPr>
            <w:tcW w:w="992" w:type="dxa"/>
            <w:tcBorders>
              <w:top w:val="nil"/>
              <w:left w:val="nil"/>
              <w:bottom w:val="single" w:sz="4" w:space="0" w:color="auto"/>
              <w:right w:val="single" w:sz="4" w:space="0" w:color="auto"/>
            </w:tcBorders>
            <w:shd w:val="clear" w:color="auto" w:fill="auto"/>
            <w:noWrap/>
            <w:tcMar>
              <w:left w:w="28" w:type="dxa"/>
              <w:right w:w="57" w:type="dxa"/>
            </w:tcMar>
            <w:vAlign w:val="center"/>
            <w:hideMark/>
          </w:tcPr>
          <w:p w:rsidR="00796886" w:rsidRPr="00557A8A" w:rsidRDefault="00796886" w:rsidP="00796886">
            <w:pPr>
              <w:widowControl/>
              <w:spacing w:line="240" w:lineRule="auto"/>
              <w:jc w:val="right"/>
              <w:rPr>
                <w:rFonts w:ascii="Calibri" w:hAnsi="Calibri" w:cs="Calibri"/>
                <w:color w:val="000000"/>
                <w:sz w:val="20"/>
                <w:szCs w:val="20"/>
                <w:lang w:eastAsia="en-US"/>
              </w:rPr>
            </w:pPr>
            <w:r w:rsidRPr="00557A8A">
              <w:rPr>
                <w:rFonts w:ascii="Calibri" w:hAnsi="Calibri" w:cs="Calibri"/>
                <w:color w:val="000000"/>
                <w:sz w:val="20"/>
                <w:szCs w:val="20"/>
                <w:lang w:eastAsia="en-US"/>
              </w:rPr>
              <w:t>173 080</w:t>
            </w:r>
          </w:p>
        </w:tc>
        <w:tc>
          <w:tcPr>
            <w:tcW w:w="1843" w:type="dxa"/>
            <w:tcBorders>
              <w:top w:val="nil"/>
              <w:left w:val="nil"/>
              <w:bottom w:val="single" w:sz="4" w:space="0" w:color="auto"/>
              <w:right w:val="single" w:sz="4" w:space="0" w:color="auto"/>
            </w:tcBorders>
            <w:shd w:val="clear" w:color="auto" w:fill="auto"/>
            <w:noWrap/>
            <w:tcMar>
              <w:left w:w="28" w:type="dxa"/>
              <w:right w:w="57" w:type="dxa"/>
            </w:tcMar>
            <w:vAlign w:val="center"/>
            <w:hideMark/>
          </w:tcPr>
          <w:p w:rsidR="00796886" w:rsidRPr="00557A8A" w:rsidRDefault="00796886" w:rsidP="00796886">
            <w:pPr>
              <w:widowControl/>
              <w:spacing w:line="240" w:lineRule="auto"/>
              <w:jc w:val="right"/>
              <w:rPr>
                <w:rFonts w:ascii="Calibri" w:hAnsi="Calibri" w:cs="Calibri"/>
                <w:color w:val="000000"/>
                <w:sz w:val="20"/>
                <w:szCs w:val="20"/>
                <w:lang w:eastAsia="en-US"/>
              </w:rPr>
            </w:pPr>
            <w:r w:rsidRPr="00557A8A">
              <w:rPr>
                <w:rFonts w:ascii="Calibri" w:hAnsi="Calibri" w:cs="Calibri"/>
                <w:color w:val="000000"/>
                <w:sz w:val="20"/>
                <w:szCs w:val="20"/>
                <w:lang w:eastAsia="en-US"/>
              </w:rPr>
              <w:t>681,79%</w:t>
            </w:r>
          </w:p>
        </w:tc>
        <w:tc>
          <w:tcPr>
            <w:tcW w:w="1200" w:type="dxa"/>
            <w:tcBorders>
              <w:top w:val="nil"/>
              <w:left w:val="nil"/>
              <w:bottom w:val="single" w:sz="4" w:space="0" w:color="auto"/>
              <w:right w:val="single" w:sz="4" w:space="0" w:color="auto"/>
            </w:tcBorders>
            <w:shd w:val="clear" w:color="auto" w:fill="auto"/>
            <w:noWrap/>
            <w:tcMar>
              <w:left w:w="28" w:type="dxa"/>
              <w:right w:w="57" w:type="dxa"/>
            </w:tcMar>
            <w:vAlign w:val="center"/>
            <w:hideMark/>
          </w:tcPr>
          <w:p w:rsidR="00796886" w:rsidRPr="00557A8A" w:rsidRDefault="00796886" w:rsidP="00796886">
            <w:pPr>
              <w:widowControl/>
              <w:spacing w:line="240" w:lineRule="auto"/>
              <w:jc w:val="right"/>
              <w:rPr>
                <w:rFonts w:ascii="Calibri" w:hAnsi="Calibri" w:cs="Calibri"/>
                <w:color w:val="000000"/>
                <w:sz w:val="20"/>
                <w:szCs w:val="20"/>
                <w:lang w:eastAsia="en-US"/>
              </w:rPr>
            </w:pPr>
            <w:r w:rsidRPr="00557A8A">
              <w:rPr>
                <w:rFonts w:ascii="Calibri" w:hAnsi="Calibri" w:cs="Calibri"/>
                <w:color w:val="000000"/>
                <w:sz w:val="20"/>
                <w:szCs w:val="20"/>
                <w:lang w:eastAsia="en-US"/>
              </w:rPr>
              <w:t>68</w:t>
            </w:r>
          </w:p>
        </w:tc>
        <w:tc>
          <w:tcPr>
            <w:tcW w:w="1762" w:type="dxa"/>
            <w:tcBorders>
              <w:top w:val="nil"/>
              <w:left w:val="nil"/>
              <w:bottom w:val="single" w:sz="4" w:space="0" w:color="auto"/>
              <w:right w:val="single" w:sz="4" w:space="0" w:color="auto"/>
            </w:tcBorders>
            <w:shd w:val="clear" w:color="auto" w:fill="auto"/>
            <w:noWrap/>
            <w:tcMar>
              <w:left w:w="28" w:type="dxa"/>
              <w:right w:w="57" w:type="dxa"/>
            </w:tcMar>
            <w:vAlign w:val="center"/>
            <w:hideMark/>
          </w:tcPr>
          <w:p w:rsidR="00796886" w:rsidRPr="00557A8A" w:rsidRDefault="00796886" w:rsidP="00796886">
            <w:pPr>
              <w:widowControl/>
              <w:spacing w:line="240" w:lineRule="auto"/>
              <w:jc w:val="right"/>
              <w:rPr>
                <w:rFonts w:ascii="Calibri" w:hAnsi="Calibri" w:cs="Calibri"/>
                <w:color w:val="000000"/>
                <w:sz w:val="20"/>
                <w:szCs w:val="20"/>
                <w:lang w:eastAsia="en-US"/>
              </w:rPr>
            </w:pPr>
            <w:r w:rsidRPr="00557A8A">
              <w:rPr>
                <w:rFonts w:ascii="Calibri" w:hAnsi="Calibri" w:cs="Calibri"/>
                <w:color w:val="000000"/>
                <w:sz w:val="20"/>
                <w:szCs w:val="20"/>
                <w:lang w:eastAsia="en-US"/>
              </w:rPr>
              <w:t>209,09%</w:t>
            </w:r>
          </w:p>
        </w:tc>
      </w:tr>
      <w:tr w:rsidR="00796886" w:rsidRPr="00557A8A" w:rsidTr="00796886">
        <w:trPr>
          <w:trHeight w:val="170"/>
          <w:jc w:val="center"/>
        </w:trPr>
        <w:tc>
          <w:tcPr>
            <w:tcW w:w="1413" w:type="dxa"/>
            <w:tcBorders>
              <w:top w:val="nil"/>
              <w:left w:val="single" w:sz="4" w:space="0" w:color="auto"/>
              <w:bottom w:val="single" w:sz="4" w:space="0" w:color="auto"/>
              <w:right w:val="single" w:sz="4" w:space="0" w:color="auto"/>
            </w:tcBorders>
            <w:shd w:val="clear" w:color="auto" w:fill="auto"/>
            <w:noWrap/>
            <w:tcMar>
              <w:left w:w="28" w:type="dxa"/>
              <w:right w:w="57" w:type="dxa"/>
            </w:tcMar>
            <w:vAlign w:val="bottom"/>
            <w:hideMark/>
          </w:tcPr>
          <w:p w:rsidR="00796886" w:rsidRPr="00557A8A" w:rsidRDefault="00796886" w:rsidP="00796886">
            <w:pPr>
              <w:widowControl/>
              <w:spacing w:line="240" w:lineRule="auto"/>
              <w:jc w:val="left"/>
              <w:rPr>
                <w:rFonts w:ascii="Calibri" w:hAnsi="Calibri" w:cs="Calibri"/>
                <w:color w:val="000000"/>
                <w:sz w:val="20"/>
                <w:szCs w:val="20"/>
                <w:lang w:eastAsia="en-US"/>
              </w:rPr>
            </w:pPr>
            <w:r w:rsidRPr="00557A8A">
              <w:rPr>
                <w:rFonts w:ascii="Calibri" w:hAnsi="Calibri" w:cs="Calibri"/>
                <w:color w:val="000000"/>
                <w:sz w:val="20"/>
                <w:szCs w:val="20"/>
                <w:lang w:eastAsia="en-US"/>
              </w:rPr>
              <w:t>ноември '18</w:t>
            </w:r>
          </w:p>
        </w:tc>
        <w:tc>
          <w:tcPr>
            <w:tcW w:w="850" w:type="dxa"/>
            <w:tcBorders>
              <w:top w:val="nil"/>
              <w:left w:val="nil"/>
              <w:bottom w:val="single" w:sz="4" w:space="0" w:color="auto"/>
              <w:right w:val="single" w:sz="4" w:space="0" w:color="auto"/>
            </w:tcBorders>
            <w:shd w:val="clear" w:color="auto" w:fill="auto"/>
            <w:noWrap/>
            <w:tcMar>
              <w:left w:w="28" w:type="dxa"/>
              <w:right w:w="57" w:type="dxa"/>
            </w:tcMar>
            <w:vAlign w:val="center"/>
            <w:hideMark/>
          </w:tcPr>
          <w:p w:rsidR="00796886" w:rsidRPr="00557A8A" w:rsidRDefault="00796886" w:rsidP="00796886">
            <w:pPr>
              <w:widowControl/>
              <w:spacing w:line="240" w:lineRule="auto"/>
              <w:jc w:val="right"/>
              <w:rPr>
                <w:rFonts w:ascii="Calibri" w:hAnsi="Calibri" w:cs="Calibri"/>
                <w:color w:val="000000"/>
                <w:sz w:val="20"/>
                <w:szCs w:val="20"/>
                <w:lang w:eastAsia="en-US"/>
              </w:rPr>
            </w:pPr>
            <w:r w:rsidRPr="00557A8A">
              <w:rPr>
                <w:rFonts w:ascii="Calibri" w:hAnsi="Calibri" w:cs="Calibri"/>
                <w:color w:val="000000"/>
                <w:sz w:val="20"/>
                <w:szCs w:val="20"/>
                <w:lang w:eastAsia="en-US"/>
              </w:rPr>
              <w:t>67 041</w:t>
            </w:r>
          </w:p>
        </w:tc>
        <w:tc>
          <w:tcPr>
            <w:tcW w:w="1843" w:type="dxa"/>
            <w:tcBorders>
              <w:top w:val="nil"/>
              <w:left w:val="nil"/>
              <w:bottom w:val="single" w:sz="4" w:space="0" w:color="auto"/>
              <w:right w:val="single" w:sz="4" w:space="0" w:color="auto"/>
            </w:tcBorders>
            <w:shd w:val="clear" w:color="auto" w:fill="auto"/>
            <w:noWrap/>
            <w:tcMar>
              <w:left w:w="28" w:type="dxa"/>
              <w:right w:w="57" w:type="dxa"/>
            </w:tcMar>
            <w:vAlign w:val="center"/>
            <w:hideMark/>
          </w:tcPr>
          <w:p w:rsidR="00796886" w:rsidRPr="00557A8A" w:rsidRDefault="00796886" w:rsidP="00796886">
            <w:pPr>
              <w:widowControl/>
              <w:spacing w:line="240" w:lineRule="auto"/>
              <w:jc w:val="right"/>
              <w:rPr>
                <w:rFonts w:ascii="Calibri" w:hAnsi="Calibri" w:cs="Calibri"/>
                <w:color w:val="000000"/>
                <w:sz w:val="20"/>
                <w:szCs w:val="20"/>
                <w:lang w:eastAsia="en-US"/>
              </w:rPr>
            </w:pPr>
            <w:r w:rsidRPr="00557A8A">
              <w:rPr>
                <w:rFonts w:ascii="Calibri" w:hAnsi="Calibri" w:cs="Calibri"/>
                <w:color w:val="000000"/>
                <w:sz w:val="20"/>
                <w:szCs w:val="20"/>
                <w:lang w:eastAsia="en-US"/>
              </w:rPr>
              <w:t>126,77%</w:t>
            </w:r>
          </w:p>
        </w:tc>
        <w:tc>
          <w:tcPr>
            <w:tcW w:w="992" w:type="dxa"/>
            <w:tcBorders>
              <w:top w:val="nil"/>
              <w:left w:val="nil"/>
              <w:bottom w:val="single" w:sz="4" w:space="0" w:color="auto"/>
              <w:right w:val="single" w:sz="4" w:space="0" w:color="auto"/>
            </w:tcBorders>
            <w:shd w:val="clear" w:color="auto" w:fill="auto"/>
            <w:noWrap/>
            <w:tcMar>
              <w:left w:w="28" w:type="dxa"/>
              <w:right w:w="57" w:type="dxa"/>
            </w:tcMar>
            <w:vAlign w:val="center"/>
            <w:hideMark/>
          </w:tcPr>
          <w:p w:rsidR="00796886" w:rsidRPr="00557A8A" w:rsidRDefault="00796886" w:rsidP="00796886">
            <w:pPr>
              <w:widowControl/>
              <w:spacing w:line="240" w:lineRule="auto"/>
              <w:jc w:val="right"/>
              <w:rPr>
                <w:rFonts w:ascii="Calibri" w:hAnsi="Calibri" w:cs="Calibri"/>
                <w:color w:val="000000"/>
                <w:sz w:val="20"/>
                <w:szCs w:val="20"/>
                <w:lang w:eastAsia="en-US"/>
              </w:rPr>
            </w:pPr>
            <w:r w:rsidRPr="00557A8A">
              <w:rPr>
                <w:rFonts w:ascii="Calibri" w:hAnsi="Calibri" w:cs="Calibri"/>
                <w:color w:val="000000"/>
                <w:sz w:val="20"/>
                <w:szCs w:val="20"/>
                <w:lang w:eastAsia="en-US"/>
              </w:rPr>
              <w:t>344 804</w:t>
            </w:r>
          </w:p>
        </w:tc>
        <w:tc>
          <w:tcPr>
            <w:tcW w:w="1843" w:type="dxa"/>
            <w:tcBorders>
              <w:top w:val="nil"/>
              <w:left w:val="nil"/>
              <w:bottom w:val="single" w:sz="4" w:space="0" w:color="auto"/>
              <w:right w:val="single" w:sz="4" w:space="0" w:color="auto"/>
            </w:tcBorders>
            <w:shd w:val="clear" w:color="auto" w:fill="auto"/>
            <w:noWrap/>
            <w:tcMar>
              <w:left w:w="28" w:type="dxa"/>
              <w:right w:w="57" w:type="dxa"/>
            </w:tcMar>
            <w:vAlign w:val="center"/>
            <w:hideMark/>
          </w:tcPr>
          <w:p w:rsidR="00796886" w:rsidRPr="00557A8A" w:rsidRDefault="00796886" w:rsidP="00796886">
            <w:pPr>
              <w:widowControl/>
              <w:spacing w:line="240" w:lineRule="auto"/>
              <w:jc w:val="right"/>
              <w:rPr>
                <w:rFonts w:ascii="Calibri" w:hAnsi="Calibri" w:cs="Calibri"/>
                <w:color w:val="000000"/>
                <w:sz w:val="20"/>
                <w:szCs w:val="20"/>
                <w:lang w:eastAsia="en-US"/>
              </w:rPr>
            </w:pPr>
            <w:r w:rsidRPr="00557A8A">
              <w:rPr>
                <w:rFonts w:ascii="Calibri" w:hAnsi="Calibri" w:cs="Calibri"/>
                <w:color w:val="000000"/>
                <w:sz w:val="20"/>
                <w:szCs w:val="20"/>
                <w:lang w:eastAsia="en-US"/>
              </w:rPr>
              <w:t>99,22%</w:t>
            </w:r>
          </w:p>
        </w:tc>
        <w:tc>
          <w:tcPr>
            <w:tcW w:w="1200" w:type="dxa"/>
            <w:tcBorders>
              <w:top w:val="nil"/>
              <w:left w:val="nil"/>
              <w:bottom w:val="single" w:sz="4" w:space="0" w:color="auto"/>
              <w:right w:val="single" w:sz="4" w:space="0" w:color="auto"/>
            </w:tcBorders>
            <w:shd w:val="clear" w:color="auto" w:fill="auto"/>
            <w:noWrap/>
            <w:tcMar>
              <w:left w:w="28" w:type="dxa"/>
              <w:right w:w="57" w:type="dxa"/>
            </w:tcMar>
            <w:vAlign w:val="center"/>
            <w:hideMark/>
          </w:tcPr>
          <w:p w:rsidR="00796886" w:rsidRPr="00557A8A" w:rsidRDefault="00796886" w:rsidP="00796886">
            <w:pPr>
              <w:widowControl/>
              <w:spacing w:line="240" w:lineRule="auto"/>
              <w:jc w:val="right"/>
              <w:rPr>
                <w:rFonts w:ascii="Calibri" w:hAnsi="Calibri" w:cs="Calibri"/>
                <w:color w:val="000000"/>
                <w:sz w:val="20"/>
                <w:szCs w:val="20"/>
                <w:lang w:eastAsia="en-US"/>
              </w:rPr>
            </w:pPr>
            <w:r w:rsidRPr="00557A8A">
              <w:rPr>
                <w:rFonts w:ascii="Calibri" w:hAnsi="Calibri" w:cs="Calibri"/>
                <w:color w:val="000000"/>
                <w:sz w:val="20"/>
                <w:szCs w:val="20"/>
                <w:lang w:eastAsia="en-US"/>
              </w:rPr>
              <w:t>116</w:t>
            </w:r>
          </w:p>
        </w:tc>
        <w:tc>
          <w:tcPr>
            <w:tcW w:w="1762" w:type="dxa"/>
            <w:tcBorders>
              <w:top w:val="nil"/>
              <w:left w:val="nil"/>
              <w:bottom w:val="single" w:sz="4" w:space="0" w:color="auto"/>
              <w:right w:val="single" w:sz="4" w:space="0" w:color="auto"/>
            </w:tcBorders>
            <w:shd w:val="clear" w:color="auto" w:fill="auto"/>
            <w:noWrap/>
            <w:tcMar>
              <w:left w:w="28" w:type="dxa"/>
              <w:right w:w="57" w:type="dxa"/>
            </w:tcMar>
            <w:vAlign w:val="center"/>
            <w:hideMark/>
          </w:tcPr>
          <w:p w:rsidR="00796886" w:rsidRPr="00557A8A" w:rsidRDefault="00796886" w:rsidP="00796886">
            <w:pPr>
              <w:widowControl/>
              <w:spacing w:line="240" w:lineRule="auto"/>
              <w:jc w:val="right"/>
              <w:rPr>
                <w:rFonts w:ascii="Calibri" w:hAnsi="Calibri" w:cs="Calibri"/>
                <w:color w:val="000000"/>
                <w:sz w:val="20"/>
                <w:szCs w:val="20"/>
                <w:lang w:eastAsia="en-US"/>
              </w:rPr>
            </w:pPr>
            <w:r w:rsidRPr="00557A8A">
              <w:rPr>
                <w:rFonts w:ascii="Calibri" w:hAnsi="Calibri" w:cs="Calibri"/>
                <w:color w:val="000000"/>
                <w:sz w:val="20"/>
                <w:szCs w:val="20"/>
                <w:lang w:eastAsia="en-US"/>
              </w:rPr>
              <w:t>70,59%</w:t>
            </w:r>
          </w:p>
        </w:tc>
      </w:tr>
      <w:tr w:rsidR="00796886" w:rsidRPr="00557A8A" w:rsidTr="00796886">
        <w:trPr>
          <w:trHeight w:val="170"/>
          <w:jc w:val="center"/>
        </w:trPr>
        <w:tc>
          <w:tcPr>
            <w:tcW w:w="1413" w:type="dxa"/>
            <w:tcBorders>
              <w:top w:val="nil"/>
              <w:left w:val="single" w:sz="4" w:space="0" w:color="auto"/>
              <w:bottom w:val="single" w:sz="4" w:space="0" w:color="auto"/>
              <w:right w:val="single" w:sz="4" w:space="0" w:color="auto"/>
            </w:tcBorders>
            <w:shd w:val="clear" w:color="auto" w:fill="auto"/>
            <w:noWrap/>
            <w:tcMar>
              <w:left w:w="28" w:type="dxa"/>
              <w:right w:w="57" w:type="dxa"/>
            </w:tcMar>
            <w:vAlign w:val="bottom"/>
            <w:hideMark/>
          </w:tcPr>
          <w:p w:rsidR="00796886" w:rsidRPr="00557A8A" w:rsidRDefault="00796886" w:rsidP="00796886">
            <w:pPr>
              <w:widowControl/>
              <w:spacing w:line="240" w:lineRule="auto"/>
              <w:jc w:val="left"/>
              <w:rPr>
                <w:rFonts w:ascii="Calibri" w:hAnsi="Calibri" w:cs="Calibri"/>
                <w:color w:val="000000"/>
                <w:sz w:val="20"/>
                <w:szCs w:val="20"/>
                <w:lang w:eastAsia="en-US"/>
              </w:rPr>
            </w:pPr>
            <w:r w:rsidRPr="00557A8A">
              <w:rPr>
                <w:rFonts w:ascii="Calibri" w:hAnsi="Calibri" w:cs="Calibri"/>
                <w:color w:val="000000"/>
                <w:sz w:val="20"/>
                <w:szCs w:val="20"/>
                <w:lang w:eastAsia="en-US"/>
              </w:rPr>
              <w:t>декември '18</w:t>
            </w:r>
          </w:p>
        </w:tc>
        <w:tc>
          <w:tcPr>
            <w:tcW w:w="850" w:type="dxa"/>
            <w:tcBorders>
              <w:top w:val="nil"/>
              <w:left w:val="nil"/>
              <w:bottom w:val="single" w:sz="4" w:space="0" w:color="auto"/>
              <w:right w:val="single" w:sz="4" w:space="0" w:color="auto"/>
            </w:tcBorders>
            <w:shd w:val="clear" w:color="auto" w:fill="auto"/>
            <w:noWrap/>
            <w:tcMar>
              <w:left w:w="28" w:type="dxa"/>
              <w:right w:w="57" w:type="dxa"/>
            </w:tcMar>
            <w:vAlign w:val="center"/>
            <w:hideMark/>
          </w:tcPr>
          <w:p w:rsidR="00796886" w:rsidRPr="00557A8A" w:rsidRDefault="00796886" w:rsidP="00796886">
            <w:pPr>
              <w:widowControl/>
              <w:spacing w:line="240" w:lineRule="auto"/>
              <w:jc w:val="right"/>
              <w:rPr>
                <w:rFonts w:ascii="Calibri" w:hAnsi="Calibri" w:cs="Calibri"/>
                <w:color w:val="000000"/>
                <w:sz w:val="20"/>
                <w:szCs w:val="20"/>
                <w:lang w:eastAsia="en-US"/>
              </w:rPr>
            </w:pPr>
            <w:r w:rsidRPr="00557A8A">
              <w:rPr>
                <w:rFonts w:ascii="Calibri" w:hAnsi="Calibri" w:cs="Calibri"/>
                <w:color w:val="000000"/>
                <w:sz w:val="20"/>
                <w:szCs w:val="20"/>
                <w:lang w:eastAsia="en-US"/>
              </w:rPr>
              <w:t>78 168</w:t>
            </w:r>
          </w:p>
        </w:tc>
        <w:tc>
          <w:tcPr>
            <w:tcW w:w="1843" w:type="dxa"/>
            <w:tcBorders>
              <w:top w:val="nil"/>
              <w:left w:val="nil"/>
              <w:bottom w:val="single" w:sz="4" w:space="0" w:color="auto"/>
              <w:right w:val="single" w:sz="4" w:space="0" w:color="auto"/>
            </w:tcBorders>
            <w:shd w:val="clear" w:color="auto" w:fill="auto"/>
            <w:noWrap/>
            <w:tcMar>
              <w:left w:w="28" w:type="dxa"/>
              <w:right w:w="57" w:type="dxa"/>
            </w:tcMar>
            <w:vAlign w:val="center"/>
            <w:hideMark/>
          </w:tcPr>
          <w:p w:rsidR="00796886" w:rsidRPr="00557A8A" w:rsidRDefault="00796886" w:rsidP="00796886">
            <w:pPr>
              <w:widowControl/>
              <w:spacing w:line="240" w:lineRule="auto"/>
              <w:jc w:val="right"/>
              <w:rPr>
                <w:rFonts w:ascii="Calibri" w:hAnsi="Calibri" w:cs="Calibri"/>
                <w:color w:val="000000"/>
                <w:sz w:val="20"/>
                <w:szCs w:val="20"/>
                <w:lang w:eastAsia="en-US"/>
              </w:rPr>
            </w:pPr>
            <w:r w:rsidRPr="00557A8A">
              <w:rPr>
                <w:rFonts w:ascii="Calibri" w:hAnsi="Calibri" w:cs="Calibri"/>
                <w:color w:val="000000"/>
                <w:sz w:val="20"/>
                <w:szCs w:val="20"/>
                <w:lang w:eastAsia="en-US"/>
              </w:rPr>
              <w:t>16,60%</w:t>
            </w:r>
          </w:p>
        </w:tc>
        <w:tc>
          <w:tcPr>
            <w:tcW w:w="992" w:type="dxa"/>
            <w:tcBorders>
              <w:top w:val="nil"/>
              <w:left w:val="nil"/>
              <w:bottom w:val="single" w:sz="4" w:space="0" w:color="auto"/>
              <w:right w:val="single" w:sz="4" w:space="0" w:color="auto"/>
            </w:tcBorders>
            <w:shd w:val="clear" w:color="auto" w:fill="auto"/>
            <w:noWrap/>
            <w:tcMar>
              <w:left w:w="28" w:type="dxa"/>
              <w:right w:w="57" w:type="dxa"/>
            </w:tcMar>
            <w:vAlign w:val="center"/>
            <w:hideMark/>
          </w:tcPr>
          <w:p w:rsidR="00796886" w:rsidRPr="00557A8A" w:rsidRDefault="00796886" w:rsidP="00796886">
            <w:pPr>
              <w:widowControl/>
              <w:spacing w:line="240" w:lineRule="auto"/>
              <w:jc w:val="right"/>
              <w:rPr>
                <w:rFonts w:ascii="Calibri" w:hAnsi="Calibri" w:cs="Calibri"/>
                <w:color w:val="000000"/>
                <w:sz w:val="20"/>
                <w:szCs w:val="20"/>
                <w:lang w:eastAsia="en-US"/>
              </w:rPr>
            </w:pPr>
            <w:r w:rsidRPr="00557A8A">
              <w:rPr>
                <w:rFonts w:ascii="Calibri" w:hAnsi="Calibri" w:cs="Calibri"/>
                <w:color w:val="000000"/>
                <w:sz w:val="20"/>
                <w:szCs w:val="20"/>
                <w:lang w:eastAsia="en-US"/>
              </w:rPr>
              <w:t>410 611</w:t>
            </w:r>
          </w:p>
        </w:tc>
        <w:tc>
          <w:tcPr>
            <w:tcW w:w="1843" w:type="dxa"/>
            <w:tcBorders>
              <w:top w:val="nil"/>
              <w:left w:val="nil"/>
              <w:bottom w:val="single" w:sz="4" w:space="0" w:color="auto"/>
              <w:right w:val="single" w:sz="4" w:space="0" w:color="auto"/>
            </w:tcBorders>
            <w:shd w:val="clear" w:color="auto" w:fill="auto"/>
            <w:noWrap/>
            <w:tcMar>
              <w:left w:w="28" w:type="dxa"/>
              <w:right w:w="57" w:type="dxa"/>
            </w:tcMar>
            <w:vAlign w:val="center"/>
            <w:hideMark/>
          </w:tcPr>
          <w:p w:rsidR="00796886" w:rsidRPr="00557A8A" w:rsidRDefault="00796886" w:rsidP="00796886">
            <w:pPr>
              <w:widowControl/>
              <w:spacing w:line="240" w:lineRule="auto"/>
              <w:jc w:val="right"/>
              <w:rPr>
                <w:rFonts w:ascii="Calibri" w:hAnsi="Calibri" w:cs="Calibri"/>
                <w:color w:val="000000"/>
                <w:sz w:val="20"/>
                <w:szCs w:val="20"/>
                <w:lang w:eastAsia="en-US"/>
              </w:rPr>
            </w:pPr>
            <w:r w:rsidRPr="00557A8A">
              <w:rPr>
                <w:rFonts w:ascii="Calibri" w:hAnsi="Calibri" w:cs="Calibri"/>
                <w:color w:val="000000"/>
                <w:sz w:val="20"/>
                <w:szCs w:val="20"/>
                <w:lang w:eastAsia="en-US"/>
              </w:rPr>
              <w:t>19,09%</w:t>
            </w:r>
          </w:p>
        </w:tc>
        <w:tc>
          <w:tcPr>
            <w:tcW w:w="1200" w:type="dxa"/>
            <w:tcBorders>
              <w:top w:val="nil"/>
              <w:left w:val="nil"/>
              <w:bottom w:val="single" w:sz="4" w:space="0" w:color="auto"/>
              <w:right w:val="single" w:sz="4" w:space="0" w:color="auto"/>
            </w:tcBorders>
            <w:shd w:val="clear" w:color="auto" w:fill="auto"/>
            <w:noWrap/>
            <w:tcMar>
              <w:left w:w="28" w:type="dxa"/>
              <w:right w:w="57" w:type="dxa"/>
            </w:tcMar>
            <w:vAlign w:val="center"/>
            <w:hideMark/>
          </w:tcPr>
          <w:p w:rsidR="00796886" w:rsidRPr="00557A8A" w:rsidRDefault="00796886" w:rsidP="00796886">
            <w:pPr>
              <w:widowControl/>
              <w:spacing w:line="240" w:lineRule="auto"/>
              <w:jc w:val="right"/>
              <w:rPr>
                <w:rFonts w:ascii="Calibri" w:hAnsi="Calibri" w:cs="Calibri"/>
                <w:color w:val="000000"/>
                <w:sz w:val="20"/>
                <w:szCs w:val="20"/>
                <w:lang w:eastAsia="en-US"/>
              </w:rPr>
            </w:pPr>
            <w:r w:rsidRPr="00557A8A">
              <w:rPr>
                <w:rFonts w:ascii="Calibri" w:hAnsi="Calibri" w:cs="Calibri"/>
                <w:color w:val="000000"/>
                <w:sz w:val="20"/>
                <w:szCs w:val="20"/>
                <w:lang w:eastAsia="en-US"/>
              </w:rPr>
              <w:t>78</w:t>
            </w:r>
          </w:p>
        </w:tc>
        <w:tc>
          <w:tcPr>
            <w:tcW w:w="1762" w:type="dxa"/>
            <w:tcBorders>
              <w:top w:val="nil"/>
              <w:left w:val="nil"/>
              <w:bottom w:val="single" w:sz="4" w:space="0" w:color="auto"/>
              <w:right w:val="single" w:sz="4" w:space="0" w:color="auto"/>
            </w:tcBorders>
            <w:shd w:val="clear" w:color="auto" w:fill="auto"/>
            <w:noWrap/>
            <w:tcMar>
              <w:left w:w="28" w:type="dxa"/>
              <w:right w:w="57" w:type="dxa"/>
            </w:tcMar>
            <w:vAlign w:val="center"/>
            <w:hideMark/>
          </w:tcPr>
          <w:p w:rsidR="00796886" w:rsidRPr="00557A8A" w:rsidRDefault="00796886" w:rsidP="00796886">
            <w:pPr>
              <w:widowControl/>
              <w:spacing w:line="240" w:lineRule="auto"/>
              <w:jc w:val="right"/>
              <w:rPr>
                <w:rFonts w:ascii="Calibri" w:hAnsi="Calibri" w:cs="Calibri"/>
                <w:color w:val="000000"/>
                <w:sz w:val="20"/>
                <w:szCs w:val="20"/>
                <w:lang w:eastAsia="en-US"/>
              </w:rPr>
            </w:pPr>
            <w:r w:rsidRPr="00557A8A">
              <w:rPr>
                <w:rFonts w:ascii="Calibri" w:hAnsi="Calibri" w:cs="Calibri"/>
                <w:color w:val="000000"/>
                <w:sz w:val="20"/>
                <w:szCs w:val="20"/>
                <w:lang w:eastAsia="en-US"/>
              </w:rPr>
              <w:t>-32,76%</w:t>
            </w:r>
          </w:p>
        </w:tc>
      </w:tr>
    </w:tbl>
    <w:p w:rsidR="00015501" w:rsidRPr="00557A8A" w:rsidRDefault="004F60F1" w:rsidP="003030DD">
      <w:pPr>
        <w:pStyle w:val="SubNumbers"/>
      </w:pPr>
      <w:bookmarkStart w:id="42" w:name="_Toc394323725"/>
      <w:bookmarkStart w:id="43" w:name="_Ref425843611"/>
      <w:bookmarkStart w:id="44" w:name="_Toc536282649"/>
      <w:r w:rsidRPr="00557A8A">
        <w:t>Индекс CGIX</w:t>
      </w:r>
      <w:bookmarkEnd w:id="42"/>
      <w:bookmarkEnd w:id="43"/>
      <w:bookmarkEnd w:id="44"/>
    </w:p>
    <w:tbl>
      <w:tblPr>
        <w:tblStyle w:val="TableGrid"/>
        <w:tblpPr w:leftFromText="141" w:rightFromText="141" w:vertAnchor="text" w:tblpY="1"/>
        <w:tblOverlap w:val="never"/>
        <w:tblW w:w="538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387"/>
      </w:tblGrid>
      <w:tr w:rsidR="005D078A" w:rsidRPr="00557A8A" w:rsidTr="00796886">
        <w:tc>
          <w:tcPr>
            <w:tcW w:w="5387" w:type="dxa"/>
          </w:tcPr>
          <w:p w:rsidR="005D078A" w:rsidRPr="00557A8A" w:rsidRDefault="00796886" w:rsidP="005D078A">
            <w:pPr>
              <w:pStyle w:val="NoSpacing"/>
              <w:jc w:val="center"/>
              <w:rPr>
                <w:rFonts w:ascii="Calibri" w:hAnsi="Calibri" w:cs="Calibri"/>
                <w:sz w:val="12"/>
                <w:szCs w:val="12"/>
              </w:rPr>
            </w:pPr>
            <w:r w:rsidRPr="00557A8A">
              <w:rPr>
                <w:rFonts w:ascii="Calibri" w:hAnsi="Calibri" w:cs="Calibri"/>
                <w:noProof/>
                <w:lang w:eastAsia="en-US"/>
              </w:rPr>
              <w:drawing>
                <wp:inline distT="0" distB="0" distL="0" distR="0" wp14:anchorId="2AB75763" wp14:editId="4C17476B">
                  <wp:extent cx="3388037" cy="2092960"/>
                  <wp:effectExtent l="0" t="0" r="3175" b="2540"/>
                  <wp:docPr id="15" name="Chart 15">
                    <a:extLst xmlns:a="http://schemas.openxmlformats.org/drawingml/2006/main">
                      <a:ext uri="{FF2B5EF4-FFF2-40B4-BE49-F238E27FC236}">
                        <a16:creationId xmlns:a16="http://schemas.microsoft.com/office/drawing/2014/main" id="{00000000-0008-0000-0700-00000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tc>
      </w:tr>
    </w:tbl>
    <w:p w:rsidR="00CE6D2C" w:rsidRPr="00557A8A" w:rsidRDefault="00CE6D2C" w:rsidP="00CE6D2C">
      <w:pPr>
        <w:rPr>
          <w:rFonts w:ascii="Calibri" w:hAnsi="Calibri" w:cs="Calibri"/>
        </w:rPr>
      </w:pPr>
      <w:bookmarkStart w:id="45" w:name="_Toc394323726"/>
      <w:r w:rsidRPr="00557A8A">
        <w:rPr>
          <w:rFonts w:ascii="Calibri" w:hAnsi="Calibri" w:cs="Calibri"/>
        </w:rPr>
        <w:t xml:space="preserve">Стойността на индекса CGIX се понижи от </w:t>
      </w:r>
      <w:r w:rsidR="00796886" w:rsidRPr="00557A8A">
        <w:rPr>
          <w:rFonts w:ascii="Calibri" w:hAnsi="Calibri" w:cs="Calibri"/>
        </w:rPr>
        <w:t>164</w:t>
      </w:r>
      <w:r w:rsidRPr="00557A8A">
        <w:rPr>
          <w:rFonts w:ascii="Calibri" w:hAnsi="Calibri" w:cs="Calibri"/>
        </w:rPr>
        <w:t>,</w:t>
      </w:r>
      <w:r w:rsidR="00796886" w:rsidRPr="00557A8A">
        <w:rPr>
          <w:rFonts w:ascii="Calibri" w:hAnsi="Calibri" w:cs="Calibri"/>
        </w:rPr>
        <w:t>05</w:t>
      </w:r>
      <w:r w:rsidRPr="00557A8A">
        <w:rPr>
          <w:rFonts w:ascii="Calibri" w:hAnsi="Calibri" w:cs="Calibri"/>
        </w:rPr>
        <w:t xml:space="preserve"> до </w:t>
      </w:r>
      <w:r w:rsidR="00796886" w:rsidRPr="00557A8A">
        <w:rPr>
          <w:rFonts w:ascii="Calibri" w:hAnsi="Calibri" w:cs="Calibri"/>
        </w:rPr>
        <w:t>155</w:t>
      </w:r>
      <w:r w:rsidRPr="00557A8A">
        <w:rPr>
          <w:rFonts w:ascii="Calibri" w:hAnsi="Calibri" w:cs="Calibri"/>
        </w:rPr>
        <w:t>,</w:t>
      </w:r>
      <w:r w:rsidR="00796886" w:rsidRPr="00557A8A">
        <w:rPr>
          <w:rFonts w:ascii="Calibri" w:hAnsi="Calibri" w:cs="Calibri"/>
        </w:rPr>
        <w:t>17</w:t>
      </w:r>
      <w:r w:rsidRPr="00557A8A">
        <w:rPr>
          <w:rFonts w:ascii="Calibri" w:hAnsi="Calibri" w:cs="Calibri"/>
        </w:rPr>
        <w:t xml:space="preserve"> пункта през </w:t>
      </w:r>
      <w:r w:rsidR="005D078A" w:rsidRPr="00557A8A">
        <w:rPr>
          <w:rFonts w:ascii="Calibri" w:hAnsi="Calibri" w:cs="Calibri"/>
        </w:rPr>
        <w:t>три</w:t>
      </w:r>
      <w:r w:rsidRPr="00557A8A">
        <w:rPr>
          <w:rFonts w:ascii="Calibri" w:hAnsi="Calibri" w:cs="Calibri"/>
        </w:rPr>
        <w:t xml:space="preserve">месечието, което представлява спад от </w:t>
      </w:r>
      <w:r w:rsidR="00796886" w:rsidRPr="00557A8A">
        <w:rPr>
          <w:rFonts w:ascii="Calibri" w:hAnsi="Calibri" w:cs="Calibri"/>
        </w:rPr>
        <w:t>8</w:t>
      </w:r>
      <w:r w:rsidRPr="00557A8A">
        <w:rPr>
          <w:rFonts w:ascii="Calibri" w:hAnsi="Calibri" w:cs="Calibri"/>
        </w:rPr>
        <w:t>,</w:t>
      </w:r>
      <w:r w:rsidR="00796886" w:rsidRPr="00557A8A">
        <w:rPr>
          <w:rFonts w:ascii="Calibri" w:hAnsi="Calibri" w:cs="Calibri"/>
        </w:rPr>
        <w:t>88</w:t>
      </w:r>
      <w:r w:rsidRPr="00557A8A">
        <w:rPr>
          <w:rFonts w:ascii="Calibri" w:hAnsi="Calibri" w:cs="Calibri"/>
        </w:rPr>
        <w:t xml:space="preserve"> пункта или </w:t>
      </w:r>
      <w:r w:rsidR="00796886" w:rsidRPr="00557A8A">
        <w:rPr>
          <w:rFonts w:ascii="Calibri" w:hAnsi="Calibri" w:cs="Calibri"/>
        </w:rPr>
        <w:t>5</w:t>
      </w:r>
      <w:r w:rsidRPr="00557A8A">
        <w:rPr>
          <w:rFonts w:ascii="Calibri" w:hAnsi="Calibri" w:cs="Calibri"/>
        </w:rPr>
        <w:t>,</w:t>
      </w:r>
      <w:r w:rsidR="00796886" w:rsidRPr="00557A8A">
        <w:rPr>
          <w:rFonts w:ascii="Calibri" w:hAnsi="Calibri" w:cs="Calibri"/>
        </w:rPr>
        <w:t>41</w:t>
      </w:r>
      <w:r w:rsidRPr="00557A8A">
        <w:rPr>
          <w:rFonts w:ascii="Calibri" w:hAnsi="Calibri" w:cs="Calibri"/>
        </w:rPr>
        <w:t xml:space="preserve">%. Както се вижда и от графиката, </w:t>
      </w:r>
      <w:r w:rsidR="005D078A" w:rsidRPr="00557A8A">
        <w:rPr>
          <w:rFonts w:ascii="Calibri" w:hAnsi="Calibri" w:cs="Calibri"/>
        </w:rPr>
        <w:t>тримесечието</w:t>
      </w:r>
      <w:r w:rsidRPr="00557A8A">
        <w:rPr>
          <w:rFonts w:ascii="Calibri" w:hAnsi="Calibri" w:cs="Calibri"/>
        </w:rPr>
        <w:t xml:space="preserve"> </w:t>
      </w:r>
      <w:r w:rsidR="005D078A" w:rsidRPr="00557A8A">
        <w:rPr>
          <w:rFonts w:ascii="Calibri" w:hAnsi="Calibri" w:cs="Calibri"/>
        </w:rPr>
        <w:t xml:space="preserve">се характеризира с понижение, неколкократно прекъсвано от възходящо </w:t>
      </w:r>
      <w:r w:rsidRPr="00557A8A">
        <w:rPr>
          <w:rFonts w:ascii="Calibri" w:hAnsi="Calibri" w:cs="Calibri"/>
        </w:rPr>
        <w:t>движение</w:t>
      </w:r>
      <w:r w:rsidR="005D078A" w:rsidRPr="00557A8A">
        <w:rPr>
          <w:rFonts w:ascii="Calibri" w:hAnsi="Calibri" w:cs="Calibri"/>
        </w:rPr>
        <w:t>.</w:t>
      </w:r>
      <w:r w:rsidRPr="00557A8A">
        <w:rPr>
          <w:rFonts w:ascii="Calibri" w:hAnsi="Calibri" w:cs="Calibri"/>
        </w:rPr>
        <w:t xml:space="preserve"> Най-ниската стойност на CGIX през </w:t>
      </w:r>
      <w:r w:rsidR="005D078A" w:rsidRPr="00557A8A">
        <w:rPr>
          <w:rFonts w:ascii="Calibri" w:hAnsi="Calibri" w:cs="Calibri"/>
        </w:rPr>
        <w:t>три</w:t>
      </w:r>
      <w:r w:rsidRPr="00557A8A">
        <w:rPr>
          <w:rFonts w:ascii="Calibri" w:hAnsi="Calibri" w:cs="Calibri"/>
        </w:rPr>
        <w:t xml:space="preserve">месечието беше </w:t>
      </w:r>
      <w:r w:rsidR="005D078A" w:rsidRPr="00557A8A">
        <w:rPr>
          <w:rFonts w:ascii="Calibri" w:hAnsi="Calibri" w:cs="Calibri"/>
        </w:rPr>
        <w:t xml:space="preserve">на </w:t>
      </w:r>
      <w:r w:rsidR="00796886" w:rsidRPr="00557A8A">
        <w:rPr>
          <w:rFonts w:ascii="Calibri" w:hAnsi="Calibri" w:cs="Calibri"/>
        </w:rPr>
        <w:t>20</w:t>
      </w:r>
      <w:r w:rsidR="005D078A" w:rsidRPr="00557A8A">
        <w:rPr>
          <w:rFonts w:ascii="Calibri" w:hAnsi="Calibri" w:cs="Calibri"/>
        </w:rPr>
        <w:t xml:space="preserve"> </w:t>
      </w:r>
      <w:r w:rsidR="00796886" w:rsidRPr="00557A8A">
        <w:rPr>
          <w:rFonts w:ascii="Calibri" w:hAnsi="Calibri" w:cs="Calibri"/>
        </w:rPr>
        <w:t xml:space="preserve">ноември </w:t>
      </w:r>
      <w:r w:rsidR="005D078A" w:rsidRPr="00557A8A">
        <w:rPr>
          <w:rFonts w:ascii="Calibri" w:hAnsi="Calibri" w:cs="Calibri"/>
        </w:rPr>
        <w:t xml:space="preserve">и бе </w:t>
      </w:r>
      <w:r w:rsidR="00796886" w:rsidRPr="00557A8A">
        <w:rPr>
          <w:rFonts w:ascii="Calibri" w:hAnsi="Calibri" w:cs="Calibri"/>
        </w:rPr>
        <w:t>153</w:t>
      </w:r>
      <w:r w:rsidR="005D078A" w:rsidRPr="00557A8A">
        <w:rPr>
          <w:rFonts w:ascii="Calibri" w:hAnsi="Calibri" w:cs="Calibri"/>
        </w:rPr>
        <w:t>,</w:t>
      </w:r>
      <w:r w:rsidR="00796886" w:rsidRPr="00557A8A">
        <w:rPr>
          <w:rFonts w:ascii="Calibri" w:hAnsi="Calibri" w:cs="Calibri"/>
        </w:rPr>
        <w:t>9</w:t>
      </w:r>
      <w:r w:rsidR="005D078A" w:rsidRPr="00557A8A">
        <w:rPr>
          <w:rFonts w:ascii="Calibri" w:hAnsi="Calibri" w:cs="Calibri"/>
        </w:rPr>
        <w:t xml:space="preserve"> пункта</w:t>
      </w:r>
      <w:r w:rsidRPr="00557A8A">
        <w:rPr>
          <w:rFonts w:ascii="Calibri" w:hAnsi="Calibri" w:cs="Calibri"/>
        </w:rPr>
        <w:t xml:space="preserve">, а най-високата бе </w:t>
      </w:r>
      <w:r w:rsidR="00796886" w:rsidRPr="00557A8A">
        <w:rPr>
          <w:rFonts w:ascii="Calibri" w:hAnsi="Calibri" w:cs="Calibri"/>
        </w:rPr>
        <w:t>в началото на периода</w:t>
      </w:r>
      <w:r w:rsidR="005D078A" w:rsidRPr="00557A8A">
        <w:rPr>
          <w:rFonts w:ascii="Calibri" w:hAnsi="Calibri" w:cs="Calibri"/>
        </w:rPr>
        <w:t xml:space="preserve"> и </w:t>
      </w:r>
      <w:r w:rsidRPr="00557A8A">
        <w:rPr>
          <w:rFonts w:ascii="Calibri" w:hAnsi="Calibri" w:cs="Calibri"/>
        </w:rPr>
        <w:t xml:space="preserve">достигна </w:t>
      </w:r>
      <w:r w:rsidR="00796886" w:rsidRPr="00557A8A">
        <w:rPr>
          <w:rFonts w:ascii="Calibri" w:hAnsi="Calibri" w:cs="Calibri"/>
        </w:rPr>
        <w:t>165</w:t>
      </w:r>
      <w:r w:rsidRPr="00557A8A">
        <w:rPr>
          <w:rFonts w:ascii="Calibri" w:hAnsi="Calibri" w:cs="Calibri"/>
        </w:rPr>
        <w:t>,</w:t>
      </w:r>
      <w:r w:rsidR="00796886" w:rsidRPr="00557A8A">
        <w:rPr>
          <w:rFonts w:ascii="Calibri" w:hAnsi="Calibri" w:cs="Calibri"/>
        </w:rPr>
        <w:t>26</w:t>
      </w:r>
      <w:r w:rsidRPr="00557A8A">
        <w:rPr>
          <w:rFonts w:ascii="Calibri" w:hAnsi="Calibri" w:cs="Calibri"/>
        </w:rPr>
        <w:t xml:space="preserve"> пункта.</w:t>
      </w:r>
    </w:p>
    <w:p w:rsidR="004F60F1" w:rsidRPr="00557A8A" w:rsidRDefault="004F60F1" w:rsidP="003030DD">
      <w:pPr>
        <w:pStyle w:val="SubNumbers"/>
      </w:pPr>
      <w:bookmarkStart w:id="46" w:name="_Toc536282650"/>
      <w:r w:rsidRPr="00557A8A">
        <w:t>Корпоративно управление</w:t>
      </w:r>
      <w:bookmarkEnd w:id="45"/>
      <w:bookmarkEnd w:id="46"/>
    </w:p>
    <w:p w:rsidR="00BB7206" w:rsidRPr="00557A8A" w:rsidRDefault="00BB7206" w:rsidP="001A50AB">
      <w:pPr>
        <w:rPr>
          <w:rFonts w:ascii="Calibri" w:hAnsi="Calibri" w:cs="Calibri"/>
        </w:rPr>
      </w:pPr>
      <w:bookmarkStart w:id="47" w:name="_Toc283112121"/>
      <w:r w:rsidRPr="00557A8A">
        <w:rPr>
          <w:rFonts w:ascii="Calibri" w:hAnsi="Calibri" w:cs="Calibri"/>
        </w:rPr>
        <w:t xml:space="preserve">Във връзка със законовите задължения на </w:t>
      </w:r>
      <w:r w:rsidR="00150F52" w:rsidRPr="00557A8A">
        <w:rPr>
          <w:rFonts w:ascii="Calibri" w:hAnsi="Calibri" w:cs="Calibri"/>
        </w:rPr>
        <w:t>Българска фондова борса</w:t>
      </w:r>
      <w:r w:rsidRPr="00557A8A">
        <w:rPr>
          <w:rFonts w:ascii="Calibri" w:hAnsi="Calibri" w:cs="Calibri"/>
        </w:rPr>
        <w:t xml:space="preserve"> в качеството й на публично дружество, през </w:t>
      </w:r>
      <w:r w:rsidR="00DD5826" w:rsidRPr="00557A8A">
        <w:rPr>
          <w:rFonts w:ascii="Calibri" w:hAnsi="Calibri" w:cs="Calibri"/>
        </w:rPr>
        <w:t>четвъртото</w:t>
      </w:r>
      <w:r w:rsidR="00FE2402" w:rsidRPr="00557A8A">
        <w:rPr>
          <w:rFonts w:ascii="Calibri" w:hAnsi="Calibri" w:cs="Calibri"/>
        </w:rPr>
        <w:t xml:space="preserve"> </w:t>
      </w:r>
      <w:r w:rsidR="005D078A" w:rsidRPr="00557A8A">
        <w:rPr>
          <w:rFonts w:ascii="Calibri" w:hAnsi="Calibri" w:cs="Calibri"/>
        </w:rPr>
        <w:t>три</w:t>
      </w:r>
      <w:r w:rsidR="00FE2402" w:rsidRPr="00557A8A">
        <w:rPr>
          <w:rFonts w:ascii="Calibri" w:hAnsi="Calibri" w:cs="Calibri"/>
        </w:rPr>
        <w:t>месечие на 201</w:t>
      </w:r>
      <w:r w:rsidR="00CE6D2C" w:rsidRPr="00557A8A">
        <w:rPr>
          <w:rFonts w:ascii="Calibri" w:hAnsi="Calibri" w:cs="Calibri"/>
        </w:rPr>
        <w:t>8</w:t>
      </w:r>
      <w:r w:rsidRPr="00557A8A">
        <w:rPr>
          <w:rFonts w:ascii="Calibri" w:hAnsi="Calibri" w:cs="Calibri"/>
        </w:rPr>
        <w:t xml:space="preserve"> година </w:t>
      </w:r>
      <w:r w:rsidR="005D078A" w:rsidRPr="00557A8A">
        <w:rPr>
          <w:rFonts w:ascii="Calibri" w:hAnsi="Calibri" w:cs="Calibri"/>
        </w:rPr>
        <w:t>Б</w:t>
      </w:r>
      <w:r w:rsidRPr="00557A8A">
        <w:rPr>
          <w:rFonts w:ascii="Calibri" w:hAnsi="Calibri" w:cs="Calibri"/>
        </w:rPr>
        <w:t>орсата оповести пред публичността и изпрати в Комисията за финансов надзор следната информация:</w:t>
      </w:r>
    </w:p>
    <w:p w:rsidR="001B28EB" w:rsidRPr="00557A8A" w:rsidRDefault="001B28EB" w:rsidP="001B28EB">
      <w:pPr>
        <w:pStyle w:val="ListParagraph"/>
        <w:numPr>
          <w:ilvl w:val="0"/>
          <w:numId w:val="10"/>
        </w:numPr>
        <w:rPr>
          <w:rFonts w:ascii="Calibri" w:hAnsi="Calibri" w:cs="Calibri"/>
        </w:rPr>
      </w:pPr>
      <w:bookmarkStart w:id="48" w:name="_Hlk536445665"/>
      <w:r w:rsidRPr="00557A8A">
        <w:rPr>
          <w:rFonts w:ascii="Calibri" w:hAnsi="Calibri" w:cs="Calibri"/>
        </w:rPr>
        <w:t>29.10.2018 г. - Друга нерегулирана информация;</w:t>
      </w:r>
    </w:p>
    <w:p w:rsidR="001B28EB" w:rsidRPr="00557A8A" w:rsidRDefault="001B28EB" w:rsidP="001B28EB">
      <w:pPr>
        <w:pStyle w:val="ListParagraph"/>
        <w:numPr>
          <w:ilvl w:val="0"/>
          <w:numId w:val="10"/>
        </w:numPr>
        <w:rPr>
          <w:rFonts w:ascii="Calibri" w:hAnsi="Calibri" w:cs="Calibri"/>
        </w:rPr>
      </w:pPr>
      <w:r w:rsidRPr="00557A8A">
        <w:rPr>
          <w:rFonts w:ascii="Calibri" w:hAnsi="Calibri" w:cs="Calibri"/>
        </w:rPr>
        <w:t>30.10.2018 г. – Тримесечен отчет на Българска фондова борса АД за трето тримесечие на 2018 г.;</w:t>
      </w:r>
    </w:p>
    <w:p w:rsidR="001B28EB" w:rsidRPr="00557A8A" w:rsidRDefault="001B28EB" w:rsidP="001B28EB">
      <w:pPr>
        <w:pStyle w:val="ListParagraph"/>
        <w:numPr>
          <w:ilvl w:val="0"/>
          <w:numId w:val="10"/>
        </w:numPr>
        <w:rPr>
          <w:rFonts w:ascii="Calibri" w:hAnsi="Calibri" w:cs="Calibri"/>
        </w:rPr>
      </w:pPr>
      <w:r w:rsidRPr="00557A8A">
        <w:rPr>
          <w:rFonts w:ascii="Calibri" w:hAnsi="Calibri" w:cs="Calibri"/>
        </w:rPr>
        <w:t>02.11.2018 г. – Вътрешна информация по чл. 17, §1, във вр. с чл. 7 от Регламент №596/2014 на ЕП и на Съвета;</w:t>
      </w:r>
    </w:p>
    <w:p w:rsidR="001B28EB" w:rsidRPr="00557A8A" w:rsidRDefault="001B28EB" w:rsidP="001B28EB">
      <w:pPr>
        <w:pStyle w:val="ListParagraph"/>
        <w:numPr>
          <w:ilvl w:val="0"/>
          <w:numId w:val="10"/>
        </w:numPr>
        <w:rPr>
          <w:rFonts w:ascii="Calibri" w:hAnsi="Calibri" w:cs="Calibri"/>
        </w:rPr>
      </w:pPr>
      <w:r w:rsidRPr="00557A8A">
        <w:rPr>
          <w:rFonts w:ascii="Calibri" w:hAnsi="Calibri" w:cs="Calibri"/>
        </w:rPr>
        <w:t>27.11.2018 г. – Тримесечен консолидиран отчет на Група Българска фондова борса АД за трето тримесечие на 2018 г;</w:t>
      </w:r>
    </w:p>
    <w:p w:rsidR="001B28EB" w:rsidRPr="00557A8A" w:rsidRDefault="001B28EB" w:rsidP="001B28EB">
      <w:pPr>
        <w:pStyle w:val="ListParagraph"/>
        <w:numPr>
          <w:ilvl w:val="0"/>
          <w:numId w:val="10"/>
        </w:numPr>
        <w:rPr>
          <w:rFonts w:ascii="Calibri" w:hAnsi="Calibri" w:cs="Calibri"/>
        </w:rPr>
      </w:pPr>
      <w:r w:rsidRPr="00557A8A">
        <w:rPr>
          <w:rFonts w:ascii="Calibri" w:hAnsi="Calibri" w:cs="Calibri"/>
        </w:rPr>
        <w:lastRenderedPageBreak/>
        <w:t>17.12.2018 г. – Вътрешна информация по чл. 17, §1, във вр. с чл. 7 от Регламент №596/2014 на ЕП и на Съвета.</w:t>
      </w:r>
    </w:p>
    <w:bookmarkEnd w:id="48"/>
    <w:p w:rsidR="003B2497" w:rsidRPr="00557A8A" w:rsidRDefault="00BB7206" w:rsidP="001B28EB">
      <w:pPr>
        <w:rPr>
          <w:rFonts w:ascii="Calibri" w:hAnsi="Calibri" w:cs="Calibri"/>
        </w:rPr>
      </w:pPr>
      <w:r w:rsidRPr="00557A8A">
        <w:rPr>
          <w:rFonts w:ascii="Calibri" w:hAnsi="Calibri" w:cs="Calibri"/>
        </w:rPr>
        <w:t>Финансовите отчети на дружеството и новините бяха оповестени едновременно на български и английски език.</w:t>
      </w:r>
    </w:p>
    <w:p w:rsidR="00326727" w:rsidRPr="00557A8A" w:rsidRDefault="00326727" w:rsidP="001A50AB">
      <w:pPr>
        <w:pStyle w:val="Mainnumbers"/>
        <w:rPr>
          <w:rFonts w:ascii="Calibri" w:hAnsi="Calibri" w:cs="Calibri"/>
        </w:rPr>
      </w:pPr>
      <w:bookmarkStart w:id="49" w:name="_Toc536282651"/>
      <w:r w:rsidRPr="00557A8A">
        <w:rPr>
          <w:rFonts w:ascii="Calibri" w:hAnsi="Calibri" w:cs="Calibri"/>
        </w:rPr>
        <w:t>Информационни технологии</w:t>
      </w:r>
      <w:bookmarkEnd w:id="47"/>
      <w:bookmarkEnd w:id="49"/>
    </w:p>
    <w:p w:rsidR="00BB7206" w:rsidRPr="003030DD" w:rsidRDefault="00BB7206" w:rsidP="003030DD">
      <w:pPr>
        <w:pStyle w:val="SubNumbers"/>
      </w:pPr>
      <w:bookmarkStart w:id="50" w:name="_Toc307235653"/>
      <w:bookmarkStart w:id="51" w:name="_Toc402281944"/>
      <w:bookmarkStart w:id="52" w:name="_Toc536282652"/>
      <w:bookmarkStart w:id="53" w:name="_Toc283112122"/>
      <w:r w:rsidRPr="003030DD">
        <w:t>Информационни продукти</w:t>
      </w:r>
      <w:bookmarkEnd w:id="50"/>
      <w:bookmarkEnd w:id="51"/>
      <w:bookmarkEnd w:id="52"/>
    </w:p>
    <w:p w:rsidR="003030DD" w:rsidRPr="003030DD" w:rsidRDefault="003030DD" w:rsidP="003030DD">
      <w:pPr>
        <w:rPr>
          <w:rFonts w:ascii="Calibri" w:hAnsi="Calibri" w:cs="Calibri"/>
        </w:rPr>
      </w:pPr>
      <w:r w:rsidRPr="003030DD">
        <w:rPr>
          <w:rFonts w:ascii="Calibri" w:hAnsi="Calibri" w:cs="Calibri"/>
        </w:rPr>
        <w:t>През изтеклото тримесечие стартира подновения</w:t>
      </w:r>
      <w:r>
        <w:rPr>
          <w:rFonts w:ascii="Calibri" w:hAnsi="Calibri" w:cs="Calibri"/>
        </w:rPr>
        <w:t>т</w:t>
      </w:r>
      <w:r w:rsidRPr="003030DD">
        <w:rPr>
          <w:rFonts w:ascii="Calibri" w:hAnsi="Calibri" w:cs="Calibri"/>
        </w:rPr>
        <w:t xml:space="preserve"> интернет сайт на БФБ АД. По-късно към него започна работа нов модул за докладване на извън борсови сделки.</w:t>
      </w:r>
    </w:p>
    <w:p w:rsidR="003030DD" w:rsidRPr="003030DD" w:rsidRDefault="003030DD" w:rsidP="003030DD">
      <w:pPr>
        <w:rPr>
          <w:rFonts w:ascii="Calibri" w:hAnsi="Calibri" w:cs="Calibri"/>
        </w:rPr>
      </w:pPr>
      <w:r w:rsidRPr="003030DD">
        <w:rPr>
          <w:rFonts w:ascii="Calibri" w:hAnsi="Calibri" w:cs="Calibri"/>
        </w:rPr>
        <w:t xml:space="preserve">Системата за публикуване на доклади за сделки на борсата (ОМП, Системата) </w:t>
      </w:r>
      <w:r>
        <w:rPr>
          <w:rFonts w:ascii="Calibri" w:hAnsi="Calibri" w:cs="Calibri"/>
        </w:rPr>
        <w:t>б</w:t>
      </w:r>
      <w:r w:rsidRPr="003030DD">
        <w:rPr>
          <w:rFonts w:ascii="Calibri" w:hAnsi="Calibri" w:cs="Calibri"/>
        </w:rPr>
        <w:t xml:space="preserve">е разработена на база </w:t>
      </w:r>
      <w:r>
        <w:rPr>
          <w:rFonts w:ascii="Calibri" w:hAnsi="Calibri" w:cs="Calibri"/>
        </w:rPr>
        <w:t>разпоредбите</w:t>
      </w:r>
      <w:r w:rsidRPr="003030DD">
        <w:rPr>
          <w:rFonts w:ascii="Calibri" w:hAnsi="Calibri" w:cs="Calibri"/>
        </w:rPr>
        <w:t xml:space="preserve"> на Директивата за пазарите на финансови инструменти (</w:t>
      </w:r>
      <w:proofErr w:type="spellStart"/>
      <w:r w:rsidRPr="003030DD">
        <w:rPr>
          <w:rFonts w:ascii="Calibri" w:hAnsi="Calibri" w:cs="Calibri"/>
        </w:rPr>
        <w:t>MiFID</w:t>
      </w:r>
      <w:proofErr w:type="spellEnd"/>
      <w:r w:rsidRPr="003030DD">
        <w:rPr>
          <w:rFonts w:ascii="Calibri" w:hAnsi="Calibri" w:cs="Calibri"/>
        </w:rPr>
        <w:t xml:space="preserve"> II), ко</w:t>
      </w:r>
      <w:r>
        <w:rPr>
          <w:rFonts w:ascii="Calibri" w:hAnsi="Calibri" w:cs="Calibri"/>
        </w:rPr>
        <w:t>и</w:t>
      </w:r>
      <w:r w:rsidRPr="003030DD">
        <w:rPr>
          <w:rFonts w:ascii="Calibri" w:hAnsi="Calibri" w:cs="Calibri"/>
        </w:rPr>
        <w:t>то изисква</w:t>
      </w:r>
      <w:r>
        <w:rPr>
          <w:rFonts w:ascii="Calibri" w:hAnsi="Calibri" w:cs="Calibri"/>
        </w:rPr>
        <w:t>т</w:t>
      </w:r>
      <w:r w:rsidRPr="003030DD">
        <w:rPr>
          <w:rFonts w:ascii="Calibri" w:hAnsi="Calibri" w:cs="Calibri"/>
        </w:rPr>
        <w:t xml:space="preserve"> от всички инвестиционни посредници в рамките на ЕС да публикуват сключените извънборсови сделки с финансови инструменти. </w:t>
      </w:r>
    </w:p>
    <w:p w:rsidR="00BF0976" w:rsidRPr="00557A8A" w:rsidRDefault="003030DD" w:rsidP="003030DD">
      <w:pPr>
        <w:rPr>
          <w:rFonts w:ascii="Calibri" w:hAnsi="Calibri" w:cs="Calibri"/>
        </w:rPr>
      </w:pPr>
      <w:r w:rsidRPr="003030DD">
        <w:rPr>
          <w:rFonts w:ascii="Calibri" w:hAnsi="Calibri" w:cs="Calibri"/>
        </w:rPr>
        <w:t>Чрез системата инвестиционните посредници могат да публикуват информация за всяка сделка, изпълнена извън регулиран пазар, която включва цената, обема и времето на сделката, и различни други данни за индивидуалната търговия.</w:t>
      </w:r>
    </w:p>
    <w:p w:rsidR="00BB7206" w:rsidRPr="00557A8A" w:rsidRDefault="00BB7206" w:rsidP="003030DD">
      <w:pPr>
        <w:pStyle w:val="SubNumbers"/>
      </w:pPr>
      <w:bookmarkStart w:id="54" w:name="_Toc402281945"/>
      <w:bookmarkStart w:id="55" w:name="_Toc536282653"/>
      <w:bookmarkStart w:id="56" w:name="_Toc283112128"/>
      <w:bookmarkEnd w:id="53"/>
      <w:r w:rsidRPr="00557A8A">
        <w:t>COBOS</w:t>
      </w:r>
      <w:bookmarkEnd w:id="54"/>
      <w:bookmarkEnd w:id="55"/>
    </w:p>
    <w:p w:rsidR="00BB7206" w:rsidRPr="00557A8A" w:rsidRDefault="00BB7206" w:rsidP="001A50AB">
      <w:pPr>
        <w:rPr>
          <w:rFonts w:ascii="Calibri" w:hAnsi="Calibri" w:cs="Calibri"/>
        </w:rPr>
      </w:pPr>
      <w:r w:rsidRPr="00557A8A">
        <w:rPr>
          <w:rFonts w:ascii="Calibri" w:hAnsi="Calibri" w:cs="Calibri"/>
        </w:rPr>
        <w:t xml:space="preserve">Системата COBOS, разработена от експерти на </w:t>
      </w:r>
      <w:r w:rsidR="00636F5A" w:rsidRPr="00557A8A">
        <w:rPr>
          <w:rFonts w:ascii="Calibri" w:hAnsi="Calibri" w:cs="Calibri"/>
        </w:rPr>
        <w:t>Българска фондова б</w:t>
      </w:r>
      <w:r w:rsidR="00C4001C" w:rsidRPr="00557A8A">
        <w:rPr>
          <w:rFonts w:ascii="Calibri" w:hAnsi="Calibri" w:cs="Calibri"/>
        </w:rPr>
        <w:t>орса</w:t>
      </w:r>
      <w:r w:rsidRPr="00557A8A">
        <w:rPr>
          <w:rFonts w:ascii="Calibri" w:hAnsi="Calibri" w:cs="Calibri"/>
        </w:rPr>
        <w:t>, бе стартирана през 2003 г. с идеята да се предостави възможност на инвеститорите за електронно подаване на поръчки към инвестиционните посредници. Улесняването на инвестиционният процес, което COBOS осигурява, е от значение и за привличането на повече инвеститори на българския капиталов пазар.</w:t>
      </w:r>
    </w:p>
    <w:p w:rsidR="00BB7206" w:rsidRPr="00557A8A" w:rsidRDefault="00BB7206" w:rsidP="001A50AB">
      <w:pPr>
        <w:rPr>
          <w:rFonts w:ascii="Calibri" w:hAnsi="Calibri" w:cs="Calibri"/>
        </w:rPr>
      </w:pPr>
      <w:r w:rsidRPr="00557A8A">
        <w:rPr>
          <w:rFonts w:ascii="Calibri" w:hAnsi="Calibri" w:cs="Calibri"/>
        </w:rPr>
        <w:t xml:space="preserve">В края на отчетното </w:t>
      </w:r>
      <w:r w:rsidR="00E6153D" w:rsidRPr="00557A8A">
        <w:rPr>
          <w:rFonts w:ascii="Calibri" w:hAnsi="Calibri" w:cs="Calibri"/>
        </w:rPr>
        <w:t>три</w:t>
      </w:r>
      <w:r w:rsidRPr="00557A8A">
        <w:rPr>
          <w:rFonts w:ascii="Calibri" w:hAnsi="Calibri" w:cs="Calibri"/>
        </w:rPr>
        <w:t xml:space="preserve">месечие броят на клиентите на системата COBOS намаля с </w:t>
      </w:r>
      <w:r w:rsidR="004A1D59" w:rsidRPr="00557A8A">
        <w:rPr>
          <w:rFonts w:ascii="Calibri" w:hAnsi="Calibri" w:cs="Calibri"/>
        </w:rPr>
        <w:t>30</w:t>
      </w:r>
      <w:r w:rsidR="00730F1D" w:rsidRPr="00557A8A">
        <w:rPr>
          <w:rFonts w:ascii="Calibri" w:hAnsi="Calibri" w:cs="Calibri"/>
        </w:rPr>
        <w:t>,</w:t>
      </w:r>
      <w:r w:rsidR="004A1D59" w:rsidRPr="00557A8A">
        <w:rPr>
          <w:rFonts w:ascii="Calibri" w:hAnsi="Calibri" w:cs="Calibri"/>
        </w:rPr>
        <w:t>4</w:t>
      </w:r>
      <w:r w:rsidRPr="00557A8A">
        <w:rPr>
          <w:rFonts w:ascii="Calibri" w:hAnsi="Calibri" w:cs="Calibri"/>
        </w:rPr>
        <w:t xml:space="preserve">% в сравнение с </w:t>
      </w:r>
      <w:r w:rsidR="00730F1D" w:rsidRPr="00557A8A">
        <w:rPr>
          <w:rFonts w:ascii="Calibri" w:hAnsi="Calibri" w:cs="Calibri"/>
        </w:rPr>
        <w:t xml:space="preserve">края на </w:t>
      </w:r>
      <w:r w:rsidR="00E6153D" w:rsidRPr="00557A8A">
        <w:rPr>
          <w:rFonts w:ascii="Calibri" w:hAnsi="Calibri" w:cs="Calibri"/>
        </w:rPr>
        <w:t>предходното</w:t>
      </w:r>
      <w:r w:rsidR="00FE2402" w:rsidRPr="00557A8A">
        <w:rPr>
          <w:rFonts w:ascii="Calibri" w:hAnsi="Calibri" w:cs="Calibri"/>
        </w:rPr>
        <w:t xml:space="preserve">. Към </w:t>
      </w:r>
      <w:r w:rsidR="00730F1D" w:rsidRPr="00557A8A">
        <w:rPr>
          <w:rFonts w:ascii="Calibri" w:hAnsi="Calibri" w:cs="Calibri"/>
        </w:rPr>
        <w:t>3</w:t>
      </w:r>
      <w:r w:rsidR="004A1D59" w:rsidRPr="00557A8A">
        <w:rPr>
          <w:rFonts w:ascii="Calibri" w:hAnsi="Calibri" w:cs="Calibri"/>
        </w:rPr>
        <w:t>1</w:t>
      </w:r>
      <w:r w:rsidRPr="00557A8A">
        <w:rPr>
          <w:rFonts w:ascii="Calibri" w:hAnsi="Calibri" w:cs="Calibri"/>
        </w:rPr>
        <w:t>.</w:t>
      </w:r>
      <w:r w:rsidR="004A1D59" w:rsidRPr="00557A8A">
        <w:rPr>
          <w:rFonts w:ascii="Calibri" w:hAnsi="Calibri" w:cs="Calibri"/>
        </w:rPr>
        <w:t>12</w:t>
      </w:r>
      <w:r w:rsidRPr="00557A8A">
        <w:rPr>
          <w:rFonts w:ascii="Calibri" w:hAnsi="Calibri" w:cs="Calibri"/>
        </w:rPr>
        <w:t>.201</w:t>
      </w:r>
      <w:r w:rsidR="00235E39" w:rsidRPr="00557A8A">
        <w:rPr>
          <w:rFonts w:ascii="Calibri" w:hAnsi="Calibri" w:cs="Calibri"/>
        </w:rPr>
        <w:t>8</w:t>
      </w:r>
      <w:r w:rsidRPr="00557A8A">
        <w:rPr>
          <w:rFonts w:ascii="Calibri" w:hAnsi="Calibri" w:cs="Calibri"/>
        </w:rPr>
        <w:t xml:space="preserve"> активните клиенти </w:t>
      </w:r>
      <w:r w:rsidR="00DE4AFD" w:rsidRPr="00557A8A">
        <w:rPr>
          <w:rFonts w:ascii="Calibri" w:hAnsi="Calibri" w:cs="Calibri"/>
        </w:rPr>
        <w:t>бяха</w:t>
      </w:r>
      <w:r w:rsidRPr="00557A8A">
        <w:rPr>
          <w:rFonts w:ascii="Calibri" w:hAnsi="Calibri" w:cs="Calibri"/>
        </w:rPr>
        <w:t xml:space="preserve"> </w:t>
      </w:r>
      <w:r w:rsidR="004A1D59" w:rsidRPr="00557A8A">
        <w:rPr>
          <w:rFonts w:ascii="Calibri" w:hAnsi="Calibri" w:cs="Calibri"/>
        </w:rPr>
        <w:t>160</w:t>
      </w:r>
      <w:r w:rsidRPr="00557A8A">
        <w:rPr>
          <w:rFonts w:ascii="Calibri" w:hAnsi="Calibri" w:cs="Calibri"/>
        </w:rPr>
        <w:t xml:space="preserve">, а </w:t>
      </w:r>
      <w:r w:rsidR="00E6153D" w:rsidRPr="00557A8A">
        <w:rPr>
          <w:rFonts w:ascii="Calibri" w:hAnsi="Calibri" w:cs="Calibri"/>
        </w:rPr>
        <w:t xml:space="preserve">към </w:t>
      </w:r>
      <w:r w:rsidR="004A1D59" w:rsidRPr="00557A8A">
        <w:rPr>
          <w:rFonts w:ascii="Calibri" w:hAnsi="Calibri" w:cs="Calibri"/>
        </w:rPr>
        <w:t>30.09.2018 те бяха 230</w:t>
      </w:r>
      <w:r w:rsidR="00315E3D" w:rsidRPr="00557A8A">
        <w:rPr>
          <w:rFonts w:ascii="Calibri" w:hAnsi="Calibri" w:cs="Calibri"/>
        </w:rPr>
        <w:t xml:space="preserve">. </w:t>
      </w:r>
      <w:r w:rsidRPr="00557A8A">
        <w:rPr>
          <w:rFonts w:ascii="Calibri" w:hAnsi="Calibri" w:cs="Calibri"/>
        </w:rPr>
        <w:t xml:space="preserve">Чрез системата </w:t>
      </w:r>
      <w:r w:rsidR="00880590" w:rsidRPr="00557A8A">
        <w:rPr>
          <w:rFonts w:ascii="Calibri" w:hAnsi="Calibri" w:cs="Calibri"/>
        </w:rPr>
        <w:t>бяха</w:t>
      </w:r>
      <w:r w:rsidRPr="00557A8A">
        <w:rPr>
          <w:rFonts w:ascii="Calibri" w:hAnsi="Calibri" w:cs="Calibri"/>
        </w:rPr>
        <w:t xml:space="preserve"> подадени</w:t>
      </w:r>
      <w:r w:rsidR="000D34BF" w:rsidRPr="00557A8A">
        <w:rPr>
          <w:rFonts w:ascii="Calibri" w:hAnsi="Calibri" w:cs="Calibri"/>
        </w:rPr>
        <w:t xml:space="preserve"> </w:t>
      </w:r>
      <w:r w:rsidR="00E6153D" w:rsidRPr="00557A8A">
        <w:rPr>
          <w:rFonts w:ascii="Calibri" w:hAnsi="Calibri" w:cs="Calibri"/>
        </w:rPr>
        <w:t xml:space="preserve">4 </w:t>
      </w:r>
      <w:r w:rsidR="004A1D59" w:rsidRPr="00557A8A">
        <w:rPr>
          <w:rFonts w:ascii="Calibri" w:hAnsi="Calibri" w:cs="Calibri"/>
        </w:rPr>
        <w:t>077</w:t>
      </w:r>
      <w:r w:rsidR="00B828AE" w:rsidRPr="00557A8A">
        <w:rPr>
          <w:rFonts w:ascii="Calibri" w:hAnsi="Calibri" w:cs="Calibri"/>
        </w:rPr>
        <w:t xml:space="preserve"> </w:t>
      </w:r>
      <w:r w:rsidR="006A3E67" w:rsidRPr="00557A8A">
        <w:rPr>
          <w:rFonts w:ascii="Calibri" w:hAnsi="Calibri" w:cs="Calibri"/>
        </w:rPr>
        <w:t xml:space="preserve">нареждания </w:t>
      </w:r>
      <w:r w:rsidR="000D34BF" w:rsidRPr="00557A8A">
        <w:rPr>
          <w:rFonts w:ascii="Calibri" w:hAnsi="Calibri" w:cs="Calibri"/>
        </w:rPr>
        <w:t>(</w:t>
      </w:r>
      <w:r w:rsidR="00235E39" w:rsidRPr="00557A8A">
        <w:rPr>
          <w:rFonts w:ascii="Calibri" w:hAnsi="Calibri" w:cs="Calibri"/>
        </w:rPr>
        <w:t>спад от</w:t>
      </w:r>
      <w:r w:rsidR="006A3E67" w:rsidRPr="00557A8A">
        <w:rPr>
          <w:rFonts w:ascii="Calibri" w:hAnsi="Calibri" w:cs="Calibri"/>
        </w:rPr>
        <w:t xml:space="preserve"> </w:t>
      </w:r>
      <w:r w:rsidR="004A1D59" w:rsidRPr="00557A8A">
        <w:rPr>
          <w:rFonts w:ascii="Calibri" w:hAnsi="Calibri" w:cs="Calibri"/>
        </w:rPr>
        <w:t>1</w:t>
      </w:r>
      <w:r w:rsidR="009105C0" w:rsidRPr="00557A8A">
        <w:rPr>
          <w:rFonts w:ascii="Calibri" w:hAnsi="Calibri" w:cs="Calibri"/>
        </w:rPr>
        <w:t>,</w:t>
      </w:r>
      <w:r w:rsidR="004A1D59" w:rsidRPr="00557A8A">
        <w:rPr>
          <w:rFonts w:ascii="Calibri" w:hAnsi="Calibri" w:cs="Calibri"/>
        </w:rPr>
        <w:t>5</w:t>
      </w:r>
      <w:r w:rsidR="00081381" w:rsidRPr="00557A8A">
        <w:rPr>
          <w:rFonts w:ascii="Calibri" w:hAnsi="Calibri" w:cs="Calibri"/>
        </w:rPr>
        <w:t>%</w:t>
      </w:r>
      <w:r w:rsidR="00DB60B9" w:rsidRPr="00557A8A">
        <w:rPr>
          <w:rFonts w:ascii="Calibri" w:hAnsi="Calibri" w:cs="Calibri"/>
        </w:rPr>
        <w:t xml:space="preserve"> в броя поръчки</w:t>
      </w:r>
      <w:r w:rsidR="000D34BF" w:rsidRPr="00557A8A">
        <w:rPr>
          <w:rFonts w:ascii="Calibri" w:hAnsi="Calibri" w:cs="Calibri"/>
        </w:rPr>
        <w:t xml:space="preserve">), сключени бяха </w:t>
      </w:r>
      <w:r w:rsidR="004A1D59" w:rsidRPr="00557A8A">
        <w:rPr>
          <w:rFonts w:ascii="Calibri" w:hAnsi="Calibri" w:cs="Calibri"/>
        </w:rPr>
        <w:t xml:space="preserve">2 535 </w:t>
      </w:r>
      <w:r w:rsidR="000D34BF" w:rsidRPr="00557A8A">
        <w:rPr>
          <w:rFonts w:ascii="Calibri" w:hAnsi="Calibri" w:cs="Calibri"/>
        </w:rPr>
        <w:t>сделки (</w:t>
      </w:r>
      <w:r w:rsidR="004A1D59" w:rsidRPr="00557A8A">
        <w:rPr>
          <w:rFonts w:ascii="Calibri" w:hAnsi="Calibri" w:cs="Calibri"/>
        </w:rPr>
        <w:t>ръст</w:t>
      </w:r>
      <w:r w:rsidR="00235E39" w:rsidRPr="00557A8A">
        <w:rPr>
          <w:rFonts w:ascii="Calibri" w:hAnsi="Calibri" w:cs="Calibri"/>
        </w:rPr>
        <w:t xml:space="preserve"> </w:t>
      </w:r>
      <w:r w:rsidR="004A1D59" w:rsidRPr="00557A8A">
        <w:rPr>
          <w:rFonts w:ascii="Calibri" w:hAnsi="Calibri" w:cs="Calibri"/>
        </w:rPr>
        <w:t>на броя сделки от</w:t>
      </w:r>
      <w:r w:rsidR="006A3E67" w:rsidRPr="00557A8A">
        <w:rPr>
          <w:rFonts w:ascii="Calibri" w:hAnsi="Calibri" w:cs="Calibri"/>
        </w:rPr>
        <w:t xml:space="preserve"> </w:t>
      </w:r>
      <w:r w:rsidR="004A1D59" w:rsidRPr="00557A8A">
        <w:rPr>
          <w:rFonts w:ascii="Calibri" w:hAnsi="Calibri" w:cs="Calibri"/>
        </w:rPr>
        <w:t>36</w:t>
      </w:r>
      <w:r w:rsidR="009105C0" w:rsidRPr="00557A8A">
        <w:rPr>
          <w:rFonts w:ascii="Calibri" w:hAnsi="Calibri" w:cs="Calibri"/>
        </w:rPr>
        <w:t>,</w:t>
      </w:r>
      <w:r w:rsidR="004A1D59" w:rsidRPr="00557A8A">
        <w:rPr>
          <w:rFonts w:ascii="Calibri" w:hAnsi="Calibri" w:cs="Calibri"/>
        </w:rPr>
        <w:t>88</w:t>
      </w:r>
      <w:r w:rsidR="00081381" w:rsidRPr="00557A8A">
        <w:rPr>
          <w:rFonts w:ascii="Calibri" w:hAnsi="Calibri" w:cs="Calibri"/>
        </w:rPr>
        <w:t>%</w:t>
      </w:r>
      <w:r w:rsidR="000D34BF" w:rsidRPr="00557A8A">
        <w:rPr>
          <w:rFonts w:ascii="Calibri" w:hAnsi="Calibri" w:cs="Calibri"/>
        </w:rPr>
        <w:t xml:space="preserve">) на стойност </w:t>
      </w:r>
      <w:r w:rsidR="004A1D59" w:rsidRPr="00557A8A">
        <w:rPr>
          <w:rFonts w:ascii="Calibri" w:hAnsi="Calibri" w:cs="Calibri"/>
        </w:rPr>
        <w:t>15</w:t>
      </w:r>
      <w:r w:rsidR="00E6153D" w:rsidRPr="00557A8A">
        <w:rPr>
          <w:rFonts w:ascii="Calibri" w:hAnsi="Calibri" w:cs="Calibri"/>
        </w:rPr>
        <w:t> </w:t>
      </w:r>
      <w:r w:rsidR="004A1D59" w:rsidRPr="00557A8A">
        <w:rPr>
          <w:rFonts w:ascii="Calibri" w:hAnsi="Calibri" w:cs="Calibri"/>
        </w:rPr>
        <w:t>193</w:t>
      </w:r>
      <w:r w:rsidR="00E6153D" w:rsidRPr="00557A8A">
        <w:rPr>
          <w:rFonts w:ascii="Calibri" w:hAnsi="Calibri" w:cs="Calibri"/>
        </w:rPr>
        <w:t> </w:t>
      </w:r>
      <w:r w:rsidR="004A1D59" w:rsidRPr="00557A8A">
        <w:rPr>
          <w:rFonts w:ascii="Calibri" w:hAnsi="Calibri" w:cs="Calibri"/>
        </w:rPr>
        <w:t>492</w:t>
      </w:r>
      <w:r w:rsidR="00235E39" w:rsidRPr="00557A8A">
        <w:rPr>
          <w:rFonts w:ascii="Calibri" w:hAnsi="Calibri" w:cs="Calibri"/>
        </w:rPr>
        <w:t xml:space="preserve"> </w:t>
      </w:r>
      <w:r w:rsidR="000D34BF" w:rsidRPr="00557A8A">
        <w:rPr>
          <w:rFonts w:ascii="Calibri" w:hAnsi="Calibri" w:cs="Calibri"/>
        </w:rPr>
        <w:t>лева</w:t>
      </w:r>
      <w:r w:rsidR="00CE28B8" w:rsidRPr="00557A8A">
        <w:rPr>
          <w:rFonts w:ascii="Calibri" w:hAnsi="Calibri" w:cs="Calibri"/>
        </w:rPr>
        <w:t xml:space="preserve"> (</w:t>
      </w:r>
      <w:r w:rsidR="004A1D59" w:rsidRPr="00557A8A">
        <w:rPr>
          <w:rFonts w:ascii="Calibri" w:hAnsi="Calibri" w:cs="Calibri"/>
        </w:rPr>
        <w:t>сериозно нарастване от 224</w:t>
      </w:r>
      <w:r w:rsidR="003B50D1" w:rsidRPr="00557A8A">
        <w:rPr>
          <w:rFonts w:ascii="Calibri" w:hAnsi="Calibri" w:cs="Calibri"/>
        </w:rPr>
        <w:t>,</w:t>
      </w:r>
      <w:r w:rsidR="004A1D59" w:rsidRPr="00557A8A">
        <w:rPr>
          <w:rFonts w:ascii="Calibri" w:hAnsi="Calibri" w:cs="Calibri"/>
        </w:rPr>
        <w:t>1</w:t>
      </w:r>
      <w:r w:rsidR="00081381" w:rsidRPr="00557A8A">
        <w:rPr>
          <w:rFonts w:ascii="Calibri" w:hAnsi="Calibri" w:cs="Calibri"/>
        </w:rPr>
        <w:t>%</w:t>
      </w:r>
      <w:r w:rsidR="00CE28B8" w:rsidRPr="00557A8A">
        <w:rPr>
          <w:rFonts w:ascii="Calibri" w:hAnsi="Calibri" w:cs="Calibri"/>
        </w:rPr>
        <w:t>)</w:t>
      </w:r>
      <w:r w:rsidR="000D34BF" w:rsidRPr="00557A8A">
        <w:rPr>
          <w:rFonts w:ascii="Calibri" w:hAnsi="Calibri" w:cs="Calibri"/>
        </w:rPr>
        <w:t>.</w:t>
      </w:r>
      <w:r w:rsidRPr="00557A8A">
        <w:rPr>
          <w:rFonts w:ascii="Calibri" w:hAnsi="Calibri" w:cs="Calibri"/>
        </w:rPr>
        <w:t xml:space="preserve"> </w:t>
      </w:r>
      <w:r w:rsidR="00FE2402" w:rsidRPr="00557A8A">
        <w:rPr>
          <w:rFonts w:ascii="Calibri" w:hAnsi="Calibri" w:cs="Calibri"/>
        </w:rPr>
        <w:t>За сравнение</w:t>
      </w:r>
      <w:r w:rsidR="00756AD6" w:rsidRPr="00557A8A">
        <w:rPr>
          <w:rFonts w:ascii="Calibri" w:hAnsi="Calibri" w:cs="Calibri"/>
        </w:rPr>
        <w:t>,</w:t>
      </w:r>
      <w:r w:rsidR="00FE2402" w:rsidRPr="00557A8A">
        <w:rPr>
          <w:rFonts w:ascii="Calibri" w:hAnsi="Calibri" w:cs="Calibri"/>
        </w:rPr>
        <w:t xml:space="preserve"> през </w:t>
      </w:r>
      <w:r w:rsidR="004A1D59" w:rsidRPr="00557A8A">
        <w:rPr>
          <w:rFonts w:ascii="Calibri" w:hAnsi="Calibri" w:cs="Calibri"/>
        </w:rPr>
        <w:t>третото</w:t>
      </w:r>
      <w:r w:rsidR="00E6153D" w:rsidRPr="00557A8A">
        <w:rPr>
          <w:rFonts w:ascii="Calibri" w:hAnsi="Calibri" w:cs="Calibri"/>
        </w:rPr>
        <w:t xml:space="preserve"> три</w:t>
      </w:r>
      <w:r w:rsidR="00880590" w:rsidRPr="00557A8A">
        <w:rPr>
          <w:rFonts w:ascii="Calibri" w:hAnsi="Calibri" w:cs="Calibri"/>
        </w:rPr>
        <w:t>месечие бяха подадени</w:t>
      </w:r>
      <w:r w:rsidR="00041C39" w:rsidRPr="00557A8A">
        <w:rPr>
          <w:rFonts w:ascii="Calibri" w:hAnsi="Calibri" w:cs="Calibri"/>
        </w:rPr>
        <w:t xml:space="preserve"> </w:t>
      </w:r>
      <w:r w:rsidR="00E6153D" w:rsidRPr="00557A8A">
        <w:rPr>
          <w:rFonts w:ascii="Calibri" w:hAnsi="Calibri" w:cs="Calibri"/>
        </w:rPr>
        <w:t>4</w:t>
      </w:r>
      <w:r w:rsidR="00235E39" w:rsidRPr="00557A8A">
        <w:rPr>
          <w:rFonts w:ascii="Calibri" w:hAnsi="Calibri" w:cs="Calibri"/>
        </w:rPr>
        <w:t> </w:t>
      </w:r>
      <w:r w:rsidR="004A1D59" w:rsidRPr="00557A8A">
        <w:rPr>
          <w:rFonts w:ascii="Calibri" w:hAnsi="Calibri" w:cs="Calibri"/>
        </w:rPr>
        <w:t>139</w:t>
      </w:r>
      <w:r w:rsidR="00235E39" w:rsidRPr="00557A8A">
        <w:rPr>
          <w:rFonts w:ascii="Calibri" w:hAnsi="Calibri" w:cs="Calibri"/>
        </w:rPr>
        <w:t xml:space="preserve"> </w:t>
      </w:r>
      <w:r w:rsidR="000D34BF" w:rsidRPr="00557A8A">
        <w:rPr>
          <w:rFonts w:ascii="Calibri" w:hAnsi="Calibri" w:cs="Calibri"/>
        </w:rPr>
        <w:t xml:space="preserve">нареждания и </w:t>
      </w:r>
      <w:r w:rsidR="00880590" w:rsidRPr="00557A8A">
        <w:rPr>
          <w:rFonts w:ascii="Calibri" w:hAnsi="Calibri" w:cs="Calibri"/>
        </w:rPr>
        <w:t>сключени</w:t>
      </w:r>
      <w:r w:rsidR="000D34BF" w:rsidRPr="00557A8A">
        <w:rPr>
          <w:rFonts w:ascii="Calibri" w:hAnsi="Calibri" w:cs="Calibri"/>
        </w:rPr>
        <w:t xml:space="preserve"> </w:t>
      </w:r>
      <w:r w:rsidR="004A1D59" w:rsidRPr="00557A8A">
        <w:rPr>
          <w:rFonts w:ascii="Calibri" w:hAnsi="Calibri" w:cs="Calibri"/>
        </w:rPr>
        <w:t>1</w:t>
      </w:r>
      <w:r w:rsidR="00E6153D" w:rsidRPr="00557A8A">
        <w:rPr>
          <w:rFonts w:ascii="Calibri" w:hAnsi="Calibri" w:cs="Calibri"/>
        </w:rPr>
        <w:t> </w:t>
      </w:r>
      <w:r w:rsidR="004A1D59" w:rsidRPr="00557A8A">
        <w:rPr>
          <w:rFonts w:ascii="Calibri" w:hAnsi="Calibri" w:cs="Calibri"/>
        </w:rPr>
        <w:t>852</w:t>
      </w:r>
      <w:r w:rsidR="005F32F4" w:rsidRPr="00557A8A">
        <w:rPr>
          <w:rFonts w:ascii="Calibri" w:hAnsi="Calibri" w:cs="Calibri"/>
        </w:rPr>
        <w:t xml:space="preserve"> </w:t>
      </w:r>
      <w:r w:rsidR="000D34BF" w:rsidRPr="00557A8A">
        <w:rPr>
          <w:rFonts w:ascii="Calibri" w:hAnsi="Calibri" w:cs="Calibri"/>
        </w:rPr>
        <w:t>сделки</w:t>
      </w:r>
      <w:r w:rsidR="00DE4AFD" w:rsidRPr="00557A8A">
        <w:rPr>
          <w:rFonts w:ascii="Calibri" w:hAnsi="Calibri" w:cs="Calibri"/>
        </w:rPr>
        <w:t xml:space="preserve"> </w:t>
      </w:r>
      <w:r w:rsidRPr="00557A8A">
        <w:rPr>
          <w:rFonts w:ascii="Calibri" w:hAnsi="Calibri" w:cs="Calibri"/>
        </w:rPr>
        <w:t xml:space="preserve">на стойност </w:t>
      </w:r>
      <w:r w:rsidR="004A1D59" w:rsidRPr="00557A8A">
        <w:rPr>
          <w:rFonts w:ascii="Calibri" w:hAnsi="Calibri" w:cs="Calibri"/>
        </w:rPr>
        <w:t>4</w:t>
      </w:r>
      <w:r w:rsidR="00235E39" w:rsidRPr="00557A8A">
        <w:rPr>
          <w:rFonts w:ascii="Calibri" w:hAnsi="Calibri" w:cs="Calibri"/>
        </w:rPr>
        <w:t> </w:t>
      </w:r>
      <w:r w:rsidR="004A1D59" w:rsidRPr="00557A8A">
        <w:rPr>
          <w:rFonts w:ascii="Calibri" w:hAnsi="Calibri" w:cs="Calibri"/>
        </w:rPr>
        <w:t>687</w:t>
      </w:r>
      <w:r w:rsidR="00235E39" w:rsidRPr="00557A8A">
        <w:rPr>
          <w:rFonts w:ascii="Calibri" w:hAnsi="Calibri" w:cs="Calibri"/>
        </w:rPr>
        <w:t> </w:t>
      </w:r>
      <w:r w:rsidR="004A1D59" w:rsidRPr="00557A8A">
        <w:rPr>
          <w:rFonts w:ascii="Calibri" w:hAnsi="Calibri" w:cs="Calibri"/>
        </w:rPr>
        <w:t>875</w:t>
      </w:r>
      <w:r w:rsidR="00235E39" w:rsidRPr="00557A8A">
        <w:rPr>
          <w:rFonts w:ascii="Calibri" w:hAnsi="Calibri" w:cs="Calibri"/>
        </w:rPr>
        <w:t xml:space="preserve"> </w:t>
      </w:r>
      <w:r w:rsidRPr="00557A8A">
        <w:rPr>
          <w:rFonts w:ascii="Calibri" w:hAnsi="Calibri" w:cs="Calibri"/>
        </w:rPr>
        <w:t>лева.</w:t>
      </w:r>
    </w:p>
    <w:p w:rsidR="00BB7206" w:rsidRPr="00557A8A" w:rsidRDefault="00BB7206" w:rsidP="001A50AB">
      <w:pPr>
        <w:pStyle w:val="Mainnumbers"/>
        <w:rPr>
          <w:rFonts w:ascii="Calibri" w:hAnsi="Calibri" w:cs="Calibri"/>
        </w:rPr>
      </w:pPr>
      <w:bookmarkStart w:id="57" w:name="_Toc402281946"/>
      <w:bookmarkStart w:id="58" w:name="_Toc536282654"/>
      <w:bookmarkStart w:id="59" w:name="_Toc373332382"/>
      <w:bookmarkStart w:id="60" w:name="_Toc283112129"/>
      <w:bookmarkEnd w:id="56"/>
      <w:r w:rsidRPr="00557A8A">
        <w:rPr>
          <w:rFonts w:ascii="Calibri" w:hAnsi="Calibri" w:cs="Calibri"/>
        </w:rPr>
        <w:t>Международна дейност</w:t>
      </w:r>
      <w:bookmarkEnd w:id="57"/>
      <w:bookmarkEnd w:id="58"/>
    </w:p>
    <w:p w:rsidR="003030DD" w:rsidRPr="006E7D54" w:rsidRDefault="003030DD" w:rsidP="006E7D54">
      <w:pPr>
        <w:pStyle w:val="ListParagraph"/>
        <w:numPr>
          <w:ilvl w:val="0"/>
          <w:numId w:val="21"/>
        </w:numPr>
        <w:rPr>
          <w:rFonts w:ascii="Calibri" w:hAnsi="Calibri" w:cs="Calibri"/>
        </w:rPr>
      </w:pPr>
      <w:r w:rsidRPr="006E7D54">
        <w:rPr>
          <w:rFonts w:ascii="Calibri" w:hAnsi="Calibri" w:cs="Calibri"/>
        </w:rPr>
        <w:t xml:space="preserve">Представители на Българска фондова борса взеха участие в </w:t>
      </w:r>
      <w:r w:rsidR="002A2178" w:rsidRPr="006E7D54">
        <w:rPr>
          <w:rFonts w:ascii="Calibri" w:hAnsi="Calibri" w:cs="Calibri"/>
        </w:rPr>
        <w:t xml:space="preserve">Годишна </w:t>
      </w:r>
      <w:r w:rsidRPr="006E7D54">
        <w:rPr>
          <w:rFonts w:ascii="Calibri" w:hAnsi="Calibri" w:cs="Calibri"/>
        </w:rPr>
        <w:t xml:space="preserve">конференция “25 години </w:t>
      </w:r>
      <w:proofErr w:type="spellStart"/>
      <w:r w:rsidRPr="006E7D54">
        <w:rPr>
          <w:rFonts w:ascii="Calibri" w:hAnsi="Calibri" w:cs="Calibri"/>
        </w:rPr>
        <w:t>Montenegro</w:t>
      </w:r>
      <w:proofErr w:type="spellEnd"/>
      <w:r w:rsidRPr="006E7D54">
        <w:rPr>
          <w:rFonts w:ascii="Calibri" w:hAnsi="Calibri" w:cs="Calibri"/>
        </w:rPr>
        <w:t xml:space="preserve"> </w:t>
      </w:r>
      <w:proofErr w:type="spellStart"/>
      <w:r w:rsidRPr="006E7D54">
        <w:rPr>
          <w:rFonts w:ascii="Calibri" w:hAnsi="Calibri" w:cs="Calibri"/>
        </w:rPr>
        <w:t>Stock</w:t>
      </w:r>
      <w:proofErr w:type="spellEnd"/>
      <w:r w:rsidRPr="006E7D54">
        <w:rPr>
          <w:rFonts w:ascii="Calibri" w:hAnsi="Calibri" w:cs="Calibri"/>
        </w:rPr>
        <w:t xml:space="preserve"> Exchange“ и 24th CEE Capital Markets Sports </w:t>
      </w:r>
      <w:proofErr w:type="spellStart"/>
      <w:r w:rsidRPr="006E7D54">
        <w:rPr>
          <w:rFonts w:ascii="Calibri" w:hAnsi="Calibri" w:cs="Calibri"/>
        </w:rPr>
        <w:t>Tournament</w:t>
      </w:r>
      <w:proofErr w:type="spellEnd"/>
      <w:r w:rsidRPr="006E7D54">
        <w:rPr>
          <w:rFonts w:ascii="Calibri" w:hAnsi="Calibri" w:cs="Calibri"/>
        </w:rPr>
        <w:t>, проведени в Подгорица в периода 12-13 октомври</w:t>
      </w:r>
      <w:r w:rsidR="006E7D54" w:rsidRPr="006E7D54">
        <w:rPr>
          <w:rFonts w:ascii="Calibri" w:hAnsi="Calibri" w:cs="Calibri"/>
        </w:rPr>
        <w:t>;</w:t>
      </w:r>
    </w:p>
    <w:p w:rsidR="006E7D54" w:rsidRPr="006E7D54" w:rsidRDefault="006E7D54" w:rsidP="006E7D54">
      <w:pPr>
        <w:pStyle w:val="ListParagraph"/>
        <w:numPr>
          <w:ilvl w:val="0"/>
          <w:numId w:val="21"/>
        </w:numPr>
        <w:rPr>
          <w:rFonts w:ascii="Calibri" w:hAnsi="Calibri" w:cs="Calibri"/>
        </w:rPr>
      </w:pPr>
      <w:r w:rsidRPr="006E7D54">
        <w:rPr>
          <w:rFonts w:ascii="Calibri" w:hAnsi="Calibri" w:cs="Calibri"/>
        </w:rPr>
        <w:t xml:space="preserve">Иван Такев, изпълнителен директор на Българска фондова борса участва в конференцията </w:t>
      </w:r>
      <w:proofErr w:type="spellStart"/>
      <w:r w:rsidRPr="006E7D54">
        <w:rPr>
          <w:rFonts w:ascii="Calibri" w:hAnsi="Calibri" w:cs="Calibri"/>
        </w:rPr>
        <w:t>Spotlight</w:t>
      </w:r>
      <w:proofErr w:type="spellEnd"/>
      <w:r w:rsidRPr="006E7D54">
        <w:rPr>
          <w:rFonts w:ascii="Calibri" w:hAnsi="Calibri" w:cs="Calibri"/>
        </w:rPr>
        <w:t xml:space="preserve"> </w:t>
      </w:r>
      <w:proofErr w:type="spellStart"/>
      <w:r w:rsidRPr="006E7D54">
        <w:rPr>
          <w:rFonts w:ascii="Calibri" w:hAnsi="Calibri" w:cs="Calibri"/>
        </w:rPr>
        <w:t>on</w:t>
      </w:r>
      <w:proofErr w:type="spellEnd"/>
      <w:r w:rsidRPr="006E7D54">
        <w:rPr>
          <w:rFonts w:ascii="Calibri" w:hAnsi="Calibri" w:cs="Calibri"/>
        </w:rPr>
        <w:t xml:space="preserve"> </w:t>
      </w:r>
      <w:proofErr w:type="spellStart"/>
      <w:r w:rsidRPr="006E7D54">
        <w:rPr>
          <w:rFonts w:ascii="Calibri" w:hAnsi="Calibri" w:cs="Calibri"/>
        </w:rPr>
        <w:t>Emerging</w:t>
      </w:r>
      <w:proofErr w:type="spellEnd"/>
      <w:r w:rsidRPr="006E7D54">
        <w:rPr>
          <w:rFonts w:ascii="Calibri" w:hAnsi="Calibri" w:cs="Calibri"/>
        </w:rPr>
        <w:t xml:space="preserve"> </w:t>
      </w:r>
      <w:proofErr w:type="spellStart"/>
      <w:r w:rsidRPr="006E7D54">
        <w:rPr>
          <w:rFonts w:ascii="Calibri" w:hAnsi="Calibri" w:cs="Calibri"/>
        </w:rPr>
        <w:t>Europe</w:t>
      </w:r>
      <w:proofErr w:type="spellEnd"/>
      <w:r w:rsidRPr="006E7D54">
        <w:rPr>
          <w:rFonts w:ascii="Calibri" w:hAnsi="Calibri" w:cs="Calibri"/>
        </w:rPr>
        <w:t xml:space="preserve"> Capital Markets, проведена на 16.10 и 17.10 в Букурещ, Румъния;</w:t>
      </w:r>
    </w:p>
    <w:p w:rsidR="003030DD" w:rsidRPr="006E7D54" w:rsidRDefault="002A2178" w:rsidP="006E7D54">
      <w:pPr>
        <w:pStyle w:val="ListParagraph"/>
        <w:numPr>
          <w:ilvl w:val="0"/>
          <w:numId w:val="21"/>
        </w:numPr>
        <w:rPr>
          <w:rFonts w:ascii="Calibri" w:hAnsi="Calibri" w:cs="Calibri"/>
        </w:rPr>
      </w:pPr>
      <w:r w:rsidRPr="006E7D54">
        <w:rPr>
          <w:rFonts w:ascii="Calibri" w:hAnsi="Calibri" w:cs="Calibri"/>
        </w:rPr>
        <w:t>Представители на Българска фондова борса взеха участие в Г</w:t>
      </w:r>
      <w:r w:rsidR="003030DD" w:rsidRPr="006E7D54">
        <w:rPr>
          <w:rFonts w:ascii="Calibri" w:hAnsi="Calibri" w:cs="Calibri"/>
        </w:rPr>
        <w:t xml:space="preserve">одишната конференция на Загребската борса, </w:t>
      </w:r>
      <w:r w:rsidR="003030DD" w:rsidRPr="006E7D54">
        <w:rPr>
          <w:rFonts w:ascii="Calibri" w:hAnsi="Calibri" w:cs="Calibri"/>
          <w:lang w:val="en-GB"/>
        </w:rPr>
        <w:t>Challenge of Change</w:t>
      </w:r>
      <w:r w:rsidR="003030DD" w:rsidRPr="006E7D54">
        <w:rPr>
          <w:rFonts w:ascii="Calibri" w:hAnsi="Calibri" w:cs="Calibri"/>
        </w:rPr>
        <w:t xml:space="preserve">, </w:t>
      </w:r>
      <w:r w:rsidRPr="006E7D54">
        <w:rPr>
          <w:rFonts w:ascii="Calibri" w:hAnsi="Calibri" w:cs="Calibri"/>
        </w:rPr>
        <w:t xml:space="preserve">провела се </w:t>
      </w:r>
      <w:r w:rsidR="003030DD" w:rsidRPr="006E7D54">
        <w:rPr>
          <w:rFonts w:ascii="Calibri" w:hAnsi="Calibri" w:cs="Calibri"/>
        </w:rPr>
        <w:t xml:space="preserve">в </w:t>
      </w:r>
      <w:proofErr w:type="spellStart"/>
      <w:r w:rsidR="003030DD" w:rsidRPr="006E7D54">
        <w:rPr>
          <w:rFonts w:ascii="Calibri" w:hAnsi="Calibri" w:cs="Calibri"/>
        </w:rPr>
        <w:t>Ровини</w:t>
      </w:r>
      <w:proofErr w:type="spellEnd"/>
      <w:r w:rsidR="003030DD" w:rsidRPr="006E7D54">
        <w:rPr>
          <w:rFonts w:ascii="Calibri" w:hAnsi="Calibri" w:cs="Calibri"/>
        </w:rPr>
        <w:t xml:space="preserve">, Хърватска </w:t>
      </w:r>
      <w:r w:rsidRPr="006E7D54">
        <w:rPr>
          <w:rFonts w:ascii="Calibri" w:hAnsi="Calibri" w:cs="Calibri"/>
        </w:rPr>
        <w:t>в периода</w:t>
      </w:r>
      <w:r w:rsidR="003030DD" w:rsidRPr="006E7D54">
        <w:rPr>
          <w:rFonts w:ascii="Calibri" w:hAnsi="Calibri" w:cs="Calibri"/>
        </w:rPr>
        <w:t xml:space="preserve"> 18-19 октомври 2018</w:t>
      </w:r>
      <w:r w:rsidR="006E7D54" w:rsidRPr="006E7D54">
        <w:rPr>
          <w:rFonts w:ascii="Calibri" w:hAnsi="Calibri" w:cs="Calibri"/>
        </w:rPr>
        <w:t>;</w:t>
      </w:r>
    </w:p>
    <w:p w:rsidR="002A2178" w:rsidRPr="006E7D54" w:rsidRDefault="002A2178" w:rsidP="006E7D54">
      <w:pPr>
        <w:pStyle w:val="ListParagraph"/>
        <w:numPr>
          <w:ilvl w:val="0"/>
          <w:numId w:val="21"/>
        </w:numPr>
        <w:rPr>
          <w:rFonts w:ascii="Calibri" w:hAnsi="Calibri" w:cs="Calibri"/>
        </w:rPr>
      </w:pPr>
      <w:r w:rsidRPr="006E7D54">
        <w:rPr>
          <w:rFonts w:ascii="Calibri" w:hAnsi="Calibri" w:cs="Calibri"/>
        </w:rPr>
        <w:t xml:space="preserve">Представители на Българска фондова борса взеха участие в </w:t>
      </w:r>
      <w:r w:rsidR="003030DD" w:rsidRPr="006E7D54">
        <w:rPr>
          <w:rFonts w:ascii="Calibri" w:hAnsi="Calibri" w:cs="Calibri"/>
        </w:rPr>
        <w:t xml:space="preserve">FIRDS/FITRS </w:t>
      </w:r>
      <w:proofErr w:type="spellStart"/>
      <w:r w:rsidR="003030DD" w:rsidRPr="006E7D54">
        <w:rPr>
          <w:rFonts w:ascii="Calibri" w:hAnsi="Calibri" w:cs="Calibri"/>
        </w:rPr>
        <w:t>workshop</w:t>
      </w:r>
      <w:proofErr w:type="spellEnd"/>
      <w:r w:rsidRPr="006E7D54">
        <w:rPr>
          <w:rFonts w:ascii="Calibri" w:hAnsi="Calibri" w:cs="Calibri"/>
        </w:rPr>
        <w:t xml:space="preserve">, проведена на </w:t>
      </w:r>
      <w:r w:rsidR="003030DD" w:rsidRPr="006E7D54">
        <w:rPr>
          <w:rFonts w:ascii="Calibri" w:hAnsi="Calibri" w:cs="Calibri"/>
        </w:rPr>
        <w:t>22 октомври в ESMA</w:t>
      </w:r>
      <w:r w:rsidR="0017389D" w:rsidRPr="006E7D54">
        <w:rPr>
          <w:rFonts w:ascii="Calibri" w:hAnsi="Calibri" w:cs="Calibri"/>
        </w:rPr>
        <w:t>, Париж</w:t>
      </w:r>
      <w:r w:rsidRPr="006E7D54">
        <w:rPr>
          <w:rFonts w:ascii="Calibri" w:hAnsi="Calibri" w:cs="Calibri"/>
        </w:rPr>
        <w:t>.</w:t>
      </w:r>
    </w:p>
    <w:p w:rsidR="006C79E6" w:rsidRPr="00557A8A" w:rsidRDefault="00690D22" w:rsidP="001A50AB">
      <w:pPr>
        <w:pStyle w:val="Mainnumbers"/>
        <w:rPr>
          <w:rFonts w:ascii="Calibri" w:hAnsi="Calibri" w:cs="Calibri"/>
        </w:rPr>
      </w:pPr>
      <w:bookmarkStart w:id="61" w:name="_Toc373332383"/>
      <w:bookmarkStart w:id="62" w:name="_Toc536282655"/>
      <w:bookmarkEnd w:id="59"/>
      <w:r w:rsidRPr="00557A8A">
        <w:rPr>
          <w:rFonts w:ascii="Calibri" w:hAnsi="Calibri" w:cs="Calibri"/>
        </w:rPr>
        <w:lastRenderedPageBreak/>
        <w:t xml:space="preserve">Основни рискове и </w:t>
      </w:r>
      <w:proofErr w:type="spellStart"/>
      <w:r w:rsidRPr="00557A8A">
        <w:rPr>
          <w:rFonts w:ascii="Calibri" w:hAnsi="Calibri" w:cs="Calibri"/>
        </w:rPr>
        <w:t>несигурности</w:t>
      </w:r>
      <w:proofErr w:type="spellEnd"/>
      <w:r w:rsidRPr="00557A8A">
        <w:rPr>
          <w:rFonts w:ascii="Calibri" w:hAnsi="Calibri" w:cs="Calibri"/>
        </w:rPr>
        <w:t xml:space="preserve">, пред които е изправена </w:t>
      </w:r>
      <w:bookmarkEnd w:id="61"/>
      <w:r w:rsidR="002D5AEB" w:rsidRPr="00557A8A">
        <w:rPr>
          <w:rFonts w:ascii="Calibri" w:hAnsi="Calibri" w:cs="Calibri"/>
        </w:rPr>
        <w:t>„</w:t>
      </w:r>
      <w:r w:rsidR="0019107B" w:rsidRPr="00557A8A">
        <w:rPr>
          <w:rFonts w:ascii="Calibri" w:hAnsi="Calibri" w:cs="Calibri"/>
        </w:rPr>
        <w:t>Българска фондова борса</w:t>
      </w:r>
      <w:r w:rsidR="002D5AEB" w:rsidRPr="00557A8A">
        <w:rPr>
          <w:rFonts w:ascii="Calibri" w:hAnsi="Calibri" w:cs="Calibri"/>
        </w:rPr>
        <w:t>“ АД</w:t>
      </w:r>
      <w:bookmarkEnd w:id="62"/>
    </w:p>
    <w:p w:rsidR="00062DD2" w:rsidRPr="00557A8A" w:rsidRDefault="00062DD2" w:rsidP="001A50AB">
      <w:pPr>
        <w:rPr>
          <w:rFonts w:ascii="Calibri" w:hAnsi="Calibri" w:cs="Calibri"/>
        </w:rPr>
      </w:pPr>
      <w:r w:rsidRPr="00557A8A">
        <w:rPr>
          <w:rFonts w:ascii="Calibri" w:hAnsi="Calibri" w:cs="Calibri"/>
        </w:rPr>
        <w:t xml:space="preserve">Като лицензиран пазарен оператор </w:t>
      </w:r>
      <w:r w:rsidR="00C4001C" w:rsidRPr="00557A8A">
        <w:rPr>
          <w:rFonts w:ascii="Calibri" w:hAnsi="Calibri" w:cs="Calibri"/>
        </w:rPr>
        <w:t xml:space="preserve">Българска фондова борса </w:t>
      </w:r>
      <w:r w:rsidRPr="00557A8A">
        <w:rPr>
          <w:rFonts w:ascii="Calibri" w:hAnsi="Calibri" w:cs="Calibri"/>
        </w:rPr>
        <w:t>организира дейността и операциите на регулирания пазар съобразно изискванията на закона и актовете по прилагането му. Организацията и управлението на БФБ се извършват въз основа на правилник за дейността, който се приема от Съвета на директорите на Борсата и се одобрява от Комисията за финансов надзор. Правилник</w:t>
      </w:r>
      <w:r w:rsidR="00165B8B" w:rsidRPr="00557A8A">
        <w:rPr>
          <w:rFonts w:ascii="Calibri" w:hAnsi="Calibri" w:cs="Calibri"/>
        </w:rPr>
        <w:t>ът</w:t>
      </w:r>
      <w:r w:rsidRPr="00557A8A">
        <w:rPr>
          <w:rFonts w:ascii="Calibri" w:hAnsi="Calibri" w:cs="Calibri"/>
        </w:rPr>
        <w:t xml:space="preserve"> за дейността на </w:t>
      </w:r>
      <w:r w:rsidR="00C4001C" w:rsidRPr="00557A8A">
        <w:rPr>
          <w:rFonts w:ascii="Calibri" w:hAnsi="Calibri" w:cs="Calibri"/>
        </w:rPr>
        <w:t xml:space="preserve">Българска фондова борса </w:t>
      </w:r>
      <w:r w:rsidRPr="00557A8A">
        <w:rPr>
          <w:rFonts w:ascii="Calibri" w:hAnsi="Calibri" w:cs="Calibri"/>
        </w:rPr>
        <w:t>урежда всички аспекти от дейността на дружеството, в т.ч. и:</w:t>
      </w:r>
    </w:p>
    <w:p w:rsidR="00062DD2" w:rsidRPr="00557A8A" w:rsidRDefault="00062DD2" w:rsidP="001A50AB">
      <w:pPr>
        <w:pStyle w:val="ListParagraph"/>
        <w:numPr>
          <w:ilvl w:val="0"/>
          <w:numId w:val="3"/>
        </w:numPr>
        <w:rPr>
          <w:rFonts w:ascii="Calibri" w:hAnsi="Calibri" w:cs="Calibri"/>
        </w:rPr>
      </w:pPr>
      <w:r w:rsidRPr="00557A8A">
        <w:rPr>
          <w:rFonts w:ascii="Calibri" w:hAnsi="Calibri" w:cs="Calibri"/>
        </w:rPr>
        <w:t xml:space="preserve">идентифицирането на възможните заплахи и рискове, които биха могли да причинят потенциални загуби и прекъсване на процесите на търговия, осигурявани, осъществявани и поддържани от Борсата; </w:t>
      </w:r>
    </w:p>
    <w:p w:rsidR="00062DD2" w:rsidRPr="00557A8A" w:rsidRDefault="00062DD2" w:rsidP="001A50AB">
      <w:pPr>
        <w:pStyle w:val="ListParagraph"/>
        <w:numPr>
          <w:ilvl w:val="0"/>
          <w:numId w:val="3"/>
        </w:numPr>
        <w:rPr>
          <w:rFonts w:ascii="Calibri" w:hAnsi="Calibri" w:cs="Calibri"/>
        </w:rPr>
      </w:pPr>
      <w:r w:rsidRPr="00557A8A">
        <w:rPr>
          <w:rFonts w:ascii="Calibri" w:hAnsi="Calibri" w:cs="Calibri"/>
        </w:rPr>
        <w:t xml:space="preserve">средствата за контрол и управление на идентифицираните заплахи и рискове; </w:t>
      </w:r>
    </w:p>
    <w:p w:rsidR="00062DD2" w:rsidRPr="00557A8A" w:rsidRDefault="00062DD2" w:rsidP="001A50AB">
      <w:pPr>
        <w:pStyle w:val="ListParagraph"/>
        <w:numPr>
          <w:ilvl w:val="0"/>
          <w:numId w:val="3"/>
        </w:numPr>
        <w:rPr>
          <w:rFonts w:ascii="Calibri" w:hAnsi="Calibri" w:cs="Calibri"/>
        </w:rPr>
      </w:pPr>
      <w:r w:rsidRPr="00557A8A">
        <w:rPr>
          <w:rFonts w:ascii="Calibri" w:hAnsi="Calibri" w:cs="Calibri"/>
        </w:rPr>
        <w:t>разпределението на отговорностите между служителите на Борсата във връзка с Управлението на рисковете.</w:t>
      </w:r>
    </w:p>
    <w:p w:rsidR="00062DD2" w:rsidRPr="00557A8A" w:rsidRDefault="00062DD2" w:rsidP="001A50AB">
      <w:pPr>
        <w:rPr>
          <w:rFonts w:ascii="Calibri" w:hAnsi="Calibri" w:cs="Calibri"/>
        </w:rPr>
      </w:pPr>
      <w:r w:rsidRPr="00557A8A">
        <w:rPr>
          <w:rFonts w:ascii="Calibri" w:hAnsi="Calibri" w:cs="Calibri"/>
        </w:rPr>
        <w:t xml:space="preserve">Основните видове рискове, относими към дейността </w:t>
      </w:r>
      <w:r w:rsidR="00165B8B" w:rsidRPr="00557A8A">
        <w:rPr>
          <w:rFonts w:ascii="Calibri" w:hAnsi="Calibri" w:cs="Calibri"/>
        </w:rPr>
        <w:t xml:space="preserve">на </w:t>
      </w:r>
      <w:r w:rsidRPr="00557A8A">
        <w:rPr>
          <w:rFonts w:ascii="Calibri" w:hAnsi="Calibri" w:cs="Calibri"/>
        </w:rPr>
        <w:t>дружеството и политиката по тяхното управление са регламентирани в част VІ - Правила за управление на риска от Правилника за дейността на БФБ.</w:t>
      </w:r>
    </w:p>
    <w:p w:rsidR="00062DD2" w:rsidRPr="00557A8A" w:rsidRDefault="00062DD2" w:rsidP="001A50AB">
      <w:pPr>
        <w:rPr>
          <w:rFonts w:ascii="Calibri" w:hAnsi="Calibri" w:cs="Calibri"/>
        </w:rPr>
      </w:pPr>
      <w:r w:rsidRPr="00557A8A">
        <w:rPr>
          <w:rFonts w:ascii="Calibri" w:hAnsi="Calibri" w:cs="Calibri"/>
        </w:rPr>
        <w:t xml:space="preserve">Политиката по управлението на рисковете се прилага интегрирано и съобразно с всички останали политики и принципи, регламентирани във вътрешните актове на </w:t>
      </w:r>
      <w:r w:rsidR="00C4001C" w:rsidRPr="00557A8A">
        <w:rPr>
          <w:rFonts w:ascii="Calibri" w:hAnsi="Calibri" w:cs="Calibri"/>
        </w:rPr>
        <w:t>Българска фондова борса</w:t>
      </w:r>
      <w:r w:rsidRPr="00557A8A">
        <w:rPr>
          <w:rFonts w:ascii="Calibri" w:hAnsi="Calibri" w:cs="Calibri"/>
        </w:rPr>
        <w:t>. Правилата за управление на риска на БФБ документират мерките и процедурите по установяване, управление и оценка на рисковете, свързани с дейността на Борсата по реда на чл. 86, ал. 1, т. 3 от Закона за пазарите на финансови инструменти.</w:t>
      </w:r>
    </w:p>
    <w:p w:rsidR="00062DD2" w:rsidRPr="00557A8A" w:rsidRDefault="00062DD2" w:rsidP="001A50AB">
      <w:pPr>
        <w:rPr>
          <w:rFonts w:ascii="Calibri" w:hAnsi="Calibri" w:cs="Calibri"/>
        </w:rPr>
      </w:pPr>
    </w:p>
    <w:p w:rsidR="00062DD2" w:rsidRPr="00557A8A" w:rsidRDefault="00062DD2" w:rsidP="001A50AB">
      <w:pPr>
        <w:rPr>
          <w:rFonts w:ascii="Calibri" w:hAnsi="Calibri" w:cs="Calibri"/>
        </w:rPr>
      </w:pPr>
      <w:r w:rsidRPr="00557A8A">
        <w:rPr>
          <w:rFonts w:ascii="Calibri" w:hAnsi="Calibri" w:cs="Calibri"/>
        </w:rPr>
        <w:t xml:space="preserve">Правилата за управление на риска на </w:t>
      </w:r>
      <w:r w:rsidR="00C4001C" w:rsidRPr="00557A8A">
        <w:rPr>
          <w:rFonts w:ascii="Calibri" w:hAnsi="Calibri" w:cs="Calibri"/>
        </w:rPr>
        <w:t xml:space="preserve">Българска фондова борса </w:t>
      </w:r>
      <w:r w:rsidRPr="00557A8A">
        <w:rPr>
          <w:rFonts w:ascii="Calibri" w:hAnsi="Calibri" w:cs="Calibri"/>
        </w:rPr>
        <w:t>дефинират следните видове рискове, свързани с дейностите, процедурите и системите на дружеството:</w:t>
      </w:r>
    </w:p>
    <w:p w:rsidR="00062DD2" w:rsidRPr="00557A8A" w:rsidRDefault="00062DD2" w:rsidP="001A50AB">
      <w:pPr>
        <w:rPr>
          <w:rFonts w:ascii="Calibri" w:hAnsi="Calibri" w:cs="Calibri"/>
        </w:rPr>
      </w:pPr>
    </w:p>
    <w:p w:rsidR="00062DD2" w:rsidRPr="00557A8A" w:rsidRDefault="00062DD2" w:rsidP="001A50AB">
      <w:pPr>
        <w:rPr>
          <w:rFonts w:ascii="Calibri" w:hAnsi="Calibri" w:cs="Calibri"/>
        </w:rPr>
      </w:pPr>
      <w:r w:rsidRPr="00557A8A">
        <w:rPr>
          <w:rFonts w:ascii="Calibri" w:hAnsi="Calibri" w:cs="Calibri"/>
        </w:rPr>
        <w:t xml:space="preserve">1. </w:t>
      </w:r>
      <w:r w:rsidRPr="00557A8A">
        <w:rPr>
          <w:rFonts w:ascii="Calibri" w:hAnsi="Calibri" w:cs="Calibri"/>
          <w:b/>
        </w:rPr>
        <w:t>Вътрешни</w:t>
      </w:r>
      <w:r w:rsidRPr="00557A8A">
        <w:rPr>
          <w:rFonts w:ascii="Calibri" w:hAnsi="Calibri" w:cs="Calibri"/>
        </w:rPr>
        <w:t xml:space="preserve"> - свързани с организацията на работа на Борсата, представляващи: </w:t>
      </w:r>
    </w:p>
    <w:p w:rsidR="00062DD2" w:rsidRPr="00557A8A" w:rsidRDefault="00062DD2" w:rsidP="001A50AB">
      <w:pPr>
        <w:rPr>
          <w:rFonts w:ascii="Calibri" w:hAnsi="Calibri" w:cs="Calibri"/>
        </w:rPr>
      </w:pPr>
      <w:r w:rsidRPr="00557A8A">
        <w:rPr>
          <w:rFonts w:ascii="Calibri" w:hAnsi="Calibri" w:cs="Calibri"/>
        </w:rPr>
        <w:t xml:space="preserve">а) Рискове, свързани с процесите; </w:t>
      </w:r>
    </w:p>
    <w:p w:rsidR="00062DD2" w:rsidRPr="00557A8A" w:rsidRDefault="00062DD2" w:rsidP="001A50AB">
      <w:pPr>
        <w:rPr>
          <w:rFonts w:ascii="Calibri" w:hAnsi="Calibri" w:cs="Calibri"/>
        </w:rPr>
      </w:pPr>
      <w:r w:rsidRPr="00557A8A">
        <w:rPr>
          <w:rFonts w:ascii="Calibri" w:hAnsi="Calibri" w:cs="Calibri"/>
        </w:rPr>
        <w:t>- рискове, свързани с изпълнението на основните функции на Борсата</w:t>
      </w:r>
    </w:p>
    <w:p w:rsidR="00062DD2" w:rsidRPr="00557A8A" w:rsidRDefault="00062DD2" w:rsidP="001A50AB">
      <w:pPr>
        <w:rPr>
          <w:rFonts w:ascii="Calibri" w:hAnsi="Calibri" w:cs="Calibri"/>
        </w:rPr>
      </w:pPr>
      <w:r w:rsidRPr="00557A8A">
        <w:rPr>
          <w:rFonts w:ascii="Calibri" w:hAnsi="Calibri" w:cs="Calibri"/>
        </w:rPr>
        <w:t>- рискове, свързани с предлаганите услуги и</w:t>
      </w:r>
    </w:p>
    <w:p w:rsidR="00062DD2" w:rsidRPr="00557A8A" w:rsidRDefault="00062DD2" w:rsidP="001A50AB">
      <w:pPr>
        <w:rPr>
          <w:rFonts w:ascii="Calibri" w:hAnsi="Calibri" w:cs="Calibri"/>
        </w:rPr>
      </w:pPr>
      <w:r w:rsidRPr="00557A8A">
        <w:rPr>
          <w:rFonts w:ascii="Calibri" w:hAnsi="Calibri" w:cs="Calibri"/>
        </w:rPr>
        <w:t>- проектни рискове</w:t>
      </w:r>
    </w:p>
    <w:p w:rsidR="00062DD2" w:rsidRPr="00557A8A" w:rsidRDefault="00062DD2" w:rsidP="001A50AB">
      <w:pPr>
        <w:rPr>
          <w:rFonts w:ascii="Calibri" w:hAnsi="Calibri" w:cs="Calibri"/>
        </w:rPr>
      </w:pPr>
    </w:p>
    <w:p w:rsidR="00062DD2" w:rsidRPr="00557A8A" w:rsidRDefault="00062DD2" w:rsidP="001A50AB">
      <w:pPr>
        <w:rPr>
          <w:rFonts w:ascii="Calibri" w:hAnsi="Calibri" w:cs="Calibri"/>
        </w:rPr>
      </w:pPr>
      <w:r w:rsidRPr="00557A8A">
        <w:rPr>
          <w:rFonts w:ascii="Calibri" w:hAnsi="Calibri" w:cs="Calibri"/>
        </w:rPr>
        <w:t xml:space="preserve">б) Рискове, свързани със системите; </w:t>
      </w:r>
    </w:p>
    <w:p w:rsidR="00062DD2" w:rsidRPr="00557A8A" w:rsidRDefault="00062DD2" w:rsidP="001A50AB">
      <w:pPr>
        <w:rPr>
          <w:rFonts w:ascii="Calibri" w:hAnsi="Calibri" w:cs="Calibri"/>
        </w:rPr>
      </w:pPr>
      <w:r w:rsidRPr="00557A8A">
        <w:rPr>
          <w:rFonts w:ascii="Calibri" w:hAnsi="Calibri" w:cs="Calibri"/>
        </w:rPr>
        <w:t>- пълна или частична недостоверност и пропуск в пълнотата на данните;</w:t>
      </w:r>
    </w:p>
    <w:p w:rsidR="00062DD2" w:rsidRPr="00557A8A" w:rsidRDefault="00062DD2" w:rsidP="001A50AB">
      <w:pPr>
        <w:rPr>
          <w:rFonts w:ascii="Calibri" w:hAnsi="Calibri" w:cs="Calibri"/>
        </w:rPr>
      </w:pPr>
      <w:r w:rsidRPr="00557A8A">
        <w:rPr>
          <w:rFonts w:ascii="Calibri" w:hAnsi="Calibri" w:cs="Calibri"/>
        </w:rPr>
        <w:t>- последващо проявление на проблемите с достоверността и пълнотата на данните;</w:t>
      </w:r>
    </w:p>
    <w:p w:rsidR="00062DD2" w:rsidRPr="00557A8A" w:rsidRDefault="00062DD2" w:rsidP="001A50AB">
      <w:pPr>
        <w:rPr>
          <w:rFonts w:ascii="Calibri" w:hAnsi="Calibri" w:cs="Calibri"/>
        </w:rPr>
      </w:pPr>
      <w:r w:rsidRPr="00557A8A">
        <w:rPr>
          <w:rFonts w:ascii="Calibri" w:hAnsi="Calibri" w:cs="Calibri"/>
        </w:rPr>
        <w:t>- липса на прецизност в методите на обработка</w:t>
      </w:r>
    </w:p>
    <w:p w:rsidR="00062DD2" w:rsidRPr="00557A8A" w:rsidRDefault="00062DD2" w:rsidP="001A50AB">
      <w:pPr>
        <w:rPr>
          <w:rFonts w:ascii="Calibri" w:hAnsi="Calibri" w:cs="Calibri"/>
        </w:rPr>
      </w:pPr>
      <w:r w:rsidRPr="00557A8A">
        <w:rPr>
          <w:rFonts w:ascii="Calibri" w:hAnsi="Calibri" w:cs="Calibri"/>
        </w:rPr>
        <w:t>- грешки на софтуерни продукти;</w:t>
      </w:r>
    </w:p>
    <w:p w:rsidR="00062DD2" w:rsidRPr="00557A8A" w:rsidRDefault="00062DD2" w:rsidP="001A50AB">
      <w:pPr>
        <w:rPr>
          <w:rFonts w:ascii="Calibri" w:hAnsi="Calibri" w:cs="Calibri"/>
        </w:rPr>
      </w:pPr>
      <w:r w:rsidRPr="00557A8A">
        <w:rPr>
          <w:rFonts w:ascii="Calibri" w:hAnsi="Calibri" w:cs="Calibri"/>
        </w:rPr>
        <w:t>- несъвършенство на използваните технологии;</w:t>
      </w:r>
    </w:p>
    <w:p w:rsidR="00062DD2" w:rsidRPr="00557A8A" w:rsidRDefault="00062DD2" w:rsidP="001A50AB">
      <w:pPr>
        <w:rPr>
          <w:rFonts w:ascii="Calibri" w:hAnsi="Calibri" w:cs="Calibri"/>
        </w:rPr>
      </w:pPr>
      <w:r w:rsidRPr="00557A8A">
        <w:rPr>
          <w:rFonts w:ascii="Calibri" w:hAnsi="Calibri" w:cs="Calibri"/>
        </w:rPr>
        <w:t>- срив на системата на регулирания пазар, информационните и комуникационни системи.</w:t>
      </w:r>
    </w:p>
    <w:p w:rsidR="00062DD2" w:rsidRPr="00557A8A" w:rsidRDefault="00062DD2" w:rsidP="001A50AB">
      <w:pPr>
        <w:rPr>
          <w:rFonts w:ascii="Calibri" w:hAnsi="Calibri" w:cs="Calibri"/>
        </w:rPr>
      </w:pPr>
      <w:r w:rsidRPr="00557A8A">
        <w:rPr>
          <w:rFonts w:ascii="Calibri" w:hAnsi="Calibri" w:cs="Calibri"/>
        </w:rPr>
        <w:t xml:space="preserve">в) Рискове, свързани с персонала; </w:t>
      </w:r>
    </w:p>
    <w:p w:rsidR="00062DD2" w:rsidRPr="00557A8A" w:rsidRDefault="00062DD2" w:rsidP="001A50AB">
      <w:pPr>
        <w:rPr>
          <w:rFonts w:ascii="Calibri" w:hAnsi="Calibri" w:cs="Calibri"/>
        </w:rPr>
      </w:pPr>
      <w:r w:rsidRPr="00557A8A">
        <w:rPr>
          <w:rFonts w:ascii="Calibri" w:hAnsi="Calibri" w:cs="Calibri"/>
        </w:rPr>
        <w:t xml:space="preserve">- напускане на ключови служители; </w:t>
      </w:r>
    </w:p>
    <w:p w:rsidR="00062DD2" w:rsidRPr="00557A8A" w:rsidRDefault="00062DD2" w:rsidP="001A50AB">
      <w:pPr>
        <w:rPr>
          <w:rFonts w:ascii="Calibri" w:hAnsi="Calibri" w:cs="Calibri"/>
        </w:rPr>
      </w:pPr>
      <w:r w:rsidRPr="00557A8A">
        <w:rPr>
          <w:rFonts w:ascii="Calibri" w:hAnsi="Calibri" w:cs="Calibri"/>
        </w:rPr>
        <w:t xml:space="preserve">- недобросъвестно поведение от страна на служителите на Борсата; </w:t>
      </w:r>
    </w:p>
    <w:p w:rsidR="00062DD2" w:rsidRPr="00557A8A" w:rsidRDefault="00062DD2" w:rsidP="001A50AB">
      <w:pPr>
        <w:rPr>
          <w:rFonts w:ascii="Calibri" w:hAnsi="Calibri" w:cs="Calibri"/>
        </w:rPr>
      </w:pPr>
      <w:r w:rsidRPr="00557A8A">
        <w:rPr>
          <w:rFonts w:ascii="Calibri" w:hAnsi="Calibri" w:cs="Calibri"/>
        </w:rPr>
        <w:t xml:space="preserve">- недостатъчна квалификация и липса на подготовка на лицата, работещи по договор за Борсата; </w:t>
      </w:r>
    </w:p>
    <w:p w:rsidR="00062DD2" w:rsidRPr="00557A8A" w:rsidRDefault="00062DD2" w:rsidP="001A50AB">
      <w:pPr>
        <w:rPr>
          <w:rFonts w:ascii="Calibri" w:hAnsi="Calibri" w:cs="Calibri"/>
        </w:rPr>
      </w:pPr>
      <w:r w:rsidRPr="00557A8A">
        <w:rPr>
          <w:rFonts w:ascii="Calibri" w:hAnsi="Calibri" w:cs="Calibri"/>
        </w:rPr>
        <w:t xml:space="preserve">- неблагоприятни изменения в трудовото законодателство; </w:t>
      </w:r>
    </w:p>
    <w:p w:rsidR="00062DD2" w:rsidRPr="00557A8A" w:rsidRDefault="00062DD2" w:rsidP="001A50AB">
      <w:pPr>
        <w:rPr>
          <w:rFonts w:ascii="Calibri" w:hAnsi="Calibri" w:cs="Calibri"/>
        </w:rPr>
      </w:pPr>
      <w:r w:rsidRPr="00557A8A">
        <w:rPr>
          <w:rFonts w:ascii="Calibri" w:hAnsi="Calibri" w:cs="Calibri"/>
        </w:rPr>
        <w:lastRenderedPageBreak/>
        <w:t xml:space="preserve">- неосигурена безопасност на трудовата среда; </w:t>
      </w:r>
    </w:p>
    <w:p w:rsidR="00062DD2" w:rsidRPr="00557A8A" w:rsidRDefault="00062DD2" w:rsidP="001A50AB">
      <w:pPr>
        <w:rPr>
          <w:rFonts w:ascii="Calibri" w:hAnsi="Calibri" w:cs="Calibri"/>
        </w:rPr>
      </w:pPr>
      <w:r w:rsidRPr="00557A8A">
        <w:rPr>
          <w:rFonts w:ascii="Calibri" w:hAnsi="Calibri" w:cs="Calibri"/>
        </w:rPr>
        <w:t xml:space="preserve">- недостатъчна или неадекватна мотивация на служителите; </w:t>
      </w:r>
    </w:p>
    <w:p w:rsidR="00B42AAA" w:rsidRPr="00557A8A" w:rsidRDefault="00062DD2" w:rsidP="001A50AB">
      <w:pPr>
        <w:rPr>
          <w:rFonts w:ascii="Calibri" w:hAnsi="Calibri" w:cs="Calibri"/>
        </w:rPr>
      </w:pPr>
      <w:r w:rsidRPr="00557A8A">
        <w:rPr>
          <w:rFonts w:ascii="Calibri" w:hAnsi="Calibri" w:cs="Calibri"/>
        </w:rPr>
        <w:t xml:space="preserve">- честа смяна на заетите служители, водеща до невъзможност за адекватно изпълнение на функциите. </w:t>
      </w:r>
    </w:p>
    <w:p w:rsidR="00062DD2" w:rsidRPr="00557A8A" w:rsidRDefault="00062DD2" w:rsidP="001A50AB">
      <w:pPr>
        <w:rPr>
          <w:rFonts w:ascii="Calibri" w:hAnsi="Calibri" w:cs="Calibri"/>
        </w:rPr>
      </w:pPr>
      <w:r w:rsidRPr="00557A8A">
        <w:rPr>
          <w:rFonts w:ascii="Calibri" w:hAnsi="Calibri" w:cs="Calibri"/>
        </w:rPr>
        <w:t xml:space="preserve">2. </w:t>
      </w:r>
      <w:r w:rsidRPr="00557A8A">
        <w:rPr>
          <w:rFonts w:ascii="Calibri" w:hAnsi="Calibri" w:cs="Calibri"/>
          <w:b/>
        </w:rPr>
        <w:t>Външни</w:t>
      </w:r>
      <w:r w:rsidRPr="00557A8A">
        <w:rPr>
          <w:rFonts w:ascii="Calibri" w:hAnsi="Calibri" w:cs="Calibri"/>
        </w:rPr>
        <w:t xml:space="preserve"> - свързани с макроикономически, политически и други фактори, които оказват и/или могат да окажат влияние върху дейността на Борсата, например:</w:t>
      </w:r>
    </w:p>
    <w:p w:rsidR="00062DD2" w:rsidRPr="00557A8A" w:rsidRDefault="00062DD2" w:rsidP="001A50AB">
      <w:pPr>
        <w:rPr>
          <w:rFonts w:ascii="Calibri" w:hAnsi="Calibri" w:cs="Calibri"/>
        </w:rPr>
      </w:pPr>
      <w:r w:rsidRPr="00557A8A">
        <w:rPr>
          <w:rFonts w:ascii="Calibri" w:hAnsi="Calibri" w:cs="Calibri"/>
        </w:rPr>
        <w:t>- Неблагоприятни промени в нормативната уредба</w:t>
      </w:r>
    </w:p>
    <w:p w:rsidR="00062DD2" w:rsidRPr="00557A8A" w:rsidRDefault="00062DD2" w:rsidP="001A50AB">
      <w:pPr>
        <w:rPr>
          <w:rFonts w:ascii="Calibri" w:hAnsi="Calibri" w:cs="Calibri"/>
        </w:rPr>
      </w:pPr>
      <w:r w:rsidRPr="00557A8A">
        <w:rPr>
          <w:rFonts w:ascii="Calibri" w:hAnsi="Calibri" w:cs="Calibri"/>
        </w:rPr>
        <w:t>- Рискове, свързани с прехвърлянето на важни дейности на трета страна – изпълнител</w:t>
      </w:r>
    </w:p>
    <w:p w:rsidR="00062DD2" w:rsidRPr="00557A8A" w:rsidRDefault="00062DD2" w:rsidP="001A50AB">
      <w:pPr>
        <w:rPr>
          <w:rFonts w:ascii="Calibri" w:hAnsi="Calibri" w:cs="Calibri"/>
        </w:rPr>
      </w:pPr>
      <w:r w:rsidRPr="00557A8A">
        <w:rPr>
          <w:rFonts w:ascii="Calibri" w:hAnsi="Calibri" w:cs="Calibri"/>
        </w:rPr>
        <w:t>- Политически изменения</w:t>
      </w:r>
    </w:p>
    <w:p w:rsidR="00062DD2" w:rsidRPr="00557A8A" w:rsidRDefault="00062DD2" w:rsidP="001A50AB">
      <w:pPr>
        <w:rPr>
          <w:rFonts w:ascii="Calibri" w:hAnsi="Calibri" w:cs="Calibri"/>
        </w:rPr>
      </w:pPr>
      <w:r w:rsidRPr="00557A8A">
        <w:rPr>
          <w:rFonts w:ascii="Calibri" w:hAnsi="Calibri" w:cs="Calibri"/>
        </w:rPr>
        <w:t>- Изменения в данъчната уредба</w:t>
      </w:r>
    </w:p>
    <w:p w:rsidR="00062DD2" w:rsidRPr="00557A8A" w:rsidRDefault="00062DD2" w:rsidP="001A50AB">
      <w:pPr>
        <w:rPr>
          <w:rFonts w:ascii="Calibri" w:hAnsi="Calibri" w:cs="Calibri"/>
        </w:rPr>
      </w:pPr>
      <w:r w:rsidRPr="00557A8A">
        <w:rPr>
          <w:rFonts w:ascii="Calibri" w:hAnsi="Calibri" w:cs="Calibri"/>
        </w:rPr>
        <w:t>- Рискове от физическо вмешателство.</w:t>
      </w:r>
    </w:p>
    <w:p w:rsidR="00062DD2" w:rsidRPr="00557A8A" w:rsidRDefault="00062DD2" w:rsidP="001A50AB">
      <w:pPr>
        <w:rPr>
          <w:rFonts w:ascii="Calibri" w:hAnsi="Calibri" w:cs="Calibri"/>
        </w:rPr>
      </w:pPr>
    </w:p>
    <w:p w:rsidR="00062DD2" w:rsidRPr="00557A8A" w:rsidRDefault="00062DD2" w:rsidP="001A50AB">
      <w:pPr>
        <w:rPr>
          <w:rFonts w:ascii="Calibri" w:hAnsi="Calibri" w:cs="Calibri"/>
        </w:rPr>
      </w:pPr>
      <w:r w:rsidRPr="00557A8A">
        <w:rPr>
          <w:rFonts w:ascii="Calibri" w:hAnsi="Calibri" w:cs="Calibri"/>
        </w:rPr>
        <w:t xml:space="preserve">3. </w:t>
      </w:r>
      <w:r w:rsidRPr="00557A8A">
        <w:rPr>
          <w:rFonts w:ascii="Calibri" w:hAnsi="Calibri" w:cs="Calibri"/>
          <w:b/>
        </w:rPr>
        <w:t xml:space="preserve">Други рискове, свързани с дейността на </w:t>
      </w:r>
      <w:r w:rsidR="00C4001C" w:rsidRPr="00557A8A">
        <w:rPr>
          <w:rFonts w:ascii="Calibri" w:hAnsi="Calibri" w:cs="Calibri"/>
          <w:b/>
        </w:rPr>
        <w:t xml:space="preserve">Българска фондова борса </w:t>
      </w:r>
      <w:r w:rsidRPr="00557A8A">
        <w:rPr>
          <w:rFonts w:ascii="Calibri" w:hAnsi="Calibri" w:cs="Calibri"/>
        </w:rPr>
        <w:t>– други рискове, свързани с предлаганите услуги, неидентифицирани в правилата за управление на риска на БФБ</w:t>
      </w:r>
      <w:r w:rsidR="00150F52" w:rsidRPr="00557A8A">
        <w:rPr>
          <w:rFonts w:ascii="Calibri" w:hAnsi="Calibri" w:cs="Calibri"/>
        </w:rPr>
        <w:t>.</w:t>
      </w:r>
    </w:p>
    <w:p w:rsidR="00062DD2" w:rsidRPr="00557A8A" w:rsidRDefault="00062DD2" w:rsidP="001A50AB">
      <w:pPr>
        <w:rPr>
          <w:rFonts w:ascii="Calibri" w:hAnsi="Calibri" w:cs="Calibri"/>
        </w:rPr>
      </w:pPr>
      <w:r w:rsidRPr="00557A8A">
        <w:rPr>
          <w:rFonts w:ascii="Calibri" w:hAnsi="Calibri" w:cs="Calibri"/>
        </w:rPr>
        <w:t>- Пазарен риск</w:t>
      </w:r>
    </w:p>
    <w:p w:rsidR="00062DD2" w:rsidRPr="00557A8A" w:rsidRDefault="00062DD2" w:rsidP="001A50AB">
      <w:pPr>
        <w:rPr>
          <w:rFonts w:ascii="Calibri" w:hAnsi="Calibri" w:cs="Calibri"/>
        </w:rPr>
      </w:pPr>
      <w:r w:rsidRPr="00557A8A">
        <w:rPr>
          <w:rFonts w:ascii="Calibri" w:hAnsi="Calibri" w:cs="Calibri"/>
        </w:rPr>
        <w:t>- Ценови риск</w:t>
      </w:r>
    </w:p>
    <w:p w:rsidR="00062DD2" w:rsidRPr="00557A8A" w:rsidRDefault="00062DD2" w:rsidP="001A50AB">
      <w:pPr>
        <w:rPr>
          <w:rFonts w:ascii="Calibri" w:hAnsi="Calibri" w:cs="Calibri"/>
        </w:rPr>
      </w:pPr>
      <w:r w:rsidRPr="00557A8A">
        <w:rPr>
          <w:rFonts w:ascii="Calibri" w:hAnsi="Calibri" w:cs="Calibri"/>
        </w:rPr>
        <w:t>- Валутен риск</w:t>
      </w:r>
    </w:p>
    <w:p w:rsidR="00062DD2" w:rsidRPr="00557A8A" w:rsidRDefault="00062DD2" w:rsidP="001A50AB">
      <w:pPr>
        <w:rPr>
          <w:rFonts w:ascii="Calibri" w:hAnsi="Calibri" w:cs="Calibri"/>
        </w:rPr>
      </w:pPr>
      <w:r w:rsidRPr="00557A8A">
        <w:rPr>
          <w:rFonts w:ascii="Calibri" w:hAnsi="Calibri" w:cs="Calibri"/>
        </w:rPr>
        <w:t xml:space="preserve">- Лихвен риск </w:t>
      </w:r>
    </w:p>
    <w:p w:rsidR="00062DD2" w:rsidRPr="00557A8A" w:rsidRDefault="00062DD2" w:rsidP="001A50AB">
      <w:pPr>
        <w:rPr>
          <w:rFonts w:ascii="Calibri" w:hAnsi="Calibri" w:cs="Calibri"/>
        </w:rPr>
      </w:pPr>
      <w:r w:rsidRPr="00557A8A">
        <w:rPr>
          <w:rFonts w:ascii="Calibri" w:hAnsi="Calibri" w:cs="Calibri"/>
        </w:rPr>
        <w:t>- Ликвиден риск</w:t>
      </w:r>
    </w:p>
    <w:p w:rsidR="00062DD2" w:rsidRPr="00557A8A" w:rsidRDefault="00062DD2" w:rsidP="001A50AB">
      <w:pPr>
        <w:rPr>
          <w:rFonts w:ascii="Calibri" w:hAnsi="Calibri" w:cs="Calibri"/>
        </w:rPr>
      </w:pPr>
      <w:r w:rsidRPr="00557A8A">
        <w:rPr>
          <w:rFonts w:ascii="Calibri" w:hAnsi="Calibri" w:cs="Calibri"/>
        </w:rPr>
        <w:t xml:space="preserve">4. </w:t>
      </w:r>
      <w:r w:rsidRPr="00557A8A">
        <w:rPr>
          <w:rFonts w:ascii="Calibri" w:hAnsi="Calibri" w:cs="Calibri"/>
          <w:b/>
        </w:rPr>
        <w:t>Общи (систематични) рискове</w:t>
      </w:r>
      <w:r w:rsidRPr="00557A8A">
        <w:rPr>
          <w:rFonts w:ascii="Calibri" w:hAnsi="Calibri" w:cs="Calibri"/>
        </w:rPr>
        <w:t xml:space="preserve"> - Общите рискове произтичат от възможни промени в цялостната икономическа система и по-конкретно, промяна на условията на финансовите пазари. Те не могат да се диверсифицират, тъй като на тях са изложени всички стопански субекти в страната. </w:t>
      </w:r>
    </w:p>
    <w:p w:rsidR="00062DD2" w:rsidRPr="00557A8A" w:rsidRDefault="00062DD2" w:rsidP="001A50AB">
      <w:pPr>
        <w:rPr>
          <w:rFonts w:ascii="Calibri" w:hAnsi="Calibri" w:cs="Calibri"/>
        </w:rPr>
      </w:pPr>
      <w:r w:rsidRPr="00557A8A">
        <w:rPr>
          <w:rFonts w:ascii="Calibri" w:hAnsi="Calibri" w:cs="Calibri"/>
        </w:rPr>
        <w:t>- Кредитен риск</w:t>
      </w:r>
    </w:p>
    <w:p w:rsidR="00062DD2" w:rsidRPr="00557A8A" w:rsidRDefault="00062DD2" w:rsidP="001A50AB">
      <w:pPr>
        <w:rPr>
          <w:rFonts w:ascii="Calibri" w:hAnsi="Calibri" w:cs="Calibri"/>
        </w:rPr>
      </w:pPr>
      <w:r w:rsidRPr="00557A8A">
        <w:rPr>
          <w:rFonts w:ascii="Calibri" w:hAnsi="Calibri" w:cs="Calibri"/>
        </w:rPr>
        <w:t>- Икономически растеж и външна задлъжнялост</w:t>
      </w:r>
    </w:p>
    <w:p w:rsidR="00062DD2" w:rsidRPr="00557A8A" w:rsidRDefault="00062DD2" w:rsidP="001A50AB">
      <w:pPr>
        <w:rPr>
          <w:rFonts w:ascii="Calibri" w:hAnsi="Calibri" w:cs="Calibri"/>
        </w:rPr>
      </w:pPr>
      <w:r w:rsidRPr="00557A8A">
        <w:rPr>
          <w:rFonts w:ascii="Calibri" w:hAnsi="Calibri" w:cs="Calibri"/>
        </w:rPr>
        <w:t>- Инфлационен риск</w:t>
      </w:r>
    </w:p>
    <w:p w:rsidR="00062DD2" w:rsidRPr="00557A8A" w:rsidRDefault="00062DD2" w:rsidP="001A50AB">
      <w:pPr>
        <w:rPr>
          <w:rFonts w:ascii="Calibri" w:hAnsi="Calibri" w:cs="Calibri"/>
        </w:rPr>
      </w:pPr>
      <w:r w:rsidRPr="00557A8A">
        <w:rPr>
          <w:rFonts w:ascii="Calibri" w:hAnsi="Calibri" w:cs="Calibri"/>
        </w:rPr>
        <w:t>- Безработица</w:t>
      </w:r>
    </w:p>
    <w:p w:rsidR="00062DD2" w:rsidRPr="00557A8A" w:rsidRDefault="00062DD2" w:rsidP="001A50AB">
      <w:pPr>
        <w:rPr>
          <w:rFonts w:ascii="Calibri" w:hAnsi="Calibri" w:cs="Calibri"/>
        </w:rPr>
      </w:pPr>
      <w:r w:rsidRPr="00557A8A">
        <w:rPr>
          <w:rFonts w:ascii="Calibri" w:hAnsi="Calibri" w:cs="Calibri"/>
        </w:rPr>
        <w:t>- Валутен риск и валутен борд</w:t>
      </w:r>
    </w:p>
    <w:p w:rsidR="00062DD2" w:rsidRPr="00557A8A" w:rsidRDefault="00062DD2" w:rsidP="001A50AB">
      <w:pPr>
        <w:rPr>
          <w:rFonts w:ascii="Calibri" w:hAnsi="Calibri" w:cs="Calibri"/>
        </w:rPr>
      </w:pPr>
      <w:r w:rsidRPr="00557A8A">
        <w:rPr>
          <w:rFonts w:ascii="Calibri" w:hAnsi="Calibri" w:cs="Calibri"/>
        </w:rPr>
        <w:t>- Лихвен риск</w:t>
      </w:r>
    </w:p>
    <w:p w:rsidR="00062DD2" w:rsidRPr="00557A8A" w:rsidRDefault="00062DD2" w:rsidP="001A50AB">
      <w:pPr>
        <w:rPr>
          <w:rFonts w:ascii="Calibri" w:hAnsi="Calibri" w:cs="Calibri"/>
        </w:rPr>
      </w:pPr>
      <w:r w:rsidRPr="00557A8A">
        <w:rPr>
          <w:rFonts w:ascii="Calibri" w:hAnsi="Calibri" w:cs="Calibri"/>
        </w:rPr>
        <w:t>- Данъчно облагане</w:t>
      </w:r>
    </w:p>
    <w:p w:rsidR="00062DD2" w:rsidRPr="00557A8A" w:rsidRDefault="00062DD2" w:rsidP="001A50AB">
      <w:pPr>
        <w:rPr>
          <w:rFonts w:ascii="Calibri" w:hAnsi="Calibri" w:cs="Calibri"/>
        </w:rPr>
      </w:pPr>
      <w:r w:rsidRPr="00557A8A">
        <w:rPr>
          <w:rFonts w:ascii="Calibri" w:hAnsi="Calibri" w:cs="Calibri"/>
        </w:rPr>
        <w:t>- Други системни рискове</w:t>
      </w:r>
    </w:p>
    <w:p w:rsidR="00062DD2" w:rsidRPr="00557A8A" w:rsidRDefault="00062DD2" w:rsidP="001A50AB">
      <w:pPr>
        <w:rPr>
          <w:rFonts w:ascii="Calibri" w:hAnsi="Calibri" w:cs="Calibri"/>
        </w:rPr>
      </w:pPr>
    </w:p>
    <w:p w:rsidR="00B42AAA" w:rsidRPr="00557A8A" w:rsidRDefault="00062DD2" w:rsidP="001A50AB">
      <w:pPr>
        <w:rPr>
          <w:rFonts w:ascii="Calibri" w:hAnsi="Calibri" w:cs="Calibri"/>
        </w:rPr>
      </w:pPr>
      <w:r w:rsidRPr="00557A8A">
        <w:rPr>
          <w:rFonts w:ascii="Calibri" w:hAnsi="Calibri" w:cs="Calibri"/>
        </w:rPr>
        <w:t>Подробно описание на рисковете, характерни за дейността на</w:t>
      </w:r>
      <w:r w:rsidR="00150F52" w:rsidRPr="00557A8A">
        <w:rPr>
          <w:rFonts w:ascii="Calibri" w:hAnsi="Calibri" w:cs="Calibri"/>
        </w:rPr>
        <w:t xml:space="preserve"> </w:t>
      </w:r>
      <w:r w:rsidR="00636F5A" w:rsidRPr="00557A8A">
        <w:rPr>
          <w:rFonts w:ascii="Calibri" w:hAnsi="Calibri" w:cs="Calibri"/>
        </w:rPr>
        <w:t>Българска фондова бор</w:t>
      </w:r>
      <w:r w:rsidR="00C4001C" w:rsidRPr="00557A8A">
        <w:rPr>
          <w:rFonts w:ascii="Calibri" w:hAnsi="Calibri" w:cs="Calibri"/>
        </w:rPr>
        <w:t>са</w:t>
      </w:r>
      <w:r w:rsidRPr="00557A8A">
        <w:rPr>
          <w:rFonts w:ascii="Calibri" w:hAnsi="Calibri" w:cs="Calibri"/>
        </w:rPr>
        <w:t>, е представено в т. 4 „Рискови фактори” от регистрационния документ (стр. 12 – 24), пр</w:t>
      </w:r>
      <w:r w:rsidR="00165B8B" w:rsidRPr="00557A8A">
        <w:rPr>
          <w:rFonts w:ascii="Calibri" w:hAnsi="Calibri" w:cs="Calibri"/>
        </w:rPr>
        <w:t>едставляващ Част І от одобрения</w:t>
      </w:r>
      <w:r w:rsidRPr="00557A8A">
        <w:rPr>
          <w:rFonts w:ascii="Calibri" w:hAnsi="Calibri" w:cs="Calibri"/>
        </w:rPr>
        <w:t xml:space="preserve"> от </w:t>
      </w:r>
      <w:r w:rsidR="00150F52" w:rsidRPr="00557A8A">
        <w:rPr>
          <w:rFonts w:ascii="Calibri" w:hAnsi="Calibri" w:cs="Calibri"/>
        </w:rPr>
        <w:t>Комисията за</w:t>
      </w:r>
      <w:r w:rsidRPr="00557A8A">
        <w:rPr>
          <w:rFonts w:ascii="Calibri" w:hAnsi="Calibri" w:cs="Calibri"/>
        </w:rPr>
        <w:t xml:space="preserve"> финансов надзор проспект с решение № 816 – ПД/15.12.2010 г. за допускане на акциите на БФБ до търговия на регулиран пазар. Проспектът може да бъде намерен на интернет страницата на </w:t>
      </w:r>
      <w:r w:rsidR="00C4001C" w:rsidRPr="00557A8A">
        <w:rPr>
          <w:rFonts w:ascii="Calibri" w:hAnsi="Calibri" w:cs="Calibri"/>
        </w:rPr>
        <w:t xml:space="preserve">Българска фондова борса </w:t>
      </w:r>
      <w:r w:rsidRPr="00557A8A">
        <w:rPr>
          <w:rFonts w:ascii="Calibri" w:hAnsi="Calibri" w:cs="Calibri"/>
        </w:rPr>
        <w:t>в секция „Проспект на БФБ</w:t>
      </w:r>
      <w:r w:rsidR="00150F52" w:rsidRPr="00557A8A">
        <w:rPr>
          <w:rFonts w:ascii="Calibri" w:hAnsi="Calibri" w:cs="Calibri"/>
        </w:rPr>
        <w:t xml:space="preserve"> </w:t>
      </w:r>
      <w:r w:rsidRPr="00557A8A">
        <w:rPr>
          <w:rFonts w:ascii="Calibri" w:hAnsi="Calibri" w:cs="Calibri"/>
        </w:rPr>
        <w:t>”.</w:t>
      </w:r>
    </w:p>
    <w:p w:rsidR="00B42AAA" w:rsidRPr="00557A8A" w:rsidRDefault="00B42AAA" w:rsidP="001A50AB">
      <w:pPr>
        <w:rPr>
          <w:rFonts w:ascii="Calibri" w:hAnsi="Calibri" w:cs="Calibri"/>
        </w:rPr>
      </w:pPr>
      <w:r w:rsidRPr="00557A8A">
        <w:rPr>
          <w:rFonts w:ascii="Calibri" w:hAnsi="Calibri" w:cs="Calibri"/>
        </w:rPr>
        <w:br w:type="page"/>
      </w:r>
    </w:p>
    <w:p w:rsidR="008C47C4" w:rsidRPr="00557A8A" w:rsidRDefault="008C47C4" w:rsidP="001A50AB">
      <w:pPr>
        <w:pStyle w:val="Mainnumbers"/>
        <w:rPr>
          <w:rFonts w:ascii="Calibri" w:hAnsi="Calibri" w:cs="Calibri"/>
        </w:rPr>
      </w:pPr>
      <w:bookmarkStart w:id="63" w:name="_Toc536282656"/>
      <w:r w:rsidRPr="00557A8A">
        <w:rPr>
          <w:rFonts w:ascii="Calibri" w:hAnsi="Calibri" w:cs="Calibri"/>
        </w:rPr>
        <w:lastRenderedPageBreak/>
        <w:t xml:space="preserve">Акционерна структура на </w:t>
      </w:r>
      <w:bookmarkEnd w:id="60"/>
      <w:r w:rsidR="00636F5A" w:rsidRPr="00557A8A">
        <w:rPr>
          <w:rFonts w:ascii="Calibri" w:hAnsi="Calibri" w:cs="Calibri"/>
        </w:rPr>
        <w:t>Българска фондова борса</w:t>
      </w:r>
      <w:bookmarkEnd w:id="63"/>
    </w:p>
    <w:p w:rsidR="009272B2" w:rsidRPr="00557A8A" w:rsidRDefault="009272B2" w:rsidP="001A50AB">
      <w:pPr>
        <w:rPr>
          <w:rFonts w:ascii="Calibri" w:hAnsi="Calibri" w:cs="Calibri"/>
        </w:rPr>
      </w:pPr>
      <w:r w:rsidRPr="00557A8A">
        <w:rPr>
          <w:rFonts w:ascii="Calibri" w:hAnsi="Calibri" w:cs="Calibri"/>
        </w:rPr>
        <w:t xml:space="preserve">Съгласно направена справка, към </w:t>
      </w:r>
      <w:r w:rsidR="00B828AE" w:rsidRPr="00557A8A">
        <w:rPr>
          <w:rFonts w:ascii="Calibri" w:hAnsi="Calibri" w:cs="Calibri"/>
        </w:rPr>
        <w:t>3</w:t>
      </w:r>
      <w:r w:rsidR="004A1D59" w:rsidRPr="00557A8A">
        <w:rPr>
          <w:rFonts w:ascii="Calibri" w:hAnsi="Calibri" w:cs="Calibri"/>
        </w:rPr>
        <w:t>1</w:t>
      </w:r>
      <w:r w:rsidRPr="00557A8A">
        <w:rPr>
          <w:rFonts w:ascii="Calibri" w:hAnsi="Calibri" w:cs="Calibri"/>
        </w:rPr>
        <w:t xml:space="preserve"> </w:t>
      </w:r>
      <w:r w:rsidR="004A1D59" w:rsidRPr="00557A8A">
        <w:rPr>
          <w:rFonts w:ascii="Calibri" w:hAnsi="Calibri" w:cs="Calibri"/>
        </w:rPr>
        <w:t xml:space="preserve">декември </w:t>
      </w:r>
      <w:r w:rsidRPr="00557A8A">
        <w:rPr>
          <w:rFonts w:ascii="Calibri" w:hAnsi="Calibri" w:cs="Calibri"/>
        </w:rPr>
        <w:t>201</w:t>
      </w:r>
      <w:r w:rsidR="00150F52" w:rsidRPr="00557A8A">
        <w:rPr>
          <w:rFonts w:ascii="Calibri" w:hAnsi="Calibri" w:cs="Calibri"/>
        </w:rPr>
        <w:t>8</w:t>
      </w:r>
      <w:r w:rsidRPr="00557A8A">
        <w:rPr>
          <w:rFonts w:ascii="Calibri" w:hAnsi="Calibri" w:cs="Calibri"/>
        </w:rPr>
        <w:t xml:space="preserve"> г. акционерният състав на Борсата е концентриран в четири основни вида лица, както следва:</w:t>
      </w:r>
    </w:p>
    <w:p w:rsidR="004A1D59" w:rsidRPr="00D4734D" w:rsidRDefault="0064218C" w:rsidP="00845A03">
      <w:pPr>
        <w:pStyle w:val="a1"/>
        <w:jc w:val="left"/>
        <w:rPr>
          <w:rFonts w:ascii="Calibri" w:hAnsi="Calibri" w:cs="Calibri"/>
          <w:b/>
          <w:i w:val="0"/>
        </w:rPr>
      </w:pPr>
      <w:r w:rsidRPr="00D4734D">
        <w:rPr>
          <w:rFonts w:ascii="Calibri" w:hAnsi="Calibri" w:cs="Calibri"/>
          <w:b/>
          <w:i w:val="0"/>
        </w:rPr>
        <w:t xml:space="preserve">Таблица 12. Акционерна структура към </w:t>
      </w:r>
      <w:r w:rsidR="004A1D59" w:rsidRPr="00D4734D">
        <w:rPr>
          <w:rFonts w:ascii="Calibri" w:hAnsi="Calibri" w:cs="Calibri"/>
          <w:b/>
          <w:i w:val="0"/>
        </w:rPr>
        <w:t>31</w:t>
      </w:r>
      <w:r w:rsidRPr="00D4734D">
        <w:rPr>
          <w:rFonts w:ascii="Calibri" w:hAnsi="Calibri" w:cs="Calibri"/>
          <w:b/>
          <w:i w:val="0"/>
        </w:rPr>
        <w:t>.</w:t>
      </w:r>
      <w:r w:rsidR="004A1D59" w:rsidRPr="00D4734D">
        <w:rPr>
          <w:rFonts w:ascii="Calibri" w:hAnsi="Calibri" w:cs="Calibri"/>
          <w:b/>
          <w:i w:val="0"/>
        </w:rPr>
        <w:t>12</w:t>
      </w:r>
      <w:r w:rsidRPr="00D4734D">
        <w:rPr>
          <w:rFonts w:ascii="Calibri" w:hAnsi="Calibri" w:cs="Calibri"/>
          <w:b/>
          <w:i w:val="0"/>
        </w:rPr>
        <w:t>.201</w:t>
      </w:r>
      <w:r w:rsidR="00150F52" w:rsidRPr="00D4734D">
        <w:rPr>
          <w:rFonts w:ascii="Calibri" w:hAnsi="Calibri" w:cs="Calibri"/>
          <w:b/>
          <w:i w:val="0"/>
        </w:rPr>
        <w:t>8</w:t>
      </w:r>
      <w:r w:rsidR="00AD5F5B" w:rsidRPr="00D4734D">
        <w:rPr>
          <w:rFonts w:ascii="Calibri" w:hAnsi="Calibri" w:cs="Calibri"/>
          <w:b/>
          <w:i w:val="0"/>
        </w:rPr>
        <w:t xml:space="preserve"> г.</w:t>
      </w:r>
    </w:p>
    <w:tbl>
      <w:tblPr>
        <w:tblW w:w="7380" w:type="dxa"/>
        <w:jc w:val="center"/>
        <w:tblLook w:val="04A0" w:firstRow="1" w:lastRow="0" w:firstColumn="1" w:lastColumn="0" w:noHBand="0" w:noVBand="1"/>
      </w:tblPr>
      <w:tblGrid>
        <w:gridCol w:w="4660"/>
        <w:gridCol w:w="1780"/>
        <w:gridCol w:w="940"/>
      </w:tblGrid>
      <w:tr w:rsidR="004A1D59" w:rsidRPr="00557A8A" w:rsidTr="00797714">
        <w:trPr>
          <w:trHeight w:val="170"/>
          <w:jc w:val="center"/>
        </w:trPr>
        <w:tc>
          <w:tcPr>
            <w:tcW w:w="4660" w:type="dxa"/>
            <w:tcBorders>
              <w:top w:val="single" w:sz="4" w:space="0" w:color="auto"/>
              <w:left w:val="single" w:sz="4" w:space="0" w:color="auto"/>
              <w:bottom w:val="single" w:sz="4" w:space="0" w:color="auto"/>
              <w:right w:val="single" w:sz="4" w:space="0" w:color="auto"/>
            </w:tcBorders>
            <w:shd w:val="clear" w:color="000000" w:fill="538DD5"/>
            <w:noWrap/>
            <w:tcMar>
              <w:left w:w="57" w:type="dxa"/>
              <w:right w:w="28" w:type="dxa"/>
            </w:tcMar>
            <w:vAlign w:val="center"/>
            <w:hideMark/>
          </w:tcPr>
          <w:p w:rsidR="004A1D59" w:rsidRPr="00557A8A" w:rsidRDefault="004A1D59" w:rsidP="00797714">
            <w:pPr>
              <w:widowControl/>
              <w:spacing w:line="240" w:lineRule="auto"/>
              <w:jc w:val="center"/>
              <w:rPr>
                <w:rFonts w:ascii="Calibri" w:hAnsi="Calibri" w:cs="Calibri"/>
                <w:b/>
                <w:bCs/>
                <w:color w:val="FFFFFF"/>
                <w:szCs w:val="22"/>
                <w:lang w:eastAsia="en-US"/>
              </w:rPr>
            </w:pPr>
            <w:r w:rsidRPr="00557A8A">
              <w:rPr>
                <w:rFonts w:ascii="Calibri" w:hAnsi="Calibri" w:cs="Calibri"/>
                <w:b/>
                <w:bCs/>
                <w:color w:val="FFFFFF"/>
                <w:szCs w:val="22"/>
                <w:lang w:eastAsia="en-US"/>
              </w:rPr>
              <w:t>Вид</w:t>
            </w:r>
          </w:p>
        </w:tc>
        <w:tc>
          <w:tcPr>
            <w:tcW w:w="1780" w:type="dxa"/>
            <w:tcBorders>
              <w:top w:val="single" w:sz="4" w:space="0" w:color="auto"/>
              <w:left w:val="nil"/>
              <w:bottom w:val="single" w:sz="4" w:space="0" w:color="auto"/>
              <w:right w:val="single" w:sz="4" w:space="0" w:color="auto"/>
            </w:tcBorders>
            <w:shd w:val="clear" w:color="000000" w:fill="538DD5"/>
            <w:noWrap/>
            <w:tcMar>
              <w:left w:w="57" w:type="dxa"/>
              <w:right w:w="28" w:type="dxa"/>
            </w:tcMar>
            <w:vAlign w:val="center"/>
            <w:hideMark/>
          </w:tcPr>
          <w:p w:rsidR="004A1D59" w:rsidRPr="00557A8A" w:rsidRDefault="004A1D59" w:rsidP="00797714">
            <w:pPr>
              <w:widowControl/>
              <w:spacing w:line="240" w:lineRule="auto"/>
              <w:jc w:val="center"/>
              <w:rPr>
                <w:rFonts w:ascii="Calibri" w:hAnsi="Calibri" w:cs="Calibri"/>
                <w:b/>
                <w:bCs/>
                <w:color w:val="FFFFFF"/>
                <w:szCs w:val="22"/>
                <w:lang w:eastAsia="en-US"/>
              </w:rPr>
            </w:pPr>
            <w:r w:rsidRPr="00557A8A">
              <w:rPr>
                <w:rFonts w:ascii="Calibri" w:hAnsi="Calibri" w:cs="Calibri"/>
                <w:b/>
                <w:bCs/>
                <w:color w:val="FFFFFF"/>
                <w:szCs w:val="22"/>
                <w:lang w:eastAsia="en-US"/>
              </w:rPr>
              <w:t>Брой акции</w:t>
            </w:r>
          </w:p>
        </w:tc>
        <w:tc>
          <w:tcPr>
            <w:tcW w:w="940" w:type="dxa"/>
            <w:tcBorders>
              <w:top w:val="single" w:sz="4" w:space="0" w:color="auto"/>
              <w:left w:val="nil"/>
              <w:bottom w:val="single" w:sz="4" w:space="0" w:color="auto"/>
              <w:right w:val="single" w:sz="4" w:space="0" w:color="auto"/>
            </w:tcBorders>
            <w:shd w:val="clear" w:color="000000" w:fill="538DD5"/>
            <w:noWrap/>
            <w:tcMar>
              <w:left w:w="57" w:type="dxa"/>
              <w:right w:w="28" w:type="dxa"/>
            </w:tcMar>
            <w:vAlign w:val="center"/>
            <w:hideMark/>
          </w:tcPr>
          <w:p w:rsidR="004A1D59" w:rsidRPr="00557A8A" w:rsidRDefault="004A1D59" w:rsidP="00797714">
            <w:pPr>
              <w:widowControl/>
              <w:spacing w:line="240" w:lineRule="auto"/>
              <w:jc w:val="center"/>
              <w:rPr>
                <w:rFonts w:ascii="Calibri" w:hAnsi="Calibri" w:cs="Calibri"/>
                <w:b/>
                <w:bCs/>
                <w:color w:val="FFFFFF"/>
                <w:szCs w:val="22"/>
                <w:lang w:eastAsia="en-US"/>
              </w:rPr>
            </w:pPr>
            <w:r w:rsidRPr="00557A8A">
              <w:rPr>
                <w:rFonts w:ascii="Calibri" w:hAnsi="Calibri" w:cs="Calibri"/>
                <w:b/>
                <w:bCs/>
                <w:color w:val="FFFFFF"/>
                <w:szCs w:val="22"/>
                <w:lang w:eastAsia="en-US"/>
              </w:rPr>
              <w:t>%</w:t>
            </w:r>
          </w:p>
        </w:tc>
      </w:tr>
      <w:tr w:rsidR="004A1D59" w:rsidRPr="00557A8A" w:rsidTr="00797714">
        <w:trPr>
          <w:trHeight w:val="170"/>
          <w:jc w:val="center"/>
        </w:trPr>
        <w:tc>
          <w:tcPr>
            <w:tcW w:w="4660" w:type="dxa"/>
            <w:tcBorders>
              <w:top w:val="nil"/>
              <w:left w:val="single" w:sz="4" w:space="0" w:color="auto"/>
              <w:bottom w:val="single" w:sz="4" w:space="0" w:color="auto"/>
              <w:right w:val="single" w:sz="4" w:space="0" w:color="auto"/>
            </w:tcBorders>
            <w:shd w:val="clear" w:color="auto" w:fill="auto"/>
            <w:noWrap/>
            <w:tcMar>
              <w:left w:w="57" w:type="dxa"/>
              <w:right w:w="28" w:type="dxa"/>
            </w:tcMar>
            <w:vAlign w:val="center"/>
            <w:hideMark/>
          </w:tcPr>
          <w:p w:rsidR="004A1D59" w:rsidRPr="00557A8A" w:rsidRDefault="004A1D59" w:rsidP="00797714">
            <w:pPr>
              <w:widowControl/>
              <w:spacing w:line="240" w:lineRule="auto"/>
              <w:jc w:val="left"/>
              <w:rPr>
                <w:rFonts w:ascii="Calibri" w:hAnsi="Calibri" w:cs="Calibri"/>
                <w:color w:val="000000"/>
                <w:szCs w:val="22"/>
                <w:lang w:eastAsia="en-US"/>
              </w:rPr>
            </w:pPr>
            <w:r w:rsidRPr="00557A8A">
              <w:rPr>
                <w:rFonts w:ascii="Calibri" w:hAnsi="Calibri" w:cs="Calibri"/>
                <w:color w:val="000000"/>
                <w:szCs w:val="22"/>
                <w:lang w:eastAsia="en-US"/>
              </w:rPr>
              <w:t>Министерство на финансите</w:t>
            </w:r>
          </w:p>
        </w:tc>
        <w:tc>
          <w:tcPr>
            <w:tcW w:w="1780" w:type="dxa"/>
            <w:tcBorders>
              <w:top w:val="nil"/>
              <w:left w:val="nil"/>
              <w:bottom w:val="single" w:sz="4" w:space="0" w:color="auto"/>
              <w:right w:val="single" w:sz="4" w:space="0" w:color="auto"/>
            </w:tcBorders>
            <w:shd w:val="clear" w:color="auto" w:fill="auto"/>
            <w:noWrap/>
            <w:tcMar>
              <w:left w:w="57" w:type="dxa"/>
              <w:right w:w="28" w:type="dxa"/>
            </w:tcMar>
            <w:vAlign w:val="bottom"/>
            <w:hideMark/>
          </w:tcPr>
          <w:p w:rsidR="004A1D59" w:rsidRPr="00557A8A" w:rsidRDefault="004A1D59" w:rsidP="00797714">
            <w:pPr>
              <w:widowControl/>
              <w:spacing w:line="240" w:lineRule="auto"/>
              <w:jc w:val="right"/>
              <w:rPr>
                <w:rFonts w:ascii="Calibri" w:hAnsi="Calibri" w:cs="Calibri"/>
                <w:color w:val="000000"/>
                <w:szCs w:val="22"/>
                <w:lang w:eastAsia="en-US"/>
              </w:rPr>
            </w:pPr>
            <w:r w:rsidRPr="00557A8A">
              <w:rPr>
                <w:rFonts w:ascii="Calibri" w:hAnsi="Calibri" w:cs="Calibri"/>
                <w:color w:val="000000"/>
                <w:szCs w:val="22"/>
                <w:lang w:eastAsia="en-US"/>
              </w:rPr>
              <w:t>3 295 000</w:t>
            </w:r>
          </w:p>
        </w:tc>
        <w:tc>
          <w:tcPr>
            <w:tcW w:w="940" w:type="dxa"/>
            <w:tcBorders>
              <w:top w:val="nil"/>
              <w:left w:val="nil"/>
              <w:bottom w:val="single" w:sz="4" w:space="0" w:color="auto"/>
              <w:right w:val="single" w:sz="4" w:space="0" w:color="auto"/>
            </w:tcBorders>
            <w:shd w:val="clear" w:color="auto" w:fill="auto"/>
            <w:noWrap/>
            <w:tcMar>
              <w:left w:w="57" w:type="dxa"/>
              <w:right w:w="28" w:type="dxa"/>
            </w:tcMar>
            <w:vAlign w:val="bottom"/>
            <w:hideMark/>
          </w:tcPr>
          <w:p w:rsidR="004A1D59" w:rsidRPr="00557A8A" w:rsidRDefault="004A1D59" w:rsidP="00797714">
            <w:pPr>
              <w:widowControl/>
              <w:spacing w:line="240" w:lineRule="auto"/>
              <w:jc w:val="right"/>
              <w:rPr>
                <w:rFonts w:ascii="Calibri" w:hAnsi="Calibri" w:cs="Calibri"/>
                <w:color w:val="000000"/>
                <w:szCs w:val="22"/>
                <w:lang w:eastAsia="en-US"/>
              </w:rPr>
            </w:pPr>
            <w:r w:rsidRPr="00557A8A">
              <w:rPr>
                <w:rFonts w:ascii="Calibri" w:hAnsi="Calibri" w:cs="Calibri"/>
                <w:color w:val="000000"/>
                <w:szCs w:val="22"/>
                <w:lang w:eastAsia="en-US"/>
              </w:rPr>
              <w:t>50,05%</w:t>
            </w:r>
          </w:p>
        </w:tc>
      </w:tr>
      <w:tr w:rsidR="004A1D59" w:rsidRPr="00557A8A" w:rsidTr="00797714">
        <w:trPr>
          <w:trHeight w:val="170"/>
          <w:jc w:val="center"/>
        </w:trPr>
        <w:tc>
          <w:tcPr>
            <w:tcW w:w="4660" w:type="dxa"/>
            <w:tcBorders>
              <w:top w:val="nil"/>
              <w:left w:val="single" w:sz="4" w:space="0" w:color="auto"/>
              <w:bottom w:val="single" w:sz="4" w:space="0" w:color="auto"/>
              <w:right w:val="single" w:sz="4" w:space="0" w:color="auto"/>
            </w:tcBorders>
            <w:shd w:val="clear" w:color="auto" w:fill="auto"/>
            <w:noWrap/>
            <w:tcMar>
              <w:left w:w="57" w:type="dxa"/>
              <w:right w:w="28" w:type="dxa"/>
            </w:tcMar>
            <w:vAlign w:val="center"/>
            <w:hideMark/>
          </w:tcPr>
          <w:p w:rsidR="004A1D59" w:rsidRPr="00557A8A" w:rsidRDefault="004A1D59" w:rsidP="00797714">
            <w:pPr>
              <w:widowControl/>
              <w:spacing w:line="240" w:lineRule="auto"/>
              <w:jc w:val="left"/>
              <w:rPr>
                <w:rFonts w:ascii="Calibri" w:hAnsi="Calibri" w:cs="Calibri"/>
                <w:color w:val="000000"/>
                <w:szCs w:val="22"/>
                <w:lang w:eastAsia="en-US"/>
              </w:rPr>
            </w:pPr>
            <w:r w:rsidRPr="00557A8A">
              <w:rPr>
                <w:rFonts w:ascii="Calibri" w:hAnsi="Calibri" w:cs="Calibri"/>
                <w:color w:val="000000"/>
                <w:szCs w:val="22"/>
                <w:lang w:eastAsia="en-US"/>
              </w:rPr>
              <w:t>Инвестиционни посредници и търговски банки</w:t>
            </w:r>
          </w:p>
        </w:tc>
        <w:tc>
          <w:tcPr>
            <w:tcW w:w="1780"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A1D59" w:rsidRPr="00557A8A" w:rsidRDefault="004A1D59" w:rsidP="00797714">
            <w:pPr>
              <w:widowControl/>
              <w:spacing w:line="240" w:lineRule="auto"/>
              <w:jc w:val="right"/>
              <w:rPr>
                <w:rFonts w:ascii="Calibri" w:hAnsi="Calibri" w:cs="Calibri"/>
                <w:color w:val="000000"/>
                <w:szCs w:val="22"/>
                <w:lang w:eastAsia="en-US"/>
              </w:rPr>
            </w:pPr>
            <w:r w:rsidRPr="00557A8A">
              <w:rPr>
                <w:rFonts w:ascii="Calibri" w:hAnsi="Calibri" w:cs="Calibri"/>
                <w:color w:val="000000"/>
                <w:szCs w:val="22"/>
                <w:lang w:eastAsia="en-US"/>
              </w:rPr>
              <w:t>1 045 793</w:t>
            </w:r>
          </w:p>
        </w:tc>
        <w:tc>
          <w:tcPr>
            <w:tcW w:w="940" w:type="dxa"/>
            <w:tcBorders>
              <w:top w:val="nil"/>
              <w:left w:val="nil"/>
              <w:bottom w:val="single" w:sz="4" w:space="0" w:color="auto"/>
              <w:right w:val="single" w:sz="4" w:space="0" w:color="auto"/>
            </w:tcBorders>
            <w:shd w:val="clear" w:color="auto" w:fill="auto"/>
            <w:noWrap/>
            <w:tcMar>
              <w:left w:w="57" w:type="dxa"/>
              <w:right w:w="28" w:type="dxa"/>
            </w:tcMar>
            <w:vAlign w:val="bottom"/>
            <w:hideMark/>
          </w:tcPr>
          <w:p w:rsidR="004A1D59" w:rsidRPr="00557A8A" w:rsidRDefault="004A1D59" w:rsidP="00797714">
            <w:pPr>
              <w:widowControl/>
              <w:spacing w:line="240" w:lineRule="auto"/>
              <w:jc w:val="right"/>
              <w:rPr>
                <w:rFonts w:ascii="Calibri" w:hAnsi="Calibri" w:cs="Calibri"/>
                <w:color w:val="000000"/>
                <w:szCs w:val="22"/>
                <w:lang w:eastAsia="en-US"/>
              </w:rPr>
            </w:pPr>
            <w:r w:rsidRPr="00557A8A">
              <w:rPr>
                <w:rFonts w:ascii="Calibri" w:hAnsi="Calibri" w:cs="Calibri"/>
                <w:color w:val="000000"/>
                <w:szCs w:val="22"/>
                <w:lang w:eastAsia="en-US"/>
              </w:rPr>
              <w:t>15,89%</w:t>
            </w:r>
          </w:p>
        </w:tc>
      </w:tr>
      <w:tr w:rsidR="004A1D59" w:rsidRPr="00557A8A" w:rsidTr="00797714">
        <w:trPr>
          <w:trHeight w:val="170"/>
          <w:jc w:val="center"/>
        </w:trPr>
        <w:tc>
          <w:tcPr>
            <w:tcW w:w="4660" w:type="dxa"/>
            <w:tcBorders>
              <w:top w:val="nil"/>
              <w:left w:val="single" w:sz="4" w:space="0" w:color="auto"/>
              <w:bottom w:val="single" w:sz="4" w:space="0" w:color="auto"/>
              <w:right w:val="single" w:sz="4" w:space="0" w:color="auto"/>
            </w:tcBorders>
            <w:shd w:val="clear" w:color="auto" w:fill="auto"/>
            <w:noWrap/>
            <w:tcMar>
              <w:left w:w="57" w:type="dxa"/>
              <w:right w:w="28" w:type="dxa"/>
            </w:tcMar>
            <w:vAlign w:val="center"/>
            <w:hideMark/>
          </w:tcPr>
          <w:p w:rsidR="004A1D59" w:rsidRPr="00557A8A" w:rsidRDefault="004A1D59" w:rsidP="00797714">
            <w:pPr>
              <w:widowControl/>
              <w:spacing w:line="240" w:lineRule="auto"/>
              <w:jc w:val="left"/>
              <w:rPr>
                <w:rFonts w:ascii="Calibri" w:hAnsi="Calibri" w:cs="Calibri"/>
                <w:color w:val="000000"/>
                <w:szCs w:val="22"/>
                <w:lang w:eastAsia="en-US"/>
              </w:rPr>
            </w:pPr>
            <w:r w:rsidRPr="00557A8A">
              <w:rPr>
                <w:rFonts w:ascii="Calibri" w:hAnsi="Calibri" w:cs="Calibri"/>
                <w:color w:val="000000"/>
                <w:szCs w:val="22"/>
                <w:lang w:eastAsia="en-US"/>
              </w:rPr>
              <w:t>Други юридически лица</w:t>
            </w:r>
          </w:p>
        </w:tc>
        <w:tc>
          <w:tcPr>
            <w:tcW w:w="1780"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A1D59" w:rsidRPr="00557A8A" w:rsidRDefault="004A1D59" w:rsidP="00797714">
            <w:pPr>
              <w:widowControl/>
              <w:spacing w:line="240" w:lineRule="auto"/>
              <w:jc w:val="right"/>
              <w:rPr>
                <w:rFonts w:ascii="Calibri" w:hAnsi="Calibri" w:cs="Calibri"/>
                <w:color w:val="000000"/>
                <w:szCs w:val="22"/>
                <w:lang w:eastAsia="en-US"/>
              </w:rPr>
            </w:pPr>
            <w:r w:rsidRPr="00557A8A">
              <w:rPr>
                <w:rFonts w:ascii="Calibri" w:hAnsi="Calibri" w:cs="Calibri"/>
                <w:color w:val="000000"/>
                <w:szCs w:val="22"/>
                <w:lang w:eastAsia="en-US"/>
              </w:rPr>
              <w:t>1 353 445</w:t>
            </w:r>
          </w:p>
        </w:tc>
        <w:tc>
          <w:tcPr>
            <w:tcW w:w="940" w:type="dxa"/>
            <w:tcBorders>
              <w:top w:val="nil"/>
              <w:left w:val="nil"/>
              <w:bottom w:val="single" w:sz="4" w:space="0" w:color="auto"/>
              <w:right w:val="single" w:sz="4" w:space="0" w:color="auto"/>
            </w:tcBorders>
            <w:shd w:val="clear" w:color="auto" w:fill="auto"/>
            <w:noWrap/>
            <w:tcMar>
              <w:left w:w="57" w:type="dxa"/>
              <w:right w:w="28" w:type="dxa"/>
            </w:tcMar>
            <w:vAlign w:val="bottom"/>
            <w:hideMark/>
          </w:tcPr>
          <w:p w:rsidR="004A1D59" w:rsidRPr="00557A8A" w:rsidRDefault="004A1D59" w:rsidP="00797714">
            <w:pPr>
              <w:widowControl/>
              <w:spacing w:line="240" w:lineRule="auto"/>
              <w:jc w:val="right"/>
              <w:rPr>
                <w:rFonts w:ascii="Calibri" w:hAnsi="Calibri" w:cs="Calibri"/>
                <w:color w:val="000000"/>
                <w:szCs w:val="22"/>
                <w:lang w:eastAsia="en-US"/>
              </w:rPr>
            </w:pPr>
            <w:r w:rsidRPr="00557A8A">
              <w:rPr>
                <w:rFonts w:ascii="Calibri" w:hAnsi="Calibri" w:cs="Calibri"/>
                <w:color w:val="000000"/>
                <w:szCs w:val="22"/>
                <w:lang w:eastAsia="en-US"/>
              </w:rPr>
              <w:t>20,56%</w:t>
            </w:r>
          </w:p>
        </w:tc>
      </w:tr>
      <w:tr w:rsidR="004A1D59" w:rsidRPr="00557A8A" w:rsidTr="00797714">
        <w:trPr>
          <w:trHeight w:val="170"/>
          <w:jc w:val="center"/>
        </w:trPr>
        <w:tc>
          <w:tcPr>
            <w:tcW w:w="4660" w:type="dxa"/>
            <w:tcBorders>
              <w:top w:val="nil"/>
              <w:left w:val="single" w:sz="4" w:space="0" w:color="auto"/>
              <w:bottom w:val="single" w:sz="4" w:space="0" w:color="auto"/>
              <w:right w:val="single" w:sz="4" w:space="0" w:color="auto"/>
            </w:tcBorders>
            <w:shd w:val="clear" w:color="auto" w:fill="auto"/>
            <w:noWrap/>
            <w:tcMar>
              <w:left w:w="57" w:type="dxa"/>
              <w:right w:w="28" w:type="dxa"/>
            </w:tcMar>
            <w:vAlign w:val="center"/>
            <w:hideMark/>
          </w:tcPr>
          <w:p w:rsidR="004A1D59" w:rsidRPr="00557A8A" w:rsidRDefault="004A1D59" w:rsidP="00797714">
            <w:pPr>
              <w:widowControl/>
              <w:spacing w:line="240" w:lineRule="auto"/>
              <w:jc w:val="left"/>
              <w:rPr>
                <w:rFonts w:ascii="Calibri" w:hAnsi="Calibri" w:cs="Calibri"/>
                <w:color w:val="000000"/>
                <w:szCs w:val="22"/>
                <w:lang w:eastAsia="en-US"/>
              </w:rPr>
            </w:pPr>
            <w:r w:rsidRPr="00557A8A">
              <w:rPr>
                <w:rFonts w:ascii="Calibri" w:hAnsi="Calibri" w:cs="Calibri"/>
                <w:color w:val="000000"/>
                <w:szCs w:val="22"/>
                <w:lang w:eastAsia="en-US"/>
              </w:rPr>
              <w:t>Физически лица</w:t>
            </w:r>
          </w:p>
        </w:tc>
        <w:tc>
          <w:tcPr>
            <w:tcW w:w="1780"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A1D59" w:rsidRPr="00557A8A" w:rsidRDefault="004A1D59" w:rsidP="00797714">
            <w:pPr>
              <w:widowControl/>
              <w:spacing w:line="240" w:lineRule="auto"/>
              <w:jc w:val="right"/>
              <w:rPr>
                <w:rFonts w:ascii="Calibri" w:hAnsi="Calibri" w:cs="Calibri"/>
                <w:color w:val="000000"/>
                <w:szCs w:val="22"/>
                <w:lang w:eastAsia="en-US"/>
              </w:rPr>
            </w:pPr>
            <w:r w:rsidRPr="00557A8A">
              <w:rPr>
                <w:rFonts w:ascii="Calibri" w:hAnsi="Calibri" w:cs="Calibri"/>
                <w:color w:val="000000"/>
                <w:szCs w:val="22"/>
                <w:lang w:eastAsia="en-US"/>
              </w:rPr>
              <w:t>888 622</w:t>
            </w:r>
          </w:p>
        </w:tc>
        <w:tc>
          <w:tcPr>
            <w:tcW w:w="940" w:type="dxa"/>
            <w:tcBorders>
              <w:top w:val="nil"/>
              <w:left w:val="nil"/>
              <w:bottom w:val="single" w:sz="4" w:space="0" w:color="auto"/>
              <w:right w:val="single" w:sz="4" w:space="0" w:color="auto"/>
            </w:tcBorders>
            <w:shd w:val="clear" w:color="auto" w:fill="auto"/>
            <w:noWrap/>
            <w:tcMar>
              <w:left w:w="57" w:type="dxa"/>
              <w:right w:w="28" w:type="dxa"/>
            </w:tcMar>
            <w:vAlign w:val="bottom"/>
            <w:hideMark/>
          </w:tcPr>
          <w:p w:rsidR="004A1D59" w:rsidRPr="00557A8A" w:rsidRDefault="004A1D59" w:rsidP="00797714">
            <w:pPr>
              <w:widowControl/>
              <w:spacing w:line="240" w:lineRule="auto"/>
              <w:jc w:val="right"/>
              <w:rPr>
                <w:rFonts w:ascii="Calibri" w:hAnsi="Calibri" w:cs="Calibri"/>
                <w:color w:val="000000"/>
                <w:szCs w:val="22"/>
                <w:lang w:eastAsia="en-US"/>
              </w:rPr>
            </w:pPr>
            <w:r w:rsidRPr="00557A8A">
              <w:rPr>
                <w:rFonts w:ascii="Calibri" w:hAnsi="Calibri" w:cs="Calibri"/>
                <w:color w:val="000000"/>
                <w:szCs w:val="22"/>
                <w:lang w:eastAsia="en-US"/>
              </w:rPr>
              <w:t>13,50%</w:t>
            </w:r>
          </w:p>
        </w:tc>
      </w:tr>
      <w:tr w:rsidR="004A1D59" w:rsidRPr="00557A8A" w:rsidTr="00797714">
        <w:trPr>
          <w:trHeight w:val="170"/>
          <w:jc w:val="center"/>
        </w:trPr>
        <w:tc>
          <w:tcPr>
            <w:tcW w:w="4660" w:type="dxa"/>
            <w:tcBorders>
              <w:top w:val="nil"/>
              <w:left w:val="single" w:sz="4" w:space="0" w:color="auto"/>
              <w:bottom w:val="single" w:sz="4" w:space="0" w:color="auto"/>
              <w:right w:val="single" w:sz="4" w:space="0" w:color="auto"/>
            </w:tcBorders>
            <w:shd w:val="clear" w:color="auto" w:fill="auto"/>
            <w:noWrap/>
            <w:tcMar>
              <w:left w:w="57" w:type="dxa"/>
              <w:right w:w="28" w:type="dxa"/>
            </w:tcMar>
            <w:vAlign w:val="center"/>
            <w:hideMark/>
          </w:tcPr>
          <w:p w:rsidR="004A1D59" w:rsidRPr="00557A8A" w:rsidRDefault="004A1D59" w:rsidP="00797714">
            <w:pPr>
              <w:widowControl/>
              <w:spacing w:line="240" w:lineRule="auto"/>
              <w:jc w:val="left"/>
              <w:rPr>
                <w:rFonts w:ascii="Calibri" w:hAnsi="Calibri" w:cs="Calibri"/>
                <w:b/>
                <w:bCs/>
                <w:color w:val="000000"/>
                <w:szCs w:val="22"/>
                <w:lang w:eastAsia="en-US"/>
              </w:rPr>
            </w:pPr>
            <w:r w:rsidRPr="00557A8A">
              <w:rPr>
                <w:rFonts w:ascii="Calibri" w:hAnsi="Calibri" w:cs="Calibri"/>
                <w:b/>
                <w:bCs/>
                <w:color w:val="000000"/>
                <w:szCs w:val="22"/>
                <w:lang w:eastAsia="en-US"/>
              </w:rPr>
              <w:t>Общо</w:t>
            </w:r>
          </w:p>
        </w:tc>
        <w:tc>
          <w:tcPr>
            <w:tcW w:w="1780" w:type="dxa"/>
            <w:tcBorders>
              <w:top w:val="nil"/>
              <w:left w:val="nil"/>
              <w:bottom w:val="single" w:sz="4" w:space="0" w:color="auto"/>
              <w:right w:val="single" w:sz="4" w:space="0" w:color="auto"/>
            </w:tcBorders>
            <w:shd w:val="clear" w:color="auto" w:fill="auto"/>
            <w:noWrap/>
            <w:tcMar>
              <w:left w:w="57" w:type="dxa"/>
              <w:right w:w="28" w:type="dxa"/>
            </w:tcMar>
            <w:vAlign w:val="bottom"/>
            <w:hideMark/>
          </w:tcPr>
          <w:p w:rsidR="004A1D59" w:rsidRPr="00557A8A" w:rsidRDefault="004A1D59" w:rsidP="00797714">
            <w:pPr>
              <w:widowControl/>
              <w:spacing w:line="240" w:lineRule="auto"/>
              <w:jc w:val="right"/>
              <w:rPr>
                <w:rFonts w:ascii="Calibri" w:hAnsi="Calibri" w:cs="Calibri"/>
                <w:color w:val="000000"/>
                <w:szCs w:val="22"/>
                <w:lang w:eastAsia="en-US"/>
              </w:rPr>
            </w:pPr>
            <w:r w:rsidRPr="00557A8A">
              <w:rPr>
                <w:rFonts w:ascii="Calibri" w:hAnsi="Calibri" w:cs="Calibri"/>
                <w:color w:val="000000"/>
                <w:szCs w:val="22"/>
                <w:lang w:eastAsia="en-US"/>
              </w:rPr>
              <w:t>6 582 860</w:t>
            </w:r>
          </w:p>
        </w:tc>
        <w:tc>
          <w:tcPr>
            <w:tcW w:w="940" w:type="dxa"/>
            <w:tcBorders>
              <w:top w:val="nil"/>
              <w:left w:val="nil"/>
              <w:bottom w:val="single" w:sz="4" w:space="0" w:color="auto"/>
              <w:right w:val="single" w:sz="4" w:space="0" w:color="auto"/>
            </w:tcBorders>
            <w:shd w:val="clear" w:color="auto" w:fill="auto"/>
            <w:noWrap/>
            <w:tcMar>
              <w:left w:w="57" w:type="dxa"/>
              <w:right w:w="28" w:type="dxa"/>
            </w:tcMar>
            <w:vAlign w:val="bottom"/>
            <w:hideMark/>
          </w:tcPr>
          <w:p w:rsidR="004A1D59" w:rsidRPr="00557A8A" w:rsidRDefault="004A1D59" w:rsidP="00797714">
            <w:pPr>
              <w:widowControl/>
              <w:spacing w:line="240" w:lineRule="auto"/>
              <w:jc w:val="left"/>
              <w:rPr>
                <w:rFonts w:ascii="Calibri" w:hAnsi="Calibri" w:cs="Calibri"/>
                <w:color w:val="000000"/>
                <w:szCs w:val="22"/>
                <w:lang w:eastAsia="en-US"/>
              </w:rPr>
            </w:pPr>
            <w:r w:rsidRPr="00557A8A">
              <w:rPr>
                <w:rFonts w:ascii="Calibri" w:hAnsi="Calibri" w:cs="Calibri"/>
                <w:color w:val="000000"/>
                <w:szCs w:val="22"/>
                <w:lang w:eastAsia="en-US"/>
              </w:rPr>
              <w:t> </w:t>
            </w:r>
          </w:p>
        </w:tc>
      </w:tr>
      <w:tr w:rsidR="004A1D59" w:rsidRPr="00557A8A" w:rsidTr="00797714">
        <w:trPr>
          <w:trHeight w:val="170"/>
          <w:jc w:val="center"/>
        </w:trPr>
        <w:tc>
          <w:tcPr>
            <w:tcW w:w="4660" w:type="dxa"/>
            <w:tcBorders>
              <w:top w:val="nil"/>
              <w:left w:val="single" w:sz="4" w:space="0" w:color="auto"/>
              <w:bottom w:val="single" w:sz="4" w:space="0" w:color="auto"/>
              <w:right w:val="single" w:sz="4" w:space="0" w:color="auto"/>
            </w:tcBorders>
            <w:shd w:val="clear" w:color="auto" w:fill="auto"/>
            <w:noWrap/>
            <w:tcMar>
              <w:left w:w="57" w:type="dxa"/>
              <w:right w:w="28" w:type="dxa"/>
            </w:tcMar>
            <w:vAlign w:val="center"/>
            <w:hideMark/>
          </w:tcPr>
          <w:p w:rsidR="004A1D59" w:rsidRPr="00557A8A" w:rsidRDefault="004A1D59" w:rsidP="00797714">
            <w:pPr>
              <w:widowControl/>
              <w:spacing w:line="240" w:lineRule="auto"/>
              <w:jc w:val="left"/>
              <w:rPr>
                <w:rFonts w:ascii="Calibri" w:hAnsi="Calibri" w:cs="Calibri"/>
                <w:color w:val="000000"/>
                <w:szCs w:val="22"/>
                <w:lang w:eastAsia="en-US"/>
              </w:rPr>
            </w:pPr>
            <w:r w:rsidRPr="00557A8A">
              <w:rPr>
                <w:rFonts w:ascii="Calibri" w:hAnsi="Calibri" w:cs="Calibri"/>
                <w:color w:val="000000"/>
                <w:szCs w:val="22"/>
                <w:lang w:eastAsia="en-US"/>
              </w:rPr>
              <w:t>От които чуждестранни акционери</w:t>
            </w:r>
          </w:p>
        </w:tc>
        <w:tc>
          <w:tcPr>
            <w:tcW w:w="1780" w:type="dxa"/>
            <w:tcBorders>
              <w:top w:val="nil"/>
              <w:left w:val="nil"/>
              <w:bottom w:val="single" w:sz="4" w:space="0" w:color="auto"/>
              <w:right w:val="single" w:sz="4" w:space="0" w:color="auto"/>
            </w:tcBorders>
            <w:shd w:val="clear" w:color="auto" w:fill="auto"/>
            <w:noWrap/>
            <w:tcMar>
              <w:left w:w="57" w:type="dxa"/>
              <w:right w:w="28" w:type="dxa"/>
            </w:tcMar>
            <w:vAlign w:val="center"/>
            <w:hideMark/>
          </w:tcPr>
          <w:p w:rsidR="004A1D59" w:rsidRPr="00557A8A" w:rsidRDefault="004A1D59" w:rsidP="00797714">
            <w:pPr>
              <w:widowControl/>
              <w:spacing w:line="240" w:lineRule="auto"/>
              <w:jc w:val="right"/>
              <w:rPr>
                <w:rFonts w:ascii="Calibri" w:hAnsi="Calibri" w:cs="Calibri"/>
                <w:color w:val="000000"/>
                <w:szCs w:val="22"/>
                <w:lang w:eastAsia="en-US"/>
              </w:rPr>
            </w:pPr>
            <w:r w:rsidRPr="00557A8A">
              <w:rPr>
                <w:rFonts w:ascii="Calibri" w:hAnsi="Calibri" w:cs="Calibri"/>
                <w:color w:val="000000"/>
                <w:szCs w:val="22"/>
                <w:lang w:eastAsia="en-US"/>
              </w:rPr>
              <w:t>220 077</w:t>
            </w:r>
          </w:p>
        </w:tc>
        <w:tc>
          <w:tcPr>
            <w:tcW w:w="940" w:type="dxa"/>
            <w:tcBorders>
              <w:top w:val="nil"/>
              <w:left w:val="nil"/>
              <w:bottom w:val="single" w:sz="4" w:space="0" w:color="auto"/>
              <w:right w:val="single" w:sz="4" w:space="0" w:color="auto"/>
            </w:tcBorders>
            <w:shd w:val="clear" w:color="auto" w:fill="auto"/>
            <w:noWrap/>
            <w:tcMar>
              <w:left w:w="57" w:type="dxa"/>
              <w:right w:w="28" w:type="dxa"/>
            </w:tcMar>
            <w:vAlign w:val="bottom"/>
            <w:hideMark/>
          </w:tcPr>
          <w:p w:rsidR="004A1D59" w:rsidRPr="00557A8A" w:rsidRDefault="004A1D59" w:rsidP="00797714">
            <w:pPr>
              <w:widowControl/>
              <w:spacing w:line="240" w:lineRule="auto"/>
              <w:jc w:val="right"/>
              <w:rPr>
                <w:rFonts w:ascii="Calibri" w:hAnsi="Calibri" w:cs="Calibri"/>
                <w:color w:val="000000"/>
                <w:szCs w:val="22"/>
                <w:lang w:eastAsia="en-US"/>
              </w:rPr>
            </w:pPr>
            <w:r w:rsidRPr="00557A8A">
              <w:rPr>
                <w:rFonts w:ascii="Calibri" w:hAnsi="Calibri" w:cs="Calibri"/>
                <w:color w:val="000000"/>
                <w:szCs w:val="22"/>
                <w:lang w:eastAsia="en-US"/>
              </w:rPr>
              <w:t>3,34%</w:t>
            </w:r>
          </w:p>
        </w:tc>
      </w:tr>
    </w:tbl>
    <w:p w:rsidR="004A1D59" w:rsidRPr="00557A8A" w:rsidRDefault="004A1D59" w:rsidP="00845A03">
      <w:pPr>
        <w:pStyle w:val="a1"/>
        <w:jc w:val="left"/>
        <w:rPr>
          <w:rFonts w:ascii="Calibri" w:hAnsi="Calibri" w:cs="Calibri"/>
          <w:i w:val="0"/>
        </w:rPr>
      </w:pPr>
    </w:p>
    <w:tbl>
      <w:tblPr>
        <w:tblStyle w:val="TableGrid"/>
        <w:tblW w:w="967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675"/>
      </w:tblGrid>
      <w:tr w:rsidR="0064218C" w:rsidRPr="00D4734D" w:rsidTr="004A1D59">
        <w:trPr>
          <w:jc w:val="center"/>
        </w:trPr>
        <w:tc>
          <w:tcPr>
            <w:tcW w:w="9675" w:type="dxa"/>
          </w:tcPr>
          <w:p w:rsidR="0064218C" w:rsidRPr="00D4734D" w:rsidRDefault="0064218C" w:rsidP="004A1D59">
            <w:pPr>
              <w:jc w:val="left"/>
              <w:rPr>
                <w:rFonts w:ascii="Calibri" w:hAnsi="Calibri" w:cs="Calibri"/>
                <w:b/>
                <w:sz w:val="20"/>
                <w:szCs w:val="20"/>
              </w:rPr>
            </w:pPr>
            <w:r w:rsidRPr="00D4734D">
              <w:rPr>
                <w:rFonts w:ascii="Calibri" w:hAnsi="Calibri" w:cs="Calibri"/>
                <w:b/>
                <w:sz w:val="20"/>
                <w:szCs w:val="20"/>
              </w:rPr>
              <w:t xml:space="preserve">Графика </w:t>
            </w:r>
            <w:r w:rsidR="00E42E29" w:rsidRPr="00D4734D">
              <w:rPr>
                <w:rFonts w:ascii="Calibri" w:hAnsi="Calibri" w:cs="Calibri"/>
                <w:b/>
                <w:sz w:val="20"/>
                <w:szCs w:val="20"/>
              </w:rPr>
              <w:t>7</w:t>
            </w:r>
            <w:r w:rsidRPr="00D4734D">
              <w:rPr>
                <w:rFonts w:ascii="Calibri" w:hAnsi="Calibri" w:cs="Calibri"/>
                <w:b/>
                <w:sz w:val="20"/>
                <w:szCs w:val="20"/>
              </w:rPr>
              <w:t>: Акционерна структура на „</w:t>
            </w:r>
            <w:r w:rsidR="00C4001C" w:rsidRPr="00D4734D">
              <w:rPr>
                <w:rFonts w:ascii="Calibri" w:hAnsi="Calibri" w:cs="Calibri"/>
                <w:b/>
                <w:sz w:val="20"/>
                <w:szCs w:val="20"/>
              </w:rPr>
              <w:t>Българска фондова борса</w:t>
            </w:r>
            <w:r w:rsidRPr="00D4734D">
              <w:rPr>
                <w:rFonts w:ascii="Calibri" w:hAnsi="Calibri" w:cs="Calibri"/>
                <w:b/>
                <w:sz w:val="20"/>
                <w:szCs w:val="20"/>
              </w:rPr>
              <w:t xml:space="preserve">“ АД към </w:t>
            </w:r>
            <w:r w:rsidR="004A1D59" w:rsidRPr="00D4734D">
              <w:rPr>
                <w:rFonts w:ascii="Calibri" w:hAnsi="Calibri" w:cs="Calibri"/>
                <w:b/>
                <w:sz w:val="20"/>
                <w:szCs w:val="20"/>
              </w:rPr>
              <w:t>31</w:t>
            </w:r>
            <w:r w:rsidRPr="00D4734D">
              <w:rPr>
                <w:rFonts w:ascii="Calibri" w:hAnsi="Calibri" w:cs="Calibri"/>
                <w:b/>
                <w:sz w:val="20"/>
                <w:szCs w:val="20"/>
              </w:rPr>
              <w:t>.</w:t>
            </w:r>
            <w:r w:rsidR="004A1D59" w:rsidRPr="00D4734D">
              <w:rPr>
                <w:rFonts w:ascii="Calibri" w:hAnsi="Calibri" w:cs="Calibri"/>
                <w:b/>
                <w:sz w:val="20"/>
                <w:szCs w:val="20"/>
              </w:rPr>
              <w:t>12</w:t>
            </w:r>
            <w:r w:rsidRPr="00D4734D">
              <w:rPr>
                <w:rFonts w:ascii="Calibri" w:hAnsi="Calibri" w:cs="Calibri"/>
                <w:b/>
                <w:sz w:val="20"/>
                <w:szCs w:val="20"/>
              </w:rPr>
              <w:t>.201</w:t>
            </w:r>
            <w:r w:rsidR="00A13CEF" w:rsidRPr="00D4734D">
              <w:rPr>
                <w:rFonts w:ascii="Calibri" w:hAnsi="Calibri" w:cs="Calibri"/>
                <w:b/>
                <w:sz w:val="20"/>
                <w:szCs w:val="20"/>
              </w:rPr>
              <w:t>8</w:t>
            </w:r>
            <w:r w:rsidRPr="00D4734D">
              <w:rPr>
                <w:rFonts w:ascii="Calibri" w:hAnsi="Calibri" w:cs="Calibri"/>
                <w:b/>
                <w:sz w:val="20"/>
                <w:szCs w:val="20"/>
              </w:rPr>
              <w:t xml:space="preserve"> г.</w:t>
            </w:r>
          </w:p>
        </w:tc>
      </w:tr>
      <w:tr w:rsidR="0064218C" w:rsidRPr="00557A8A" w:rsidTr="004A1D59">
        <w:trPr>
          <w:jc w:val="center"/>
        </w:trPr>
        <w:tc>
          <w:tcPr>
            <w:tcW w:w="9675" w:type="dxa"/>
          </w:tcPr>
          <w:p w:rsidR="0064218C" w:rsidRPr="00557A8A" w:rsidRDefault="004A1D59" w:rsidP="001A50AB">
            <w:pPr>
              <w:rPr>
                <w:rFonts w:ascii="Calibri" w:hAnsi="Calibri" w:cs="Calibri"/>
                <w:sz w:val="12"/>
                <w:szCs w:val="12"/>
              </w:rPr>
            </w:pPr>
            <w:r w:rsidRPr="00557A8A">
              <w:rPr>
                <w:rFonts w:ascii="Calibri" w:hAnsi="Calibri" w:cs="Calibri"/>
                <w:noProof/>
                <w:lang w:eastAsia="en-US"/>
              </w:rPr>
              <w:drawing>
                <wp:inline distT="0" distB="0" distL="0" distR="0" wp14:anchorId="12B5A460" wp14:editId="080D50F8">
                  <wp:extent cx="5852160" cy="3713259"/>
                  <wp:effectExtent l="38100" t="0" r="34290" b="1905"/>
                  <wp:docPr id="19" name="Chart 19">
                    <a:extLst xmlns:a="http://schemas.openxmlformats.org/drawingml/2006/main">
                      <a:ext uri="{FF2B5EF4-FFF2-40B4-BE49-F238E27FC236}">
                        <a16:creationId xmlns:a16="http://schemas.microsoft.com/office/drawing/2014/main" id="{00000000-0008-0000-0C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tc>
      </w:tr>
    </w:tbl>
    <w:p w:rsidR="00B42AAA" w:rsidRPr="00557A8A" w:rsidRDefault="00B42AAA" w:rsidP="001A50AB">
      <w:pPr>
        <w:rPr>
          <w:rFonts w:ascii="Calibri" w:hAnsi="Calibri" w:cs="Calibri"/>
        </w:rPr>
      </w:pPr>
      <w:bookmarkStart w:id="64" w:name="_Toc283112130"/>
      <w:r w:rsidRPr="00557A8A">
        <w:rPr>
          <w:rFonts w:ascii="Calibri" w:hAnsi="Calibri" w:cs="Calibri"/>
        </w:rPr>
        <w:br w:type="page"/>
      </w:r>
    </w:p>
    <w:p w:rsidR="008C47C4" w:rsidRPr="00557A8A" w:rsidRDefault="002735FE" w:rsidP="001A50AB">
      <w:pPr>
        <w:pStyle w:val="Mainnumbers"/>
        <w:rPr>
          <w:rFonts w:ascii="Calibri" w:hAnsi="Calibri" w:cs="Calibri"/>
        </w:rPr>
      </w:pPr>
      <w:bookmarkStart w:id="65" w:name="_Toc536282657"/>
      <w:r w:rsidRPr="00557A8A">
        <w:rPr>
          <w:rFonts w:ascii="Calibri" w:hAnsi="Calibri" w:cs="Calibri"/>
        </w:rPr>
        <w:lastRenderedPageBreak/>
        <w:t>Ч</w:t>
      </w:r>
      <w:r w:rsidR="008C47C4" w:rsidRPr="00557A8A">
        <w:rPr>
          <w:rFonts w:ascii="Calibri" w:hAnsi="Calibri" w:cs="Calibri"/>
        </w:rPr>
        <w:t xml:space="preserve">ленове на </w:t>
      </w:r>
      <w:bookmarkEnd w:id="64"/>
      <w:r w:rsidR="00636F5A" w:rsidRPr="00557A8A">
        <w:rPr>
          <w:rFonts w:ascii="Calibri" w:hAnsi="Calibri" w:cs="Calibri"/>
        </w:rPr>
        <w:t>Българска фондова борса</w:t>
      </w:r>
      <w:bookmarkEnd w:id="65"/>
    </w:p>
    <w:p w:rsidR="002823D4" w:rsidRPr="00557A8A" w:rsidRDefault="008E535E" w:rsidP="001A50AB">
      <w:pPr>
        <w:rPr>
          <w:rFonts w:ascii="Calibri" w:hAnsi="Calibri" w:cs="Calibri"/>
        </w:rPr>
      </w:pPr>
      <w:bookmarkStart w:id="66" w:name="_Toc142469810"/>
      <w:r w:rsidRPr="00557A8A">
        <w:rPr>
          <w:rFonts w:ascii="Calibri" w:hAnsi="Calibri" w:cs="Calibri"/>
        </w:rPr>
        <w:t xml:space="preserve">През </w:t>
      </w:r>
      <w:r w:rsidR="00D92A1A" w:rsidRPr="00557A8A">
        <w:rPr>
          <w:rFonts w:ascii="Calibri" w:hAnsi="Calibri" w:cs="Calibri"/>
        </w:rPr>
        <w:t>четвъртото</w:t>
      </w:r>
      <w:r w:rsidR="005216E9" w:rsidRPr="00557A8A">
        <w:rPr>
          <w:rFonts w:ascii="Calibri" w:hAnsi="Calibri" w:cs="Calibri"/>
        </w:rPr>
        <w:t xml:space="preserve"> тримесечие бе прекратено членството на един инвестиционен посредник (виж точка</w:t>
      </w:r>
      <w:r w:rsidR="00D92A1A" w:rsidRPr="00557A8A">
        <w:rPr>
          <w:rFonts w:ascii="Calibri" w:hAnsi="Calibri" w:cs="Calibri"/>
        </w:rPr>
        <w:t xml:space="preserve"> </w:t>
      </w:r>
      <w:r w:rsidR="00D92A1A" w:rsidRPr="00557A8A">
        <w:rPr>
          <w:rFonts w:ascii="Calibri" w:hAnsi="Calibri" w:cs="Calibri"/>
        </w:rPr>
        <w:fldChar w:fldCharType="begin"/>
      </w:r>
      <w:r w:rsidR="00D92A1A" w:rsidRPr="00557A8A">
        <w:rPr>
          <w:rFonts w:ascii="Calibri" w:hAnsi="Calibri" w:cs="Calibri"/>
        </w:rPr>
        <w:instrText xml:space="preserve"> REF _Ref536265624 \r \h </w:instrText>
      </w:r>
      <w:r w:rsidR="007276CB" w:rsidRPr="00557A8A">
        <w:rPr>
          <w:rFonts w:ascii="Calibri" w:hAnsi="Calibri" w:cs="Calibri"/>
        </w:rPr>
        <w:instrText xml:space="preserve"> \* MERGEFORMAT </w:instrText>
      </w:r>
      <w:r w:rsidR="00D92A1A" w:rsidRPr="00557A8A">
        <w:rPr>
          <w:rFonts w:ascii="Calibri" w:hAnsi="Calibri" w:cs="Calibri"/>
        </w:rPr>
      </w:r>
      <w:r w:rsidR="00D92A1A" w:rsidRPr="00557A8A">
        <w:rPr>
          <w:rFonts w:ascii="Calibri" w:hAnsi="Calibri" w:cs="Calibri"/>
        </w:rPr>
        <w:fldChar w:fldCharType="separate"/>
      </w:r>
      <w:r w:rsidR="00D92A1A" w:rsidRPr="00557A8A">
        <w:rPr>
          <w:rFonts w:ascii="Calibri" w:hAnsi="Calibri" w:cs="Calibri"/>
        </w:rPr>
        <w:t>8.7</w:t>
      </w:r>
      <w:r w:rsidR="00D92A1A" w:rsidRPr="00557A8A">
        <w:rPr>
          <w:rFonts w:ascii="Calibri" w:hAnsi="Calibri" w:cs="Calibri"/>
        </w:rPr>
        <w:fldChar w:fldCharType="end"/>
      </w:r>
      <w:r w:rsidR="005216E9" w:rsidRPr="00557A8A">
        <w:rPr>
          <w:rFonts w:ascii="Calibri" w:hAnsi="Calibri" w:cs="Calibri"/>
        </w:rPr>
        <w:t>). Така броят членове на Борсата се промени от 5</w:t>
      </w:r>
      <w:r w:rsidR="00D92A1A" w:rsidRPr="00557A8A">
        <w:rPr>
          <w:rFonts w:ascii="Calibri" w:hAnsi="Calibri" w:cs="Calibri"/>
        </w:rPr>
        <w:t>0</w:t>
      </w:r>
      <w:r w:rsidR="005216E9" w:rsidRPr="00557A8A">
        <w:rPr>
          <w:rFonts w:ascii="Calibri" w:hAnsi="Calibri" w:cs="Calibri"/>
        </w:rPr>
        <w:t xml:space="preserve"> до </w:t>
      </w:r>
      <w:r w:rsidR="00D92A1A" w:rsidRPr="00557A8A">
        <w:rPr>
          <w:rFonts w:ascii="Calibri" w:hAnsi="Calibri" w:cs="Calibri"/>
        </w:rPr>
        <w:t>49</w:t>
      </w:r>
      <w:r w:rsidR="00B60023" w:rsidRPr="00557A8A">
        <w:rPr>
          <w:rFonts w:ascii="Calibri" w:hAnsi="Calibri" w:cs="Calibri"/>
        </w:rPr>
        <w:t xml:space="preserve"> </w:t>
      </w:r>
      <w:r w:rsidR="002823D4" w:rsidRPr="00557A8A">
        <w:rPr>
          <w:rFonts w:ascii="Calibri" w:hAnsi="Calibri" w:cs="Calibri"/>
        </w:rPr>
        <w:t xml:space="preserve">(виж Таблица </w:t>
      </w:r>
      <w:r w:rsidR="006A4511" w:rsidRPr="00557A8A">
        <w:rPr>
          <w:rFonts w:ascii="Calibri" w:hAnsi="Calibri" w:cs="Calibri"/>
        </w:rPr>
        <w:t>13</w:t>
      </w:r>
      <w:r w:rsidR="002823D4" w:rsidRPr="00557A8A">
        <w:rPr>
          <w:rFonts w:ascii="Calibri" w:hAnsi="Calibri" w:cs="Calibri"/>
        </w:rPr>
        <w:t>).</w:t>
      </w:r>
    </w:p>
    <w:p w:rsidR="0064218C" w:rsidRPr="00557A8A" w:rsidRDefault="0064218C" w:rsidP="001A50AB">
      <w:pPr>
        <w:rPr>
          <w:rFonts w:ascii="Calibri" w:hAnsi="Calibri" w:cs="Calibri"/>
        </w:rPr>
      </w:pPr>
    </w:p>
    <w:p w:rsidR="00845A03" w:rsidRPr="00557A8A" w:rsidRDefault="0064218C" w:rsidP="001A50AB">
      <w:pPr>
        <w:rPr>
          <w:rFonts w:ascii="Calibri" w:hAnsi="Calibri" w:cs="Calibri"/>
        </w:rPr>
      </w:pPr>
      <w:r w:rsidRPr="00557A8A">
        <w:rPr>
          <w:rFonts w:ascii="Calibri" w:hAnsi="Calibri" w:cs="Calibri"/>
        </w:rPr>
        <w:t>Таблица 1</w:t>
      </w:r>
      <w:r w:rsidR="00455C02" w:rsidRPr="00557A8A">
        <w:rPr>
          <w:rFonts w:ascii="Calibri" w:hAnsi="Calibri" w:cs="Calibri"/>
        </w:rPr>
        <w:t>3</w:t>
      </w:r>
      <w:r w:rsidRPr="00557A8A">
        <w:rPr>
          <w:rFonts w:ascii="Calibri" w:hAnsi="Calibri" w:cs="Calibri"/>
        </w:rPr>
        <w:t xml:space="preserve">. Членове на БФБ към </w:t>
      </w:r>
      <w:r w:rsidR="00D92A1A" w:rsidRPr="00557A8A">
        <w:rPr>
          <w:rFonts w:ascii="Calibri" w:hAnsi="Calibri" w:cs="Calibri"/>
        </w:rPr>
        <w:t>31</w:t>
      </w:r>
      <w:r w:rsidR="00732C72" w:rsidRPr="00557A8A">
        <w:rPr>
          <w:rFonts w:ascii="Calibri" w:hAnsi="Calibri" w:cs="Calibri"/>
        </w:rPr>
        <w:t>.</w:t>
      </w:r>
      <w:r w:rsidR="00D92A1A" w:rsidRPr="00557A8A">
        <w:rPr>
          <w:rFonts w:ascii="Calibri" w:hAnsi="Calibri" w:cs="Calibri"/>
        </w:rPr>
        <w:t>12</w:t>
      </w:r>
      <w:r w:rsidR="00037954" w:rsidRPr="00557A8A">
        <w:rPr>
          <w:rFonts w:ascii="Calibri" w:hAnsi="Calibri" w:cs="Calibri"/>
        </w:rPr>
        <w:t>.201</w:t>
      </w:r>
      <w:r w:rsidR="00845A03" w:rsidRPr="00557A8A">
        <w:rPr>
          <w:rFonts w:ascii="Calibri" w:hAnsi="Calibri" w:cs="Calibri"/>
        </w:rPr>
        <w:t>8</w:t>
      </w:r>
      <w:r w:rsidRPr="00557A8A">
        <w:rPr>
          <w:rFonts w:ascii="Calibri" w:hAnsi="Calibri" w:cs="Calibri"/>
        </w:rPr>
        <w:t xml:space="preserve"> г.</w:t>
      </w:r>
    </w:p>
    <w:tbl>
      <w:tblPr>
        <w:tblW w:w="10183" w:type="dxa"/>
        <w:tblInd w:w="93" w:type="dxa"/>
        <w:tblLook w:val="04A0" w:firstRow="1" w:lastRow="0" w:firstColumn="1" w:lastColumn="0" w:noHBand="0" w:noVBand="1"/>
      </w:tblPr>
      <w:tblGrid>
        <w:gridCol w:w="5260"/>
        <w:gridCol w:w="4923"/>
      </w:tblGrid>
      <w:tr w:rsidR="00845A03" w:rsidRPr="00557A8A" w:rsidTr="00D92A1A">
        <w:trPr>
          <w:trHeight w:val="397"/>
        </w:trPr>
        <w:tc>
          <w:tcPr>
            <w:tcW w:w="5260" w:type="dxa"/>
            <w:tcBorders>
              <w:top w:val="single" w:sz="4" w:space="0" w:color="auto"/>
              <w:left w:val="nil"/>
              <w:bottom w:val="nil"/>
              <w:right w:val="nil"/>
            </w:tcBorders>
            <w:shd w:val="clear" w:color="auto" w:fill="auto"/>
            <w:noWrap/>
            <w:tcMar>
              <w:left w:w="57" w:type="dxa"/>
              <w:right w:w="57" w:type="dxa"/>
            </w:tcMar>
            <w:vAlign w:val="center"/>
            <w:hideMark/>
          </w:tcPr>
          <w:p w:rsidR="00845A03" w:rsidRPr="00557A8A" w:rsidRDefault="00845A03" w:rsidP="00CA3118">
            <w:pPr>
              <w:jc w:val="left"/>
              <w:rPr>
                <w:rFonts w:ascii="Calibri" w:hAnsi="Calibri" w:cs="Calibri"/>
                <w:color w:val="000000"/>
                <w:szCs w:val="22"/>
                <w:lang w:eastAsia="en-US"/>
              </w:rPr>
            </w:pPr>
            <w:r w:rsidRPr="00557A8A">
              <w:rPr>
                <w:rFonts w:ascii="Calibri" w:hAnsi="Calibri" w:cs="Calibri"/>
                <w:color w:val="000000"/>
                <w:szCs w:val="22"/>
              </w:rPr>
              <w:t xml:space="preserve">WOOD &amp; </w:t>
            </w:r>
            <w:proofErr w:type="spellStart"/>
            <w:r w:rsidRPr="00557A8A">
              <w:rPr>
                <w:rFonts w:ascii="Calibri" w:hAnsi="Calibri" w:cs="Calibri"/>
                <w:color w:val="000000"/>
                <w:szCs w:val="22"/>
              </w:rPr>
              <w:t>Company</w:t>
            </w:r>
            <w:proofErr w:type="spellEnd"/>
            <w:r w:rsidRPr="00557A8A">
              <w:rPr>
                <w:rFonts w:ascii="Calibri" w:hAnsi="Calibri" w:cs="Calibri"/>
                <w:color w:val="000000"/>
                <w:szCs w:val="22"/>
              </w:rPr>
              <w:t xml:space="preserve"> </w:t>
            </w:r>
            <w:proofErr w:type="spellStart"/>
            <w:r w:rsidRPr="00557A8A">
              <w:rPr>
                <w:rFonts w:ascii="Calibri" w:hAnsi="Calibri" w:cs="Calibri"/>
                <w:color w:val="000000"/>
                <w:szCs w:val="22"/>
              </w:rPr>
              <w:t>Financial</w:t>
            </w:r>
            <w:proofErr w:type="spellEnd"/>
            <w:r w:rsidRPr="00557A8A">
              <w:rPr>
                <w:rFonts w:ascii="Calibri" w:hAnsi="Calibri" w:cs="Calibri"/>
                <w:color w:val="000000"/>
                <w:szCs w:val="22"/>
              </w:rPr>
              <w:t xml:space="preserve"> Services, </w:t>
            </w:r>
            <w:proofErr w:type="spellStart"/>
            <w:r w:rsidRPr="00557A8A">
              <w:rPr>
                <w:rFonts w:ascii="Calibri" w:hAnsi="Calibri" w:cs="Calibri"/>
                <w:color w:val="000000"/>
                <w:szCs w:val="22"/>
              </w:rPr>
              <w:t>a.s</w:t>
            </w:r>
            <w:proofErr w:type="spellEnd"/>
            <w:r w:rsidRPr="00557A8A">
              <w:rPr>
                <w:rFonts w:ascii="Calibri" w:hAnsi="Calibri" w:cs="Calibri"/>
                <w:color w:val="000000"/>
                <w:szCs w:val="22"/>
              </w:rPr>
              <w:t>.</w:t>
            </w:r>
          </w:p>
        </w:tc>
        <w:tc>
          <w:tcPr>
            <w:tcW w:w="4923" w:type="dxa"/>
            <w:tcBorders>
              <w:top w:val="single" w:sz="4" w:space="0" w:color="auto"/>
              <w:left w:val="nil"/>
              <w:bottom w:val="nil"/>
              <w:right w:val="nil"/>
            </w:tcBorders>
            <w:shd w:val="clear" w:color="auto" w:fill="auto"/>
            <w:noWrap/>
            <w:tcMar>
              <w:left w:w="57" w:type="dxa"/>
              <w:right w:w="57" w:type="dxa"/>
            </w:tcMar>
            <w:vAlign w:val="center"/>
            <w:hideMark/>
          </w:tcPr>
          <w:p w:rsidR="00845A03" w:rsidRPr="00557A8A" w:rsidRDefault="00845A03" w:rsidP="00CA3118">
            <w:pPr>
              <w:widowControl/>
              <w:jc w:val="left"/>
              <w:rPr>
                <w:rFonts w:ascii="Calibri" w:hAnsi="Calibri" w:cs="Calibri"/>
                <w:color w:val="000000"/>
                <w:szCs w:val="22"/>
                <w:lang w:eastAsia="en-US"/>
              </w:rPr>
            </w:pPr>
            <w:r w:rsidRPr="00557A8A">
              <w:rPr>
                <w:rFonts w:ascii="Calibri" w:hAnsi="Calibri" w:cs="Calibri"/>
                <w:color w:val="000000"/>
                <w:szCs w:val="22"/>
                <w:lang w:eastAsia="en-US"/>
              </w:rPr>
              <w:t>ИП "Фаворит" АД</w:t>
            </w:r>
          </w:p>
        </w:tc>
      </w:tr>
      <w:tr w:rsidR="00845A03" w:rsidRPr="00557A8A" w:rsidTr="00D92A1A">
        <w:trPr>
          <w:trHeight w:val="397"/>
        </w:trPr>
        <w:tc>
          <w:tcPr>
            <w:tcW w:w="5260" w:type="dxa"/>
            <w:tcBorders>
              <w:top w:val="nil"/>
              <w:left w:val="nil"/>
              <w:bottom w:val="nil"/>
              <w:right w:val="nil"/>
            </w:tcBorders>
            <w:shd w:val="clear" w:color="auto" w:fill="auto"/>
            <w:noWrap/>
            <w:tcMar>
              <w:left w:w="57" w:type="dxa"/>
              <w:right w:w="57" w:type="dxa"/>
            </w:tcMar>
            <w:vAlign w:val="center"/>
            <w:hideMark/>
          </w:tcPr>
          <w:p w:rsidR="00845A03" w:rsidRPr="00557A8A" w:rsidRDefault="00845A03" w:rsidP="00CA3118">
            <w:pPr>
              <w:widowControl/>
              <w:jc w:val="left"/>
              <w:rPr>
                <w:rFonts w:ascii="Calibri" w:hAnsi="Calibri" w:cs="Calibri"/>
                <w:color w:val="000000"/>
                <w:szCs w:val="22"/>
                <w:lang w:eastAsia="en-US"/>
              </w:rPr>
            </w:pPr>
            <w:r w:rsidRPr="00557A8A">
              <w:rPr>
                <w:rFonts w:ascii="Calibri" w:hAnsi="Calibri" w:cs="Calibri"/>
                <w:color w:val="000000"/>
                <w:szCs w:val="22"/>
                <w:lang w:eastAsia="en-US"/>
              </w:rPr>
              <w:t>ИП "АБВ Инвестиции" ЕООД</w:t>
            </w:r>
          </w:p>
        </w:tc>
        <w:tc>
          <w:tcPr>
            <w:tcW w:w="4923" w:type="dxa"/>
            <w:tcBorders>
              <w:top w:val="nil"/>
              <w:left w:val="nil"/>
              <w:bottom w:val="nil"/>
              <w:right w:val="nil"/>
            </w:tcBorders>
            <w:shd w:val="clear" w:color="auto" w:fill="auto"/>
            <w:noWrap/>
            <w:tcMar>
              <w:left w:w="57" w:type="dxa"/>
              <w:right w:w="57" w:type="dxa"/>
            </w:tcMar>
            <w:vAlign w:val="center"/>
            <w:hideMark/>
          </w:tcPr>
          <w:p w:rsidR="00845A03" w:rsidRPr="00557A8A" w:rsidRDefault="00845A03" w:rsidP="00CA3118">
            <w:pPr>
              <w:widowControl/>
              <w:jc w:val="left"/>
              <w:rPr>
                <w:rFonts w:ascii="Calibri" w:hAnsi="Calibri" w:cs="Calibri"/>
                <w:color w:val="000000"/>
                <w:szCs w:val="22"/>
                <w:lang w:eastAsia="en-US"/>
              </w:rPr>
            </w:pPr>
            <w:r w:rsidRPr="00557A8A">
              <w:rPr>
                <w:rFonts w:ascii="Calibri" w:hAnsi="Calibri" w:cs="Calibri"/>
                <w:color w:val="000000"/>
                <w:szCs w:val="22"/>
                <w:lang w:eastAsia="en-US"/>
              </w:rPr>
              <w:t>ИП "Фактори" АД</w:t>
            </w:r>
          </w:p>
        </w:tc>
      </w:tr>
      <w:tr w:rsidR="00845A03" w:rsidRPr="00557A8A" w:rsidTr="00D92A1A">
        <w:trPr>
          <w:trHeight w:val="397"/>
        </w:trPr>
        <w:tc>
          <w:tcPr>
            <w:tcW w:w="5260" w:type="dxa"/>
            <w:tcBorders>
              <w:top w:val="nil"/>
              <w:left w:val="nil"/>
              <w:bottom w:val="nil"/>
              <w:right w:val="nil"/>
            </w:tcBorders>
            <w:shd w:val="clear" w:color="auto" w:fill="auto"/>
            <w:noWrap/>
            <w:tcMar>
              <w:left w:w="57" w:type="dxa"/>
              <w:right w:w="57" w:type="dxa"/>
            </w:tcMar>
            <w:vAlign w:val="center"/>
            <w:hideMark/>
          </w:tcPr>
          <w:p w:rsidR="00845A03" w:rsidRPr="00557A8A" w:rsidRDefault="00845A03" w:rsidP="00CA3118">
            <w:pPr>
              <w:widowControl/>
              <w:jc w:val="left"/>
              <w:rPr>
                <w:rFonts w:ascii="Calibri" w:hAnsi="Calibri" w:cs="Calibri"/>
                <w:color w:val="000000"/>
                <w:szCs w:val="22"/>
                <w:lang w:eastAsia="en-US"/>
              </w:rPr>
            </w:pPr>
            <w:r w:rsidRPr="00557A8A">
              <w:rPr>
                <w:rFonts w:ascii="Calibri" w:hAnsi="Calibri" w:cs="Calibri"/>
                <w:color w:val="000000"/>
                <w:szCs w:val="22"/>
                <w:lang w:eastAsia="en-US"/>
              </w:rPr>
              <w:t>ИП "Авал ИН" АД</w:t>
            </w:r>
          </w:p>
        </w:tc>
        <w:tc>
          <w:tcPr>
            <w:tcW w:w="4923" w:type="dxa"/>
            <w:tcBorders>
              <w:top w:val="nil"/>
              <w:left w:val="nil"/>
              <w:bottom w:val="nil"/>
              <w:right w:val="nil"/>
            </w:tcBorders>
            <w:shd w:val="clear" w:color="auto" w:fill="auto"/>
            <w:noWrap/>
            <w:tcMar>
              <w:left w:w="57" w:type="dxa"/>
              <w:right w:w="57" w:type="dxa"/>
            </w:tcMar>
            <w:vAlign w:val="center"/>
            <w:hideMark/>
          </w:tcPr>
          <w:p w:rsidR="00845A03" w:rsidRPr="00557A8A" w:rsidRDefault="00845A03" w:rsidP="00CA3118">
            <w:pPr>
              <w:widowControl/>
              <w:jc w:val="left"/>
              <w:rPr>
                <w:rFonts w:ascii="Calibri" w:hAnsi="Calibri" w:cs="Calibri"/>
                <w:color w:val="000000"/>
                <w:szCs w:val="22"/>
                <w:lang w:eastAsia="en-US"/>
              </w:rPr>
            </w:pPr>
            <w:r w:rsidRPr="00557A8A">
              <w:rPr>
                <w:rFonts w:ascii="Calibri" w:hAnsi="Calibri" w:cs="Calibri"/>
                <w:color w:val="000000"/>
                <w:szCs w:val="22"/>
                <w:lang w:eastAsia="en-US"/>
              </w:rPr>
              <w:t xml:space="preserve">ИП "ФК </w:t>
            </w:r>
            <w:proofErr w:type="spellStart"/>
            <w:r w:rsidRPr="00557A8A">
              <w:rPr>
                <w:rFonts w:ascii="Calibri" w:hAnsi="Calibri" w:cs="Calibri"/>
                <w:color w:val="000000"/>
                <w:szCs w:val="22"/>
                <w:lang w:eastAsia="en-US"/>
              </w:rPr>
              <w:t>Евър</w:t>
            </w:r>
            <w:proofErr w:type="spellEnd"/>
            <w:r w:rsidRPr="00557A8A">
              <w:rPr>
                <w:rFonts w:ascii="Calibri" w:hAnsi="Calibri" w:cs="Calibri"/>
                <w:color w:val="000000"/>
                <w:szCs w:val="22"/>
                <w:lang w:eastAsia="en-US"/>
              </w:rPr>
              <w:t>" АД</w:t>
            </w:r>
          </w:p>
        </w:tc>
      </w:tr>
      <w:tr w:rsidR="00845A03" w:rsidRPr="00557A8A" w:rsidTr="00D92A1A">
        <w:trPr>
          <w:trHeight w:val="397"/>
        </w:trPr>
        <w:tc>
          <w:tcPr>
            <w:tcW w:w="5260" w:type="dxa"/>
            <w:tcBorders>
              <w:top w:val="nil"/>
              <w:left w:val="nil"/>
              <w:bottom w:val="nil"/>
              <w:right w:val="nil"/>
            </w:tcBorders>
            <w:shd w:val="clear" w:color="auto" w:fill="auto"/>
            <w:noWrap/>
            <w:tcMar>
              <w:left w:w="57" w:type="dxa"/>
              <w:right w:w="57" w:type="dxa"/>
            </w:tcMar>
            <w:vAlign w:val="center"/>
            <w:hideMark/>
          </w:tcPr>
          <w:p w:rsidR="00845A03" w:rsidRPr="00557A8A" w:rsidRDefault="00845A03" w:rsidP="00CA3118">
            <w:pPr>
              <w:widowControl/>
              <w:jc w:val="left"/>
              <w:rPr>
                <w:rFonts w:ascii="Calibri" w:hAnsi="Calibri" w:cs="Calibri"/>
                <w:color w:val="000000"/>
                <w:szCs w:val="22"/>
                <w:lang w:eastAsia="en-US"/>
              </w:rPr>
            </w:pPr>
            <w:r w:rsidRPr="00557A8A">
              <w:rPr>
                <w:rFonts w:ascii="Calibri" w:hAnsi="Calibri" w:cs="Calibri"/>
                <w:color w:val="000000"/>
                <w:szCs w:val="22"/>
                <w:lang w:eastAsia="en-US"/>
              </w:rPr>
              <w:t>ИП "АВС Финанс" АД</w:t>
            </w:r>
          </w:p>
        </w:tc>
        <w:tc>
          <w:tcPr>
            <w:tcW w:w="4923" w:type="dxa"/>
            <w:tcBorders>
              <w:top w:val="nil"/>
              <w:left w:val="nil"/>
              <w:bottom w:val="nil"/>
              <w:right w:val="nil"/>
            </w:tcBorders>
            <w:shd w:val="clear" w:color="auto" w:fill="auto"/>
            <w:noWrap/>
            <w:tcMar>
              <w:left w:w="57" w:type="dxa"/>
              <w:right w:w="57" w:type="dxa"/>
            </w:tcMar>
            <w:vAlign w:val="center"/>
            <w:hideMark/>
          </w:tcPr>
          <w:p w:rsidR="00845A03" w:rsidRPr="00557A8A" w:rsidRDefault="00845A03" w:rsidP="00CA3118">
            <w:pPr>
              <w:widowControl/>
              <w:jc w:val="left"/>
              <w:rPr>
                <w:rFonts w:ascii="Calibri" w:hAnsi="Calibri" w:cs="Calibri"/>
                <w:color w:val="000000"/>
                <w:szCs w:val="22"/>
                <w:lang w:eastAsia="en-US"/>
              </w:rPr>
            </w:pPr>
            <w:r w:rsidRPr="00557A8A">
              <w:rPr>
                <w:rFonts w:ascii="Calibri" w:hAnsi="Calibri" w:cs="Calibri"/>
                <w:color w:val="000000"/>
                <w:szCs w:val="22"/>
                <w:lang w:eastAsia="en-US"/>
              </w:rPr>
              <w:t>ИП "</w:t>
            </w:r>
            <w:proofErr w:type="spellStart"/>
            <w:r w:rsidRPr="00557A8A">
              <w:rPr>
                <w:rFonts w:ascii="Calibri" w:hAnsi="Calibri" w:cs="Calibri"/>
                <w:color w:val="000000"/>
                <w:szCs w:val="22"/>
                <w:lang w:eastAsia="en-US"/>
              </w:rPr>
              <w:t>Фоукал</w:t>
            </w:r>
            <w:proofErr w:type="spellEnd"/>
            <w:r w:rsidRPr="00557A8A">
              <w:rPr>
                <w:rFonts w:ascii="Calibri" w:hAnsi="Calibri" w:cs="Calibri"/>
                <w:color w:val="000000"/>
                <w:szCs w:val="22"/>
                <w:lang w:eastAsia="en-US"/>
              </w:rPr>
              <w:t xml:space="preserve"> Пойнт Инвестмънтс" АД</w:t>
            </w:r>
          </w:p>
        </w:tc>
      </w:tr>
      <w:tr w:rsidR="00845A03" w:rsidRPr="00557A8A" w:rsidTr="00D92A1A">
        <w:trPr>
          <w:trHeight w:val="397"/>
        </w:trPr>
        <w:tc>
          <w:tcPr>
            <w:tcW w:w="5260" w:type="dxa"/>
            <w:tcBorders>
              <w:top w:val="nil"/>
              <w:left w:val="nil"/>
              <w:bottom w:val="nil"/>
              <w:right w:val="nil"/>
            </w:tcBorders>
            <w:shd w:val="clear" w:color="auto" w:fill="auto"/>
            <w:noWrap/>
            <w:tcMar>
              <w:left w:w="57" w:type="dxa"/>
              <w:right w:w="57" w:type="dxa"/>
            </w:tcMar>
            <w:vAlign w:val="center"/>
            <w:hideMark/>
          </w:tcPr>
          <w:p w:rsidR="00845A03" w:rsidRPr="00557A8A" w:rsidRDefault="00845A03" w:rsidP="00CA3118">
            <w:pPr>
              <w:widowControl/>
              <w:jc w:val="left"/>
              <w:rPr>
                <w:rFonts w:ascii="Calibri" w:hAnsi="Calibri" w:cs="Calibri"/>
                <w:color w:val="000000"/>
                <w:szCs w:val="22"/>
                <w:lang w:eastAsia="en-US"/>
              </w:rPr>
            </w:pPr>
            <w:r w:rsidRPr="00557A8A">
              <w:rPr>
                <w:rFonts w:ascii="Calibri" w:hAnsi="Calibri" w:cs="Calibri"/>
                <w:color w:val="000000"/>
                <w:szCs w:val="22"/>
                <w:lang w:eastAsia="en-US"/>
              </w:rPr>
              <w:t>ИП "</w:t>
            </w:r>
            <w:proofErr w:type="spellStart"/>
            <w:r w:rsidRPr="00557A8A">
              <w:rPr>
                <w:rFonts w:ascii="Calibri" w:hAnsi="Calibri" w:cs="Calibri"/>
                <w:color w:val="000000"/>
                <w:szCs w:val="22"/>
                <w:lang w:eastAsia="en-US"/>
              </w:rPr>
              <w:t>Адамант</w:t>
            </w:r>
            <w:proofErr w:type="spellEnd"/>
            <w:r w:rsidRPr="00557A8A">
              <w:rPr>
                <w:rFonts w:ascii="Calibri" w:hAnsi="Calibri" w:cs="Calibri"/>
                <w:color w:val="000000"/>
                <w:szCs w:val="22"/>
                <w:lang w:eastAsia="en-US"/>
              </w:rPr>
              <w:t xml:space="preserve"> Кепитъл Партнърс" АД</w:t>
            </w:r>
          </w:p>
        </w:tc>
        <w:tc>
          <w:tcPr>
            <w:tcW w:w="4923" w:type="dxa"/>
            <w:tcBorders>
              <w:top w:val="nil"/>
              <w:left w:val="nil"/>
              <w:bottom w:val="nil"/>
              <w:right w:val="nil"/>
            </w:tcBorders>
            <w:shd w:val="clear" w:color="auto" w:fill="auto"/>
            <w:noWrap/>
            <w:tcMar>
              <w:left w:w="57" w:type="dxa"/>
              <w:right w:w="57" w:type="dxa"/>
            </w:tcMar>
            <w:vAlign w:val="center"/>
            <w:hideMark/>
          </w:tcPr>
          <w:p w:rsidR="00845A03" w:rsidRPr="00557A8A" w:rsidRDefault="00845A03" w:rsidP="00CA3118">
            <w:pPr>
              <w:widowControl/>
              <w:jc w:val="left"/>
              <w:rPr>
                <w:rFonts w:ascii="Calibri" w:hAnsi="Calibri" w:cs="Calibri"/>
                <w:color w:val="000000"/>
                <w:szCs w:val="22"/>
                <w:lang w:eastAsia="en-US"/>
              </w:rPr>
            </w:pPr>
            <w:r w:rsidRPr="00557A8A">
              <w:rPr>
                <w:rFonts w:ascii="Calibri" w:hAnsi="Calibri" w:cs="Calibri"/>
                <w:color w:val="000000"/>
                <w:szCs w:val="22"/>
                <w:lang w:eastAsia="en-US"/>
              </w:rPr>
              <w:t>ИП "</w:t>
            </w:r>
            <w:proofErr w:type="spellStart"/>
            <w:r w:rsidRPr="00557A8A">
              <w:rPr>
                <w:rFonts w:ascii="Calibri" w:hAnsi="Calibri" w:cs="Calibri"/>
                <w:color w:val="000000"/>
                <w:szCs w:val="22"/>
                <w:lang w:eastAsia="en-US"/>
              </w:rPr>
              <w:t>Ъп</w:t>
            </w:r>
            <w:proofErr w:type="spellEnd"/>
            <w:r w:rsidRPr="00557A8A">
              <w:rPr>
                <w:rFonts w:ascii="Calibri" w:hAnsi="Calibri" w:cs="Calibri"/>
                <w:color w:val="000000"/>
                <w:szCs w:val="22"/>
                <w:lang w:eastAsia="en-US"/>
              </w:rPr>
              <w:t xml:space="preserve"> Тренд" ООД</w:t>
            </w:r>
          </w:p>
        </w:tc>
      </w:tr>
      <w:tr w:rsidR="00845A03" w:rsidRPr="00557A8A" w:rsidTr="00D92A1A">
        <w:trPr>
          <w:trHeight w:val="397"/>
        </w:trPr>
        <w:tc>
          <w:tcPr>
            <w:tcW w:w="5260" w:type="dxa"/>
            <w:tcBorders>
              <w:top w:val="nil"/>
              <w:left w:val="nil"/>
              <w:bottom w:val="nil"/>
              <w:right w:val="nil"/>
            </w:tcBorders>
            <w:shd w:val="clear" w:color="auto" w:fill="auto"/>
            <w:noWrap/>
            <w:tcMar>
              <w:left w:w="57" w:type="dxa"/>
              <w:right w:w="57" w:type="dxa"/>
            </w:tcMar>
            <w:vAlign w:val="center"/>
            <w:hideMark/>
          </w:tcPr>
          <w:p w:rsidR="00845A03" w:rsidRPr="00557A8A" w:rsidRDefault="00845A03" w:rsidP="00CA3118">
            <w:pPr>
              <w:widowControl/>
              <w:jc w:val="left"/>
              <w:rPr>
                <w:rFonts w:ascii="Calibri" w:hAnsi="Calibri" w:cs="Calibri"/>
                <w:color w:val="000000"/>
                <w:szCs w:val="22"/>
                <w:lang w:eastAsia="en-US"/>
              </w:rPr>
            </w:pPr>
            <w:r w:rsidRPr="00557A8A">
              <w:rPr>
                <w:rFonts w:ascii="Calibri" w:hAnsi="Calibri" w:cs="Calibri"/>
                <w:color w:val="000000"/>
                <w:szCs w:val="22"/>
                <w:lang w:eastAsia="en-US"/>
              </w:rPr>
              <w:t>ИП "Балканска Инвестиционна Компания" АД</w:t>
            </w:r>
          </w:p>
        </w:tc>
        <w:tc>
          <w:tcPr>
            <w:tcW w:w="4923" w:type="dxa"/>
            <w:tcBorders>
              <w:top w:val="nil"/>
              <w:left w:val="nil"/>
              <w:bottom w:val="nil"/>
              <w:right w:val="nil"/>
            </w:tcBorders>
            <w:shd w:val="clear" w:color="auto" w:fill="auto"/>
            <w:noWrap/>
            <w:tcMar>
              <w:left w:w="57" w:type="dxa"/>
              <w:right w:w="57" w:type="dxa"/>
            </w:tcMar>
            <w:vAlign w:val="center"/>
            <w:hideMark/>
          </w:tcPr>
          <w:p w:rsidR="00845A03" w:rsidRPr="00557A8A" w:rsidRDefault="00845A03" w:rsidP="00CA3118">
            <w:pPr>
              <w:widowControl/>
              <w:jc w:val="left"/>
              <w:rPr>
                <w:rFonts w:ascii="Calibri" w:hAnsi="Calibri" w:cs="Calibri"/>
                <w:color w:val="000000"/>
                <w:szCs w:val="22"/>
                <w:lang w:eastAsia="en-US"/>
              </w:rPr>
            </w:pPr>
            <w:r w:rsidRPr="00557A8A">
              <w:rPr>
                <w:rFonts w:ascii="Calibri" w:hAnsi="Calibri" w:cs="Calibri"/>
                <w:color w:val="000000"/>
                <w:szCs w:val="22"/>
                <w:lang w:eastAsia="en-US"/>
              </w:rPr>
              <w:t>ИП "ЮГ Маркет" АД</w:t>
            </w:r>
          </w:p>
        </w:tc>
      </w:tr>
      <w:tr w:rsidR="00845A03" w:rsidRPr="00557A8A" w:rsidTr="00D92A1A">
        <w:trPr>
          <w:trHeight w:val="397"/>
        </w:trPr>
        <w:tc>
          <w:tcPr>
            <w:tcW w:w="5260" w:type="dxa"/>
            <w:tcBorders>
              <w:top w:val="nil"/>
              <w:left w:val="nil"/>
              <w:bottom w:val="nil"/>
              <w:right w:val="nil"/>
            </w:tcBorders>
            <w:shd w:val="clear" w:color="auto" w:fill="auto"/>
            <w:noWrap/>
            <w:tcMar>
              <w:left w:w="57" w:type="dxa"/>
              <w:right w:w="57" w:type="dxa"/>
            </w:tcMar>
            <w:vAlign w:val="center"/>
            <w:hideMark/>
          </w:tcPr>
          <w:p w:rsidR="00845A03" w:rsidRPr="00557A8A" w:rsidRDefault="00845A03" w:rsidP="00CA3118">
            <w:pPr>
              <w:widowControl/>
              <w:jc w:val="left"/>
              <w:rPr>
                <w:rFonts w:ascii="Calibri" w:hAnsi="Calibri" w:cs="Calibri"/>
                <w:color w:val="000000"/>
                <w:szCs w:val="22"/>
                <w:lang w:eastAsia="en-US"/>
              </w:rPr>
            </w:pPr>
            <w:r w:rsidRPr="00557A8A">
              <w:rPr>
                <w:rFonts w:ascii="Calibri" w:hAnsi="Calibri" w:cs="Calibri"/>
                <w:color w:val="000000"/>
                <w:szCs w:val="22"/>
                <w:lang w:eastAsia="en-US"/>
              </w:rPr>
              <w:t>ИП "Балканска консултантска компания-ИП" ЕАД</w:t>
            </w:r>
          </w:p>
        </w:tc>
        <w:tc>
          <w:tcPr>
            <w:tcW w:w="4923" w:type="dxa"/>
            <w:tcBorders>
              <w:top w:val="nil"/>
              <w:left w:val="nil"/>
              <w:bottom w:val="nil"/>
              <w:right w:val="nil"/>
            </w:tcBorders>
            <w:shd w:val="clear" w:color="auto" w:fill="auto"/>
            <w:noWrap/>
            <w:tcMar>
              <w:left w:w="57" w:type="dxa"/>
              <w:right w:w="57" w:type="dxa"/>
            </w:tcMar>
            <w:vAlign w:val="center"/>
            <w:hideMark/>
          </w:tcPr>
          <w:p w:rsidR="00845A03" w:rsidRPr="00557A8A" w:rsidRDefault="00845A03" w:rsidP="00CA3118">
            <w:pPr>
              <w:widowControl/>
              <w:jc w:val="left"/>
              <w:rPr>
                <w:rFonts w:ascii="Calibri" w:hAnsi="Calibri" w:cs="Calibri"/>
                <w:color w:val="000000"/>
                <w:szCs w:val="22"/>
                <w:lang w:eastAsia="en-US"/>
              </w:rPr>
            </w:pPr>
            <w:r w:rsidRPr="00557A8A">
              <w:rPr>
                <w:rFonts w:ascii="Calibri" w:hAnsi="Calibri" w:cs="Calibri"/>
                <w:color w:val="000000"/>
                <w:szCs w:val="22"/>
                <w:lang w:eastAsia="en-US"/>
              </w:rPr>
              <w:t>ТБ "Алианц Банк България" АД</w:t>
            </w:r>
          </w:p>
        </w:tc>
      </w:tr>
      <w:tr w:rsidR="00845A03" w:rsidRPr="00557A8A" w:rsidTr="00D92A1A">
        <w:trPr>
          <w:trHeight w:val="397"/>
        </w:trPr>
        <w:tc>
          <w:tcPr>
            <w:tcW w:w="5260" w:type="dxa"/>
            <w:tcBorders>
              <w:top w:val="nil"/>
              <w:left w:val="nil"/>
              <w:bottom w:val="nil"/>
              <w:right w:val="nil"/>
            </w:tcBorders>
            <w:shd w:val="clear" w:color="auto" w:fill="auto"/>
            <w:noWrap/>
            <w:tcMar>
              <w:left w:w="57" w:type="dxa"/>
              <w:right w:w="57" w:type="dxa"/>
            </w:tcMar>
            <w:vAlign w:val="center"/>
            <w:hideMark/>
          </w:tcPr>
          <w:p w:rsidR="00845A03" w:rsidRPr="00557A8A" w:rsidRDefault="00845A03" w:rsidP="00CA3118">
            <w:pPr>
              <w:widowControl/>
              <w:jc w:val="left"/>
              <w:rPr>
                <w:rFonts w:ascii="Calibri" w:hAnsi="Calibri" w:cs="Calibri"/>
                <w:color w:val="000000"/>
                <w:szCs w:val="22"/>
                <w:lang w:eastAsia="en-US"/>
              </w:rPr>
            </w:pPr>
            <w:r w:rsidRPr="00557A8A">
              <w:rPr>
                <w:rFonts w:ascii="Calibri" w:hAnsi="Calibri" w:cs="Calibri"/>
                <w:color w:val="000000"/>
                <w:szCs w:val="22"/>
                <w:lang w:eastAsia="en-US"/>
              </w:rPr>
              <w:t>ИП "</w:t>
            </w:r>
            <w:proofErr w:type="spellStart"/>
            <w:r w:rsidRPr="00557A8A">
              <w:rPr>
                <w:rFonts w:ascii="Calibri" w:hAnsi="Calibri" w:cs="Calibri"/>
                <w:color w:val="000000"/>
                <w:szCs w:val="22"/>
                <w:lang w:eastAsia="en-US"/>
              </w:rPr>
              <w:t>БенчМарк</w:t>
            </w:r>
            <w:proofErr w:type="spellEnd"/>
            <w:r w:rsidRPr="00557A8A">
              <w:rPr>
                <w:rFonts w:ascii="Calibri" w:hAnsi="Calibri" w:cs="Calibri"/>
                <w:color w:val="000000"/>
                <w:szCs w:val="22"/>
                <w:lang w:eastAsia="en-US"/>
              </w:rPr>
              <w:t xml:space="preserve"> Финанс" АД</w:t>
            </w:r>
          </w:p>
        </w:tc>
        <w:tc>
          <w:tcPr>
            <w:tcW w:w="4923" w:type="dxa"/>
            <w:tcBorders>
              <w:top w:val="nil"/>
              <w:left w:val="nil"/>
              <w:bottom w:val="nil"/>
              <w:right w:val="nil"/>
            </w:tcBorders>
            <w:shd w:val="clear" w:color="auto" w:fill="auto"/>
            <w:noWrap/>
            <w:tcMar>
              <w:left w:w="57" w:type="dxa"/>
              <w:right w:w="57" w:type="dxa"/>
            </w:tcMar>
            <w:vAlign w:val="center"/>
            <w:hideMark/>
          </w:tcPr>
          <w:p w:rsidR="00845A03" w:rsidRPr="00557A8A" w:rsidRDefault="00845A03" w:rsidP="00CA3118">
            <w:pPr>
              <w:widowControl/>
              <w:jc w:val="left"/>
              <w:rPr>
                <w:rFonts w:ascii="Calibri" w:hAnsi="Calibri" w:cs="Calibri"/>
                <w:color w:val="000000"/>
                <w:szCs w:val="22"/>
                <w:lang w:eastAsia="en-US"/>
              </w:rPr>
            </w:pPr>
            <w:r w:rsidRPr="00557A8A">
              <w:rPr>
                <w:rFonts w:ascii="Calibri" w:hAnsi="Calibri" w:cs="Calibri"/>
                <w:color w:val="000000"/>
                <w:szCs w:val="22"/>
                <w:lang w:eastAsia="en-US"/>
              </w:rPr>
              <w:t>ТБ "Банка ДСК" ЕАД</w:t>
            </w:r>
          </w:p>
        </w:tc>
      </w:tr>
      <w:tr w:rsidR="005216E9" w:rsidRPr="00557A8A" w:rsidTr="00D92A1A">
        <w:trPr>
          <w:trHeight w:val="397"/>
        </w:trPr>
        <w:tc>
          <w:tcPr>
            <w:tcW w:w="5260" w:type="dxa"/>
            <w:tcBorders>
              <w:top w:val="nil"/>
              <w:left w:val="nil"/>
              <w:bottom w:val="nil"/>
              <w:right w:val="nil"/>
            </w:tcBorders>
            <w:shd w:val="clear" w:color="auto" w:fill="auto"/>
            <w:noWrap/>
            <w:tcMar>
              <w:left w:w="57" w:type="dxa"/>
              <w:right w:w="57" w:type="dxa"/>
            </w:tcMar>
            <w:vAlign w:val="center"/>
            <w:hideMark/>
          </w:tcPr>
          <w:p w:rsidR="005216E9" w:rsidRPr="00557A8A" w:rsidRDefault="005216E9" w:rsidP="005216E9">
            <w:pPr>
              <w:widowControl/>
              <w:jc w:val="left"/>
              <w:rPr>
                <w:rFonts w:ascii="Calibri" w:hAnsi="Calibri" w:cs="Calibri"/>
                <w:color w:val="000000"/>
                <w:szCs w:val="22"/>
                <w:lang w:eastAsia="en-US"/>
              </w:rPr>
            </w:pPr>
            <w:r w:rsidRPr="00557A8A">
              <w:rPr>
                <w:rFonts w:ascii="Calibri" w:hAnsi="Calibri" w:cs="Calibri"/>
                <w:color w:val="000000"/>
                <w:szCs w:val="22"/>
                <w:lang w:eastAsia="en-US"/>
              </w:rPr>
              <w:t>ИП "</w:t>
            </w:r>
            <w:proofErr w:type="spellStart"/>
            <w:r w:rsidRPr="00557A8A">
              <w:rPr>
                <w:rFonts w:ascii="Calibri" w:hAnsi="Calibri" w:cs="Calibri"/>
                <w:color w:val="000000"/>
                <w:szCs w:val="22"/>
                <w:lang w:eastAsia="en-US"/>
              </w:rPr>
              <w:t>Булброкърс</w:t>
            </w:r>
            <w:proofErr w:type="spellEnd"/>
            <w:r w:rsidRPr="00557A8A">
              <w:rPr>
                <w:rFonts w:ascii="Calibri" w:hAnsi="Calibri" w:cs="Calibri"/>
                <w:color w:val="000000"/>
                <w:szCs w:val="22"/>
                <w:lang w:eastAsia="en-US"/>
              </w:rPr>
              <w:t>" АД</w:t>
            </w:r>
          </w:p>
        </w:tc>
        <w:tc>
          <w:tcPr>
            <w:tcW w:w="4923" w:type="dxa"/>
            <w:tcBorders>
              <w:top w:val="nil"/>
              <w:left w:val="nil"/>
              <w:bottom w:val="nil"/>
              <w:right w:val="nil"/>
            </w:tcBorders>
            <w:shd w:val="clear" w:color="auto" w:fill="auto"/>
            <w:noWrap/>
            <w:tcMar>
              <w:left w:w="57" w:type="dxa"/>
              <w:right w:w="57" w:type="dxa"/>
            </w:tcMar>
            <w:vAlign w:val="center"/>
            <w:hideMark/>
          </w:tcPr>
          <w:p w:rsidR="005216E9" w:rsidRPr="00557A8A" w:rsidRDefault="005216E9" w:rsidP="005216E9">
            <w:pPr>
              <w:widowControl/>
              <w:jc w:val="left"/>
              <w:rPr>
                <w:rFonts w:ascii="Calibri" w:hAnsi="Calibri" w:cs="Calibri"/>
                <w:color w:val="000000"/>
                <w:szCs w:val="22"/>
                <w:lang w:eastAsia="en-US"/>
              </w:rPr>
            </w:pPr>
            <w:r w:rsidRPr="00557A8A">
              <w:rPr>
                <w:rFonts w:ascii="Calibri" w:hAnsi="Calibri" w:cs="Calibri"/>
                <w:color w:val="000000"/>
                <w:szCs w:val="22"/>
                <w:lang w:eastAsia="en-US"/>
              </w:rPr>
              <w:t>ТБ "Банка Пиреос България" АД</w:t>
            </w:r>
          </w:p>
        </w:tc>
      </w:tr>
      <w:tr w:rsidR="005216E9" w:rsidRPr="00557A8A" w:rsidTr="00D92A1A">
        <w:trPr>
          <w:trHeight w:val="397"/>
        </w:trPr>
        <w:tc>
          <w:tcPr>
            <w:tcW w:w="5260" w:type="dxa"/>
            <w:tcBorders>
              <w:top w:val="nil"/>
              <w:left w:val="nil"/>
              <w:bottom w:val="nil"/>
              <w:right w:val="nil"/>
            </w:tcBorders>
            <w:shd w:val="clear" w:color="auto" w:fill="auto"/>
            <w:noWrap/>
            <w:tcMar>
              <w:left w:w="57" w:type="dxa"/>
              <w:right w:w="57" w:type="dxa"/>
            </w:tcMar>
            <w:vAlign w:val="center"/>
          </w:tcPr>
          <w:p w:rsidR="005216E9" w:rsidRPr="00557A8A" w:rsidRDefault="005216E9" w:rsidP="005216E9">
            <w:pPr>
              <w:widowControl/>
              <w:jc w:val="left"/>
              <w:rPr>
                <w:rFonts w:ascii="Calibri" w:hAnsi="Calibri" w:cs="Calibri"/>
                <w:color w:val="000000"/>
                <w:szCs w:val="22"/>
                <w:lang w:eastAsia="en-US"/>
              </w:rPr>
            </w:pPr>
            <w:r w:rsidRPr="00557A8A">
              <w:rPr>
                <w:rFonts w:ascii="Calibri" w:hAnsi="Calibri" w:cs="Calibri"/>
                <w:color w:val="000000"/>
                <w:szCs w:val="22"/>
                <w:lang w:eastAsia="en-US"/>
              </w:rPr>
              <w:t>ИП "Варчев Финанс" ЕООД</w:t>
            </w:r>
          </w:p>
        </w:tc>
        <w:tc>
          <w:tcPr>
            <w:tcW w:w="4923" w:type="dxa"/>
            <w:tcBorders>
              <w:top w:val="nil"/>
              <w:left w:val="nil"/>
              <w:bottom w:val="nil"/>
              <w:right w:val="nil"/>
            </w:tcBorders>
            <w:shd w:val="clear" w:color="auto" w:fill="auto"/>
            <w:noWrap/>
            <w:tcMar>
              <w:left w:w="57" w:type="dxa"/>
              <w:right w:w="57" w:type="dxa"/>
            </w:tcMar>
            <w:vAlign w:val="center"/>
            <w:hideMark/>
          </w:tcPr>
          <w:p w:rsidR="005216E9" w:rsidRPr="00557A8A" w:rsidRDefault="005216E9" w:rsidP="005216E9">
            <w:pPr>
              <w:widowControl/>
              <w:jc w:val="left"/>
              <w:rPr>
                <w:rFonts w:ascii="Calibri" w:hAnsi="Calibri" w:cs="Calibri"/>
                <w:color w:val="000000"/>
                <w:szCs w:val="22"/>
                <w:lang w:eastAsia="en-US"/>
              </w:rPr>
            </w:pPr>
            <w:r w:rsidRPr="00557A8A">
              <w:rPr>
                <w:rFonts w:ascii="Calibri" w:hAnsi="Calibri" w:cs="Calibri"/>
                <w:color w:val="000000"/>
                <w:szCs w:val="22"/>
                <w:lang w:eastAsia="en-US"/>
              </w:rPr>
              <w:t>ТБ "Българо-Американска Кредитна Банка" АД</w:t>
            </w:r>
          </w:p>
        </w:tc>
      </w:tr>
      <w:tr w:rsidR="005216E9" w:rsidRPr="00557A8A" w:rsidTr="00D92A1A">
        <w:trPr>
          <w:trHeight w:val="397"/>
        </w:trPr>
        <w:tc>
          <w:tcPr>
            <w:tcW w:w="5260" w:type="dxa"/>
            <w:tcBorders>
              <w:top w:val="nil"/>
              <w:left w:val="nil"/>
              <w:bottom w:val="nil"/>
              <w:right w:val="nil"/>
            </w:tcBorders>
            <w:shd w:val="clear" w:color="auto" w:fill="auto"/>
            <w:noWrap/>
            <w:tcMar>
              <w:left w:w="57" w:type="dxa"/>
              <w:right w:w="57" w:type="dxa"/>
            </w:tcMar>
            <w:vAlign w:val="center"/>
          </w:tcPr>
          <w:p w:rsidR="005216E9" w:rsidRPr="00557A8A" w:rsidRDefault="005216E9" w:rsidP="005216E9">
            <w:pPr>
              <w:widowControl/>
              <w:jc w:val="left"/>
              <w:rPr>
                <w:rFonts w:ascii="Calibri" w:hAnsi="Calibri" w:cs="Calibri"/>
                <w:color w:val="000000"/>
                <w:szCs w:val="22"/>
                <w:lang w:eastAsia="en-US"/>
              </w:rPr>
            </w:pPr>
            <w:r w:rsidRPr="00557A8A">
              <w:rPr>
                <w:rFonts w:ascii="Calibri" w:hAnsi="Calibri" w:cs="Calibri"/>
                <w:color w:val="000000"/>
                <w:szCs w:val="22"/>
                <w:lang w:eastAsia="en-US"/>
              </w:rPr>
              <w:t xml:space="preserve">ИП "Д.И.С.Л. </w:t>
            </w:r>
            <w:proofErr w:type="spellStart"/>
            <w:r w:rsidRPr="00557A8A">
              <w:rPr>
                <w:rFonts w:ascii="Calibri" w:hAnsi="Calibri" w:cs="Calibri"/>
                <w:color w:val="000000"/>
                <w:szCs w:val="22"/>
                <w:lang w:eastAsia="en-US"/>
              </w:rPr>
              <w:t>Секюритийс</w:t>
            </w:r>
            <w:proofErr w:type="spellEnd"/>
            <w:r w:rsidRPr="00557A8A">
              <w:rPr>
                <w:rFonts w:ascii="Calibri" w:hAnsi="Calibri" w:cs="Calibri"/>
                <w:color w:val="000000"/>
                <w:szCs w:val="22"/>
                <w:lang w:eastAsia="en-US"/>
              </w:rPr>
              <w:t>" АД</w:t>
            </w:r>
          </w:p>
        </w:tc>
        <w:tc>
          <w:tcPr>
            <w:tcW w:w="4923" w:type="dxa"/>
            <w:tcBorders>
              <w:top w:val="nil"/>
              <w:left w:val="nil"/>
              <w:bottom w:val="nil"/>
              <w:right w:val="nil"/>
            </w:tcBorders>
            <w:shd w:val="clear" w:color="auto" w:fill="auto"/>
            <w:noWrap/>
            <w:tcMar>
              <w:left w:w="57" w:type="dxa"/>
              <w:right w:w="57" w:type="dxa"/>
            </w:tcMar>
            <w:vAlign w:val="center"/>
            <w:hideMark/>
          </w:tcPr>
          <w:p w:rsidR="005216E9" w:rsidRPr="00557A8A" w:rsidRDefault="005216E9" w:rsidP="005216E9">
            <w:pPr>
              <w:widowControl/>
              <w:jc w:val="left"/>
              <w:rPr>
                <w:rFonts w:ascii="Calibri" w:hAnsi="Calibri" w:cs="Calibri"/>
                <w:color w:val="000000"/>
                <w:szCs w:val="22"/>
                <w:lang w:eastAsia="en-US"/>
              </w:rPr>
            </w:pPr>
            <w:r w:rsidRPr="00557A8A">
              <w:rPr>
                <w:rFonts w:ascii="Calibri" w:hAnsi="Calibri" w:cs="Calibri"/>
                <w:color w:val="000000"/>
                <w:szCs w:val="22"/>
                <w:lang w:eastAsia="en-US"/>
              </w:rPr>
              <w:t>ТБ "Българска Банка за развитие" АД</w:t>
            </w:r>
          </w:p>
        </w:tc>
      </w:tr>
      <w:tr w:rsidR="00D92A1A" w:rsidRPr="00557A8A" w:rsidTr="00D92A1A">
        <w:trPr>
          <w:trHeight w:val="397"/>
        </w:trPr>
        <w:tc>
          <w:tcPr>
            <w:tcW w:w="5260" w:type="dxa"/>
            <w:tcBorders>
              <w:top w:val="nil"/>
              <w:left w:val="nil"/>
              <w:bottom w:val="nil"/>
              <w:right w:val="nil"/>
            </w:tcBorders>
            <w:shd w:val="clear" w:color="auto" w:fill="auto"/>
            <w:noWrap/>
            <w:tcMar>
              <w:left w:w="57" w:type="dxa"/>
              <w:right w:w="57" w:type="dxa"/>
            </w:tcMar>
            <w:vAlign w:val="center"/>
          </w:tcPr>
          <w:p w:rsidR="00D92A1A" w:rsidRPr="00557A8A" w:rsidRDefault="00D92A1A" w:rsidP="00D92A1A">
            <w:pPr>
              <w:widowControl/>
              <w:jc w:val="left"/>
              <w:rPr>
                <w:rFonts w:ascii="Calibri" w:hAnsi="Calibri" w:cs="Calibri"/>
                <w:color w:val="000000"/>
                <w:szCs w:val="22"/>
                <w:lang w:eastAsia="en-US"/>
              </w:rPr>
            </w:pPr>
            <w:r w:rsidRPr="00557A8A">
              <w:rPr>
                <w:rFonts w:ascii="Calibri" w:hAnsi="Calibri" w:cs="Calibri"/>
                <w:color w:val="000000"/>
                <w:szCs w:val="22"/>
                <w:lang w:eastAsia="en-US"/>
              </w:rPr>
              <w:t>ИП "Де Ново" ЕАД</w:t>
            </w:r>
          </w:p>
        </w:tc>
        <w:tc>
          <w:tcPr>
            <w:tcW w:w="4923" w:type="dxa"/>
            <w:tcBorders>
              <w:top w:val="nil"/>
              <w:left w:val="nil"/>
              <w:bottom w:val="nil"/>
              <w:right w:val="nil"/>
            </w:tcBorders>
            <w:shd w:val="clear" w:color="auto" w:fill="auto"/>
            <w:noWrap/>
            <w:tcMar>
              <w:left w:w="57" w:type="dxa"/>
              <w:right w:w="57" w:type="dxa"/>
            </w:tcMar>
            <w:vAlign w:val="center"/>
          </w:tcPr>
          <w:p w:rsidR="00D92A1A" w:rsidRPr="00557A8A" w:rsidRDefault="00D92A1A" w:rsidP="00D92A1A">
            <w:pPr>
              <w:widowControl/>
              <w:jc w:val="left"/>
              <w:rPr>
                <w:rFonts w:ascii="Calibri" w:hAnsi="Calibri" w:cs="Calibri"/>
                <w:color w:val="000000"/>
                <w:szCs w:val="22"/>
                <w:lang w:eastAsia="en-US"/>
              </w:rPr>
            </w:pPr>
            <w:r w:rsidRPr="00557A8A">
              <w:rPr>
                <w:rFonts w:ascii="Calibri" w:hAnsi="Calibri" w:cs="Calibri"/>
                <w:color w:val="000000"/>
                <w:szCs w:val="22"/>
                <w:lang w:eastAsia="en-US"/>
              </w:rPr>
              <w:t>ТБ "Инвестбанк" АД</w:t>
            </w:r>
          </w:p>
        </w:tc>
      </w:tr>
      <w:tr w:rsidR="00D92A1A" w:rsidRPr="00557A8A" w:rsidTr="00D92A1A">
        <w:trPr>
          <w:trHeight w:val="397"/>
        </w:trPr>
        <w:tc>
          <w:tcPr>
            <w:tcW w:w="5260" w:type="dxa"/>
            <w:tcBorders>
              <w:top w:val="nil"/>
              <w:left w:val="nil"/>
              <w:bottom w:val="nil"/>
              <w:right w:val="nil"/>
            </w:tcBorders>
            <w:shd w:val="clear" w:color="auto" w:fill="auto"/>
            <w:noWrap/>
            <w:tcMar>
              <w:left w:w="57" w:type="dxa"/>
              <w:right w:w="57" w:type="dxa"/>
            </w:tcMar>
            <w:vAlign w:val="center"/>
          </w:tcPr>
          <w:p w:rsidR="00D92A1A" w:rsidRPr="00557A8A" w:rsidRDefault="00D92A1A" w:rsidP="00D92A1A">
            <w:pPr>
              <w:widowControl/>
              <w:jc w:val="left"/>
              <w:rPr>
                <w:rFonts w:ascii="Calibri" w:hAnsi="Calibri" w:cs="Calibri"/>
                <w:color w:val="000000"/>
                <w:szCs w:val="22"/>
                <w:lang w:eastAsia="en-US"/>
              </w:rPr>
            </w:pPr>
            <w:r w:rsidRPr="00557A8A">
              <w:rPr>
                <w:rFonts w:ascii="Calibri" w:hAnsi="Calibri" w:cs="Calibri"/>
                <w:color w:val="000000"/>
                <w:szCs w:val="22"/>
                <w:lang w:eastAsia="en-US"/>
              </w:rPr>
              <w:t>ИП "Ди Ви Инвест" ЕАД</w:t>
            </w:r>
          </w:p>
        </w:tc>
        <w:tc>
          <w:tcPr>
            <w:tcW w:w="4923" w:type="dxa"/>
            <w:tcBorders>
              <w:top w:val="nil"/>
              <w:left w:val="nil"/>
              <w:bottom w:val="nil"/>
              <w:right w:val="nil"/>
            </w:tcBorders>
            <w:shd w:val="clear" w:color="auto" w:fill="auto"/>
            <w:noWrap/>
            <w:tcMar>
              <w:left w:w="57" w:type="dxa"/>
              <w:right w:w="57" w:type="dxa"/>
            </w:tcMar>
            <w:vAlign w:val="center"/>
            <w:hideMark/>
          </w:tcPr>
          <w:p w:rsidR="00D92A1A" w:rsidRPr="00557A8A" w:rsidRDefault="00D92A1A" w:rsidP="00D92A1A">
            <w:pPr>
              <w:widowControl/>
              <w:jc w:val="left"/>
              <w:rPr>
                <w:rFonts w:ascii="Calibri" w:hAnsi="Calibri" w:cs="Calibri"/>
                <w:color w:val="000000"/>
                <w:szCs w:val="22"/>
                <w:lang w:eastAsia="en-US"/>
              </w:rPr>
            </w:pPr>
            <w:r w:rsidRPr="00557A8A">
              <w:rPr>
                <w:rFonts w:ascii="Calibri" w:hAnsi="Calibri" w:cs="Calibri"/>
                <w:color w:val="000000"/>
                <w:szCs w:val="22"/>
                <w:lang w:eastAsia="en-US"/>
              </w:rPr>
              <w:t>ТБ "Интернешънъл Асет Банк" АД</w:t>
            </w:r>
          </w:p>
        </w:tc>
      </w:tr>
      <w:tr w:rsidR="00D92A1A" w:rsidRPr="00557A8A" w:rsidTr="00D92A1A">
        <w:trPr>
          <w:trHeight w:val="397"/>
        </w:trPr>
        <w:tc>
          <w:tcPr>
            <w:tcW w:w="5260" w:type="dxa"/>
            <w:tcBorders>
              <w:top w:val="nil"/>
              <w:left w:val="nil"/>
              <w:bottom w:val="nil"/>
              <w:right w:val="nil"/>
            </w:tcBorders>
            <w:shd w:val="clear" w:color="auto" w:fill="auto"/>
            <w:noWrap/>
            <w:tcMar>
              <w:left w:w="57" w:type="dxa"/>
              <w:right w:w="57" w:type="dxa"/>
            </w:tcMar>
            <w:vAlign w:val="center"/>
          </w:tcPr>
          <w:p w:rsidR="00D92A1A" w:rsidRPr="00557A8A" w:rsidRDefault="00D92A1A" w:rsidP="00D92A1A">
            <w:pPr>
              <w:widowControl/>
              <w:jc w:val="left"/>
              <w:rPr>
                <w:rFonts w:ascii="Calibri" w:hAnsi="Calibri" w:cs="Calibri"/>
                <w:color w:val="000000"/>
                <w:szCs w:val="22"/>
                <w:lang w:eastAsia="en-US"/>
              </w:rPr>
            </w:pPr>
            <w:r w:rsidRPr="00557A8A">
              <w:rPr>
                <w:rFonts w:ascii="Calibri" w:hAnsi="Calibri" w:cs="Calibri"/>
                <w:color w:val="000000"/>
                <w:szCs w:val="22"/>
                <w:lang w:eastAsia="en-US"/>
              </w:rPr>
              <w:t>ИП "</w:t>
            </w:r>
            <w:proofErr w:type="spellStart"/>
            <w:r w:rsidRPr="00557A8A">
              <w:rPr>
                <w:rFonts w:ascii="Calibri" w:hAnsi="Calibri" w:cs="Calibri"/>
                <w:color w:val="000000"/>
                <w:szCs w:val="22"/>
                <w:lang w:eastAsia="en-US"/>
              </w:rPr>
              <w:t>Дилингова</w:t>
            </w:r>
            <w:proofErr w:type="spellEnd"/>
            <w:r w:rsidRPr="00557A8A">
              <w:rPr>
                <w:rFonts w:ascii="Calibri" w:hAnsi="Calibri" w:cs="Calibri"/>
                <w:color w:val="000000"/>
                <w:szCs w:val="22"/>
                <w:lang w:eastAsia="en-US"/>
              </w:rPr>
              <w:t xml:space="preserve"> Финансова Компания" АД</w:t>
            </w:r>
          </w:p>
        </w:tc>
        <w:tc>
          <w:tcPr>
            <w:tcW w:w="4923" w:type="dxa"/>
            <w:tcBorders>
              <w:top w:val="nil"/>
              <w:left w:val="nil"/>
              <w:bottom w:val="nil"/>
              <w:right w:val="nil"/>
            </w:tcBorders>
            <w:shd w:val="clear" w:color="auto" w:fill="auto"/>
            <w:noWrap/>
            <w:tcMar>
              <w:left w:w="57" w:type="dxa"/>
              <w:right w:w="57" w:type="dxa"/>
            </w:tcMar>
            <w:vAlign w:val="center"/>
            <w:hideMark/>
          </w:tcPr>
          <w:p w:rsidR="00D92A1A" w:rsidRPr="00557A8A" w:rsidRDefault="00D92A1A" w:rsidP="00D92A1A">
            <w:pPr>
              <w:widowControl/>
              <w:jc w:val="left"/>
              <w:rPr>
                <w:rFonts w:ascii="Calibri" w:hAnsi="Calibri" w:cs="Calibri"/>
                <w:color w:val="000000"/>
                <w:szCs w:val="22"/>
                <w:lang w:eastAsia="en-US"/>
              </w:rPr>
            </w:pPr>
            <w:r w:rsidRPr="00557A8A">
              <w:rPr>
                <w:rFonts w:ascii="Calibri" w:hAnsi="Calibri" w:cs="Calibri"/>
                <w:color w:val="000000"/>
                <w:szCs w:val="22"/>
                <w:lang w:eastAsia="en-US"/>
              </w:rPr>
              <w:t>ТБ "Обединена Българска Банка" АД</w:t>
            </w:r>
          </w:p>
        </w:tc>
      </w:tr>
      <w:tr w:rsidR="00D92A1A" w:rsidRPr="00557A8A" w:rsidTr="00D92A1A">
        <w:trPr>
          <w:trHeight w:val="397"/>
        </w:trPr>
        <w:tc>
          <w:tcPr>
            <w:tcW w:w="5260" w:type="dxa"/>
            <w:tcBorders>
              <w:top w:val="nil"/>
              <w:left w:val="nil"/>
              <w:bottom w:val="nil"/>
              <w:right w:val="nil"/>
            </w:tcBorders>
            <w:shd w:val="clear" w:color="auto" w:fill="auto"/>
            <w:noWrap/>
            <w:tcMar>
              <w:left w:w="57" w:type="dxa"/>
              <w:right w:w="57" w:type="dxa"/>
            </w:tcMar>
            <w:vAlign w:val="center"/>
          </w:tcPr>
          <w:p w:rsidR="00D92A1A" w:rsidRPr="00557A8A" w:rsidRDefault="00D92A1A" w:rsidP="00D92A1A">
            <w:pPr>
              <w:widowControl/>
              <w:jc w:val="left"/>
              <w:rPr>
                <w:rFonts w:ascii="Calibri" w:hAnsi="Calibri" w:cs="Calibri"/>
                <w:color w:val="000000"/>
                <w:szCs w:val="22"/>
                <w:lang w:eastAsia="en-US"/>
              </w:rPr>
            </w:pPr>
            <w:r w:rsidRPr="00557A8A">
              <w:rPr>
                <w:rFonts w:ascii="Calibri" w:hAnsi="Calibri" w:cs="Calibri"/>
                <w:color w:val="000000"/>
                <w:szCs w:val="22"/>
                <w:lang w:eastAsia="en-US"/>
              </w:rPr>
              <w:t>ИП "Евро - Финанс" АД</w:t>
            </w:r>
          </w:p>
        </w:tc>
        <w:tc>
          <w:tcPr>
            <w:tcW w:w="4923" w:type="dxa"/>
            <w:tcBorders>
              <w:top w:val="nil"/>
              <w:left w:val="nil"/>
              <w:bottom w:val="nil"/>
              <w:right w:val="nil"/>
            </w:tcBorders>
            <w:shd w:val="clear" w:color="auto" w:fill="auto"/>
            <w:noWrap/>
            <w:tcMar>
              <w:left w:w="57" w:type="dxa"/>
              <w:right w:w="57" w:type="dxa"/>
            </w:tcMar>
            <w:vAlign w:val="center"/>
            <w:hideMark/>
          </w:tcPr>
          <w:p w:rsidR="00D92A1A" w:rsidRPr="00557A8A" w:rsidRDefault="00D92A1A" w:rsidP="00D92A1A">
            <w:pPr>
              <w:widowControl/>
              <w:jc w:val="left"/>
              <w:rPr>
                <w:rFonts w:ascii="Calibri" w:hAnsi="Calibri" w:cs="Calibri"/>
                <w:color w:val="000000"/>
                <w:szCs w:val="22"/>
                <w:lang w:eastAsia="en-US"/>
              </w:rPr>
            </w:pPr>
            <w:r w:rsidRPr="00557A8A">
              <w:rPr>
                <w:rFonts w:ascii="Calibri" w:hAnsi="Calibri" w:cs="Calibri"/>
                <w:color w:val="000000"/>
                <w:szCs w:val="22"/>
                <w:lang w:eastAsia="en-US"/>
              </w:rPr>
              <w:t>ТБ "Общинска Банка" АД</w:t>
            </w:r>
          </w:p>
        </w:tc>
      </w:tr>
      <w:tr w:rsidR="00D92A1A" w:rsidRPr="00557A8A" w:rsidTr="00D92A1A">
        <w:trPr>
          <w:trHeight w:val="397"/>
        </w:trPr>
        <w:tc>
          <w:tcPr>
            <w:tcW w:w="5260" w:type="dxa"/>
            <w:tcBorders>
              <w:top w:val="nil"/>
              <w:left w:val="nil"/>
              <w:bottom w:val="nil"/>
              <w:right w:val="nil"/>
            </w:tcBorders>
            <w:shd w:val="clear" w:color="auto" w:fill="auto"/>
            <w:noWrap/>
            <w:tcMar>
              <w:left w:w="57" w:type="dxa"/>
              <w:right w:w="57" w:type="dxa"/>
            </w:tcMar>
            <w:vAlign w:val="center"/>
          </w:tcPr>
          <w:p w:rsidR="00D92A1A" w:rsidRPr="00557A8A" w:rsidRDefault="00D92A1A" w:rsidP="00D92A1A">
            <w:pPr>
              <w:widowControl/>
              <w:jc w:val="left"/>
              <w:rPr>
                <w:rFonts w:ascii="Calibri" w:hAnsi="Calibri" w:cs="Calibri"/>
                <w:color w:val="000000"/>
                <w:szCs w:val="22"/>
                <w:lang w:eastAsia="en-US"/>
              </w:rPr>
            </w:pPr>
            <w:r w:rsidRPr="00557A8A">
              <w:rPr>
                <w:rFonts w:ascii="Calibri" w:hAnsi="Calibri" w:cs="Calibri"/>
                <w:color w:val="000000"/>
                <w:szCs w:val="22"/>
                <w:lang w:eastAsia="en-US"/>
              </w:rPr>
              <w:t>ИП "Елана Трейдинг" АД</w:t>
            </w:r>
          </w:p>
        </w:tc>
        <w:tc>
          <w:tcPr>
            <w:tcW w:w="4923" w:type="dxa"/>
            <w:tcBorders>
              <w:top w:val="nil"/>
              <w:left w:val="nil"/>
              <w:bottom w:val="nil"/>
              <w:right w:val="nil"/>
            </w:tcBorders>
            <w:shd w:val="clear" w:color="auto" w:fill="auto"/>
            <w:noWrap/>
            <w:tcMar>
              <w:left w:w="57" w:type="dxa"/>
              <w:right w:w="57" w:type="dxa"/>
            </w:tcMar>
            <w:vAlign w:val="center"/>
            <w:hideMark/>
          </w:tcPr>
          <w:p w:rsidR="00D92A1A" w:rsidRPr="00557A8A" w:rsidRDefault="00D92A1A" w:rsidP="00D92A1A">
            <w:pPr>
              <w:widowControl/>
              <w:jc w:val="left"/>
              <w:rPr>
                <w:rFonts w:ascii="Calibri" w:hAnsi="Calibri" w:cs="Calibri"/>
                <w:color w:val="000000"/>
                <w:szCs w:val="22"/>
                <w:lang w:eastAsia="en-US"/>
              </w:rPr>
            </w:pPr>
            <w:r w:rsidRPr="00557A8A">
              <w:rPr>
                <w:rFonts w:ascii="Calibri" w:hAnsi="Calibri" w:cs="Calibri"/>
                <w:color w:val="000000"/>
                <w:szCs w:val="22"/>
                <w:lang w:eastAsia="en-US"/>
              </w:rPr>
              <w:t>ТБ "Първа Инвестиционна Банка" АД</w:t>
            </w:r>
          </w:p>
        </w:tc>
      </w:tr>
      <w:tr w:rsidR="00D92A1A" w:rsidRPr="00557A8A" w:rsidTr="00D92A1A">
        <w:trPr>
          <w:trHeight w:val="397"/>
        </w:trPr>
        <w:tc>
          <w:tcPr>
            <w:tcW w:w="5260" w:type="dxa"/>
            <w:tcBorders>
              <w:top w:val="nil"/>
              <w:left w:val="nil"/>
              <w:bottom w:val="nil"/>
              <w:right w:val="nil"/>
            </w:tcBorders>
            <w:shd w:val="clear" w:color="auto" w:fill="auto"/>
            <w:noWrap/>
            <w:tcMar>
              <w:left w:w="57" w:type="dxa"/>
              <w:right w:w="57" w:type="dxa"/>
            </w:tcMar>
            <w:vAlign w:val="center"/>
          </w:tcPr>
          <w:p w:rsidR="00D92A1A" w:rsidRPr="00557A8A" w:rsidRDefault="00D92A1A" w:rsidP="00D92A1A">
            <w:pPr>
              <w:widowControl/>
              <w:jc w:val="left"/>
              <w:rPr>
                <w:rFonts w:ascii="Calibri" w:hAnsi="Calibri" w:cs="Calibri"/>
                <w:color w:val="000000"/>
                <w:szCs w:val="22"/>
                <w:lang w:eastAsia="en-US"/>
              </w:rPr>
            </w:pPr>
            <w:r w:rsidRPr="00557A8A">
              <w:rPr>
                <w:rFonts w:ascii="Calibri" w:hAnsi="Calibri" w:cs="Calibri"/>
                <w:color w:val="000000"/>
                <w:szCs w:val="22"/>
                <w:lang w:eastAsia="en-US"/>
              </w:rPr>
              <w:t xml:space="preserve">ИП "Загора </w:t>
            </w:r>
            <w:proofErr w:type="spellStart"/>
            <w:r w:rsidRPr="00557A8A">
              <w:rPr>
                <w:rFonts w:ascii="Calibri" w:hAnsi="Calibri" w:cs="Calibri"/>
                <w:color w:val="000000"/>
                <w:szCs w:val="22"/>
                <w:lang w:eastAsia="en-US"/>
              </w:rPr>
              <w:t>Финакорп</w:t>
            </w:r>
            <w:proofErr w:type="spellEnd"/>
            <w:r w:rsidRPr="00557A8A">
              <w:rPr>
                <w:rFonts w:ascii="Calibri" w:hAnsi="Calibri" w:cs="Calibri"/>
                <w:color w:val="000000"/>
                <w:szCs w:val="22"/>
                <w:lang w:eastAsia="en-US"/>
              </w:rPr>
              <w:t>" АД</w:t>
            </w:r>
          </w:p>
        </w:tc>
        <w:tc>
          <w:tcPr>
            <w:tcW w:w="4923" w:type="dxa"/>
            <w:tcBorders>
              <w:top w:val="nil"/>
              <w:left w:val="nil"/>
              <w:bottom w:val="nil"/>
              <w:right w:val="nil"/>
            </w:tcBorders>
            <w:shd w:val="clear" w:color="auto" w:fill="auto"/>
            <w:noWrap/>
            <w:tcMar>
              <w:left w:w="57" w:type="dxa"/>
              <w:right w:w="57" w:type="dxa"/>
            </w:tcMar>
            <w:vAlign w:val="center"/>
            <w:hideMark/>
          </w:tcPr>
          <w:p w:rsidR="00D92A1A" w:rsidRPr="00557A8A" w:rsidRDefault="00D92A1A" w:rsidP="00D92A1A">
            <w:pPr>
              <w:widowControl/>
              <w:jc w:val="left"/>
              <w:rPr>
                <w:rFonts w:ascii="Calibri" w:hAnsi="Calibri" w:cs="Calibri"/>
                <w:color w:val="000000"/>
                <w:szCs w:val="22"/>
                <w:lang w:eastAsia="en-US"/>
              </w:rPr>
            </w:pPr>
            <w:r w:rsidRPr="00557A8A">
              <w:rPr>
                <w:rFonts w:ascii="Calibri" w:hAnsi="Calibri" w:cs="Calibri"/>
                <w:color w:val="000000"/>
                <w:szCs w:val="22"/>
                <w:lang w:eastAsia="en-US"/>
              </w:rPr>
              <w:t>ТБ "Райфайзенбанк - България" АД</w:t>
            </w:r>
          </w:p>
        </w:tc>
      </w:tr>
      <w:tr w:rsidR="00D92A1A" w:rsidRPr="00557A8A" w:rsidTr="00D92A1A">
        <w:trPr>
          <w:trHeight w:val="397"/>
        </w:trPr>
        <w:tc>
          <w:tcPr>
            <w:tcW w:w="5260" w:type="dxa"/>
            <w:tcBorders>
              <w:top w:val="nil"/>
              <w:left w:val="nil"/>
              <w:bottom w:val="nil"/>
              <w:right w:val="nil"/>
            </w:tcBorders>
            <w:shd w:val="clear" w:color="auto" w:fill="auto"/>
            <w:noWrap/>
            <w:tcMar>
              <w:left w:w="57" w:type="dxa"/>
              <w:right w:w="57" w:type="dxa"/>
            </w:tcMar>
            <w:vAlign w:val="center"/>
          </w:tcPr>
          <w:p w:rsidR="00D92A1A" w:rsidRPr="00557A8A" w:rsidRDefault="00D92A1A" w:rsidP="00D92A1A">
            <w:pPr>
              <w:widowControl/>
              <w:jc w:val="left"/>
              <w:rPr>
                <w:rFonts w:ascii="Calibri" w:hAnsi="Calibri" w:cs="Calibri"/>
                <w:color w:val="000000"/>
                <w:szCs w:val="22"/>
                <w:lang w:eastAsia="en-US"/>
              </w:rPr>
            </w:pPr>
            <w:r w:rsidRPr="00557A8A">
              <w:rPr>
                <w:rFonts w:ascii="Calibri" w:hAnsi="Calibri" w:cs="Calibri"/>
                <w:color w:val="000000"/>
                <w:szCs w:val="22"/>
                <w:lang w:eastAsia="en-US"/>
              </w:rPr>
              <w:t xml:space="preserve">ИП "Интеркапитал </w:t>
            </w:r>
            <w:proofErr w:type="spellStart"/>
            <w:r w:rsidRPr="00557A8A">
              <w:rPr>
                <w:rFonts w:ascii="Calibri" w:hAnsi="Calibri" w:cs="Calibri"/>
                <w:color w:val="000000"/>
                <w:szCs w:val="22"/>
                <w:lang w:eastAsia="en-US"/>
              </w:rPr>
              <w:t>Маркетс</w:t>
            </w:r>
            <w:proofErr w:type="spellEnd"/>
            <w:r w:rsidRPr="00557A8A">
              <w:rPr>
                <w:rFonts w:ascii="Calibri" w:hAnsi="Calibri" w:cs="Calibri"/>
                <w:color w:val="000000"/>
                <w:szCs w:val="22"/>
                <w:lang w:eastAsia="en-US"/>
              </w:rPr>
              <w:t>" АД</w:t>
            </w:r>
          </w:p>
        </w:tc>
        <w:tc>
          <w:tcPr>
            <w:tcW w:w="4923" w:type="dxa"/>
            <w:tcBorders>
              <w:top w:val="nil"/>
              <w:left w:val="nil"/>
              <w:bottom w:val="nil"/>
              <w:right w:val="nil"/>
            </w:tcBorders>
            <w:shd w:val="clear" w:color="auto" w:fill="auto"/>
            <w:noWrap/>
            <w:tcMar>
              <w:left w:w="57" w:type="dxa"/>
              <w:right w:w="57" w:type="dxa"/>
            </w:tcMar>
            <w:vAlign w:val="center"/>
            <w:hideMark/>
          </w:tcPr>
          <w:p w:rsidR="00D92A1A" w:rsidRPr="00557A8A" w:rsidRDefault="00D92A1A" w:rsidP="00D92A1A">
            <w:pPr>
              <w:widowControl/>
              <w:jc w:val="left"/>
              <w:rPr>
                <w:rFonts w:ascii="Calibri" w:hAnsi="Calibri" w:cs="Calibri"/>
                <w:color w:val="000000"/>
                <w:szCs w:val="22"/>
                <w:lang w:eastAsia="en-US"/>
              </w:rPr>
            </w:pPr>
            <w:r w:rsidRPr="00557A8A">
              <w:rPr>
                <w:rFonts w:ascii="Calibri" w:hAnsi="Calibri" w:cs="Calibri"/>
                <w:color w:val="000000"/>
                <w:szCs w:val="22"/>
                <w:lang w:eastAsia="en-US"/>
              </w:rPr>
              <w:t>ТБ "Тексим банк" АД</w:t>
            </w:r>
          </w:p>
        </w:tc>
      </w:tr>
      <w:tr w:rsidR="00D92A1A" w:rsidRPr="00557A8A" w:rsidTr="00D92A1A">
        <w:trPr>
          <w:trHeight w:val="397"/>
        </w:trPr>
        <w:tc>
          <w:tcPr>
            <w:tcW w:w="5260" w:type="dxa"/>
            <w:tcBorders>
              <w:top w:val="nil"/>
              <w:left w:val="nil"/>
              <w:bottom w:val="nil"/>
              <w:right w:val="nil"/>
            </w:tcBorders>
            <w:shd w:val="clear" w:color="auto" w:fill="auto"/>
            <w:noWrap/>
            <w:tcMar>
              <w:left w:w="57" w:type="dxa"/>
              <w:right w:w="57" w:type="dxa"/>
            </w:tcMar>
            <w:vAlign w:val="center"/>
          </w:tcPr>
          <w:p w:rsidR="00D92A1A" w:rsidRPr="00557A8A" w:rsidRDefault="00D92A1A" w:rsidP="00D92A1A">
            <w:pPr>
              <w:widowControl/>
              <w:jc w:val="left"/>
              <w:rPr>
                <w:rFonts w:ascii="Calibri" w:hAnsi="Calibri" w:cs="Calibri"/>
                <w:color w:val="000000"/>
                <w:szCs w:val="22"/>
                <w:lang w:eastAsia="en-US"/>
              </w:rPr>
            </w:pPr>
            <w:r w:rsidRPr="00557A8A">
              <w:rPr>
                <w:rFonts w:ascii="Calibri" w:hAnsi="Calibri" w:cs="Calibri"/>
                <w:color w:val="000000"/>
                <w:szCs w:val="22"/>
                <w:lang w:eastAsia="en-US"/>
              </w:rPr>
              <w:t>ИП "</w:t>
            </w:r>
            <w:proofErr w:type="spellStart"/>
            <w:r w:rsidRPr="00557A8A">
              <w:rPr>
                <w:rFonts w:ascii="Calibri" w:hAnsi="Calibri" w:cs="Calibri"/>
                <w:color w:val="000000"/>
                <w:szCs w:val="22"/>
                <w:lang w:eastAsia="en-US"/>
              </w:rPr>
              <w:t>Капман</w:t>
            </w:r>
            <w:proofErr w:type="spellEnd"/>
            <w:r w:rsidRPr="00557A8A">
              <w:rPr>
                <w:rFonts w:ascii="Calibri" w:hAnsi="Calibri" w:cs="Calibri"/>
                <w:color w:val="000000"/>
                <w:szCs w:val="22"/>
                <w:lang w:eastAsia="en-US"/>
              </w:rPr>
              <w:t>" АД</w:t>
            </w:r>
          </w:p>
        </w:tc>
        <w:tc>
          <w:tcPr>
            <w:tcW w:w="4923" w:type="dxa"/>
            <w:tcBorders>
              <w:top w:val="nil"/>
              <w:left w:val="nil"/>
              <w:bottom w:val="nil"/>
              <w:right w:val="nil"/>
            </w:tcBorders>
            <w:shd w:val="clear" w:color="auto" w:fill="auto"/>
            <w:noWrap/>
            <w:tcMar>
              <w:left w:w="57" w:type="dxa"/>
              <w:right w:w="57" w:type="dxa"/>
            </w:tcMar>
            <w:vAlign w:val="center"/>
            <w:hideMark/>
          </w:tcPr>
          <w:p w:rsidR="00D92A1A" w:rsidRPr="00557A8A" w:rsidRDefault="00D92A1A" w:rsidP="00D92A1A">
            <w:pPr>
              <w:widowControl/>
              <w:jc w:val="left"/>
              <w:rPr>
                <w:rFonts w:ascii="Calibri" w:hAnsi="Calibri" w:cs="Calibri"/>
                <w:color w:val="000000"/>
                <w:szCs w:val="22"/>
                <w:lang w:eastAsia="en-US"/>
              </w:rPr>
            </w:pPr>
            <w:r w:rsidRPr="00557A8A">
              <w:rPr>
                <w:rFonts w:ascii="Calibri" w:hAnsi="Calibri" w:cs="Calibri"/>
                <w:color w:val="000000"/>
                <w:szCs w:val="22"/>
                <w:lang w:eastAsia="en-US"/>
              </w:rPr>
              <w:t>ТБ "</w:t>
            </w:r>
            <w:proofErr w:type="spellStart"/>
            <w:r w:rsidRPr="00557A8A">
              <w:rPr>
                <w:rFonts w:ascii="Calibri" w:hAnsi="Calibri" w:cs="Calibri"/>
                <w:color w:val="000000"/>
                <w:szCs w:val="22"/>
                <w:lang w:eastAsia="en-US"/>
              </w:rPr>
              <w:t>Ти</w:t>
            </w:r>
            <w:proofErr w:type="spellEnd"/>
            <w:r w:rsidRPr="00557A8A">
              <w:rPr>
                <w:rFonts w:ascii="Calibri" w:hAnsi="Calibri" w:cs="Calibri"/>
                <w:color w:val="000000"/>
                <w:szCs w:val="22"/>
                <w:lang w:eastAsia="en-US"/>
              </w:rPr>
              <w:t xml:space="preserve"> </w:t>
            </w:r>
            <w:proofErr w:type="spellStart"/>
            <w:r w:rsidRPr="00557A8A">
              <w:rPr>
                <w:rFonts w:ascii="Calibri" w:hAnsi="Calibri" w:cs="Calibri"/>
                <w:color w:val="000000"/>
                <w:szCs w:val="22"/>
                <w:lang w:eastAsia="en-US"/>
              </w:rPr>
              <w:t>Би</w:t>
            </w:r>
            <w:proofErr w:type="spellEnd"/>
            <w:r w:rsidRPr="00557A8A">
              <w:rPr>
                <w:rFonts w:ascii="Calibri" w:hAnsi="Calibri" w:cs="Calibri"/>
                <w:color w:val="000000"/>
                <w:szCs w:val="22"/>
                <w:lang w:eastAsia="en-US"/>
              </w:rPr>
              <w:t xml:space="preserve"> Ай Банк" ЕАД</w:t>
            </w:r>
          </w:p>
        </w:tc>
      </w:tr>
      <w:tr w:rsidR="00D92A1A" w:rsidRPr="00557A8A" w:rsidTr="00D92A1A">
        <w:trPr>
          <w:trHeight w:val="397"/>
        </w:trPr>
        <w:tc>
          <w:tcPr>
            <w:tcW w:w="5260" w:type="dxa"/>
            <w:tcBorders>
              <w:top w:val="nil"/>
              <w:left w:val="nil"/>
              <w:bottom w:val="nil"/>
              <w:right w:val="nil"/>
            </w:tcBorders>
            <w:shd w:val="clear" w:color="auto" w:fill="auto"/>
            <w:noWrap/>
            <w:tcMar>
              <w:left w:w="57" w:type="dxa"/>
              <w:right w:w="57" w:type="dxa"/>
            </w:tcMar>
            <w:vAlign w:val="center"/>
          </w:tcPr>
          <w:p w:rsidR="00D92A1A" w:rsidRPr="00557A8A" w:rsidRDefault="00D92A1A" w:rsidP="00D92A1A">
            <w:pPr>
              <w:widowControl/>
              <w:jc w:val="left"/>
              <w:rPr>
                <w:rFonts w:ascii="Calibri" w:hAnsi="Calibri" w:cs="Calibri"/>
                <w:color w:val="000000"/>
                <w:szCs w:val="22"/>
                <w:lang w:eastAsia="en-US"/>
              </w:rPr>
            </w:pPr>
            <w:r w:rsidRPr="00557A8A">
              <w:rPr>
                <w:rFonts w:ascii="Calibri" w:hAnsi="Calibri" w:cs="Calibri"/>
                <w:color w:val="000000"/>
                <w:szCs w:val="22"/>
                <w:lang w:eastAsia="en-US"/>
              </w:rPr>
              <w:t>ИП "Карол" АД</w:t>
            </w:r>
          </w:p>
        </w:tc>
        <w:tc>
          <w:tcPr>
            <w:tcW w:w="4923" w:type="dxa"/>
            <w:tcBorders>
              <w:top w:val="nil"/>
              <w:left w:val="nil"/>
              <w:bottom w:val="nil"/>
              <w:right w:val="nil"/>
            </w:tcBorders>
            <w:shd w:val="clear" w:color="auto" w:fill="auto"/>
            <w:noWrap/>
            <w:tcMar>
              <w:left w:w="57" w:type="dxa"/>
              <w:right w:w="57" w:type="dxa"/>
            </w:tcMar>
            <w:vAlign w:val="center"/>
            <w:hideMark/>
          </w:tcPr>
          <w:p w:rsidR="00D92A1A" w:rsidRPr="00557A8A" w:rsidRDefault="00D92A1A" w:rsidP="00D92A1A">
            <w:pPr>
              <w:widowControl/>
              <w:jc w:val="left"/>
              <w:rPr>
                <w:rFonts w:ascii="Calibri" w:hAnsi="Calibri" w:cs="Calibri"/>
                <w:color w:val="000000"/>
                <w:szCs w:val="22"/>
                <w:lang w:eastAsia="en-US"/>
              </w:rPr>
            </w:pPr>
            <w:r w:rsidRPr="00557A8A">
              <w:rPr>
                <w:rFonts w:ascii="Calibri" w:hAnsi="Calibri" w:cs="Calibri"/>
                <w:color w:val="000000"/>
                <w:szCs w:val="22"/>
                <w:lang w:eastAsia="en-US"/>
              </w:rPr>
              <w:t>ТБ "Токуда Банк" АД</w:t>
            </w:r>
          </w:p>
        </w:tc>
      </w:tr>
      <w:tr w:rsidR="00D92A1A" w:rsidRPr="00557A8A" w:rsidTr="00D92A1A">
        <w:trPr>
          <w:trHeight w:val="397"/>
        </w:trPr>
        <w:tc>
          <w:tcPr>
            <w:tcW w:w="5260" w:type="dxa"/>
            <w:tcBorders>
              <w:top w:val="nil"/>
              <w:left w:val="nil"/>
              <w:bottom w:val="nil"/>
              <w:right w:val="nil"/>
            </w:tcBorders>
            <w:shd w:val="clear" w:color="auto" w:fill="auto"/>
            <w:noWrap/>
            <w:tcMar>
              <w:left w:w="57" w:type="dxa"/>
              <w:right w:w="57" w:type="dxa"/>
            </w:tcMar>
            <w:vAlign w:val="center"/>
          </w:tcPr>
          <w:p w:rsidR="00D92A1A" w:rsidRPr="00557A8A" w:rsidRDefault="00D92A1A" w:rsidP="00D92A1A">
            <w:pPr>
              <w:widowControl/>
              <w:jc w:val="left"/>
              <w:rPr>
                <w:rFonts w:ascii="Calibri" w:hAnsi="Calibri" w:cs="Calibri"/>
                <w:color w:val="000000"/>
                <w:szCs w:val="22"/>
                <w:lang w:eastAsia="en-US"/>
              </w:rPr>
            </w:pPr>
            <w:r w:rsidRPr="00557A8A">
              <w:rPr>
                <w:rFonts w:ascii="Calibri" w:hAnsi="Calibri" w:cs="Calibri"/>
                <w:color w:val="000000"/>
                <w:szCs w:val="22"/>
                <w:lang w:eastAsia="en-US"/>
              </w:rPr>
              <w:t>ИП "Кепитъл Инвест" ЕАД</w:t>
            </w:r>
          </w:p>
        </w:tc>
        <w:tc>
          <w:tcPr>
            <w:tcW w:w="4923" w:type="dxa"/>
            <w:tcBorders>
              <w:top w:val="nil"/>
              <w:left w:val="nil"/>
              <w:bottom w:val="nil"/>
              <w:right w:val="nil"/>
            </w:tcBorders>
            <w:shd w:val="clear" w:color="auto" w:fill="auto"/>
            <w:noWrap/>
            <w:tcMar>
              <w:left w:w="57" w:type="dxa"/>
              <w:right w:w="57" w:type="dxa"/>
            </w:tcMar>
            <w:vAlign w:val="center"/>
            <w:hideMark/>
          </w:tcPr>
          <w:p w:rsidR="00D92A1A" w:rsidRPr="00557A8A" w:rsidRDefault="00D92A1A" w:rsidP="00D92A1A">
            <w:pPr>
              <w:widowControl/>
              <w:jc w:val="left"/>
              <w:rPr>
                <w:rFonts w:ascii="Calibri" w:hAnsi="Calibri" w:cs="Calibri"/>
                <w:color w:val="000000"/>
                <w:szCs w:val="22"/>
                <w:lang w:eastAsia="en-US"/>
              </w:rPr>
            </w:pPr>
            <w:r w:rsidRPr="00557A8A">
              <w:rPr>
                <w:rFonts w:ascii="Calibri" w:hAnsi="Calibri" w:cs="Calibri"/>
                <w:color w:val="000000"/>
                <w:szCs w:val="22"/>
                <w:lang w:eastAsia="en-US"/>
              </w:rPr>
              <w:t>ТБ "Търговска Банка Д" АД</w:t>
            </w:r>
          </w:p>
        </w:tc>
      </w:tr>
      <w:tr w:rsidR="00D92A1A" w:rsidRPr="00557A8A" w:rsidTr="00D92A1A">
        <w:trPr>
          <w:trHeight w:val="397"/>
        </w:trPr>
        <w:tc>
          <w:tcPr>
            <w:tcW w:w="5260" w:type="dxa"/>
            <w:tcBorders>
              <w:top w:val="nil"/>
              <w:left w:val="nil"/>
              <w:bottom w:val="nil"/>
              <w:right w:val="nil"/>
            </w:tcBorders>
            <w:shd w:val="clear" w:color="auto" w:fill="auto"/>
            <w:noWrap/>
            <w:tcMar>
              <w:left w:w="57" w:type="dxa"/>
              <w:right w:w="57" w:type="dxa"/>
            </w:tcMar>
            <w:vAlign w:val="center"/>
          </w:tcPr>
          <w:p w:rsidR="00D92A1A" w:rsidRPr="00557A8A" w:rsidRDefault="00D92A1A" w:rsidP="00D92A1A">
            <w:pPr>
              <w:widowControl/>
              <w:jc w:val="left"/>
              <w:rPr>
                <w:rFonts w:ascii="Calibri" w:hAnsi="Calibri" w:cs="Calibri"/>
                <w:color w:val="000000"/>
                <w:szCs w:val="22"/>
                <w:lang w:eastAsia="en-US"/>
              </w:rPr>
            </w:pPr>
            <w:r w:rsidRPr="00557A8A">
              <w:rPr>
                <w:rFonts w:ascii="Calibri" w:hAnsi="Calibri" w:cs="Calibri"/>
                <w:color w:val="000000"/>
                <w:szCs w:val="22"/>
                <w:lang w:eastAsia="en-US"/>
              </w:rPr>
              <w:t xml:space="preserve">ИП "Кепитъл </w:t>
            </w:r>
            <w:proofErr w:type="spellStart"/>
            <w:r w:rsidRPr="00557A8A">
              <w:rPr>
                <w:rFonts w:ascii="Calibri" w:hAnsi="Calibri" w:cs="Calibri"/>
                <w:color w:val="000000"/>
                <w:szCs w:val="22"/>
                <w:lang w:eastAsia="en-US"/>
              </w:rPr>
              <w:t>Маркетс</w:t>
            </w:r>
            <w:proofErr w:type="spellEnd"/>
            <w:r w:rsidRPr="00557A8A">
              <w:rPr>
                <w:rFonts w:ascii="Calibri" w:hAnsi="Calibri" w:cs="Calibri"/>
                <w:color w:val="000000"/>
                <w:szCs w:val="22"/>
                <w:lang w:eastAsia="en-US"/>
              </w:rPr>
              <w:t>" АД</w:t>
            </w:r>
          </w:p>
        </w:tc>
        <w:tc>
          <w:tcPr>
            <w:tcW w:w="4923" w:type="dxa"/>
            <w:tcBorders>
              <w:top w:val="nil"/>
              <w:left w:val="nil"/>
              <w:bottom w:val="nil"/>
              <w:right w:val="nil"/>
            </w:tcBorders>
            <w:shd w:val="clear" w:color="auto" w:fill="auto"/>
            <w:noWrap/>
            <w:tcMar>
              <w:left w:w="57" w:type="dxa"/>
              <w:right w:w="57" w:type="dxa"/>
            </w:tcMar>
            <w:vAlign w:val="center"/>
            <w:hideMark/>
          </w:tcPr>
          <w:p w:rsidR="00D92A1A" w:rsidRPr="00557A8A" w:rsidRDefault="00D92A1A" w:rsidP="00D92A1A">
            <w:pPr>
              <w:widowControl/>
              <w:jc w:val="left"/>
              <w:rPr>
                <w:rFonts w:ascii="Calibri" w:hAnsi="Calibri" w:cs="Calibri"/>
                <w:color w:val="000000"/>
                <w:szCs w:val="22"/>
                <w:lang w:eastAsia="en-US"/>
              </w:rPr>
            </w:pPr>
            <w:r w:rsidRPr="00557A8A">
              <w:rPr>
                <w:rFonts w:ascii="Calibri" w:hAnsi="Calibri" w:cs="Calibri"/>
                <w:color w:val="000000"/>
                <w:szCs w:val="22"/>
                <w:lang w:eastAsia="en-US"/>
              </w:rPr>
              <w:t>ТБ "УниКредит Булбанк" АД</w:t>
            </w:r>
          </w:p>
        </w:tc>
      </w:tr>
      <w:tr w:rsidR="00D92A1A" w:rsidRPr="00557A8A" w:rsidTr="00D92A1A">
        <w:trPr>
          <w:trHeight w:val="397"/>
        </w:trPr>
        <w:tc>
          <w:tcPr>
            <w:tcW w:w="5260" w:type="dxa"/>
            <w:tcBorders>
              <w:top w:val="nil"/>
              <w:left w:val="nil"/>
              <w:bottom w:val="nil"/>
              <w:right w:val="nil"/>
            </w:tcBorders>
            <w:shd w:val="clear" w:color="auto" w:fill="auto"/>
            <w:noWrap/>
            <w:tcMar>
              <w:left w:w="57" w:type="dxa"/>
              <w:right w:w="57" w:type="dxa"/>
            </w:tcMar>
            <w:vAlign w:val="center"/>
          </w:tcPr>
          <w:p w:rsidR="00D92A1A" w:rsidRPr="00557A8A" w:rsidRDefault="00D92A1A" w:rsidP="00D92A1A">
            <w:pPr>
              <w:widowControl/>
              <w:jc w:val="left"/>
              <w:rPr>
                <w:rFonts w:ascii="Calibri" w:hAnsi="Calibri" w:cs="Calibri"/>
                <w:color w:val="000000"/>
                <w:szCs w:val="22"/>
                <w:lang w:eastAsia="en-US"/>
              </w:rPr>
            </w:pPr>
            <w:r w:rsidRPr="00557A8A">
              <w:rPr>
                <w:rFonts w:ascii="Calibri" w:hAnsi="Calibri" w:cs="Calibri"/>
                <w:color w:val="000000"/>
                <w:szCs w:val="22"/>
                <w:lang w:eastAsia="en-US"/>
              </w:rPr>
              <w:t>ИП "Първа Финансова Брокерска Къща" ЕООД</w:t>
            </w:r>
          </w:p>
        </w:tc>
        <w:tc>
          <w:tcPr>
            <w:tcW w:w="4923" w:type="dxa"/>
            <w:tcBorders>
              <w:top w:val="nil"/>
              <w:left w:val="nil"/>
              <w:bottom w:val="nil"/>
              <w:right w:val="nil"/>
            </w:tcBorders>
            <w:shd w:val="clear" w:color="auto" w:fill="auto"/>
            <w:noWrap/>
            <w:tcMar>
              <w:left w:w="57" w:type="dxa"/>
              <w:right w:w="57" w:type="dxa"/>
            </w:tcMar>
            <w:vAlign w:val="center"/>
            <w:hideMark/>
          </w:tcPr>
          <w:p w:rsidR="00D92A1A" w:rsidRPr="00557A8A" w:rsidRDefault="00D92A1A" w:rsidP="00D92A1A">
            <w:pPr>
              <w:widowControl/>
              <w:jc w:val="left"/>
              <w:rPr>
                <w:rFonts w:ascii="Calibri" w:hAnsi="Calibri" w:cs="Calibri"/>
                <w:color w:val="000000"/>
                <w:szCs w:val="22"/>
                <w:lang w:eastAsia="en-US"/>
              </w:rPr>
            </w:pPr>
            <w:r w:rsidRPr="00557A8A">
              <w:rPr>
                <w:rFonts w:ascii="Calibri" w:hAnsi="Calibri" w:cs="Calibri"/>
                <w:color w:val="000000"/>
                <w:szCs w:val="22"/>
                <w:lang w:eastAsia="en-US"/>
              </w:rPr>
              <w:t>ТБ "Централна Кооперативна Банка" АД</w:t>
            </w:r>
          </w:p>
        </w:tc>
      </w:tr>
      <w:tr w:rsidR="00D92A1A" w:rsidRPr="00557A8A" w:rsidTr="00D92A1A">
        <w:trPr>
          <w:trHeight w:val="397"/>
        </w:trPr>
        <w:tc>
          <w:tcPr>
            <w:tcW w:w="5260" w:type="dxa"/>
            <w:tcBorders>
              <w:top w:val="nil"/>
              <w:left w:val="nil"/>
              <w:right w:val="nil"/>
            </w:tcBorders>
            <w:shd w:val="clear" w:color="auto" w:fill="auto"/>
            <w:noWrap/>
            <w:tcMar>
              <w:left w:w="57" w:type="dxa"/>
              <w:right w:w="57" w:type="dxa"/>
            </w:tcMar>
            <w:vAlign w:val="center"/>
          </w:tcPr>
          <w:p w:rsidR="00D92A1A" w:rsidRPr="00557A8A" w:rsidRDefault="00D92A1A" w:rsidP="00D92A1A">
            <w:pPr>
              <w:widowControl/>
              <w:jc w:val="left"/>
              <w:rPr>
                <w:rFonts w:ascii="Calibri" w:hAnsi="Calibri" w:cs="Calibri"/>
                <w:color w:val="000000"/>
                <w:szCs w:val="22"/>
                <w:lang w:eastAsia="en-US"/>
              </w:rPr>
            </w:pPr>
            <w:r w:rsidRPr="00557A8A">
              <w:rPr>
                <w:rFonts w:ascii="Calibri" w:hAnsi="Calibri" w:cs="Calibri"/>
                <w:color w:val="000000"/>
                <w:szCs w:val="22"/>
                <w:lang w:eastAsia="en-US"/>
              </w:rPr>
              <w:t>ИП "Реал Финанс" АД</w:t>
            </w:r>
          </w:p>
        </w:tc>
        <w:tc>
          <w:tcPr>
            <w:tcW w:w="4923" w:type="dxa"/>
            <w:tcBorders>
              <w:top w:val="nil"/>
              <w:left w:val="nil"/>
              <w:right w:val="nil"/>
            </w:tcBorders>
            <w:shd w:val="clear" w:color="auto" w:fill="auto"/>
            <w:noWrap/>
            <w:tcMar>
              <w:left w:w="57" w:type="dxa"/>
              <w:right w:w="57" w:type="dxa"/>
            </w:tcMar>
            <w:vAlign w:val="center"/>
            <w:hideMark/>
          </w:tcPr>
          <w:p w:rsidR="00D92A1A" w:rsidRPr="00557A8A" w:rsidRDefault="00D92A1A" w:rsidP="00D92A1A">
            <w:pPr>
              <w:widowControl/>
              <w:jc w:val="left"/>
              <w:rPr>
                <w:rFonts w:ascii="Calibri" w:hAnsi="Calibri" w:cs="Calibri"/>
                <w:color w:val="000000"/>
                <w:szCs w:val="22"/>
                <w:lang w:eastAsia="en-US"/>
              </w:rPr>
            </w:pPr>
            <w:r w:rsidRPr="00557A8A">
              <w:rPr>
                <w:rFonts w:ascii="Calibri" w:hAnsi="Calibri" w:cs="Calibri"/>
                <w:color w:val="000000"/>
                <w:szCs w:val="22"/>
                <w:lang w:eastAsia="en-US"/>
              </w:rPr>
              <w:t>ТБ "Юробанк България" АД</w:t>
            </w:r>
          </w:p>
        </w:tc>
      </w:tr>
      <w:tr w:rsidR="00D92A1A" w:rsidRPr="00557A8A" w:rsidTr="00D92A1A">
        <w:trPr>
          <w:trHeight w:val="397"/>
        </w:trPr>
        <w:tc>
          <w:tcPr>
            <w:tcW w:w="5260" w:type="dxa"/>
            <w:tcBorders>
              <w:top w:val="nil"/>
              <w:left w:val="nil"/>
              <w:bottom w:val="single" w:sz="4" w:space="0" w:color="auto"/>
              <w:right w:val="nil"/>
            </w:tcBorders>
            <w:shd w:val="clear" w:color="auto" w:fill="auto"/>
            <w:noWrap/>
            <w:tcMar>
              <w:left w:w="57" w:type="dxa"/>
              <w:right w:w="57" w:type="dxa"/>
            </w:tcMar>
            <w:vAlign w:val="center"/>
          </w:tcPr>
          <w:p w:rsidR="00D92A1A" w:rsidRPr="00557A8A" w:rsidRDefault="00D92A1A" w:rsidP="00D92A1A">
            <w:pPr>
              <w:widowControl/>
              <w:jc w:val="left"/>
              <w:rPr>
                <w:rFonts w:ascii="Calibri" w:hAnsi="Calibri" w:cs="Calibri"/>
                <w:color w:val="000000"/>
                <w:szCs w:val="22"/>
                <w:lang w:eastAsia="en-US"/>
              </w:rPr>
            </w:pPr>
            <w:r w:rsidRPr="00557A8A">
              <w:rPr>
                <w:rFonts w:ascii="Calibri" w:hAnsi="Calibri" w:cs="Calibri"/>
                <w:color w:val="000000"/>
                <w:szCs w:val="22"/>
                <w:lang w:eastAsia="en-US"/>
              </w:rPr>
              <w:t xml:space="preserve">ИП "София Интернешънъл </w:t>
            </w:r>
            <w:proofErr w:type="spellStart"/>
            <w:r w:rsidRPr="00557A8A">
              <w:rPr>
                <w:rFonts w:ascii="Calibri" w:hAnsi="Calibri" w:cs="Calibri"/>
                <w:color w:val="000000"/>
                <w:szCs w:val="22"/>
                <w:lang w:eastAsia="en-US"/>
              </w:rPr>
              <w:t>Секюритиз</w:t>
            </w:r>
            <w:proofErr w:type="spellEnd"/>
            <w:r w:rsidRPr="00557A8A">
              <w:rPr>
                <w:rFonts w:ascii="Calibri" w:hAnsi="Calibri" w:cs="Calibri"/>
                <w:color w:val="000000"/>
                <w:szCs w:val="22"/>
                <w:lang w:eastAsia="en-US"/>
              </w:rPr>
              <w:t>" АД</w:t>
            </w:r>
          </w:p>
        </w:tc>
        <w:tc>
          <w:tcPr>
            <w:tcW w:w="4923" w:type="dxa"/>
            <w:tcBorders>
              <w:top w:val="nil"/>
              <w:left w:val="nil"/>
              <w:bottom w:val="single" w:sz="4" w:space="0" w:color="auto"/>
              <w:right w:val="nil"/>
            </w:tcBorders>
            <w:shd w:val="clear" w:color="auto" w:fill="auto"/>
            <w:noWrap/>
            <w:tcMar>
              <w:left w:w="57" w:type="dxa"/>
              <w:right w:w="57" w:type="dxa"/>
            </w:tcMar>
            <w:vAlign w:val="center"/>
          </w:tcPr>
          <w:p w:rsidR="00D92A1A" w:rsidRPr="00557A8A" w:rsidRDefault="00D92A1A" w:rsidP="00D92A1A">
            <w:pPr>
              <w:widowControl/>
              <w:jc w:val="left"/>
              <w:rPr>
                <w:rFonts w:ascii="Calibri" w:hAnsi="Calibri" w:cs="Calibri"/>
                <w:color w:val="000000"/>
                <w:szCs w:val="22"/>
                <w:lang w:eastAsia="en-US"/>
              </w:rPr>
            </w:pPr>
          </w:p>
        </w:tc>
      </w:tr>
    </w:tbl>
    <w:p w:rsidR="00DC1F5D" w:rsidRPr="00557A8A" w:rsidRDefault="00DC1F5D" w:rsidP="001A50AB">
      <w:pPr>
        <w:rPr>
          <w:rFonts w:ascii="Calibri" w:hAnsi="Calibri" w:cs="Calibri"/>
        </w:rPr>
      </w:pPr>
    </w:p>
    <w:p w:rsidR="00113FAF" w:rsidRPr="00557A8A" w:rsidRDefault="00A916CF" w:rsidP="00845A03">
      <w:pPr>
        <w:pStyle w:val="Mainnumbers"/>
        <w:spacing w:before="0"/>
        <w:rPr>
          <w:rFonts w:ascii="Calibri" w:hAnsi="Calibri" w:cs="Calibri"/>
        </w:rPr>
      </w:pPr>
      <w:r w:rsidRPr="00557A8A">
        <w:rPr>
          <w:rFonts w:ascii="Calibri" w:hAnsi="Calibri" w:cs="Calibri"/>
        </w:rPr>
        <w:br w:type="page"/>
      </w:r>
      <w:bookmarkStart w:id="67" w:name="_Toc283112131"/>
      <w:bookmarkStart w:id="68" w:name="_Toc536282658"/>
      <w:r w:rsidR="00113FAF" w:rsidRPr="00557A8A">
        <w:rPr>
          <w:rFonts w:ascii="Calibri" w:hAnsi="Calibri" w:cs="Calibri"/>
        </w:rPr>
        <w:lastRenderedPageBreak/>
        <w:t>Финансово състояние на</w:t>
      </w:r>
      <w:r w:rsidR="00062DD2" w:rsidRPr="00557A8A">
        <w:rPr>
          <w:rFonts w:ascii="Calibri" w:hAnsi="Calibri" w:cs="Calibri"/>
        </w:rPr>
        <w:t xml:space="preserve"> </w:t>
      </w:r>
      <w:bookmarkEnd w:id="66"/>
      <w:bookmarkEnd w:id="67"/>
      <w:r w:rsidR="00636F5A" w:rsidRPr="00557A8A">
        <w:rPr>
          <w:rFonts w:ascii="Calibri" w:hAnsi="Calibri" w:cs="Calibri"/>
        </w:rPr>
        <w:t>Българска фондова борса</w:t>
      </w:r>
      <w:bookmarkEnd w:id="68"/>
    </w:p>
    <w:p w:rsidR="00222118" w:rsidRPr="00557A8A" w:rsidRDefault="00062DD2" w:rsidP="001A50AB">
      <w:pPr>
        <w:rPr>
          <w:rFonts w:ascii="Calibri" w:hAnsi="Calibri" w:cs="Calibri"/>
        </w:rPr>
      </w:pPr>
      <w:r w:rsidRPr="00557A8A">
        <w:rPr>
          <w:rFonts w:ascii="Calibri" w:hAnsi="Calibri" w:cs="Calibri"/>
        </w:rPr>
        <w:t xml:space="preserve">Финансовият отчет на </w:t>
      </w:r>
      <w:r w:rsidR="00AD1AAC" w:rsidRPr="00557A8A">
        <w:rPr>
          <w:rFonts w:ascii="Calibri" w:hAnsi="Calibri" w:cs="Calibri"/>
        </w:rPr>
        <w:t xml:space="preserve">Българска фондова борса </w:t>
      </w:r>
      <w:r w:rsidRPr="00557A8A">
        <w:rPr>
          <w:rFonts w:ascii="Calibri" w:hAnsi="Calibri" w:cs="Calibri"/>
        </w:rPr>
        <w:t xml:space="preserve">АД е изготвен съгласно приетата счетоводна политика на </w:t>
      </w:r>
      <w:r w:rsidR="009B30B6" w:rsidRPr="00557A8A">
        <w:rPr>
          <w:rFonts w:ascii="Calibri" w:hAnsi="Calibri" w:cs="Calibri"/>
        </w:rPr>
        <w:t>БФБ</w:t>
      </w:r>
      <w:r w:rsidR="001230A8" w:rsidRPr="00557A8A">
        <w:rPr>
          <w:rFonts w:ascii="Calibri" w:hAnsi="Calibri" w:cs="Calibri"/>
        </w:rPr>
        <w:t xml:space="preserve"> и пред</w:t>
      </w:r>
      <w:r w:rsidRPr="00557A8A">
        <w:rPr>
          <w:rFonts w:ascii="Calibri" w:hAnsi="Calibri" w:cs="Calibri"/>
        </w:rPr>
        <w:t>ставя информация за финансовото й състояние и резултатите от дейността й.</w:t>
      </w:r>
    </w:p>
    <w:p w:rsidR="00455C02" w:rsidRPr="00557A8A" w:rsidRDefault="00455C02" w:rsidP="003030DD">
      <w:pPr>
        <w:pStyle w:val="SubNumbers"/>
      </w:pPr>
      <w:bookmarkStart w:id="69" w:name="_Toc402281951"/>
      <w:bookmarkStart w:id="70" w:name="_Toc536282659"/>
      <w:bookmarkStart w:id="71" w:name="_Toc386535702"/>
      <w:r w:rsidRPr="00557A8A">
        <w:t>Активи/пасиви</w:t>
      </w:r>
      <w:bookmarkEnd w:id="69"/>
      <w:bookmarkEnd w:id="70"/>
    </w:p>
    <w:p w:rsidR="00845A03" w:rsidRPr="00557A8A" w:rsidRDefault="00845A03" w:rsidP="00845A03">
      <w:pPr>
        <w:rPr>
          <w:rFonts w:ascii="Calibri" w:hAnsi="Calibri" w:cs="Calibri"/>
        </w:rPr>
      </w:pPr>
      <w:r w:rsidRPr="00557A8A">
        <w:rPr>
          <w:rFonts w:ascii="Calibri" w:hAnsi="Calibri" w:cs="Calibri"/>
        </w:rPr>
        <w:t>Сумата на активите на „</w:t>
      </w:r>
      <w:r w:rsidR="00AD1AAC" w:rsidRPr="00557A8A">
        <w:rPr>
          <w:rFonts w:ascii="Calibri" w:hAnsi="Calibri" w:cs="Calibri"/>
        </w:rPr>
        <w:t>Българска фондова борса</w:t>
      </w:r>
      <w:r w:rsidRPr="00557A8A">
        <w:rPr>
          <w:rFonts w:ascii="Calibri" w:hAnsi="Calibri" w:cs="Calibri"/>
        </w:rPr>
        <w:t xml:space="preserve">“ АД към края на </w:t>
      </w:r>
      <w:r w:rsidR="00D92A1A" w:rsidRPr="00557A8A">
        <w:rPr>
          <w:rFonts w:ascii="Calibri" w:hAnsi="Calibri" w:cs="Calibri"/>
        </w:rPr>
        <w:t>четвъртото</w:t>
      </w:r>
      <w:r w:rsidR="0007349E" w:rsidRPr="00557A8A">
        <w:rPr>
          <w:rFonts w:ascii="Calibri" w:hAnsi="Calibri" w:cs="Calibri"/>
        </w:rPr>
        <w:t xml:space="preserve"> </w:t>
      </w:r>
      <w:r w:rsidR="00AD1AAC" w:rsidRPr="00557A8A">
        <w:rPr>
          <w:rFonts w:ascii="Calibri" w:hAnsi="Calibri" w:cs="Calibri"/>
        </w:rPr>
        <w:t xml:space="preserve">тримесечие </w:t>
      </w:r>
      <w:r w:rsidR="0007349E" w:rsidRPr="00557A8A">
        <w:rPr>
          <w:rFonts w:ascii="Calibri" w:hAnsi="Calibri" w:cs="Calibri"/>
        </w:rPr>
        <w:t xml:space="preserve">на </w:t>
      </w:r>
      <w:r w:rsidRPr="00557A8A">
        <w:rPr>
          <w:rFonts w:ascii="Calibri" w:hAnsi="Calibri" w:cs="Calibri"/>
        </w:rPr>
        <w:t>201</w:t>
      </w:r>
      <w:r w:rsidR="0007349E" w:rsidRPr="00557A8A">
        <w:rPr>
          <w:rFonts w:ascii="Calibri" w:hAnsi="Calibri" w:cs="Calibri"/>
        </w:rPr>
        <w:t>8</w:t>
      </w:r>
      <w:r w:rsidRPr="00557A8A">
        <w:rPr>
          <w:rFonts w:ascii="Calibri" w:hAnsi="Calibri" w:cs="Calibri"/>
        </w:rPr>
        <w:t xml:space="preserve"> г. беше с </w:t>
      </w:r>
      <w:r w:rsidR="0007349E" w:rsidRPr="00557A8A">
        <w:rPr>
          <w:rFonts w:ascii="Calibri" w:hAnsi="Calibri" w:cs="Calibri"/>
        </w:rPr>
        <w:t xml:space="preserve">1 </w:t>
      </w:r>
      <w:r w:rsidR="00D92A1A" w:rsidRPr="00557A8A">
        <w:rPr>
          <w:rFonts w:ascii="Calibri" w:hAnsi="Calibri" w:cs="Calibri"/>
        </w:rPr>
        <w:t>079</w:t>
      </w:r>
      <w:r w:rsidRPr="00557A8A">
        <w:rPr>
          <w:rFonts w:ascii="Calibri" w:hAnsi="Calibri" w:cs="Calibri"/>
        </w:rPr>
        <w:t xml:space="preserve"> хил. лв. (1</w:t>
      </w:r>
      <w:r w:rsidR="00D92A1A" w:rsidRPr="00557A8A">
        <w:rPr>
          <w:rFonts w:ascii="Calibri" w:hAnsi="Calibri" w:cs="Calibri"/>
        </w:rPr>
        <w:t>0</w:t>
      </w:r>
      <w:r w:rsidRPr="00557A8A">
        <w:rPr>
          <w:rFonts w:ascii="Calibri" w:hAnsi="Calibri" w:cs="Calibri"/>
        </w:rPr>
        <w:t>%) по-висока от стойността им в края на 2017 г. Основната промяна се дължи на придобиването на дъщерното дружество „Българска независима енергийна борса“ ЕАД. Покупката е отразена в позицията „Инвестиции в дъщерни дружества“, която нараства с 5,18 милиона. Първата вноска по покупката бе финансирана с продажба на държавни ценни книжа на Борсата, съгласно решение на Извънредното общо събрание, проведено на 26.09.2017 година. Съответно, с 4,02 милиона намаляха финансовите активи, държани до падеж, където бяха отразени продадените ДЦК. Останалата част от дължимата по придобиването сума е разсрочена и е отразена в пасивите в Текущи задължения.</w:t>
      </w:r>
    </w:p>
    <w:p w:rsidR="00845A03" w:rsidRPr="00557A8A" w:rsidRDefault="00845A03" w:rsidP="00845A03">
      <w:pPr>
        <w:rPr>
          <w:rFonts w:ascii="Calibri" w:hAnsi="Calibri" w:cs="Calibri"/>
        </w:rPr>
      </w:pPr>
      <w:r w:rsidRPr="00557A8A">
        <w:rPr>
          <w:rFonts w:ascii="Calibri" w:hAnsi="Calibri" w:cs="Calibri"/>
        </w:rPr>
        <w:t xml:space="preserve">Текущите активи </w:t>
      </w:r>
      <w:r w:rsidR="00D92A1A" w:rsidRPr="00557A8A">
        <w:rPr>
          <w:rFonts w:ascii="Calibri" w:hAnsi="Calibri" w:cs="Calibri"/>
        </w:rPr>
        <w:t>намаляват</w:t>
      </w:r>
      <w:r w:rsidRPr="00557A8A">
        <w:rPr>
          <w:rFonts w:ascii="Calibri" w:hAnsi="Calibri" w:cs="Calibri"/>
        </w:rPr>
        <w:t xml:space="preserve"> с </w:t>
      </w:r>
      <w:r w:rsidR="00D92A1A" w:rsidRPr="00557A8A">
        <w:rPr>
          <w:rFonts w:ascii="Calibri" w:hAnsi="Calibri" w:cs="Calibri"/>
        </w:rPr>
        <w:t>2</w:t>
      </w:r>
      <w:r w:rsidRPr="00557A8A">
        <w:rPr>
          <w:rFonts w:ascii="Calibri" w:hAnsi="Calibri" w:cs="Calibri"/>
        </w:rPr>
        <w:t xml:space="preserve">% или </w:t>
      </w:r>
      <w:r w:rsidR="00D92A1A" w:rsidRPr="00557A8A">
        <w:rPr>
          <w:rFonts w:ascii="Calibri" w:hAnsi="Calibri" w:cs="Calibri"/>
        </w:rPr>
        <w:t>64</w:t>
      </w:r>
      <w:r w:rsidRPr="00557A8A">
        <w:rPr>
          <w:rFonts w:ascii="Calibri" w:hAnsi="Calibri" w:cs="Calibri"/>
        </w:rPr>
        <w:t xml:space="preserve"> хиляди лева</w:t>
      </w:r>
      <w:r w:rsidR="00D92A1A" w:rsidRPr="00557A8A">
        <w:rPr>
          <w:rFonts w:ascii="Calibri" w:hAnsi="Calibri" w:cs="Calibri"/>
        </w:rPr>
        <w:t>. Р</w:t>
      </w:r>
      <w:r w:rsidRPr="00557A8A">
        <w:rPr>
          <w:rFonts w:ascii="Calibri" w:hAnsi="Calibri" w:cs="Calibri"/>
        </w:rPr>
        <w:t xml:space="preserve">ъст </w:t>
      </w:r>
      <w:r w:rsidR="00D92A1A" w:rsidRPr="00557A8A">
        <w:rPr>
          <w:rFonts w:ascii="Calibri" w:hAnsi="Calibri" w:cs="Calibri"/>
        </w:rPr>
        <w:t xml:space="preserve">има в </w:t>
      </w:r>
      <w:r w:rsidRPr="00557A8A">
        <w:rPr>
          <w:rFonts w:ascii="Calibri" w:hAnsi="Calibri" w:cs="Calibri"/>
        </w:rPr>
        <w:t xml:space="preserve">стойността на позицията Парични средства и парични еквиваленти с </w:t>
      </w:r>
      <w:r w:rsidR="00AD1AAC" w:rsidRPr="00557A8A">
        <w:rPr>
          <w:rFonts w:ascii="Calibri" w:hAnsi="Calibri" w:cs="Calibri"/>
        </w:rPr>
        <w:t>5</w:t>
      </w:r>
      <w:r w:rsidR="00D92A1A" w:rsidRPr="00557A8A">
        <w:rPr>
          <w:rFonts w:ascii="Calibri" w:hAnsi="Calibri" w:cs="Calibri"/>
        </w:rPr>
        <w:t>14</w:t>
      </w:r>
      <w:r w:rsidRPr="00557A8A">
        <w:rPr>
          <w:rFonts w:ascii="Calibri" w:hAnsi="Calibri" w:cs="Calibri"/>
        </w:rPr>
        <w:t xml:space="preserve"> хиляди лева</w:t>
      </w:r>
      <w:r w:rsidR="00D92A1A" w:rsidRPr="00557A8A">
        <w:rPr>
          <w:rFonts w:ascii="Calibri" w:hAnsi="Calibri" w:cs="Calibri"/>
        </w:rPr>
        <w:t xml:space="preserve">. Той отразява положителния резултат от продажбата на ДЦК, държани до падеж. Спад </w:t>
      </w:r>
      <w:r w:rsidR="00752AB3" w:rsidRPr="00557A8A">
        <w:rPr>
          <w:rFonts w:ascii="Calibri" w:hAnsi="Calibri" w:cs="Calibri"/>
        </w:rPr>
        <w:t xml:space="preserve">от 612 хиляди </w:t>
      </w:r>
      <w:r w:rsidR="00D92A1A" w:rsidRPr="00557A8A">
        <w:rPr>
          <w:rFonts w:ascii="Calibri" w:hAnsi="Calibri" w:cs="Calibri"/>
        </w:rPr>
        <w:t>има в стойността на Други вземания и предплатени разходи</w:t>
      </w:r>
      <w:r w:rsidR="00E21CED">
        <w:rPr>
          <w:rFonts w:ascii="Calibri" w:hAnsi="Calibri" w:cs="Calibri"/>
        </w:rPr>
        <w:t xml:space="preserve">, тъй като е отразено обезценката на вземане по цесия на депозит в банка, </w:t>
      </w:r>
      <w:r w:rsidR="00075F2B">
        <w:rPr>
          <w:rFonts w:ascii="Calibri" w:hAnsi="Calibri" w:cs="Calibri"/>
        </w:rPr>
        <w:t xml:space="preserve">обявена в ликвидация (Виж т. </w:t>
      </w:r>
      <w:r w:rsidR="00075F2B">
        <w:rPr>
          <w:rFonts w:ascii="Calibri" w:hAnsi="Calibri" w:cs="Calibri"/>
        </w:rPr>
        <w:fldChar w:fldCharType="begin"/>
      </w:r>
      <w:r w:rsidR="00075F2B">
        <w:rPr>
          <w:rFonts w:ascii="Calibri" w:hAnsi="Calibri" w:cs="Calibri"/>
        </w:rPr>
        <w:instrText xml:space="preserve"> REF _Ref536438316 \w \h </w:instrText>
      </w:r>
      <w:r w:rsidR="00075F2B">
        <w:rPr>
          <w:rFonts w:ascii="Calibri" w:hAnsi="Calibri" w:cs="Calibri"/>
        </w:rPr>
      </w:r>
      <w:r w:rsidR="00075F2B">
        <w:rPr>
          <w:rFonts w:ascii="Calibri" w:hAnsi="Calibri" w:cs="Calibri"/>
        </w:rPr>
        <w:fldChar w:fldCharType="separate"/>
      </w:r>
      <w:r w:rsidR="00075F2B">
        <w:rPr>
          <w:rFonts w:ascii="Calibri" w:hAnsi="Calibri" w:cs="Calibri"/>
        </w:rPr>
        <w:t>14.2</w:t>
      </w:r>
      <w:r w:rsidR="00075F2B">
        <w:rPr>
          <w:rFonts w:ascii="Calibri" w:hAnsi="Calibri" w:cs="Calibri"/>
        </w:rPr>
        <w:fldChar w:fldCharType="end"/>
      </w:r>
      <w:r w:rsidR="00075F2B">
        <w:rPr>
          <w:rFonts w:ascii="Calibri" w:hAnsi="Calibri" w:cs="Calibri"/>
        </w:rPr>
        <w:t xml:space="preserve"> </w:t>
      </w:r>
      <w:r w:rsidR="00075F2B">
        <w:rPr>
          <w:rFonts w:ascii="Calibri" w:hAnsi="Calibri" w:cs="Calibri"/>
        </w:rPr>
        <w:fldChar w:fldCharType="begin"/>
      </w:r>
      <w:r w:rsidR="00075F2B">
        <w:rPr>
          <w:rFonts w:ascii="Calibri" w:hAnsi="Calibri" w:cs="Calibri"/>
        </w:rPr>
        <w:instrText xml:space="preserve"> REF _Ref536438322 \h </w:instrText>
      </w:r>
      <w:r w:rsidR="00075F2B">
        <w:rPr>
          <w:rFonts w:ascii="Calibri" w:hAnsi="Calibri" w:cs="Calibri"/>
        </w:rPr>
      </w:r>
      <w:r w:rsidR="00075F2B">
        <w:rPr>
          <w:rFonts w:ascii="Calibri" w:hAnsi="Calibri" w:cs="Calibri"/>
        </w:rPr>
        <w:fldChar w:fldCharType="separate"/>
      </w:r>
      <w:r w:rsidR="00075F2B" w:rsidRPr="00557A8A">
        <w:t>Приходи/разходи</w:t>
      </w:r>
      <w:r w:rsidR="00075F2B">
        <w:rPr>
          <w:rFonts w:ascii="Calibri" w:hAnsi="Calibri" w:cs="Calibri"/>
        </w:rPr>
        <w:fldChar w:fldCharType="end"/>
      </w:r>
      <w:r w:rsidR="00075F2B">
        <w:rPr>
          <w:rFonts w:ascii="Calibri" w:hAnsi="Calibri" w:cs="Calibri"/>
        </w:rPr>
        <w:t>).</w:t>
      </w:r>
      <w:r w:rsidRPr="00557A8A">
        <w:rPr>
          <w:rFonts w:ascii="Calibri" w:hAnsi="Calibri" w:cs="Calibri"/>
        </w:rPr>
        <w:t xml:space="preserve"> Към края на </w:t>
      </w:r>
      <w:r w:rsidR="000F16B4" w:rsidRPr="00557A8A">
        <w:rPr>
          <w:rFonts w:ascii="Calibri" w:hAnsi="Calibri" w:cs="Calibri"/>
        </w:rPr>
        <w:t>четвъртото</w:t>
      </w:r>
      <w:r w:rsidR="0007349E" w:rsidRPr="00557A8A">
        <w:rPr>
          <w:rFonts w:ascii="Calibri" w:hAnsi="Calibri" w:cs="Calibri"/>
        </w:rPr>
        <w:t xml:space="preserve"> </w:t>
      </w:r>
      <w:r w:rsidR="00AD1AAC" w:rsidRPr="00557A8A">
        <w:rPr>
          <w:rFonts w:ascii="Calibri" w:hAnsi="Calibri" w:cs="Calibri"/>
        </w:rPr>
        <w:t>три</w:t>
      </w:r>
      <w:r w:rsidR="0007349E" w:rsidRPr="00557A8A">
        <w:rPr>
          <w:rFonts w:ascii="Calibri" w:hAnsi="Calibri" w:cs="Calibri"/>
        </w:rPr>
        <w:t>месечие на 2018 година</w:t>
      </w:r>
      <w:r w:rsidRPr="00557A8A">
        <w:rPr>
          <w:rFonts w:ascii="Calibri" w:hAnsi="Calibri" w:cs="Calibri"/>
        </w:rPr>
        <w:t xml:space="preserve"> Борсата няма срочни депозити в банки.</w:t>
      </w:r>
    </w:p>
    <w:p w:rsidR="00845A03" w:rsidRPr="00557A8A" w:rsidRDefault="00845A03" w:rsidP="00845A03">
      <w:pPr>
        <w:rPr>
          <w:rFonts w:ascii="Calibri" w:hAnsi="Calibri" w:cs="Calibri"/>
        </w:rPr>
      </w:pPr>
      <w:r w:rsidRPr="00557A8A">
        <w:rPr>
          <w:rFonts w:ascii="Calibri" w:hAnsi="Calibri" w:cs="Calibri"/>
        </w:rPr>
        <w:t xml:space="preserve">По отношение на пасива, към края на 2017 година бе натрупана печалба в размер на </w:t>
      </w:r>
      <w:r w:rsidR="0007349E" w:rsidRPr="00557A8A">
        <w:rPr>
          <w:rFonts w:ascii="Calibri" w:hAnsi="Calibri" w:cs="Calibri"/>
        </w:rPr>
        <w:t>169</w:t>
      </w:r>
      <w:r w:rsidRPr="00557A8A">
        <w:rPr>
          <w:rFonts w:ascii="Calibri" w:hAnsi="Calibri" w:cs="Calibri"/>
        </w:rPr>
        <w:t xml:space="preserve"> хиляди лева. Към края на текущия период е натрупана печалба в размер на </w:t>
      </w:r>
      <w:r w:rsidR="000F16B4" w:rsidRPr="00557A8A">
        <w:rPr>
          <w:rFonts w:ascii="Calibri" w:hAnsi="Calibri" w:cs="Calibri"/>
        </w:rPr>
        <w:t>377</w:t>
      </w:r>
      <w:r w:rsidRPr="00557A8A">
        <w:rPr>
          <w:rFonts w:ascii="Calibri" w:hAnsi="Calibri" w:cs="Calibri"/>
        </w:rPr>
        <w:t xml:space="preserve"> хиляди лева. Натрупаната печалба на дружеството в края на </w:t>
      </w:r>
      <w:r w:rsidR="00AD1AAC" w:rsidRPr="00557A8A">
        <w:rPr>
          <w:rFonts w:ascii="Calibri" w:hAnsi="Calibri" w:cs="Calibri"/>
        </w:rPr>
        <w:t>три</w:t>
      </w:r>
      <w:r w:rsidRPr="00557A8A">
        <w:rPr>
          <w:rFonts w:ascii="Calibri" w:hAnsi="Calibri" w:cs="Calibri"/>
        </w:rPr>
        <w:t>месечието се дължи основно на резултата от дейността през текущия период.</w:t>
      </w:r>
    </w:p>
    <w:p w:rsidR="00455C02" w:rsidRPr="00557A8A" w:rsidRDefault="00845A03" w:rsidP="00845A03">
      <w:pPr>
        <w:rPr>
          <w:rFonts w:ascii="Calibri" w:hAnsi="Calibri" w:cs="Calibri"/>
        </w:rPr>
      </w:pPr>
      <w:r w:rsidRPr="00557A8A">
        <w:rPr>
          <w:rFonts w:ascii="Calibri" w:hAnsi="Calibri" w:cs="Calibri"/>
        </w:rPr>
        <w:t xml:space="preserve">Текущите задължения отбелязаха ръст от </w:t>
      </w:r>
      <w:r w:rsidR="000F16B4" w:rsidRPr="00557A8A">
        <w:rPr>
          <w:rFonts w:ascii="Calibri" w:hAnsi="Calibri" w:cs="Calibri"/>
        </w:rPr>
        <w:t>208</w:t>
      </w:r>
      <w:r w:rsidRPr="00557A8A">
        <w:rPr>
          <w:rFonts w:ascii="Calibri" w:hAnsi="Calibri" w:cs="Calibri"/>
        </w:rPr>
        <w:t xml:space="preserve">%, а нетекущите </w:t>
      </w:r>
      <w:r w:rsidR="00AD1AAC" w:rsidRPr="00557A8A">
        <w:rPr>
          <w:rFonts w:ascii="Calibri" w:hAnsi="Calibri" w:cs="Calibri"/>
        </w:rPr>
        <w:t>намаляха с</w:t>
      </w:r>
      <w:r w:rsidRPr="00557A8A">
        <w:rPr>
          <w:rFonts w:ascii="Calibri" w:hAnsi="Calibri" w:cs="Calibri"/>
        </w:rPr>
        <w:t xml:space="preserve"> </w:t>
      </w:r>
      <w:r w:rsidR="000F16B4" w:rsidRPr="00557A8A">
        <w:rPr>
          <w:rFonts w:ascii="Calibri" w:hAnsi="Calibri" w:cs="Calibri"/>
        </w:rPr>
        <w:t>6</w:t>
      </w:r>
      <w:r w:rsidRPr="00557A8A">
        <w:rPr>
          <w:rFonts w:ascii="Calibri" w:hAnsi="Calibri" w:cs="Calibri"/>
        </w:rPr>
        <w:t xml:space="preserve">%. </w:t>
      </w:r>
      <w:r w:rsidR="00AD1AAC" w:rsidRPr="00557A8A">
        <w:rPr>
          <w:rFonts w:ascii="Calibri" w:hAnsi="Calibri" w:cs="Calibri"/>
        </w:rPr>
        <w:t>Н</w:t>
      </w:r>
      <w:r w:rsidRPr="00557A8A">
        <w:rPr>
          <w:rFonts w:ascii="Calibri" w:hAnsi="Calibri" w:cs="Calibri"/>
        </w:rPr>
        <w:t xml:space="preserve">арастването </w:t>
      </w:r>
      <w:r w:rsidR="00AD1AAC" w:rsidRPr="00557A8A">
        <w:rPr>
          <w:rFonts w:ascii="Calibri" w:hAnsi="Calibri" w:cs="Calibri"/>
        </w:rPr>
        <w:t xml:space="preserve">на текущите </w:t>
      </w:r>
      <w:r w:rsidRPr="00557A8A">
        <w:rPr>
          <w:rFonts w:ascii="Calibri" w:hAnsi="Calibri" w:cs="Calibri"/>
        </w:rPr>
        <w:t xml:space="preserve">се дължи главно на отразените задължения към Български енергиен холдинг, свързани с придобиването на капитала на БНЕБ. </w:t>
      </w:r>
      <w:r w:rsidR="005738B5" w:rsidRPr="00557A8A">
        <w:rPr>
          <w:rFonts w:ascii="Calibri" w:hAnsi="Calibri" w:cs="Calibri"/>
        </w:rPr>
        <w:t>Д</w:t>
      </w:r>
      <w:r w:rsidR="00AD1AAC" w:rsidRPr="00557A8A">
        <w:rPr>
          <w:rFonts w:ascii="Calibri" w:hAnsi="Calibri" w:cs="Calibri"/>
        </w:rPr>
        <w:t>вете оставащи</w:t>
      </w:r>
      <w:r w:rsidR="005738B5" w:rsidRPr="00557A8A">
        <w:rPr>
          <w:rFonts w:ascii="Calibri" w:hAnsi="Calibri" w:cs="Calibri"/>
        </w:rPr>
        <w:t xml:space="preserve"> вноски</w:t>
      </w:r>
      <w:r w:rsidR="00AD1AAC" w:rsidRPr="00557A8A">
        <w:rPr>
          <w:rFonts w:ascii="Calibri" w:hAnsi="Calibri" w:cs="Calibri"/>
        </w:rPr>
        <w:t xml:space="preserve">, дължими към </w:t>
      </w:r>
      <w:r w:rsidRPr="00557A8A">
        <w:rPr>
          <w:rFonts w:ascii="Calibri" w:hAnsi="Calibri" w:cs="Calibri"/>
        </w:rPr>
        <w:t xml:space="preserve">февруари </w:t>
      </w:r>
      <w:r w:rsidR="00AD1AAC" w:rsidRPr="00557A8A">
        <w:rPr>
          <w:rFonts w:ascii="Calibri" w:hAnsi="Calibri" w:cs="Calibri"/>
        </w:rPr>
        <w:t xml:space="preserve">и </w:t>
      </w:r>
      <w:r w:rsidRPr="00557A8A">
        <w:rPr>
          <w:rFonts w:ascii="Calibri" w:hAnsi="Calibri" w:cs="Calibri"/>
        </w:rPr>
        <w:t xml:space="preserve">август 2019 </w:t>
      </w:r>
      <w:r w:rsidR="00AD1AAC" w:rsidRPr="00557A8A">
        <w:rPr>
          <w:rFonts w:ascii="Calibri" w:hAnsi="Calibri" w:cs="Calibri"/>
        </w:rPr>
        <w:t>са отразени като текущи задължения с падеж под една година</w:t>
      </w:r>
      <w:r w:rsidR="009B7955" w:rsidRPr="00557A8A">
        <w:rPr>
          <w:rFonts w:ascii="Calibri" w:hAnsi="Calibri" w:cs="Calibri"/>
        </w:rPr>
        <w:t>.</w:t>
      </w:r>
    </w:p>
    <w:p w:rsidR="00455C02" w:rsidRPr="00557A8A" w:rsidRDefault="00455C02" w:rsidP="003030DD">
      <w:pPr>
        <w:pStyle w:val="SubNumbers"/>
      </w:pPr>
      <w:bookmarkStart w:id="72" w:name="_Toc402281952"/>
      <w:bookmarkStart w:id="73" w:name="_Toc536282660"/>
      <w:bookmarkStart w:id="74" w:name="_Ref536438316"/>
      <w:bookmarkStart w:id="75" w:name="_Ref536438322"/>
      <w:bookmarkStart w:id="76" w:name="_Toc386535703"/>
      <w:bookmarkEnd w:id="71"/>
      <w:r w:rsidRPr="00557A8A">
        <w:t>Приходи/разходи</w:t>
      </w:r>
      <w:bookmarkEnd w:id="72"/>
      <w:bookmarkEnd w:id="73"/>
      <w:bookmarkEnd w:id="74"/>
      <w:bookmarkEnd w:id="75"/>
    </w:p>
    <w:p w:rsidR="005E139C" w:rsidRPr="00557A8A" w:rsidRDefault="00845A03" w:rsidP="005E139C">
      <w:pPr>
        <w:rPr>
          <w:rFonts w:ascii="Calibri" w:hAnsi="Calibri" w:cs="Calibri"/>
        </w:rPr>
      </w:pPr>
      <w:r w:rsidRPr="00557A8A">
        <w:rPr>
          <w:rFonts w:ascii="Calibri" w:hAnsi="Calibri" w:cs="Calibri"/>
        </w:rPr>
        <w:t xml:space="preserve">По отношение на Приходите от основна дейност, Борсата реализира </w:t>
      </w:r>
      <w:r w:rsidR="00AD1AAC" w:rsidRPr="00557A8A">
        <w:rPr>
          <w:rFonts w:ascii="Calibri" w:hAnsi="Calibri" w:cs="Calibri"/>
        </w:rPr>
        <w:t>спад</w:t>
      </w:r>
      <w:r w:rsidRPr="00557A8A">
        <w:rPr>
          <w:rFonts w:ascii="Calibri" w:hAnsi="Calibri" w:cs="Calibri"/>
        </w:rPr>
        <w:t xml:space="preserve"> спрямо същия период на 2017 г. от </w:t>
      </w:r>
      <w:r w:rsidR="00AD1AAC" w:rsidRPr="00557A8A">
        <w:rPr>
          <w:rFonts w:ascii="Calibri" w:hAnsi="Calibri" w:cs="Calibri"/>
        </w:rPr>
        <w:t>1</w:t>
      </w:r>
      <w:r w:rsidR="000F16B4" w:rsidRPr="00557A8A">
        <w:rPr>
          <w:rFonts w:ascii="Calibri" w:hAnsi="Calibri" w:cs="Calibri"/>
        </w:rPr>
        <w:t>1</w:t>
      </w:r>
      <w:r w:rsidR="0007349E" w:rsidRPr="00557A8A">
        <w:rPr>
          <w:rFonts w:ascii="Calibri" w:hAnsi="Calibri" w:cs="Calibri"/>
        </w:rPr>
        <w:t>,</w:t>
      </w:r>
      <w:r w:rsidR="000F16B4" w:rsidRPr="00557A8A">
        <w:rPr>
          <w:rFonts w:ascii="Calibri" w:hAnsi="Calibri" w:cs="Calibri"/>
        </w:rPr>
        <w:t>13</w:t>
      </w:r>
      <w:r w:rsidRPr="00557A8A">
        <w:rPr>
          <w:rFonts w:ascii="Calibri" w:hAnsi="Calibri" w:cs="Calibri"/>
        </w:rPr>
        <w:t xml:space="preserve">%, който се дължи главно на </w:t>
      </w:r>
      <w:r w:rsidR="005E139C" w:rsidRPr="00557A8A">
        <w:rPr>
          <w:rFonts w:ascii="Calibri" w:hAnsi="Calibri" w:cs="Calibri"/>
        </w:rPr>
        <w:t>намаляващи</w:t>
      </w:r>
      <w:r w:rsidRPr="00557A8A">
        <w:rPr>
          <w:rFonts w:ascii="Calibri" w:hAnsi="Calibri" w:cs="Calibri"/>
        </w:rPr>
        <w:t xml:space="preserve"> </w:t>
      </w:r>
      <w:r w:rsidR="005E139C" w:rsidRPr="00557A8A">
        <w:rPr>
          <w:rFonts w:ascii="Calibri" w:hAnsi="Calibri" w:cs="Calibri"/>
        </w:rPr>
        <w:t>приходи</w:t>
      </w:r>
      <w:r w:rsidR="000F16B4" w:rsidRPr="00557A8A">
        <w:rPr>
          <w:rFonts w:ascii="Calibri" w:hAnsi="Calibri" w:cs="Calibri"/>
        </w:rPr>
        <w:t xml:space="preserve"> от Комисион</w:t>
      </w:r>
      <w:r w:rsidRPr="00557A8A">
        <w:rPr>
          <w:rFonts w:ascii="Calibri" w:hAnsi="Calibri" w:cs="Calibri"/>
        </w:rPr>
        <w:t>и за с</w:t>
      </w:r>
      <w:r w:rsidR="000F16B4" w:rsidRPr="00557A8A">
        <w:rPr>
          <w:rFonts w:ascii="Calibri" w:hAnsi="Calibri" w:cs="Calibri"/>
        </w:rPr>
        <w:t>делки на Борсата (-31%) и</w:t>
      </w:r>
      <w:r w:rsidRPr="00557A8A">
        <w:rPr>
          <w:rFonts w:ascii="Calibri" w:hAnsi="Calibri" w:cs="Calibri"/>
        </w:rPr>
        <w:t xml:space="preserve"> </w:t>
      </w:r>
      <w:r w:rsidR="005E139C" w:rsidRPr="00557A8A">
        <w:rPr>
          <w:rFonts w:ascii="Calibri" w:hAnsi="Calibri" w:cs="Calibri"/>
        </w:rPr>
        <w:t>Такси з</w:t>
      </w:r>
      <w:r w:rsidR="000F16B4" w:rsidRPr="00557A8A">
        <w:rPr>
          <w:rFonts w:ascii="Calibri" w:hAnsi="Calibri" w:cs="Calibri"/>
        </w:rPr>
        <w:t>а регистрация на дружества (-3.7</w:t>
      </w:r>
      <w:r w:rsidR="005E139C" w:rsidRPr="00557A8A">
        <w:rPr>
          <w:rFonts w:ascii="Calibri" w:hAnsi="Calibri" w:cs="Calibri"/>
        </w:rPr>
        <w:t>%)</w:t>
      </w:r>
      <w:r w:rsidR="000F16B4" w:rsidRPr="00557A8A">
        <w:rPr>
          <w:rFonts w:ascii="Calibri" w:hAnsi="Calibri" w:cs="Calibri"/>
        </w:rPr>
        <w:t>.</w:t>
      </w:r>
      <w:r w:rsidR="005E139C" w:rsidRPr="00557A8A">
        <w:rPr>
          <w:rFonts w:ascii="Calibri" w:hAnsi="Calibri" w:cs="Calibri"/>
        </w:rPr>
        <w:t xml:space="preserve"> </w:t>
      </w:r>
      <w:r w:rsidRPr="00557A8A">
        <w:rPr>
          <w:rFonts w:ascii="Calibri" w:hAnsi="Calibri" w:cs="Calibri"/>
        </w:rPr>
        <w:t xml:space="preserve">Такси за информационно обслужване </w:t>
      </w:r>
      <w:r w:rsidR="005E139C" w:rsidRPr="00557A8A">
        <w:rPr>
          <w:rFonts w:ascii="Calibri" w:hAnsi="Calibri" w:cs="Calibri"/>
        </w:rPr>
        <w:t xml:space="preserve">нарастват </w:t>
      </w:r>
      <w:r w:rsidR="000F16B4" w:rsidRPr="00557A8A">
        <w:rPr>
          <w:rFonts w:ascii="Calibri" w:hAnsi="Calibri" w:cs="Calibri"/>
        </w:rPr>
        <w:t>с 24</w:t>
      </w:r>
      <w:r w:rsidR="005E139C" w:rsidRPr="00557A8A">
        <w:rPr>
          <w:rFonts w:ascii="Calibri" w:hAnsi="Calibri" w:cs="Calibri"/>
        </w:rPr>
        <w:t>%, но не успя</w:t>
      </w:r>
      <w:r w:rsidR="000F16B4" w:rsidRPr="00557A8A">
        <w:rPr>
          <w:rFonts w:ascii="Calibri" w:hAnsi="Calibri" w:cs="Calibri"/>
        </w:rPr>
        <w:t>ват да компенсират спада от</w:t>
      </w:r>
      <w:r w:rsidR="00557A8A" w:rsidRPr="00557A8A">
        <w:rPr>
          <w:rFonts w:ascii="Calibri" w:hAnsi="Calibri" w:cs="Calibri"/>
        </w:rPr>
        <w:t xml:space="preserve"> </w:t>
      </w:r>
      <w:r w:rsidR="000F16B4" w:rsidRPr="00557A8A">
        <w:rPr>
          <w:rFonts w:ascii="Calibri" w:hAnsi="Calibri" w:cs="Calibri"/>
        </w:rPr>
        <w:t>306</w:t>
      </w:r>
      <w:r w:rsidR="005E139C" w:rsidRPr="00557A8A">
        <w:rPr>
          <w:rFonts w:ascii="Calibri" w:hAnsi="Calibri" w:cs="Calibri"/>
        </w:rPr>
        <w:t xml:space="preserve"> хиляди лева в приходите от комисиони</w:t>
      </w:r>
      <w:r w:rsidRPr="00557A8A">
        <w:rPr>
          <w:rFonts w:ascii="Calibri" w:hAnsi="Calibri" w:cs="Calibri"/>
        </w:rPr>
        <w:t>.</w:t>
      </w:r>
    </w:p>
    <w:p w:rsidR="00845A03" w:rsidRPr="00557A8A" w:rsidRDefault="00845A03" w:rsidP="005E139C">
      <w:pPr>
        <w:rPr>
          <w:rFonts w:ascii="Calibri" w:hAnsi="Calibri" w:cs="Calibri"/>
        </w:rPr>
      </w:pPr>
      <w:r w:rsidRPr="00557A8A">
        <w:rPr>
          <w:rFonts w:ascii="Calibri" w:hAnsi="Calibri" w:cs="Calibri"/>
        </w:rPr>
        <w:t xml:space="preserve">„Финансовите приходи“ нарастват от </w:t>
      </w:r>
      <w:r w:rsidR="000F16B4" w:rsidRPr="00557A8A">
        <w:rPr>
          <w:rFonts w:ascii="Calibri" w:hAnsi="Calibri" w:cs="Calibri"/>
        </w:rPr>
        <w:t xml:space="preserve">187 хил. лв. </w:t>
      </w:r>
      <w:r w:rsidRPr="00557A8A">
        <w:rPr>
          <w:rFonts w:ascii="Calibri" w:hAnsi="Calibri" w:cs="Calibri"/>
        </w:rPr>
        <w:t xml:space="preserve">през 2017 година до </w:t>
      </w:r>
      <w:r w:rsidR="000F16B4" w:rsidRPr="00557A8A">
        <w:rPr>
          <w:rFonts w:ascii="Calibri" w:hAnsi="Calibri" w:cs="Calibri"/>
        </w:rPr>
        <w:t xml:space="preserve">1 341 </w:t>
      </w:r>
      <w:r w:rsidRPr="00557A8A">
        <w:rPr>
          <w:rFonts w:ascii="Calibri" w:hAnsi="Calibri" w:cs="Calibri"/>
        </w:rPr>
        <w:t>хил. лв</w:t>
      </w:r>
      <w:r w:rsidR="0007349E" w:rsidRPr="00557A8A">
        <w:rPr>
          <w:rFonts w:ascii="Calibri" w:hAnsi="Calibri" w:cs="Calibri"/>
        </w:rPr>
        <w:t>.</w:t>
      </w:r>
      <w:r w:rsidRPr="00557A8A">
        <w:rPr>
          <w:rFonts w:ascii="Calibri" w:hAnsi="Calibri" w:cs="Calibri"/>
        </w:rPr>
        <w:t xml:space="preserve"> заради отчетените в тях приходи от продажбата на ДЦК, свързани с придобиването на БНЕБ</w:t>
      </w:r>
      <w:r w:rsidR="005E139C" w:rsidRPr="00557A8A">
        <w:rPr>
          <w:rFonts w:ascii="Calibri" w:hAnsi="Calibri" w:cs="Calibri"/>
        </w:rPr>
        <w:t xml:space="preserve"> и дивидентът, получен от дъщерното дружество Българска независима енергийна борса ЕАД</w:t>
      </w:r>
      <w:r w:rsidRPr="00557A8A">
        <w:rPr>
          <w:rFonts w:ascii="Calibri" w:hAnsi="Calibri" w:cs="Calibri"/>
        </w:rPr>
        <w:t>. По останалите приходни пера има незначително в абсолютна стойност разнопосочно движение.</w:t>
      </w:r>
    </w:p>
    <w:p w:rsidR="00845A03" w:rsidRPr="00557A8A" w:rsidRDefault="00845A03" w:rsidP="00845A03">
      <w:pPr>
        <w:rPr>
          <w:rFonts w:ascii="Calibri" w:hAnsi="Calibri" w:cs="Calibri"/>
        </w:rPr>
      </w:pPr>
      <w:r w:rsidRPr="00557A8A">
        <w:rPr>
          <w:rFonts w:ascii="Calibri" w:hAnsi="Calibri" w:cs="Calibri"/>
        </w:rPr>
        <w:t xml:space="preserve">Към </w:t>
      </w:r>
      <w:r w:rsidR="000F16B4" w:rsidRPr="00557A8A">
        <w:rPr>
          <w:rFonts w:ascii="Calibri" w:hAnsi="Calibri" w:cs="Calibri"/>
        </w:rPr>
        <w:t>31</w:t>
      </w:r>
      <w:r w:rsidRPr="00557A8A">
        <w:rPr>
          <w:rFonts w:ascii="Calibri" w:hAnsi="Calibri" w:cs="Calibri"/>
        </w:rPr>
        <w:t>.</w:t>
      </w:r>
      <w:r w:rsidR="000F16B4" w:rsidRPr="00557A8A">
        <w:rPr>
          <w:rFonts w:ascii="Calibri" w:hAnsi="Calibri" w:cs="Calibri"/>
        </w:rPr>
        <w:t>12</w:t>
      </w:r>
      <w:r w:rsidRPr="00557A8A">
        <w:rPr>
          <w:rFonts w:ascii="Calibri" w:hAnsi="Calibri" w:cs="Calibri"/>
        </w:rPr>
        <w:t xml:space="preserve">.2017 г. е реализирана </w:t>
      </w:r>
      <w:r w:rsidR="00AE1E73" w:rsidRPr="00557A8A">
        <w:rPr>
          <w:rFonts w:ascii="Calibri" w:hAnsi="Calibri" w:cs="Calibri"/>
        </w:rPr>
        <w:t>печалба</w:t>
      </w:r>
      <w:r w:rsidRPr="00557A8A">
        <w:rPr>
          <w:rFonts w:ascii="Calibri" w:hAnsi="Calibri" w:cs="Calibri"/>
        </w:rPr>
        <w:t xml:space="preserve"> от оперативна дейност в размер на </w:t>
      </w:r>
      <w:r w:rsidR="00AE1E73" w:rsidRPr="00557A8A">
        <w:rPr>
          <w:rFonts w:ascii="Calibri" w:hAnsi="Calibri" w:cs="Calibri"/>
        </w:rPr>
        <w:t>18</w:t>
      </w:r>
      <w:r w:rsidRPr="00557A8A">
        <w:rPr>
          <w:rFonts w:ascii="Calibri" w:hAnsi="Calibri" w:cs="Calibri"/>
        </w:rPr>
        <w:t xml:space="preserve"> хил. лв., а през текущия период оперативната загуба е на стойност </w:t>
      </w:r>
      <w:r w:rsidR="00AE1E73" w:rsidRPr="00557A8A">
        <w:rPr>
          <w:rFonts w:ascii="Calibri" w:hAnsi="Calibri" w:cs="Calibri"/>
        </w:rPr>
        <w:t>1 012</w:t>
      </w:r>
      <w:r w:rsidRPr="00557A8A">
        <w:rPr>
          <w:rFonts w:ascii="Calibri" w:hAnsi="Calibri" w:cs="Calibri"/>
        </w:rPr>
        <w:t xml:space="preserve"> хил. лв. Загубата от оперативна дейност е в следствие на ниските нива на приходите от основната дейност, по-конкретно – ниските приходи от Комисиони за </w:t>
      </w:r>
      <w:r w:rsidRPr="00557A8A">
        <w:rPr>
          <w:rFonts w:ascii="Calibri" w:hAnsi="Calibri" w:cs="Calibri"/>
        </w:rPr>
        <w:lastRenderedPageBreak/>
        <w:t>сделки на Борсата</w:t>
      </w:r>
      <w:r w:rsidR="00AE1E73" w:rsidRPr="00557A8A">
        <w:rPr>
          <w:rFonts w:ascii="Calibri" w:hAnsi="Calibri" w:cs="Calibri"/>
        </w:rPr>
        <w:t xml:space="preserve">, както и ръст на Други разходи за дейността, където е отразена обезценката, </w:t>
      </w:r>
      <w:r w:rsidR="00EA396D" w:rsidRPr="00557A8A">
        <w:rPr>
          <w:rFonts w:ascii="Calibri" w:hAnsi="Calibri" w:cs="Calibri"/>
        </w:rPr>
        <w:t xml:space="preserve">във връзка с решение на Съвета на директорите на борсата вземането </w:t>
      </w:r>
      <w:r w:rsidR="006C3E03" w:rsidRPr="00557A8A">
        <w:rPr>
          <w:rFonts w:ascii="Calibri" w:hAnsi="Calibri" w:cs="Calibri"/>
        </w:rPr>
        <w:t>по договор за цесия в размер на 1 214 245.57 лева да бъде обезценено с 50 % от стойността му</w:t>
      </w:r>
      <w:r w:rsidR="00EA396D" w:rsidRPr="00557A8A">
        <w:rPr>
          <w:rFonts w:ascii="Calibri" w:hAnsi="Calibri" w:cs="Calibri"/>
        </w:rPr>
        <w:t xml:space="preserve"> в отчета за 2018 г</w:t>
      </w:r>
      <w:r w:rsidRPr="00557A8A">
        <w:rPr>
          <w:rFonts w:ascii="Calibri" w:hAnsi="Calibri" w:cs="Calibri"/>
        </w:rPr>
        <w:t xml:space="preserve">. Общият всеобхватен доход за периода се променя от </w:t>
      </w:r>
      <w:r w:rsidR="00EA396D" w:rsidRPr="00557A8A">
        <w:rPr>
          <w:rFonts w:ascii="Calibri" w:hAnsi="Calibri" w:cs="Calibri"/>
        </w:rPr>
        <w:t>275</w:t>
      </w:r>
      <w:r w:rsidR="005E139C" w:rsidRPr="00557A8A">
        <w:rPr>
          <w:rFonts w:ascii="Calibri" w:hAnsi="Calibri" w:cs="Calibri"/>
        </w:rPr>
        <w:t xml:space="preserve"> </w:t>
      </w:r>
      <w:r w:rsidRPr="00557A8A">
        <w:rPr>
          <w:rFonts w:ascii="Calibri" w:hAnsi="Calibri" w:cs="Calibri"/>
        </w:rPr>
        <w:t>хиляд</w:t>
      </w:r>
      <w:r w:rsidR="005E139C" w:rsidRPr="00557A8A">
        <w:rPr>
          <w:rFonts w:ascii="Calibri" w:hAnsi="Calibri" w:cs="Calibri"/>
        </w:rPr>
        <w:t>и</w:t>
      </w:r>
      <w:r w:rsidRPr="00557A8A">
        <w:rPr>
          <w:rFonts w:ascii="Calibri" w:hAnsi="Calibri" w:cs="Calibri"/>
        </w:rPr>
        <w:t xml:space="preserve"> лева към </w:t>
      </w:r>
      <w:r w:rsidR="00EA396D" w:rsidRPr="00557A8A">
        <w:rPr>
          <w:rFonts w:ascii="Calibri" w:hAnsi="Calibri" w:cs="Calibri"/>
        </w:rPr>
        <w:t>края на</w:t>
      </w:r>
      <w:r w:rsidR="005E139C" w:rsidRPr="00557A8A">
        <w:rPr>
          <w:rFonts w:ascii="Calibri" w:hAnsi="Calibri" w:cs="Calibri"/>
        </w:rPr>
        <w:t xml:space="preserve"> </w:t>
      </w:r>
      <w:r w:rsidRPr="00557A8A">
        <w:rPr>
          <w:rFonts w:ascii="Calibri" w:hAnsi="Calibri" w:cs="Calibri"/>
        </w:rPr>
        <w:t xml:space="preserve">2017 година до </w:t>
      </w:r>
      <w:r w:rsidR="00EA396D" w:rsidRPr="00557A8A">
        <w:rPr>
          <w:rFonts w:ascii="Calibri" w:hAnsi="Calibri" w:cs="Calibri"/>
        </w:rPr>
        <w:t>377</w:t>
      </w:r>
      <w:r w:rsidRPr="00557A8A">
        <w:rPr>
          <w:rFonts w:ascii="Calibri" w:hAnsi="Calibri" w:cs="Calibri"/>
        </w:rPr>
        <w:t xml:space="preserve"> хил. лв. в края на отчетния период.</w:t>
      </w:r>
    </w:p>
    <w:p w:rsidR="00410BBE" w:rsidRPr="00557A8A" w:rsidRDefault="00845A03" w:rsidP="00845A03">
      <w:pPr>
        <w:rPr>
          <w:rFonts w:ascii="Calibri" w:hAnsi="Calibri" w:cs="Calibri"/>
        </w:rPr>
      </w:pPr>
      <w:r w:rsidRPr="00557A8A">
        <w:rPr>
          <w:rFonts w:ascii="Calibri" w:hAnsi="Calibri" w:cs="Calibri"/>
        </w:rPr>
        <w:t xml:space="preserve">По основните разходни пера </w:t>
      </w:r>
      <w:r w:rsidR="00EA396D" w:rsidRPr="00557A8A">
        <w:rPr>
          <w:rFonts w:ascii="Calibri" w:hAnsi="Calibri" w:cs="Calibri"/>
        </w:rPr>
        <w:t xml:space="preserve">(без да взимаме предвид Други разходи заради отчетената там обезценка) </w:t>
      </w:r>
      <w:r w:rsidRPr="00557A8A">
        <w:rPr>
          <w:rFonts w:ascii="Calibri" w:hAnsi="Calibri" w:cs="Calibri"/>
        </w:rPr>
        <w:t xml:space="preserve">има ръст от </w:t>
      </w:r>
      <w:r w:rsidR="00EA396D" w:rsidRPr="00557A8A">
        <w:rPr>
          <w:rFonts w:ascii="Calibri" w:hAnsi="Calibri" w:cs="Calibri"/>
        </w:rPr>
        <w:t>6</w:t>
      </w:r>
      <w:r w:rsidR="004E3FBA" w:rsidRPr="00557A8A">
        <w:rPr>
          <w:rFonts w:ascii="Calibri" w:hAnsi="Calibri" w:cs="Calibri"/>
        </w:rPr>
        <w:t>,</w:t>
      </w:r>
      <w:r w:rsidR="00EA396D" w:rsidRPr="00557A8A">
        <w:rPr>
          <w:rFonts w:ascii="Calibri" w:hAnsi="Calibri" w:cs="Calibri"/>
        </w:rPr>
        <w:t>56</w:t>
      </w:r>
      <w:r w:rsidRPr="00557A8A">
        <w:rPr>
          <w:rFonts w:ascii="Calibri" w:hAnsi="Calibri" w:cs="Calibri"/>
        </w:rPr>
        <w:t xml:space="preserve">% спрямо </w:t>
      </w:r>
      <w:r w:rsidR="00EA396D" w:rsidRPr="00557A8A">
        <w:rPr>
          <w:rFonts w:ascii="Calibri" w:hAnsi="Calibri" w:cs="Calibri"/>
        </w:rPr>
        <w:t>31</w:t>
      </w:r>
      <w:r w:rsidRPr="00557A8A">
        <w:rPr>
          <w:rFonts w:ascii="Calibri" w:hAnsi="Calibri" w:cs="Calibri"/>
        </w:rPr>
        <w:t>.</w:t>
      </w:r>
      <w:r w:rsidR="00EA396D" w:rsidRPr="00557A8A">
        <w:rPr>
          <w:rFonts w:ascii="Calibri" w:hAnsi="Calibri" w:cs="Calibri"/>
        </w:rPr>
        <w:t>12</w:t>
      </w:r>
      <w:r w:rsidR="005E139C" w:rsidRPr="00557A8A">
        <w:rPr>
          <w:rFonts w:ascii="Calibri" w:hAnsi="Calibri" w:cs="Calibri"/>
        </w:rPr>
        <w:t xml:space="preserve">.2017 година. Нарастване със </w:t>
      </w:r>
      <w:r w:rsidR="00752AB3" w:rsidRPr="00557A8A">
        <w:rPr>
          <w:rFonts w:ascii="Calibri" w:hAnsi="Calibri" w:cs="Calibri"/>
        </w:rPr>
        <w:t>91</w:t>
      </w:r>
      <w:r w:rsidR="005E139C" w:rsidRPr="00557A8A">
        <w:rPr>
          <w:rFonts w:ascii="Calibri" w:hAnsi="Calibri" w:cs="Calibri"/>
        </w:rPr>
        <w:t xml:space="preserve"> </w:t>
      </w:r>
      <w:r w:rsidRPr="00557A8A">
        <w:rPr>
          <w:rFonts w:ascii="Calibri" w:hAnsi="Calibri" w:cs="Calibri"/>
        </w:rPr>
        <w:t xml:space="preserve">хиляди лева или </w:t>
      </w:r>
      <w:r w:rsidR="00752AB3" w:rsidRPr="00557A8A">
        <w:rPr>
          <w:rFonts w:ascii="Calibri" w:hAnsi="Calibri" w:cs="Calibri"/>
        </w:rPr>
        <w:t>8</w:t>
      </w:r>
      <w:r w:rsidRPr="00557A8A">
        <w:rPr>
          <w:rFonts w:ascii="Calibri" w:hAnsi="Calibri" w:cs="Calibri"/>
        </w:rPr>
        <w:t xml:space="preserve">% има при </w:t>
      </w:r>
      <w:r w:rsidR="000F526F" w:rsidRPr="00557A8A">
        <w:rPr>
          <w:rFonts w:ascii="Calibri" w:hAnsi="Calibri" w:cs="Calibri"/>
        </w:rPr>
        <w:t>„Разходи за персонала“</w:t>
      </w:r>
      <w:r w:rsidRPr="00557A8A">
        <w:rPr>
          <w:rFonts w:ascii="Calibri" w:hAnsi="Calibri" w:cs="Calibri"/>
        </w:rPr>
        <w:t>, а</w:t>
      </w:r>
      <w:r w:rsidR="000F526F" w:rsidRPr="00557A8A">
        <w:rPr>
          <w:rFonts w:ascii="Calibri" w:hAnsi="Calibri" w:cs="Calibri"/>
        </w:rPr>
        <w:t xml:space="preserve"> „Разходи за амортизация“</w:t>
      </w:r>
      <w:r w:rsidRPr="00557A8A">
        <w:rPr>
          <w:rFonts w:ascii="Calibri" w:hAnsi="Calibri" w:cs="Calibri"/>
        </w:rPr>
        <w:t xml:space="preserve"> </w:t>
      </w:r>
      <w:r w:rsidR="000F526F" w:rsidRPr="00557A8A">
        <w:rPr>
          <w:rFonts w:ascii="Calibri" w:hAnsi="Calibri" w:cs="Calibri"/>
        </w:rPr>
        <w:t xml:space="preserve">намаляват </w:t>
      </w:r>
      <w:r w:rsidRPr="00557A8A">
        <w:rPr>
          <w:rFonts w:ascii="Calibri" w:hAnsi="Calibri" w:cs="Calibri"/>
        </w:rPr>
        <w:t>с</w:t>
      </w:r>
      <w:r w:rsidR="00752AB3" w:rsidRPr="00557A8A">
        <w:rPr>
          <w:rFonts w:ascii="Calibri" w:hAnsi="Calibri" w:cs="Calibri"/>
        </w:rPr>
        <w:t xml:space="preserve"> 21</w:t>
      </w:r>
      <w:r w:rsidRPr="00557A8A">
        <w:rPr>
          <w:rFonts w:ascii="Calibri" w:hAnsi="Calibri" w:cs="Calibri"/>
        </w:rPr>
        <w:t xml:space="preserve">% или </w:t>
      </w:r>
      <w:r w:rsidR="00752AB3" w:rsidRPr="00557A8A">
        <w:rPr>
          <w:rFonts w:ascii="Calibri" w:hAnsi="Calibri" w:cs="Calibri"/>
        </w:rPr>
        <w:t>20</w:t>
      </w:r>
      <w:r w:rsidRPr="00557A8A">
        <w:rPr>
          <w:rFonts w:ascii="Calibri" w:hAnsi="Calibri" w:cs="Calibri"/>
        </w:rPr>
        <w:t xml:space="preserve"> хил. лева.</w:t>
      </w:r>
      <w:r w:rsidR="00752AB3" w:rsidRPr="00557A8A">
        <w:rPr>
          <w:rFonts w:ascii="Calibri" w:hAnsi="Calibri" w:cs="Calibri"/>
        </w:rPr>
        <w:t xml:space="preserve"> Със 117 хиляди лева или 14,5% нарастват </w:t>
      </w:r>
      <w:r w:rsidR="00557A8A">
        <w:rPr>
          <w:rFonts w:ascii="Calibri" w:hAnsi="Calibri" w:cs="Calibri"/>
          <w:lang w:val="en-US"/>
        </w:rPr>
        <w:t>“</w:t>
      </w:r>
      <w:r w:rsidR="00557A8A">
        <w:rPr>
          <w:rFonts w:ascii="Calibri" w:hAnsi="Calibri" w:cs="Calibri"/>
        </w:rPr>
        <w:t>Разходи</w:t>
      </w:r>
      <w:r w:rsidR="00557A8A" w:rsidRPr="00557A8A">
        <w:rPr>
          <w:rFonts w:ascii="Calibri" w:hAnsi="Calibri" w:cs="Calibri"/>
        </w:rPr>
        <w:t xml:space="preserve"> </w:t>
      </w:r>
      <w:r w:rsidR="00752AB3" w:rsidRPr="00557A8A">
        <w:rPr>
          <w:rFonts w:ascii="Calibri" w:hAnsi="Calibri" w:cs="Calibri"/>
        </w:rPr>
        <w:t>за външни услуги</w:t>
      </w:r>
      <w:r w:rsidR="00557A8A">
        <w:rPr>
          <w:rFonts w:ascii="Calibri" w:hAnsi="Calibri" w:cs="Calibri"/>
          <w:lang w:val="en-US"/>
        </w:rPr>
        <w:t>”</w:t>
      </w:r>
      <w:r w:rsidR="00752AB3" w:rsidRPr="00557A8A">
        <w:rPr>
          <w:rFonts w:ascii="Calibri" w:hAnsi="Calibri" w:cs="Calibri"/>
        </w:rPr>
        <w:t>, основно поради ръст на консултантски услуги заради влизането в сила на Общия регламент</w:t>
      </w:r>
      <w:r w:rsidRPr="00557A8A">
        <w:rPr>
          <w:rFonts w:ascii="Calibri" w:hAnsi="Calibri" w:cs="Calibri"/>
        </w:rPr>
        <w:t xml:space="preserve"> </w:t>
      </w:r>
      <w:r w:rsidR="00752AB3" w:rsidRPr="00557A8A">
        <w:rPr>
          <w:rFonts w:ascii="Calibri" w:hAnsi="Calibri" w:cs="Calibri"/>
        </w:rPr>
        <w:t xml:space="preserve">за личните данни и свързаните с това промени в системата за управление на Българска фондова борса АД. </w:t>
      </w:r>
      <w:r w:rsidRPr="00557A8A">
        <w:rPr>
          <w:rFonts w:ascii="Calibri" w:hAnsi="Calibri" w:cs="Calibri"/>
        </w:rPr>
        <w:t>Промяната в останалите разходни пера е незначителна</w:t>
      </w:r>
      <w:r w:rsidR="00886827" w:rsidRPr="00557A8A">
        <w:rPr>
          <w:rFonts w:ascii="Calibri" w:hAnsi="Calibri" w:cs="Calibri"/>
        </w:rPr>
        <w:t>.</w:t>
      </w:r>
    </w:p>
    <w:p w:rsidR="009272B2" w:rsidRPr="00557A8A" w:rsidRDefault="009272B2" w:rsidP="003030DD">
      <w:pPr>
        <w:pStyle w:val="SubNumbers"/>
      </w:pPr>
      <w:bookmarkStart w:id="77" w:name="_Toc536282661"/>
      <w:r w:rsidRPr="00557A8A">
        <w:t>Финансов резултат</w:t>
      </w:r>
      <w:bookmarkEnd w:id="76"/>
      <w:bookmarkEnd w:id="77"/>
    </w:p>
    <w:p w:rsidR="009272B2" w:rsidRPr="00557A8A" w:rsidRDefault="005E2E7C" w:rsidP="001A50AB">
      <w:pPr>
        <w:rPr>
          <w:rFonts w:ascii="Calibri" w:hAnsi="Calibri" w:cs="Calibri"/>
          <w:szCs w:val="22"/>
        </w:rPr>
      </w:pPr>
      <w:r w:rsidRPr="00557A8A">
        <w:rPr>
          <w:rFonts w:ascii="Calibri" w:hAnsi="Calibri" w:cs="Calibri"/>
        </w:rPr>
        <w:t>Към края</w:t>
      </w:r>
      <w:r w:rsidR="00D77519" w:rsidRPr="00557A8A">
        <w:rPr>
          <w:rFonts w:ascii="Calibri" w:hAnsi="Calibri" w:cs="Calibri"/>
        </w:rPr>
        <w:t xml:space="preserve"> на </w:t>
      </w:r>
      <w:r w:rsidR="00752AB3" w:rsidRPr="00557A8A">
        <w:rPr>
          <w:rFonts w:ascii="Calibri" w:hAnsi="Calibri" w:cs="Calibri"/>
        </w:rPr>
        <w:t>четвъртото</w:t>
      </w:r>
      <w:r w:rsidR="00D77519" w:rsidRPr="00557A8A">
        <w:rPr>
          <w:rFonts w:ascii="Calibri" w:hAnsi="Calibri" w:cs="Calibri"/>
        </w:rPr>
        <w:t xml:space="preserve"> </w:t>
      </w:r>
      <w:r w:rsidR="000F526F" w:rsidRPr="00557A8A">
        <w:rPr>
          <w:rFonts w:ascii="Calibri" w:hAnsi="Calibri" w:cs="Calibri"/>
        </w:rPr>
        <w:t>три</w:t>
      </w:r>
      <w:r w:rsidR="00AC6710" w:rsidRPr="00557A8A">
        <w:rPr>
          <w:rFonts w:ascii="Calibri" w:hAnsi="Calibri" w:cs="Calibri"/>
        </w:rPr>
        <w:t>месечие на 201</w:t>
      </w:r>
      <w:r w:rsidR="004E3FBA" w:rsidRPr="00557A8A">
        <w:rPr>
          <w:rFonts w:ascii="Calibri" w:hAnsi="Calibri" w:cs="Calibri"/>
        </w:rPr>
        <w:t>8</w:t>
      </w:r>
      <w:r w:rsidRPr="00557A8A">
        <w:rPr>
          <w:rFonts w:ascii="Calibri" w:hAnsi="Calibri" w:cs="Calibri"/>
        </w:rPr>
        <w:t xml:space="preserve"> г. нетния</w:t>
      </w:r>
      <w:r w:rsidR="00025ED9" w:rsidRPr="00557A8A">
        <w:rPr>
          <w:rFonts w:ascii="Calibri" w:hAnsi="Calibri" w:cs="Calibri"/>
        </w:rPr>
        <w:t>т</w:t>
      </w:r>
      <w:r w:rsidRPr="00557A8A">
        <w:rPr>
          <w:rFonts w:ascii="Calibri" w:hAnsi="Calibri" w:cs="Calibri"/>
        </w:rPr>
        <w:t xml:space="preserve"> финансов резултат, реализиран от „</w:t>
      </w:r>
      <w:r w:rsidR="00636F5A" w:rsidRPr="00557A8A">
        <w:rPr>
          <w:rFonts w:ascii="Calibri" w:hAnsi="Calibri" w:cs="Calibri"/>
        </w:rPr>
        <w:t>Българска фондова борса</w:t>
      </w:r>
      <w:r w:rsidRPr="00557A8A">
        <w:rPr>
          <w:rFonts w:ascii="Calibri" w:hAnsi="Calibri" w:cs="Calibri"/>
        </w:rPr>
        <w:t xml:space="preserve">“ АД е </w:t>
      </w:r>
      <w:r w:rsidR="004E3FBA" w:rsidRPr="00557A8A">
        <w:rPr>
          <w:rFonts w:ascii="Calibri" w:hAnsi="Calibri" w:cs="Calibri"/>
        </w:rPr>
        <w:t>положителен</w:t>
      </w:r>
      <w:r w:rsidRPr="00557A8A">
        <w:rPr>
          <w:rFonts w:ascii="Calibri" w:hAnsi="Calibri" w:cs="Calibri"/>
        </w:rPr>
        <w:t xml:space="preserve"> в размер на </w:t>
      </w:r>
      <w:r w:rsidR="00843B83" w:rsidRPr="00557A8A">
        <w:rPr>
          <w:rFonts w:ascii="Calibri" w:hAnsi="Calibri" w:cs="Calibri"/>
        </w:rPr>
        <w:t>415</w:t>
      </w:r>
      <w:r w:rsidRPr="00557A8A">
        <w:rPr>
          <w:rFonts w:ascii="Calibri" w:hAnsi="Calibri" w:cs="Calibri"/>
        </w:rPr>
        <w:t xml:space="preserve"> хил. лв., </w:t>
      </w:r>
      <w:r w:rsidR="004E3FBA" w:rsidRPr="00557A8A">
        <w:rPr>
          <w:rFonts w:ascii="Calibri" w:hAnsi="Calibri" w:cs="Calibri"/>
        </w:rPr>
        <w:t xml:space="preserve">което се дължи главно на ръст на „Финансови приходи“, </w:t>
      </w:r>
      <w:r w:rsidR="000F526F" w:rsidRPr="00557A8A">
        <w:rPr>
          <w:rFonts w:ascii="Calibri" w:hAnsi="Calibri" w:cs="Calibri"/>
        </w:rPr>
        <w:t>спад</w:t>
      </w:r>
      <w:r w:rsidR="004E3FBA" w:rsidRPr="00557A8A">
        <w:rPr>
          <w:rFonts w:ascii="Calibri" w:hAnsi="Calibri" w:cs="Calibri"/>
        </w:rPr>
        <w:t xml:space="preserve"> в оперативните приходи</w:t>
      </w:r>
      <w:r w:rsidR="00843B83" w:rsidRPr="00557A8A">
        <w:rPr>
          <w:rFonts w:ascii="Calibri" w:hAnsi="Calibri" w:cs="Calibri"/>
        </w:rPr>
        <w:t xml:space="preserve"> и нарастване на „Други разходи за дейността“ заради отчетен разход за обезценка на вземане на Борсата</w:t>
      </w:r>
      <w:r w:rsidRPr="00557A8A">
        <w:rPr>
          <w:rFonts w:ascii="Calibri" w:hAnsi="Calibri" w:cs="Calibri"/>
        </w:rPr>
        <w:t>.</w:t>
      </w:r>
    </w:p>
    <w:p w:rsidR="00E47CE2" w:rsidRPr="00557A8A" w:rsidRDefault="00E47CE2" w:rsidP="003030DD">
      <w:pPr>
        <w:pStyle w:val="SubNumbers"/>
      </w:pPr>
      <w:bookmarkStart w:id="78" w:name="_Toc536282662"/>
      <w:r w:rsidRPr="00557A8A">
        <w:t>Сделки със свързани лица</w:t>
      </w:r>
      <w:bookmarkEnd w:id="78"/>
    </w:p>
    <w:p w:rsidR="00E47CE2" w:rsidRPr="00557A8A" w:rsidRDefault="00E47CE2" w:rsidP="001A50AB">
      <w:pPr>
        <w:pStyle w:val="BodyText"/>
        <w:rPr>
          <w:rFonts w:ascii="Calibri" w:hAnsi="Calibri" w:cs="Calibri"/>
        </w:rPr>
      </w:pPr>
      <w:r w:rsidRPr="00557A8A">
        <w:rPr>
          <w:rFonts w:ascii="Calibri" w:hAnsi="Calibri" w:cs="Calibri"/>
        </w:rPr>
        <w:t xml:space="preserve">Общият размер на сделките със свързани лица </w:t>
      </w:r>
      <w:r w:rsidR="00C27B27" w:rsidRPr="00557A8A">
        <w:rPr>
          <w:rFonts w:ascii="Calibri" w:hAnsi="Calibri" w:cs="Calibri"/>
        </w:rPr>
        <w:t>през отчетния период</w:t>
      </w:r>
      <w:r w:rsidRPr="00557A8A">
        <w:rPr>
          <w:rFonts w:ascii="Calibri" w:hAnsi="Calibri" w:cs="Calibri"/>
        </w:rPr>
        <w:t xml:space="preserve"> </w:t>
      </w:r>
      <w:r w:rsidR="007B2783" w:rsidRPr="00557A8A">
        <w:rPr>
          <w:rFonts w:ascii="Calibri" w:hAnsi="Calibri" w:cs="Calibri"/>
        </w:rPr>
        <w:t>е</w:t>
      </w:r>
      <w:r w:rsidRPr="00557A8A">
        <w:rPr>
          <w:rFonts w:ascii="Calibri" w:hAnsi="Calibri" w:cs="Calibri"/>
        </w:rPr>
        <w:t>, както следва:</w:t>
      </w:r>
    </w:p>
    <w:p w:rsidR="004E3FBA" w:rsidRPr="00557A8A" w:rsidRDefault="00F70F5C" w:rsidP="001A50AB">
      <w:pPr>
        <w:rPr>
          <w:rFonts w:ascii="Calibri" w:hAnsi="Calibri" w:cs="Calibri"/>
        </w:rPr>
      </w:pPr>
      <w:r w:rsidRPr="00557A8A">
        <w:rPr>
          <w:rFonts w:ascii="Calibri" w:hAnsi="Calibri" w:cs="Calibri"/>
        </w:rPr>
        <w:t>Таблица 1</w:t>
      </w:r>
      <w:r w:rsidR="008E2703" w:rsidRPr="00557A8A">
        <w:rPr>
          <w:rFonts w:ascii="Calibri" w:hAnsi="Calibri" w:cs="Calibri"/>
        </w:rPr>
        <w:t>4</w:t>
      </w:r>
      <w:r w:rsidR="00844758" w:rsidRPr="00557A8A">
        <w:rPr>
          <w:rFonts w:ascii="Calibri" w:hAnsi="Calibri" w:cs="Calibri"/>
        </w:rPr>
        <w:t>. Сделки със свързани лица</w:t>
      </w:r>
    </w:p>
    <w:tbl>
      <w:tblPr>
        <w:tblW w:w="1037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4894"/>
        <w:gridCol w:w="2998"/>
        <w:gridCol w:w="1239"/>
        <w:gridCol w:w="1239"/>
      </w:tblGrid>
      <w:tr w:rsidR="000F526F" w:rsidRPr="00557A8A" w:rsidTr="000F526F">
        <w:trPr>
          <w:trHeight w:val="170"/>
          <w:jc w:val="center"/>
        </w:trPr>
        <w:tc>
          <w:tcPr>
            <w:tcW w:w="4894" w:type="dxa"/>
            <w:shd w:val="clear" w:color="auto" w:fill="4F81BD" w:themeFill="accent1"/>
          </w:tcPr>
          <w:p w:rsidR="000F526F" w:rsidRPr="00557A8A" w:rsidRDefault="000F526F" w:rsidP="00F9646F">
            <w:pPr>
              <w:widowControl/>
              <w:autoSpaceDE w:val="0"/>
              <w:autoSpaceDN w:val="0"/>
              <w:adjustRightInd w:val="0"/>
              <w:spacing w:line="240" w:lineRule="auto"/>
              <w:jc w:val="center"/>
              <w:rPr>
                <w:rFonts w:ascii="Calibri" w:hAnsi="Calibri" w:cs="Calibri"/>
                <w:b/>
                <w:bCs/>
                <w:color w:val="FFFFFF"/>
                <w:sz w:val="20"/>
                <w:szCs w:val="20"/>
              </w:rPr>
            </w:pPr>
            <w:r w:rsidRPr="00557A8A">
              <w:rPr>
                <w:rFonts w:ascii="Calibri" w:hAnsi="Calibri" w:cs="Calibri"/>
                <w:b/>
                <w:bCs/>
                <w:color w:val="FFFFFF"/>
                <w:sz w:val="20"/>
                <w:szCs w:val="20"/>
              </w:rPr>
              <w:t>Продажби на свързани лица</w:t>
            </w:r>
          </w:p>
        </w:tc>
        <w:tc>
          <w:tcPr>
            <w:tcW w:w="2998" w:type="dxa"/>
            <w:shd w:val="clear" w:color="auto" w:fill="4F81BD" w:themeFill="accent1"/>
          </w:tcPr>
          <w:p w:rsidR="000F526F" w:rsidRPr="00557A8A" w:rsidRDefault="000F526F" w:rsidP="00F9646F">
            <w:pPr>
              <w:widowControl/>
              <w:autoSpaceDE w:val="0"/>
              <w:autoSpaceDN w:val="0"/>
              <w:adjustRightInd w:val="0"/>
              <w:spacing w:line="240" w:lineRule="auto"/>
              <w:jc w:val="center"/>
              <w:rPr>
                <w:rFonts w:ascii="Calibri" w:hAnsi="Calibri" w:cs="Calibri"/>
                <w:b/>
                <w:bCs/>
                <w:color w:val="FFFFFF"/>
                <w:sz w:val="20"/>
                <w:szCs w:val="20"/>
              </w:rPr>
            </w:pPr>
            <w:r w:rsidRPr="00557A8A">
              <w:rPr>
                <w:rFonts w:ascii="Calibri" w:hAnsi="Calibri" w:cs="Calibri"/>
                <w:b/>
                <w:bCs/>
                <w:color w:val="FFFFFF"/>
                <w:sz w:val="20"/>
                <w:szCs w:val="20"/>
              </w:rPr>
              <w:t>Свързано лице</w:t>
            </w:r>
          </w:p>
        </w:tc>
        <w:tc>
          <w:tcPr>
            <w:tcW w:w="1239" w:type="dxa"/>
            <w:shd w:val="clear" w:color="auto" w:fill="4F81BD" w:themeFill="accent1"/>
          </w:tcPr>
          <w:p w:rsidR="000F526F" w:rsidRPr="00557A8A" w:rsidRDefault="00F9646F" w:rsidP="00F9646F">
            <w:pPr>
              <w:widowControl/>
              <w:autoSpaceDE w:val="0"/>
              <w:autoSpaceDN w:val="0"/>
              <w:adjustRightInd w:val="0"/>
              <w:spacing w:line="240" w:lineRule="auto"/>
              <w:jc w:val="center"/>
              <w:rPr>
                <w:rFonts w:ascii="Calibri" w:hAnsi="Calibri" w:cs="Calibri"/>
                <w:b/>
                <w:bCs/>
                <w:color w:val="FFFFFF"/>
                <w:sz w:val="20"/>
                <w:szCs w:val="20"/>
              </w:rPr>
            </w:pPr>
            <w:r w:rsidRPr="00557A8A">
              <w:rPr>
                <w:rFonts w:ascii="Calibri" w:hAnsi="Calibri" w:cs="Calibri"/>
                <w:b/>
                <w:bCs/>
                <w:color w:val="FFFFFF"/>
                <w:sz w:val="20"/>
                <w:szCs w:val="20"/>
              </w:rPr>
              <w:t>31</w:t>
            </w:r>
            <w:r w:rsidR="000F526F" w:rsidRPr="00557A8A">
              <w:rPr>
                <w:rFonts w:ascii="Calibri" w:hAnsi="Calibri" w:cs="Calibri"/>
                <w:b/>
                <w:bCs/>
                <w:color w:val="FFFFFF"/>
                <w:sz w:val="20"/>
                <w:szCs w:val="20"/>
              </w:rPr>
              <w:t>.</w:t>
            </w:r>
            <w:r w:rsidRPr="00557A8A">
              <w:rPr>
                <w:rFonts w:ascii="Calibri" w:hAnsi="Calibri" w:cs="Calibri"/>
                <w:b/>
                <w:bCs/>
                <w:color w:val="FFFFFF"/>
                <w:sz w:val="20"/>
                <w:szCs w:val="20"/>
              </w:rPr>
              <w:t>12</w:t>
            </w:r>
            <w:r w:rsidR="000F526F" w:rsidRPr="00557A8A">
              <w:rPr>
                <w:rFonts w:ascii="Calibri" w:hAnsi="Calibri" w:cs="Calibri"/>
                <w:b/>
                <w:bCs/>
                <w:color w:val="FFFFFF"/>
                <w:sz w:val="20"/>
                <w:szCs w:val="20"/>
              </w:rPr>
              <w:t>.2017</w:t>
            </w:r>
          </w:p>
        </w:tc>
        <w:tc>
          <w:tcPr>
            <w:tcW w:w="1239" w:type="dxa"/>
            <w:shd w:val="clear" w:color="auto" w:fill="4F81BD" w:themeFill="accent1"/>
          </w:tcPr>
          <w:p w:rsidR="000F526F" w:rsidRPr="00557A8A" w:rsidRDefault="00F9646F" w:rsidP="00F9646F">
            <w:pPr>
              <w:widowControl/>
              <w:autoSpaceDE w:val="0"/>
              <w:autoSpaceDN w:val="0"/>
              <w:adjustRightInd w:val="0"/>
              <w:spacing w:line="240" w:lineRule="auto"/>
              <w:jc w:val="center"/>
              <w:rPr>
                <w:rFonts w:ascii="Calibri" w:hAnsi="Calibri" w:cs="Calibri"/>
                <w:b/>
                <w:bCs/>
                <w:color w:val="FFFFFF"/>
                <w:sz w:val="20"/>
                <w:szCs w:val="20"/>
              </w:rPr>
            </w:pPr>
            <w:r w:rsidRPr="00557A8A">
              <w:rPr>
                <w:rFonts w:ascii="Calibri" w:hAnsi="Calibri" w:cs="Calibri"/>
                <w:b/>
                <w:bCs/>
                <w:color w:val="FFFFFF"/>
                <w:sz w:val="20"/>
                <w:szCs w:val="20"/>
              </w:rPr>
              <w:t>31</w:t>
            </w:r>
            <w:r w:rsidR="000F526F" w:rsidRPr="00557A8A">
              <w:rPr>
                <w:rFonts w:ascii="Calibri" w:hAnsi="Calibri" w:cs="Calibri"/>
                <w:b/>
                <w:bCs/>
                <w:color w:val="FFFFFF"/>
                <w:sz w:val="20"/>
                <w:szCs w:val="20"/>
              </w:rPr>
              <w:t>.</w:t>
            </w:r>
            <w:r w:rsidRPr="00557A8A">
              <w:rPr>
                <w:rFonts w:ascii="Calibri" w:hAnsi="Calibri" w:cs="Calibri"/>
                <w:b/>
                <w:bCs/>
                <w:color w:val="FFFFFF"/>
                <w:sz w:val="20"/>
                <w:szCs w:val="20"/>
              </w:rPr>
              <w:t>12</w:t>
            </w:r>
            <w:r w:rsidR="000F526F" w:rsidRPr="00557A8A">
              <w:rPr>
                <w:rFonts w:ascii="Calibri" w:hAnsi="Calibri" w:cs="Calibri"/>
                <w:b/>
                <w:bCs/>
                <w:color w:val="FFFFFF"/>
                <w:sz w:val="20"/>
                <w:szCs w:val="20"/>
              </w:rPr>
              <w:t>.2018</w:t>
            </w:r>
          </w:p>
        </w:tc>
      </w:tr>
      <w:tr w:rsidR="000F526F" w:rsidRPr="00557A8A" w:rsidTr="000F526F">
        <w:trPr>
          <w:trHeight w:val="170"/>
          <w:jc w:val="center"/>
        </w:trPr>
        <w:tc>
          <w:tcPr>
            <w:tcW w:w="4894" w:type="dxa"/>
            <w:shd w:val="clear" w:color="auto" w:fill="4F81BD" w:themeFill="accent1"/>
          </w:tcPr>
          <w:p w:rsidR="000F526F" w:rsidRPr="00557A8A" w:rsidRDefault="000F526F" w:rsidP="00F9646F">
            <w:pPr>
              <w:widowControl/>
              <w:autoSpaceDE w:val="0"/>
              <w:autoSpaceDN w:val="0"/>
              <w:adjustRightInd w:val="0"/>
              <w:spacing w:line="240" w:lineRule="auto"/>
              <w:jc w:val="center"/>
              <w:rPr>
                <w:rFonts w:ascii="Calibri" w:hAnsi="Calibri" w:cs="Calibri"/>
                <w:color w:val="FFFFFF"/>
                <w:sz w:val="20"/>
                <w:szCs w:val="20"/>
              </w:rPr>
            </w:pPr>
          </w:p>
        </w:tc>
        <w:tc>
          <w:tcPr>
            <w:tcW w:w="2998" w:type="dxa"/>
            <w:shd w:val="clear" w:color="auto" w:fill="4F81BD" w:themeFill="accent1"/>
          </w:tcPr>
          <w:p w:rsidR="000F526F" w:rsidRPr="00557A8A" w:rsidRDefault="000F526F" w:rsidP="00F9646F">
            <w:pPr>
              <w:widowControl/>
              <w:autoSpaceDE w:val="0"/>
              <w:autoSpaceDN w:val="0"/>
              <w:adjustRightInd w:val="0"/>
              <w:spacing w:line="240" w:lineRule="auto"/>
              <w:jc w:val="center"/>
              <w:rPr>
                <w:rFonts w:ascii="Calibri" w:hAnsi="Calibri" w:cs="Calibri"/>
                <w:color w:val="000000"/>
                <w:sz w:val="20"/>
                <w:szCs w:val="20"/>
              </w:rPr>
            </w:pPr>
          </w:p>
        </w:tc>
        <w:tc>
          <w:tcPr>
            <w:tcW w:w="1239" w:type="dxa"/>
            <w:shd w:val="clear" w:color="auto" w:fill="4F81BD" w:themeFill="accent1"/>
          </w:tcPr>
          <w:p w:rsidR="000F526F" w:rsidRPr="00557A8A" w:rsidRDefault="000F526F" w:rsidP="00F9646F">
            <w:pPr>
              <w:widowControl/>
              <w:autoSpaceDE w:val="0"/>
              <w:autoSpaceDN w:val="0"/>
              <w:adjustRightInd w:val="0"/>
              <w:spacing w:line="240" w:lineRule="auto"/>
              <w:jc w:val="center"/>
              <w:rPr>
                <w:rFonts w:ascii="Calibri" w:hAnsi="Calibri" w:cs="Calibri"/>
                <w:b/>
                <w:bCs/>
                <w:color w:val="FFFFFF"/>
                <w:sz w:val="20"/>
                <w:szCs w:val="20"/>
              </w:rPr>
            </w:pPr>
            <w:r w:rsidRPr="00557A8A">
              <w:rPr>
                <w:rFonts w:ascii="Calibri" w:hAnsi="Calibri" w:cs="Calibri"/>
                <w:b/>
                <w:bCs/>
                <w:color w:val="FFFFFF"/>
                <w:sz w:val="20"/>
                <w:szCs w:val="20"/>
              </w:rPr>
              <w:t>BGN ‘000</w:t>
            </w:r>
          </w:p>
        </w:tc>
        <w:tc>
          <w:tcPr>
            <w:tcW w:w="1239" w:type="dxa"/>
            <w:shd w:val="clear" w:color="auto" w:fill="4F81BD" w:themeFill="accent1"/>
          </w:tcPr>
          <w:p w:rsidR="000F526F" w:rsidRPr="00557A8A" w:rsidRDefault="000F526F" w:rsidP="00F9646F">
            <w:pPr>
              <w:widowControl/>
              <w:autoSpaceDE w:val="0"/>
              <w:autoSpaceDN w:val="0"/>
              <w:adjustRightInd w:val="0"/>
              <w:spacing w:line="240" w:lineRule="auto"/>
              <w:jc w:val="center"/>
              <w:rPr>
                <w:rFonts w:ascii="Calibri" w:hAnsi="Calibri" w:cs="Calibri"/>
                <w:b/>
                <w:bCs/>
                <w:color w:val="FFFFFF"/>
                <w:sz w:val="20"/>
                <w:szCs w:val="20"/>
              </w:rPr>
            </w:pPr>
            <w:r w:rsidRPr="00557A8A">
              <w:rPr>
                <w:rFonts w:ascii="Calibri" w:hAnsi="Calibri" w:cs="Calibri"/>
                <w:b/>
                <w:bCs/>
                <w:color w:val="FFFFFF"/>
                <w:sz w:val="20"/>
                <w:szCs w:val="20"/>
              </w:rPr>
              <w:t>BGN ‘000</w:t>
            </w:r>
          </w:p>
        </w:tc>
      </w:tr>
      <w:tr w:rsidR="00F9646F" w:rsidRPr="00557A8A" w:rsidTr="006D4823">
        <w:trPr>
          <w:trHeight w:val="170"/>
          <w:jc w:val="center"/>
        </w:trPr>
        <w:tc>
          <w:tcPr>
            <w:tcW w:w="4894" w:type="dxa"/>
          </w:tcPr>
          <w:p w:rsidR="00F9646F" w:rsidRPr="00557A8A" w:rsidRDefault="00F9646F" w:rsidP="00F9646F">
            <w:pPr>
              <w:pStyle w:val="a2"/>
              <w:rPr>
                <w:rFonts w:ascii="Calibri" w:hAnsi="Calibri" w:cs="Calibri"/>
                <w:color w:val="auto"/>
                <w:szCs w:val="20"/>
                <w:lang w:val="bg-BG"/>
              </w:rPr>
            </w:pPr>
            <w:r w:rsidRPr="00557A8A">
              <w:rPr>
                <w:rFonts w:ascii="Calibri" w:hAnsi="Calibri" w:cs="Calibri"/>
                <w:color w:val="auto"/>
                <w:szCs w:val="20"/>
                <w:lang w:val="bg-BG"/>
              </w:rPr>
              <w:t>Такса сделки, такса членство, такса интернет търговия</w:t>
            </w:r>
          </w:p>
        </w:tc>
        <w:tc>
          <w:tcPr>
            <w:tcW w:w="2998" w:type="dxa"/>
          </w:tcPr>
          <w:p w:rsidR="00F9646F" w:rsidRPr="00557A8A" w:rsidRDefault="00F9646F" w:rsidP="00F9646F">
            <w:pPr>
              <w:pStyle w:val="a2"/>
              <w:rPr>
                <w:rFonts w:ascii="Calibri" w:hAnsi="Calibri" w:cs="Calibri"/>
                <w:color w:val="auto"/>
                <w:szCs w:val="20"/>
                <w:lang w:val="bg-BG"/>
              </w:rPr>
            </w:pPr>
            <w:r w:rsidRPr="00557A8A">
              <w:rPr>
                <w:rFonts w:ascii="Calibri" w:hAnsi="Calibri" w:cs="Calibri"/>
                <w:color w:val="auto"/>
                <w:szCs w:val="20"/>
                <w:lang w:val="bg-BG"/>
              </w:rPr>
              <w:t>Бенчмарк Финанс АД</w:t>
            </w:r>
          </w:p>
        </w:tc>
        <w:tc>
          <w:tcPr>
            <w:tcW w:w="1239" w:type="dxa"/>
            <w:vAlign w:val="bottom"/>
          </w:tcPr>
          <w:p w:rsidR="00F9646F" w:rsidRPr="00557A8A" w:rsidRDefault="00F9646F" w:rsidP="00F9646F">
            <w:pPr>
              <w:pStyle w:val="a3"/>
              <w:widowControl w:val="0"/>
              <w:rPr>
                <w:rFonts w:ascii="Calibri" w:hAnsi="Calibri" w:cs="Calibri"/>
                <w:color w:val="auto"/>
                <w:szCs w:val="20"/>
                <w:lang w:val="bg-BG"/>
              </w:rPr>
            </w:pPr>
            <w:r w:rsidRPr="00557A8A">
              <w:rPr>
                <w:rFonts w:ascii="Calibri" w:hAnsi="Calibri" w:cs="Calibri"/>
                <w:color w:val="auto"/>
                <w:szCs w:val="20"/>
                <w:lang w:val="bg-BG"/>
              </w:rPr>
              <w:t>65</w:t>
            </w:r>
          </w:p>
        </w:tc>
        <w:tc>
          <w:tcPr>
            <w:tcW w:w="1239" w:type="dxa"/>
            <w:vAlign w:val="bottom"/>
          </w:tcPr>
          <w:p w:rsidR="00F9646F" w:rsidRPr="00557A8A" w:rsidRDefault="00F9646F" w:rsidP="00F9646F">
            <w:pPr>
              <w:pStyle w:val="a3"/>
              <w:widowControl w:val="0"/>
              <w:ind w:firstLine="709"/>
              <w:rPr>
                <w:rFonts w:ascii="Calibri" w:hAnsi="Calibri" w:cs="Calibri"/>
                <w:color w:val="auto"/>
                <w:szCs w:val="20"/>
                <w:lang w:val="bg-BG"/>
              </w:rPr>
            </w:pPr>
            <w:r w:rsidRPr="00557A8A">
              <w:rPr>
                <w:rFonts w:ascii="Calibri" w:hAnsi="Calibri" w:cs="Calibri"/>
                <w:color w:val="auto"/>
                <w:szCs w:val="20"/>
                <w:lang w:val="bg-BG"/>
              </w:rPr>
              <w:t>30</w:t>
            </w:r>
          </w:p>
        </w:tc>
      </w:tr>
      <w:tr w:rsidR="00F9646F" w:rsidRPr="00557A8A" w:rsidTr="006D4823">
        <w:trPr>
          <w:trHeight w:val="170"/>
          <w:jc w:val="center"/>
        </w:trPr>
        <w:tc>
          <w:tcPr>
            <w:tcW w:w="4894" w:type="dxa"/>
          </w:tcPr>
          <w:p w:rsidR="00F9646F" w:rsidRPr="00557A8A" w:rsidRDefault="00F9646F" w:rsidP="00F9646F">
            <w:pPr>
              <w:pStyle w:val="a2"/>
              <w:rPr>
                <w:rFonts w:ascii="Calibri" w:hAnsi="Calibri" w:cs="Calibri"/>
                <w:color w:val="auto"/>
                <w:szCs w:val="20"/>
                <w:lang w:val="bg-BG"/>
              </w:rPr>
            </w:pPr>
            <w:r w:rsidRPr="00557A8A">
              <w:rPr>
                <w:rFonts w:ascii="Calibri" w:hAnsi="Calibri" w:cs="Calibri"/>
                <w:color w:val="auto"/>
                <w:szCs w:val="20"/>
                <w:lang w:val="bg-BG"/>
              </w:rPr>
              <w:t>Такса сделки, такса членство, такса интернет търговия</w:t>
            </w:r>
          </w:p>
        </w:tc>
        <w:tc>
          <w:tcPr>
            <w:tcW w:w="2998" w:type="dxa"/>
          </w:tcPr>
          <w:p w:rsidR="00F9646F" w:rsidRPr="00557A8A" w:rsidRDefault="00F9646F" w:rsidP="00F9646F">
            <w:pPr>
              <w:pStyle w:val="a2"/>
              <w:rPr>
                <w:rFonts w:ascii="Calibri" w:hAnsi="Calibri" w:cs="Calibri"/>
                <w:color w:val="auto"/>
                <w:szCs w:val="20"/>
                <w:lang w:val="bg-BG"/>
              </w:rPr>
            </w:pPr>
            <w:r w:rsidRPr="00557A8A">
              <w:rPr>
                <w:rFonts w:ascii="Calibri" w:hAnsi="Calibri" w:cs="Calibri"/>
                <w:color w:val="auto"/>
                <w:szCs w:val="20"/>
                <w:lang w:val="bg-BG"/>
              </w:rPr>
              <w:t>Юробанк България АД</w:t>
            </w:r>
          </w:p>
        </w:tc>
        <w:tc>
          <w:tcPr>
            <w:tcW w:w="1239" w:type="dxa"/>
            <w:vAlign w:val="bottom"/>
          </w:tcPr>
          <w:p w:rsidR="00F9646F" w:rsidRPr="00557A8A" w:rsidRDefault="00F9646F" w:rsidP="00F9646F">
            <w:pPr>
              <w:pStyle w:val="a3"/>
              <w:rPr>
                <w:rFonts w:ascii="Calibri" w:hAnsi="Calibri" w:cs="Calibri"/>
                <w:color w:val="auto"/>
                <w:szCs w:val="20"/>
                <w:lang w:val="bg-BG"/>
              </w:rPr>
            </w:pPr>
            <w:r w:rsidRPr="00557A8A">
              <w:rPr>
                <w:rFonts w:ascii="Calibri" w:hAnsi="Calibri" w:cs="Calibri"/>
                <w:color w:val="auto"/>
                <w:szCs w:val="20"/>
                <w:lang w:val="bg-BG"/>
              </w:rPr>
              <w:t>8</w:t>
            </w:r>
          </w:p>
        </w:tc>
        <w:tc>
          <w:tcPr>
            <w:tcW w:w="1239" w:type="dxa"/>
            <w:vAlign w:val="bottom"/>
          </w:tcPr>
          <w:p w:rsidR="00F9646F" w:rsidRPr="00557A8A" w:rsidRDefault="00F9646F" w:rsidP="00F9646F">
            <w:pPr>
              <w:pStyle w:val="a3"/>
              <w:widowControl w:val="0"/>
              <w:ind w:firstLine="709"/>
              <w:rPr>
                <w:rFonts w:ascii="Calibri" w:hAnsi="Calibri" w:cs="Calibri"/>
                <w:color w:val="auto"/>
                <w:szCs w:val="20"/>
                <w:lang w:val="bg-BG"/>
              </w:rPr>
            </w:pPr>
            <w:r w:rsidRPr="00557A8A">
              <w:rPr>
                <w:rFonts w:ascii="Calibri" w:hAnsi="Calibri" w:cs="Calibri"/>
                <w:color w:val="auto"/>
                <w:szCs w:val="20"/>
                <w:lang w:val="bg-BG"/>
              </w:rPr>
              <w:t>7</w:t>
            </w:r>
          </w:p>
        </w:tc>
      </w:tr>
      <w:tr w:rsidR="00F9646F" w:rsidRPr="00557A8A" w:rsidTr="006D4823">
        <w:trPr>
          <w:trHeight w:val="170"/>
          <w:jc w:val="center"/>
        </w:trPr>
        <w:tc>
          <w:tcPr>
            <w:tcW w:w="4894" w:type="dxa"/>
          </w:tcPr>
          <w:p w:rsidR="00F9646F" w:rsidRPr="00557A8A" w:rsidRDefault="00F9646F" w:rsidP="00F9646F">
            <w:pPr>
              <w:pStyle w:val="a2"/>
              <w:rPr>
                <w:rFonts w:ascii="Calibri" w:hAnsi="Calibri" w:cs="Calibri"/>
                <w:color w:val="auto"/>
                <w:szCs w:val="20"/>
                <w:lang w:val="bg-BG"/>
              </w:rPr>
            </w:pPr>
            <w:r w:rsidRPr="00557A8A">
              <w:rPr>
                <w:rFonts w:ascii="Calibri" w:hAnsi="Calibri" w:cs="Calibri"/>
                <w:color w:val="auto"/>
                <w:szCs w:val="20"/>
                <w:lang w:val="bg-BG"/>
              </w:rPr>
              <w:t>Информационно обслужване</w:t>
            </w:r>
          </w:p>
        </w:tc>
        <w:tc>
          <w:tcPr>
            <w:tcW w:w="2998" w:type="dxa"/>
          </w:tcPr>
          <w:p w:rsidR="00F9646F" w:rsidRPr="00557A8A" w:rsidRDefault="00F9646F" w:rsidP="00F9646F">
            <w:pPr>
              <w:pStyle w:val="a2"/>
              <w:rPr>
                <w:rFonts w:ascii="Calibri" w:hAnsi="Calibri" w:cs="Calibri"/>
                <w:color w:val="auto"/>
                <w:szCs w:val="20"/>
                <w:lang w:val="bg-BG"/>
              </w:rPr>
            </w:pPr>
            <w:r w:rsidRPr="00557A8A">
              <w:rPr>
                <w:rFonts w:ascii="Calibri" w:hAnsi="Calibri" w:cs="Calibri"/>
                <w:color w:val="auto"/>
                <w:szCs w:val="20"/>
                <w:lang w:val="bg-BG"/>
              </w:rPr>
              <w:t>Сервиз финансови пазари ЕООД</w:t>
            </w:r>
          </w:p>
        </w:tc>
        <w:tc>
          <w:tcPr>
            <w:tcW w:w="1239" w:type="dxa"/>
            <w:vAlign w:val="bottom"/>
          </w:tcPr>
          <w:p w:rsidR="00F9646F" w:rsidRPr="00557A8A" w:rsidRDefault="00F9646F" w:rsidP="00F9646F">
            <w:pPr>
              <w:pStyle w:val="a3"/>
              <w:rPr>
                <w:rFonts w:ascii="Calibri" w:hAnsi="Calibri" w:cs="Calibri"/>
                <w:color w:val="auto"/>
                <w:szCs w:val="20"/>
                <w:lang w:val="bg-BG"/>
              </w:rPr>
            </w:pPr>
            <w:r w:rsidRPr="00557A8A">
              <w:rPr>
                <w:rFonts w:ascii="Calibri" w:hAnsi="Calibri" w:cs="Calibri"/>
                <w:color w:val="auto"/>
                <w:szCs w:val="20"/>
                <w:lang w:val="bg-BG"/>
              </w:rPr>
              <w:t>3</w:t>
            </w:r>
          </w:p>
        </w:tc>
        <w:tc>
          <w:tcPr>
            <w:tcW w:w="1239" w:type="dxa"/>
            <w:vAlign w:val="bottom"/>
          </w:tcPr>
          <w:p w:rsidR="00F9646F" w:rsidRPr="00557A8A" w:rsidRDefault="00F9646F" w:rsidP="00F9646F">
            <w:pPr>
              <w:pStyle w:val="a3"/>
              <w:widowControl w:val="0"/>
              <w:ind w:firstLine="709"/>
              <w:rPr>
                <w:rFonts w:ascii="Calibri" w:hAnsi="Calibri" w:cs="Calibri"/>
                <w:color w:val="auto"/>
                <w:szCs w:val="20"/>
                <w:lang w:val="bg-BG"/>
              </w:rPr>
            </w:pPr>
            <w:r w:rsidRPr="00557A8A">
              <w:rPr>
                <w:rFonts w:ascii="Calibri" w:hAnsi="Calibri" w:cs="Calibri"/>
                <w:color w:val="auto"/>
                <w:szCs w:val="20"/>
                <w:lang w:val="bg-BG"/>
              </w:rPr>
              <w:t>3</w:t>
            </w:r>
          </w:p>
        </w:tc>
      </w:tr>
      <w:tr w:rsidR="00F9646F" w:rsidRPr="00557A8A" w:rsidTr="006D4823">
        <w:trPr>
          <w:trHeight w:val="170"/>
          <w:jc w:val="center"/>
        </w:trPr>
        <w:tc>
          <w:tcPr>
            <w:tcW w:w="4894" w:type="dxa"/>
          </w:tcPr>
          <w:p w:rsidR="00F9646F" w:rsidRPr="00557A8A" w:rsidRDefault="00F9646F" w:rsidP="00F9646F">
            <w:pPr>
              <w:pStyle w:val="a2"/>
              <w:rPr>
                <w:rFonts w:ascii="Calibri" w:hAnsi="Calibri" w:cs="Calibri"/>
                <w:color w:val="auto"/>
                <w:szCs w:val="20"/>
                <w:lang w:val="bg-BG"/>
              </w:rPr>
            </w:pPr>
            <w:r w:rsidRPr="00557A8A">
              <w:rPr>
                <w:rFonts w:ascii="Calibri" w:hAnsi="Calibri" w:cs="Calibri"/>
                <w:color w:val="auto"/>
                <w:szCs w:val="20"/>
                <w:lang w:val="bg-BG"/>
              </w:rPr>
              <w:t>Наем на офис</w:t>
            </w:r>
          </w:p>
        </w:tc>
        <w:tc>
          <w:tcPr>
            <w:tcW w:w="2998" w:type="dxa"/>
          </w:tcPr>
          <w:p w:rsidR="00F9646F" w:rsidRPr="00557A8A" w:rsidRDefault="00F9646F" w:rsidP="00F9646F">
            <w:pPr>
              <w:pStyle w:val="a2"/>
              <w:rPr>
                <w:rFonts w:ascii="Calibri" w:hAnsi="Calibri" w:cs="Calibri"/>
                <w:color w:val="auto"/>
                <w:szCs w:val="20"/>
                <w:lang w:val="bg-BG"/>
              </w:rPr>
            </w:pPr>
            <w:r w:rsidRPr="00557A8A">
              <w:rPr>
                <w:rFonts w:ascii="Calibri" w:hAnsi="Calibri" w:cs="Calibri"/>
                <w:color w:val="auto"/>
                <w:szCs w:val="20"/>
                <w:lang w:val="bg-BG"/>
              </w:rPr>
              <w:t>Сервиз финансови пазари ЕООД</w:t>
            </w:r>
          </w:p>
        </w:tc>
        <w:tc>
          <w:tcPr>
            <w:tcW w:w="1239" w:type="dxa"/>
            <w:vAlign w:val="bottom"/>
          </w:tcPr>
          <w:p w:rsidR="00F9646F" w:rsidRPr="00557A8A" w:rsidRDefault="00F9646F" w:rsidP="00F9646F">
            <w:pPr>
              <w:pStyle w:val="a3"/>
              <w:rPr>
                <w:rFonts w:ascii="Calibri" w:hAnsi="Calibri" w:cs="Calibri"/>
                <w:color w:val="auto"/>
                <w:szCs w:val="20"/>
                <w:lang w:val="bg-BG"/>
              </w:rPr>
            </w:pPr>
            <w:r w:rsidRPr="00557A8A">
              <w:rPr>
                <w:rFonts w:ascii="Calibri" w:hAnsi="Calibri" w:cs="Calibri"/>
                <w:color w:val="auto"/>
                <w:szCs w:val="20"/>
                <w:lang w:val="bg-BG"/>
              </w:rPr>
              <w:t>33</w:t>
            </w:r>
          </w:p>
        </w:tc>
        <w:tc>
          <w:tcPr>
            <w:tcW w:w="1239" w:type="dxa"/>
            <w:vAlign w:val="bottom"/>
          </w:tcPr>
          <w:p w:rsidR="00F9646F" w:rsidRPr="00557A8A" w:rsidRDefault="00F9646F" w:rsidP="00F9646F">
            <w:pPr>
              <w:pStyle w:val="a3"/>
              <w:widowControl w:val="0"/>
              <w:ind w:firstLine="709"/>
              <w:rPr>
                <w:rFonts w:ascii="Calibri" w:hAnsi="Calibri" w:cs="Calibri"/>
                <w:color w:val="auto"/>
                <w:szCs w:val="20"/>
                <w:lang w:val="bg-BG"/>
              </w:rPr>
            </w:pPr>
            <w:r w:rsidRPr="00557A8A">
              <w:rPr>
                <w:rFonts w:ascii="Calibri" w:hAnsi="Calibri" w:cs="Calibri"/>
                <w:color w:val="auto"/>
                <w:szCs w:val="20"/>
                <w:lang w:val="bg-BG"/>
              </w:rPr>
              <w:t>36</w:t>
            </w:r>
          </w:p>
        </w:tc>
      </w:tr>
      <w:tr w:rsidR="00F9646F" w:rsidRPr="00557A8A" w:rsidTr="006D4823">
        <w:trPr>
          <w:trHeight w:val="170"/>
          <w:jc w:val="center"/>
        </w:trPr>
        <w:tc>
          <w:tcPr>
            <w:tcW w:w="4894" w:type="dxa"/>
          </w:tcPr>
          <w:p w:rsidR="00F9646F" w:rsidRPr="00557A8A" w:rsidRDefault="00F9646F" w:rsidP="00F9646F">
            <w:pPr>
              <w:pStyle w:val="a2"/>
              <w:rPr>
                <w:rFonts w:ascii="Calibri" w:hAnsi="Calibri" w:cs="Calibri"/>
                <w:color w:val="auto"/>
                <w:szCs w:val="20"/>
                <w:lang w:val="bg-BG"/>
              </w:rPr>
            </w:pPr>
            <w:r w:rsidRPr="00557A8A">
              <w:rPr>
                <w:rFonts w:ascii="Calibri" w:hAnsi="Calibri" w:cs="Calibri"/>
                <w:color w:val="auto"/>
                <w:szCs w:val="20"/>
                <w:lang w:val="bg-BG"/>
              </w:rPr>
              <w:t xml:space="preserve">Получен дивидент </w:t>
            </w:r>
          </w:p>
        </w:tc>
        <w:tc>
          <w:tcPr>
            <w:tcW w:w="2998" w:type="dxa"/>
          </w:tcPr>
          <w:p w:rsidR="00F9646F" w:rsidRPr="00557A8A" w:rsidRDefault="00F9646F" w:rsidP="00F9646F">
            <w:pPr>
              <w:pStyle w:val="a2"/>
              <w:rPr>
                <w:rFonts w:ascii="Calibri" w:hAnsi="Calibri" w:cs="Calibri"/>
                <w:color w:val="auto"/>
                <w:szCs w:val="20"/>
                <w:lang w:val="bg-BG"/>
              </w:rPr>
            </w:pPr>
            <w:r w:rsidRPr="00557A8A">
              <w:rPr>
                <w:rFonts w:ascii="Calibri" w:hAnsi="Calibri" w:cs="Calibri"/>
                <w:color w:val="auto"/>
                <w:szCs w:val="20"/>
                <w:lang w:val="bg-BG"/>
              </w:rPr>
              <w:t>БНЕБ ЕАД</w:t>
            </w:r>
          </w:p>
        </w:tc>
        <w:tc>
          <w:tcPr>
            <w:tcW w:w="1239" w:type="dxa"/>
            <w:vAlign w:val="bottom"/>
          </w:tcPr>
          <w:p w:rsidR="00F9646F" w:rsidRPr="00557A8A" w:rsidRDefault="00F9646F" w:rsidP="00F9646F">
            <w:pPr>
              <w:pStyle w:val="a3"/>
              <w:rPr>
                <w:rFonts w:ascii="Calibri" w:hAnsi="Calibri" w:cs="Calibri"/>
                <w:color w:val="auto"/>
                <w:szCs w:val="20"/>
                <w:lang w:val="bg-BG"/>
              </w:rPr>
            </w:pPr>
            <w:r w:rsidRPr="00557A8A">
              <w:rPr>
                <w:rFonts w:ascii="Calibri" w:hAnsi="Calibri" w:cs="Calibri"/>
                <w:color w:val="auto"/>
                <w:szCs w:val="20"/>
                <w:lang w:val="bg-BG"/>
              </w:rPr>
              <w:t>-</w:t>
            </w:r>
          </w:p>
        </w:tc>
        <w:tc>
          <w:tcPr>
            <w:tcW w:w="1239" w:type="dxa"/>
            <w:vAlign w:val="bottom"/>
          </w:tcPr>
          <w:p w:rsidR="00F9646F" w:rsidRPr="00557A8A" w:rsidRDefault="00F9646F" w:rsidP="00F9646F">
            <w:pPr>
              <w:pStyle w:val="a3"/>
              <w:widowControl w:val="0"/>
              <w:ind w:firstLine="709"/>
              <w:rPr>
                <w:rFonts w:ascii="Calibri" w:hAnsi="Calibri" w:cs="Calibri"/>
                <w:color w:val="auto"/>
                <w:szCs w:val="20"/>
                <w:lang w:val="bg-BG"/>
              </w:rPr>
            </w:pPr>
            <w:r w:rsidRPr="00557A8A">
              <w:rPr>
                <w:rFonts w:ascii="Calibri" w:hAnsi="Calibri" w:cs="Calibri"/>
                <w:color w:val="auto"/>
                <w:szCs w:val="20"/>
                <w:lang w:val="bg-BG"/>
              </w:rPr>
              <w:t>715</w:t>
            </w:r>
          </w:p>
        </w:tc>
      </w:tr>
      <w:tr w:rsidR="00F9646F" w:rsidRPr="00557A8A" w:rsidTr="006D4823">
        <w:trPr>
          <w:trHeight w:val="170"/>
          <w:jc w:val="center"/>
        </w:trPr>
        <w:tc>
          <w:tcPr>
            <w:tcW w:w="4894" w:type="dxa"/>
          </w:tcPr>
          <w:p w:rsidR="00F9646F" w:rsidRPr="00557A8A" w:rsidRDefault="00F9646F" w:rsidP="00F9646F">
            <w:pPr>
              <w:pStyle w:val="a2"/>
              <w:rPr>
                <w:rFonts w:ascii="Calibri" w:hAnsi="Calibri" w:cs="Calibri"/>
                <w:color w:val="auto"/>
                <w:szCs w:val="20"/>
                <w:lang w:val="bg-BG"/>
              </w:rPr>
            </w:pPr>
            <w:r w:rsidRPr="00557A8A">
              <w:rPr>
                <w:rFonts w:ascii="Calibri" w:hAnsi="Calibri" w:cs="Calibri"/>
                <w:color w:val="auto"/>
                <w:szCs w:val="20"/>
                <w:lang w:val="bg-BG"/>
              </w:rPr>
              <w:t xml:space="preserve">Получен дивидент </w:t>
            </w:r>
          </w:p>
        </w:tc>
        <w:tc>
          <w:tcPr>
            <w:tcW w:w="2998" w:type="dxa"/>
          </w:tcPr>
          <w:p w:rsidR="00F9646F" w:rsidRPr="00557A8A" w:rsidRDefault="00F9646F" w:rsidP="00F9646F">
            <w:pPr>
              <w:pStyle w:val="a2"/>
              <w:rPr>
                <w:rFonts w:ascii="Calibri" w:hAnsi="Calibri" w:cs="Calibri"/>
                <w:color w:val="auto"/>
                <w:szCs w:val="20"/>
                <w:lang w:val="bg-BG"/>
              </w:rPr>
            </w:pPr>
            <w:r w:rsidRPr="00557A8A">
              <w:rPr>
                <w:rFonts w:ascii="Calibri" w:hAnsi="Calibri" w:cs="Calibri"/>
                <w:color w:val="auto"/>
                <w:szCs w:val="20"/>
                <w:lang w:val="bg-BG"/>
              </w:rPr>
              <w:t>Централен Депозитар АД</w:t>
            </w:r>
          </w:p>
        </w:tc>
        <w:tc>
          <w:tcPr>
            <w:tcW w:w="1239" w:type="dxa"/>
            <w:vAlign w:val="bottom"/>
          </w:tcPr>
          <w:p w:rsidR="00F9646F" w:rsidRPr="00557A8A" w:rsidRDefault="00F9646F" w:rsidP="00F9646F">
            <w:pPr>
              <w:pStyle w:val="a3"/>
              <w:rPr>
                <w:rFonts w:ascii="Calibri" w:hAnsi="Calibri" w:cs="Calibri"/>
                <w:color w:val="auto"/>
                <w:szCs w:val="20"/>
                <w:lang w:val="bg-BG"/>
              </w:rPr>
            </w:pPr>
            <w:r w:rsidRPr="00557A8A">
              <w:rPr>
                <w:rFonts w:ascii="Calibri" w:hAnsi="Calibri" w:cs="Calibri"/>
                <w:color w:val="auto"/>
                <w:szCs w:val="20"/>
                <w:lang w:val="bg-BG"/>
              </w:rPr>
              <w:t>3</w:t>
            </w:r>
          </w:p>
        </w:tc>
        <w:tc>
          <w:tcPr>
            <w:tcW w:w="1239" w:type="dxa"/>
            <w:vAlign w:val="bottom"/>
          </w:tcPr>
          <w:p w:rsidR="00F9646F" w:rsidRPr="00557A8A" w:rsidRDefault="00F9646F" w:rsidP="00F9646F">
            <w:pPr>
              <w:pStyle w:val="a3"/>
              <w:widowControl w:val="0"/>
              <w:ind w:firstLine="709"/>
              <w:rPr>
                <w:rFonts w:ascii="Calibri" w:hAnsi="Calibri" w:cs="Calibri"/>
                <w:color w:val="auto"/>
                <w:szCs w:val="20"/>
                <w:lang w:val="bg-BG"/>
              </w:rPr>
            </w:pPr>
            <w:r w:rsidRPr="00557A8A">
              <w:rPr>
                <w:rFonts w:ascii="Calibri" w:hAnsi="Calibri" w:cs="Calibri"/>
                <w:color w:val="auto"/>
                <w:szCs w:val="20"/>
                <w:lang w:val="bg-BG"/>
              </w:rPr>
              <w:t>-</w:t>
            </w:r>
          </w:p>
        </w:tc>
      </w:tr>
      <w:tr w:rsidR="00F9646F" w:rsidRPr="00557A8A" w:rsidTr="00797714">
        <w:trPr>
          <w:trHeight w:val="170"/>
          <w:jc w:val="center"/>
        </w:trPr>
        <w:tc>
          <w:tcPr>
            <w:tcW w:w="4894" w:type="dxa"/>
          </w:tcPr>
          <w:p w:rsidR="00F9646F" w:rsidRPr="00557A8A" w:rsidRDefault="00F9646F" w:rsidP="00F9646F">
            <w:pPr>
              <w:widowControl/>
              <w:autoSpaceDE w:val="0"/>
              <w:autoSpaceDN w:val="0"/>
              <w:adjustRightInd w:val="0"/>
              <w:spacing w:line="240" w:lineRule="auto"/>
              <w:jc w:val="left"/>
              <w:rPr>
                <w:rFonts w:ascii="Calibri" w:hAnsi="Calibri" w:cs="Calibri"/>
                <w:b/>
                <w:bCs/>
                <w:color w:val="000000"/>
                <w:sz w:val="20"/>
                <w:szCs w:val="20"/>
              </w:rPr>
            </w:pPr>
            <w:r w:rsidRPr="00557A8A">
              <w:rPr>
                <w:rFonts w:ascii="Calibri" w:hAnsi="Calibri" w:cs="Calibri"/>
                <w:b/>
                <w:bCs/>
                <w:color w:val="000000"/>
                <w:sz w:val="20"/>
                <w:szCs w:val="20"/>
              </w:rPr>
              <w:t>Общо</w:t>
            </w:r>
          </w:p>
        </w:tc>
        <w:tc>
          <w:tcPr>
            <w:tcW w:w="2998" w:type="dxa"/>
          </w:tcPr>
          <w:p w:rsidR="00F9646F" w:rsidRPr="00557A8A" w:rsidRDefault="00F9646F" w:rsidP="00F9646F">
            <w:pPr>
              <w:widowControl/>
              <w:autoSpaceDE w:val="0"/>
              <w:autoSpaceDN w:val="0"/>
              <w:adjustRightInd w:val="0"/>
              <w:spacing w:line="240" w:lineRule="auto"/>
              <w:jc w:val="right"/>
              <w:rPr>
                <w:rFonts w:ascii="Calibri" w:hAnsi="Calibri" w:cs="Calibri"/>
                <w:color w:val="000000"/>
                <w:sz w:val="20"/>
                <w:szCs w:val="20"/>
              </w:rPr>
            </w:pPr>
          </w:p>
        </w:tc>
        <w:tc>
          <w:tcPr>
            <w:tcW w:w="1239" w:type="dxa"/>
            <w:vAlign w:val="bottom"/>
          </w:tcPr>
          <w:p w:rsidR="00F9646F" w:rsidRPr="00557A8A" w:rsidRDefault="00F9646F" w:rsidP="00F9646F">
            <w:pPr>
              <w:pStyle w:val="a3"/>
              <w:rPr>
                <w:rFonts w:ascii="Calibri" w:hAnsi="Calibri" w:cs="Calibri"/>
                <w:b/>
                <w:color w:val="auto"/>
                <w:szCs w:val="20"/>
                <w:lang w:val="bg-BG"/>
              </w:rPr>
            </w:pPr>
            <w:r w:rsidRPr="00557A8A">
              <w:rPr>
                <w:rFonts w:ascii="Calibri" w:hAnsi="Calibri" w:cs="Calibri"/>
                <w:b/>
                <w:bCs/>
                <w:color w:val="auto"/>
                <w:szCs w:val="20"/>
                <w:lang w:val="bg-BG"/>
              </w:rPr>
              <w:t>112</w:t>
            </w:r>
          </w:p>
        </w:tc>
        <w:tc>
          <w:tcPr>
            <w:tcW w:w="1239" w:type="dxa"/>
            <w:vAlign w:val="bottom"/>
          </w:tcPr>
          <w:p w:rsidR="00F9646F" w:rsidRPr="00557A8A" w:rsidRDefault="00F9646F" w:rsidP="00F9646F">
            <w:pPr>
              <w:pStyle w:val="a3"/>
              <w:widowControl w:val="0"/>
              <w:ind w:firstLine="709"/>
              <w:rPr>
                <w:rFonts w:ascii="Calibri" w:hAnsi="Calibri" w:cs="Calibri"/>
                <w:b/>
                <w:color w:val="auto"/>
                <w:szCs w:val="20"/>
                <w:lang w:val="bg-BG"/>
              </w:rPr>
            </w:pPr>
            <w:r w:rsidRPr="00557A8A">
              <w:rPr>
                <w:rFonts w:ascii="Calibri" w:hAnsi="Calibri" w:cs="Calibri"/>
                <w:b/>
                <w:color w:val="auto"/>
                <w:szCs w:val="20"/>
                <w:lang w:val="bg-BG"/>
              </w:rPr>
              <w:t>791</w:t>
            </w:r>
          </w:p>
        </w:tc>
      </w:tr>
    </w:tbl>
    <w:p w:rsidR="006F5804" w:rsidRPr="00557A8A" w:rsidRDefault="006F5804" w:rsidP="001A50AB">
      <w:pPr>
        <w:rPr>
          <w:rFonts w:ascii="Calibri" w:hAnsi="Calibri" w:cs="Calibri"/>
        </w:rPr>
      </w:pPr>
    </w:p>
    <w:tbl>
      <w:tblPr>
        <w:tblW w:w="10315"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4836"/>
        <w:gridCol w:w="3002"/>
        <w:gridCol w:w="1239"/>
        <w:gridCol w:w="1238"/>
      </w:tblGrid>
      <w:tr w:rsidR="004E3FBA" w:rsidRPr="00557A8A" w:rsidTr="004E3FBA">
        <w:trPr>
          <w:trHeight w:val="170"/>
          <w:jc w:val="center"/>
        </w:trPr>
        <w:tc>
          <w:tcPr>
            <w:tcW w:w="4836" w:type="dxa"/>
            <w:shd w:val="clear" w:color="auto" w:fill="4F81BD" w:themeFill="accent1"/>
          </w:tcPr>
          <w:p w:rsidR="004E3FBA" w:rsidRPr="00557A8A" w:rsidRDefault="004E3FBA" w:rsidP="00F9646F">
            <w:pPr>
              <w:widowControl/>
              <w:autoSpaceDE w:val="0"/>
              <w:autoSpaceDN w:val="0"/>
              <w:adjustRightInd w:val="0"/>
              <w:spacing w:line="240" w:lineRule="auto"/>
              <w:jc w:val="center"/>
              <w:rPr>
                <w:rFonts w:ascii="Calibri" w:hAnsi="Calibri" w:cs="Calibri"/>
                <w:b/>
                <w:bCs/>
                <w:color w:val="FFFFFF"/>
                <w:sz w:val="20"/>
                <w:szCs w:val="20"/>
              </w:rPr>
            </w:pPr>
            <w:r w:rsidRPr="00557A8A">
              <w:rPr>
                <w:rFonts w:ascii="Calibri" w:hAnsi="Calibri" w:cs="Calibri"/>
                <w:b/>
                <w:bCs/>
                <w:color w:val="FFFFFF"/>
                <w:sz w:val="20"/>
                <w:szCs w:val="20"/>
              </w:rPr>
              <w:t>Доставки от свързани лица</w:t>
            </w:r>
          </w:p>
        </w:tc>
        <w:tc>
          <w:tcPr>
            <w:tcW w:w="3002" w:type="dxa"/>
            <w:shd w:val="clear" w:color="auto" w:fill="4F81BD" w:themeFill="accent1"/>
          </w:tcPr>
          <w:p w:rsidR="004E3FBA" w:rsidRPr="00557A8A" w:rsidRDefault="004E3FBA" w:rsidP="00F9646F">
            <w:pPr>
              <w:widowControl/>
              <w:autoSpaceDE w:val="0"/>
              <w:autoSpaceDN w:val="0"/>
              <w:adjustRightInd w:val="0"/>
              <w:spacing w:line="240" w:lineRule="auto"/>
              <w:jc w:val="center"/>
              <w:rPr>
                <w:rFonts w:ascii="Calibri" w:hAnsi="Calibri" w:cs="Calibri"/>
                <w:b/>
                <w:bCs/>
                <w:color w:val="FFFFFF"/>
                <w:sz w:val="20"/>
                <w:szCs w:val="20"/>
              </w:rPr>
            </w:pPr>
            <w:r w:rsidRPr="00557A8A">
              <w:rPr>
                <w:rFonts w:ascii="Calibri" w:hAnsi="Calibri" w:cs="Calibri"/>
                <w:b/>
                <w:bCs/>
                <w:color w:val="FFFFFF"/>
                <w:sz w:val="20"/>
                <w:szCs w:val="20"/>
              </w:rPr>
              <w:t>Свързано лице</w:t>
            </w:r>
          </w:p>
        </w:tc>
        <w:tc>
          <w:tcPr>
            <w:tcW w:w="1239" w:type="dxa"/>
            <w:shd w:val="clear" w:color="auto" w:fill="4F81BD" w:themeFill="accent1"/>
          </w:tcPr>
          <w:p w:rsidR="004E3FBA" w:rsidRPr="00557A8A" w:rsidRDefault="00F9646F" w:rsidP="00F9646F">
            <w:pPr>
              <w:widowControl/>
              <w:autoSpaceDE w:val="0"/>
              <w:autoSpaceDN w:val="0"/>
              <w:adjustRightInd w:val="0"/>
              <w:spacing w:line="240" w:lineRule="auto"/>
              <w:jc w:val="center"/>
              <w:rPr>
                <w:rFonts w:ascii="Calibri" w:hAnsi="Calibri" w:cs="Calibri"/>
                <w:b/>
                <w:bCs/>
                <w:color w:val="FFFFFF"/>
                <w:sz w:val="20"/>
                <w:szCs w:val="20"/>
              </w:rPr>
            </w:pPr>
            <w:r w:rsidRPr="00557A8A">
              <w:rPr>
                <w:rFonts w:ascii="Calibri" w:hAnsi="Calibri" w:cs="Calibri"/>
                <w:b/>
                <w:bCs/>
                <w:color w:val="FFFFFF"/>
                <w:sz w:val="20"/>
                <w:szCs w:val="20"/>
              </w:rPr>
              <w:t>31</w:t>
            </w:r>
            <w:r w:rsidR="004E3FBA" w:rsidRPr="00557A8A">
              <w:rPr>
                <w:rFonts w:ascii="Calibri" w:hAnsi="Calibri" w:cs="Calibri"/>
                <w:b/>
                <w:bCs/>
                <w:color w:val="FFFFFF"/>
                <w:sz w:val="20"/>
                <w:szCs w:val="20"/>
              </w:rPr>
              <w:t>.</w:t>
            </w:r>
            <w:r w:rsidRPr="00557A8A">
              <w:rPr>
                <w:rFonts w:ascii="Calibri" w:hAnsi="Calibri" w:cs="Calibri"/>
                <w:b/>
                <w:bCs/>
                <w:color w:val="FFFFFF"/>
                <w:sz w:val="20"/>
                <w:szCs w:val="20"/>
              </w:rPr>
              <w:t>12</w:t>
            </w:r>
            <w:r w:rsidR="004E3FBA" w:rsidRPr="00557A8A">
              <w:rPr>
                <w:rFonts w:ascii="Calibri" w:hAnsi="Calibri" w:cs="Calibri"/>
                <w:b/>
                <w:bCs/>
                <w:color w:val="FFFFFF"/>
                <w:sz w:val="20"/>
                <w:szCs w:val="20"/>
              </w:rPr>
              <w:t>.2017</w:t>
            </w:r>
          </w:p>
        </w:tc>
        <w:tc>
          <w:tcPr>
            <w:tcW w:w="1238" w:type="dxa"/>
            <w:shd w:val="clear" w:color="auto" w:fill="4F81BD" w:themeFill="accent1"/>
          </w:tcPr>
          <w:p w:rsidR="004E3FBA" w:rsidRPr="00557A8A" w:rsidRDefault="00F9646F" w:rsidP="00F9646F">
            <w:pPr>
              <w:widowControl/>
              <w:autoSpaceDE w:val="0"/>
              <w:autoSpaceDN w:val="0"/>
              <w:adjustRightInd w:val="0"/>
              <w:spacing w:line="240" w:lineRule="auto"/>
              <w:jc w:val="center"/>
              <w:rPr>
                <w:rFonts w:ascii="Calibri" w:hAnsi="Calibri" w:cs="Calibri"/>
                <w:b/>
                <w:bCs/>
                <w:color w:val="FFFFFF"/>
                <w:sz w:val="20"/>
                <w:szCs w:val="20"/>
              </w:rPr>
            </w:pPr>
            <w:r w:rsidRPr="00557A8A">
              <w:rPr>
                <w:rFonts w:ascii="Calibri" w:hAnsi="Calibri" w:cs="Calibri"/>
                <w:b/>
                <w:bCs/>
                <w:color w:val="FFFFFF"/>
                <w:sz w:val="20"/>
                <w:szCs w:val="20"/>
              </w:rPr>
              <w:t>31</w:t>
            </w:r>
            <w:r w:rsidR="004E3FBA" w:rsidRPr="00557A8A">
              <w:rPr>
                <w:rFonts w:ascii="Calibri" w:hAnsi="Calibri" w:cs="Calibri"/>
                <w:b/>
                <w:bCs/>
                <w:color w:val="FFFFFF"/>
                <w:sz w:val="20"/>
                <w:szCs w:val="20"/>
              </w:rPr>
              <w:t>.</w:t>
            </w:r>
            <w:r w:rsidRPr="00557A8A">
              <w:rPr>
                <w:rFonts w:ascii="Calibri" w:hAnsi="Calibri" w:cs="Calibri"/>
                <w:b/>
                <w:bCs/>
                <w:color w:val="FFFFFF"/>
                <w:sz w:val="20"/>
                <w:szCs w:val="20"/>
              </w:rPr>
              <w:t>12</w:t>
            </w:r>
            <w:r w:rsidR="004E3FBA" w:rsidRPr="00557A8A">
              <w:rPr>
                <w:rFonts w:ascii="Calibri" w:hAnsi="Calibri" w:cs="Calibri"/>
                <w:b/>
                <w:bCs/>
                <w:color w:val="FFFFFF"/>
                <w:sz w:val="20"/>
                <w:szCs w:val="20"/>
              </w:rPr>
              <w:t>.2018</w:t>
            </w:r>
          </w:p>
        </w:tc>
      </w:tr>
      <w:tr w:rsidR="004E3FBA" w:rsidRPr="00557A8A" w:rsidTr="004E3FBA">
        <w:trPr>
          <w:trHeight w:val="170"/>
          <w:jc w:val="center"/>
        </w:trPr>
        <w:tc>
          <w:tcPr>
            <w:tcW w:w="4836" w:type="dxa"/>
            <w:shd w:val="clear" w:color="auto" w:fill="4F81BD" w:themeFill="accent1"/>
          </w:tcPr>
          <w:p w:rsidR="004E3FBA" w:rsidRPr="00557A8A" w:rsidRDefault="004E3FBA" w:rsidP="00F9646F">
            <w:pPr>
              <w:widowControl/>
              <w:autoSpaceDE w:val="0"/>
              <w:autoSpaceDN w:val="0"/>
              <w:adjustRightInd w:val="0"/>
              <w:spacing w:line="240" w:lineRule="auto"/>
              <w:jc w:val="center"/>
              <w:rPr>
                <w:rFonts w:ascii="Calibri" w:hAnsi="Calibri" w:cs="Calibri"/>
                <w:b/>
                <w:bCs/>
                <w:color w:val="FFFFFF"/>
                <w:sz w:val="20"/>
                <w:szCs w:val="20"/>
              </w:rPr>
            </w:pPr>
          </w:p>
        </w:tc>
        <w:tc>
          <w:tcPr>
            <w:tcW w:w="3002" w:type="dxa"/>
            <w:shd w:val="clear" w:color="auto" w:fill="4F81BD" w:themeFill="accent1"/>
          </w:tcPr>
          <w:p w:rsidR="004E3FBA" w:rsidRPr="00557A8A" w:rsidRDefault="004E3FBA" w:rsidP="00F9646F">
            <w:pPr>
              <w:widowControl/>
              <w:autoSpaceDE w:val="0"/>
              <w:autoSpaceDN w:val="0"/>
              <w:adjustRightInd w:val="0"/>
              <w:spacing w:line="240" w:lineRule="auto"/>
              <w:jc w:val="center"/>
              <w:rPr>
                <w:rFonts w:ascii="Calibri" w:hAnsi="Calibri" w:cs="Calibri"/>
                <w:b/>
                <w:bCs/>
                <w:color w:val="FFFFFF"/>
                <w:sz w:val="20"/>
                <w:szCs w:val="20"/>
              </w:rPr>
            </w:pPr>
          </w:p>
        </w:tc>
        <w:tc>
          <w:tcPr>
            <w:tcW w:w="1239" w:type="dxa"/>
            <w:shd w:val="clear" w:color="auto" w:fill="4F81BD" w:themeFill="accent1"/>
          </w:tcPr>
          <w:p w:rsidR="004E3FBA" w:rsidRPr="00557A8A" w:rsidRDefault="004E3FBA" w:rsidP="00F9646F">
            <w:pPr>
              <w:widowControl/>
              <w:autoSpaceDE w:val="0"/>
              <w:autoSpaceDN w:val="0"/>
              <w:adjustRightInd w:val="0"/>
              <w:spacing w:line="240" w:lineRule="auto"/>
              <w:jc w:val="center"/>
              <w:rPr>
                <w:rFonts w:ascii="Calibri" w:hAnsi="Calibri" w:cs="Calibri"/>
                <w:b/>
                <w:bCs/>
                <w:color w:val="FFFFFF"/>
                <w:sz w:val="20"/>
                <w:szCs w:val="20"/>
              </w:rPr>
            </w:pPr>
            <w:r w:rsidRPr="00557A8A">
              <w:rPr>
                <w:rFonts w:ascii="Calibri" w:hAnsi="Calibri" w:cs="Calibri"/>
                <w:b/>
                <w:bCs/>
                <w:color w:val="FFFFFF"/>
                <w:sz w:val="20"/>
                <w:szCs w:val="20"/>
              </w:rPr>
              <w:t>BGN ‘000</w:t>
            </w:r>
          </w:p>
        </w:tc>
        <w:tc>
          <w:tcPr>
            <w:tcW w:w="1238" w:type="dxa"/>
            <w:shd w:val="clear" w:color="auto" w:fill="4F81BD" w:themeFill="accent1"/>
          </w:tcPr>
          <w:p w:rsidR="004E3FBA" w:rsidRPr="00557A8A" w:rsidRDefault="004E3FBA" w:rsidP="00F9646F">
            <w:pPr>
              <w:widowControl/>
              <w:autoSpaceDE w:val="0"/>
              <w:autoSpaceDN w:val="0"/>
              <w:adjustRightInd w:val="0"/>
              <w:spacing w:line="240" w:lineRule="auto"/>
              <w:jc w:val="center"/>
              <w:rPr>
                <w:rFonts w:ascii="Calibri" w:hAnsi="Calibri" w:cs="Calibri"/>
                <w:b/>
                <w:bCs/>
                <w:color w:val="FFFFFF"/>
                <w:sz w:val="20"/>
                <w:szCs w:val="20"/>
              </w:rPr>
            </w:pPr>
            <w:r w:rsidRPr="00557A8A">
              <w:rPr>
                <w:rFonts w:ascii="Calibri" w:hAnsi="Calibri" w:cs="Calibri"/>
                <w:b/>
                <w:bCs/>
                <w:color w:val="FFFFFF"/>
                <w:sz w:val="20"/>
                <w:szCs w:val="20"/>
              </w:rPr>
              <w:t>BGN ‘000</w:t>
            </w:r>
          </w:p>
        </w:tc>
      </w:tr>
      <w:tr w:rsidR="00F9646F" w:rsidRPr="00557A8A" w:rsidTr="006D4823">
        <w:trPr>
          <w:trHeight w:val="170"/>
          <w:jc w:val="center"/>
        </w:trPr>
        <w:tc>
          <w:tcPr>
            <w:tcW w:w="4836" w:type="dxa"/>
            <w:vAlign w:val="bottom"/>
          </w:tcPr>
          <w:p w:rsidR="00F9646F" w:rsidRPr="00557A8A" w:rsidRDefault="00F9646F" w:rsidP="00F9646F">
            <w:pPr>
              <w:pStyle w:val="a2"/>
              <w:rPr>
                <w:rFonts w:ascii="Calibri" w:hAnsi="Calibri" w:cs="Calibri"/>
                <w:color w:val="auto"/>
                <w:szCs w:val="20"/>
                <w:lang w:val="bg-BG"/>
              </w:rPr>
            </w:pPr>
            <w:r w:rsidRPr="00557A8A">
              <w:rPr>
                <w:rFonts w:ascii="Calibri" w:hAnsi="Calibri" w:cs="Calibri"/>
                <w:color w:val="auto"/>
                <w:szCs w:val="20"/>
                <w:lang w:val="bg-BG"/>
              </w:rPr>
              <w:t>Информационно обслужване</w:t>
            </w:r>
          </w:p>
        </w:tc>
        <w:tc>
          <w:tcPr>
            <w:tcW w:w="3002" w:type="dxa"/>
            <w:vAlign w:val="bottom"/>
          </w:tcPr>
          <w:p w:rsidR="00F9646F" w:rsidRPr="00557A8A" w:rsidRDefault="00F9646F" w:rsidP="00F9646F">
            <w:pPr>
              <w:pStyle w:val="a2"/>
              <w:rPr>
                <w:rFonts w:ascii="Calibri" w:hAnsi="Calibri" w:cs="Calibri"/>
                <w:color w:val="auto"/>
                <w:szCs w:val="20"/>
                <w:lang w:val="bg-BG"/>
              </w:rPr>
            </w:pPr>
            <w:r w:rsidRPr="00557A8A">
              <w:rPr>
                <w:rFonts w:ascii="Calibri" w:hAnsi="Calibri" w:cs="Calibri"/>
                <w:color w:val="auto"/>
                <w:szCs w:val="20"/>
                <w:lang w:val="bg-BG"/>
              </w:rPr>
              <w:t>Централен депозитар АД</w:t>
            </w:r>
          </w:p>
        </w:tc>
        <w:tc>
          <w:tcPr>
            <w:tcW w:w="1239" w:type="dxa"/>
            <w:vAlign w:val="bottom"/>
          </w:tcPr>
          <w:p w:rsidR="00F9646F" w:rsidRPr="00557A8A" w:rsidRDefault="00F9646F" w:rsidP="00F9646F">
            <w:pPr>
              <w:pStyle w:val="a3"/>
              <w:rPr>
                <w:rFonts w:ascii="Calibri" w:hAnsi="Calibri" w:cs="Calibri"/>
                <w:color w:val="auto"/>
                <w:szCs w:val="20"/>
                <w:lang w:val="bg-BG"/>
              </w:rPr>
            </w:pPr>
            <w:r w:rsidRPr="00557A8A">
              <w:rPr>
                <w:rFonts w:ascii="Calibri" w:hAnsi="Calibri" w:cs="Calibri"/>
                <w:color w:val="auto"/>
                <w:szCs w:val="20"/>
                <w:lang w:val="bg-BG"/>
              </w:rPr>
              <w:t>4</w:t>
            </w:r>
          </w:p>
        </w:tc>
        <w:tc>
          <w:tcPr>
            <w:tcW w:w="1238" w:type="dxa"/>
            <w:vAlign w:val="bottom"/>
          </w:tcPr>
          <w:p w:rsidR="00F9646F" w:rsidRPr="00557A8A" w:rsidRDefault="00F9646F" w:rsidP="00F9646F">
            <w:pPr>
              <w:pStyle w:val="a3"/>
              <w:widowControl w:val="0"/>
              <w:ind w:firstLine="709"/>
              <w:rPr>
                <w:rFonts w:ascii="Calibri" w:hAnsi="Calibri" w:cs="Calibri"/>
                <w:color w:val="auto"/>
                <w:szCs w:val="20"/>
                <w:lang w:val="bg-BG"/>
              </w:rPr>
            </w:pPr>
            <w:r w:rsidRPr="00557A8A">
              <w:rPr>
                <w:rFonts w:ascii="Calibri" w:hAnsi="Calibri" w:cs="Calibri"/>
                <w:color w:val="auto"/>
                <w:szCs w:val="20"/>
                <w:lang w:val="bg-BG"/>
              </w:rPr>
              <w:t>3</w:t>
            </w:r>
          </w:p>
        </w:tc>
      </w:tr>
      <w:tr w:rsidR="00F9646F" w:rsidRPr="00557A8A" w:rsidTr="004E3FBA">
        <w:trPr>
          <w:trHeight w:val="170"/>
          <w:jc w:val="center"/>
        </w:trPr>
        <w:tc>
          <w:tcPr>
            <w:tcW w:w="4836" w:type="dxa"/>
          </w:tcPr>
          <w:p w:rsidR="00F9646F" w:rsidRPr="00557A8A" w:rsidRDefault="00F9646F" w:rsidP="00F9646F">
            <w:pPr>
              <w:pStyle w:val="a2"/>
              <w:rPr>
                <w:rFonts w:ascii="Calibri" w:hAnsi="Calibri" w:cs="Calibri"/>
                <w:color w:val="auto"/>
                <w:szCs w:val="20"/>
                <w:lang w:val="bg-BG"/>
              </w:rPr>
            </w:pPr>
            <w:r w:rsidRPr="00557A8A">
              <w:rPr>
                <w:rFonts w:ascii="Calibri" w:hAnsi="Calibri" w:cs="Calibri"/>
                <w:color w:val="auto"/>
                <w:szCs w:val="20"/>
                <w:lang w:val="bg-BG"/>
              </w:rPr>
              <w:t>Деловодни услуги</w:t>
            </w:r>
          </w:p>
        </w:tc>
        <w:tc>
          <w:tcPr>
            <w:tcW w:w="3002" w:type="dxa"/>
          </w:tcPr>
          <w:p w:rsidR="00F9646F" w:rsidRPr="00557A8A" w:rsidRDefault="00F9646F" w:rsidP="00F9646F">
            <w:pPr>
              <w:pStyle w:val="a2"/>
              <w:rPr>
                <w:rFonts w:ascii="Calibri" w:hAnsi="Calibri" w:cs="Calibri"/>
                <w:color w:val="auto"/>
                <w:szCs w:val="20"/>
                <w:lang w:val="bg-BG"/>
              </w:rPr>
            </w:pPr>
            <w:r w:rsidRPr="00557A8A">
              <w:rPr>
                <w:rFonts w:ascii="Calibri" w:hAnsi="Calibri" w:cs="Calibri"/>
                <w:color w:val="auto"/>
                <w:szCs w:val="20"/>
                <w:lang w:val="bg-BG"/>
              </w:rPr>
              <w:t>Сервиз Финансови Пазари ЕООД</w:t>
            </w:r>
          </w:p>
        </w:tc>
        <w:tc>
          <w:tcPr>
            <w:tcW w:w="1239" w:type="dxa"/>
          </w:tcPr>
          <w:p w:rsidR="00F9646F" w:rsidRPr="00557A8A" w:rsidRDefault="00F9646F" w:rsidP="00F9646F">
            <w:pPr>
              <w:pStyle w:val="a3"/>
              <w:rPr>
                <w:rFonts w:ascii="Calibri" w:hAnsi="Calibri" w:cs="Calibri"/>
                <w:color w:val="auto"/>
                <w:szCs w:val="20"/>
                <w:lang w:val="bg-BG"/>
              </w:rPr>
            </w:pPr>
            <w:r w:rsidRPr="00557A8A">
              <w:rPr>
                <w:rFonts w:ascii="Calibri" w:hAnsi="Calibri" w:cs="Calibri"/>
                <w:color w:val="auto"/>
                <w:szCs w:val="20"/>
                <w:lang w:val="bg-BG"/>
              </w:rPr>
              <w:t>14</w:t>
            </w:r>
          </w:p>
        </w:tc>
        <w:tc>
          <w:tcPr>
            <w:tcW w:w="1238" w:type="dxa"/>
          </w:tcPr>
          <w:p w:rsidR="00F9646F" w:rsidRPr="00557A8A" w:rsidRDefault="00F9646F" w:rsidP="00F9646F">
            <w:pPr>
              <w:pStyle w:val="a3"/>
              <w:widowControl w:val="0"/>
              <w:ind w:firstLine="709"/>
              <w:rPr>
                <w:rFonts w:ascii="Calibri" w:hAnsi="Calibri" w:cs="Calibri"/>
                <w:color w:val="auto"/>
                <w:szCs w:val="20"/>
                <w:lang w:val="bg-BG"/>
              </w:rPr>
            </w:pPr>
            <w:r w:rsidRPr="00557A8A">
              <w:rPr>
                <w:rFonts w:ascii="Calibri" w:hAnsi="Calibri" w:cs="Calibri"/>
                <w:color w:val="auto"/>
                <w:szCs w:val="20"/>
                <w:lang w:val="bg-BG"/>
              </w:rPr>
              <w:t>34</w:t>
            </w:r>
          </w:p>
        </w:tc>
      </w:tr>
      <w:tr w:rsidR="00F9646F" w:rsidRPr="00557A8A" w:rsidTr="004E3FBA">
        <w:trPr>
          <w:trHeight w:val="170"/>
          <w:jc w:val="center"/>
        </w:trPr>
        <w:tc>
          <w:tcPr>
            <w:tcW w:w="4836" w:type="dxa"/>
          </w:tcPr>
          <w:p w:rsidR="00F9646F" w:rsidRPr="00557A8A" w:rsidRDefault="00F9646F" w:rsidP="00F9646F">
            <w:pPr>
              <w:pStyle w:val="a2"/>
              <w:rPr>
                <w:rFonts w:ascii="Calibri" w:hAnsi="Calibri" w:cs="Calibri"/>
                <w:color w:val="auto"/>
                <w:szCs w:val="20"/>
                <w:lang w:val="bg-BG"/>
              </w:rPr>
            </w:pPr>
            <w:r w:rsidRPr="00557A8A">
              <w:rPr>
                <w:rFonts w:ascii="Calibri" w:hAnsi="Calibri" w:cs="Calibri"/>
                <w:color w:val="auto"/>
                <w:szCs w:val="20"/>
                <w:lang w:val="bg-BG"/>
              </w:rPr>
              <w:t xml:space="preserve">Възнаграждения за </w:t>
            </w:r>
            <w:r w:rsidR="00D4734D" w:rsidRPr="00557A8A">
              <w:rPr>
                <w:rFonts w:ascii="Calibri" w:hAnsi="Calibri" w:cs="Calibri"/>
                <w:color w:val="auto"/>
                <w:szCs w:val="20"/>
                <w:lang w:val="bg-BG"/>
              </w:rPr>
              <w:t>опериране</w:t>
            </w:r>
            <w:r w:rsidRPr="00557A8A">
              <w:rPr>
                <w:rFonts w:ascii="Calibri" w:hAnsi="Calibri" w:cs="Calibri"/>
                <w:color w:val="auto"/>
                <w:szCs w:val="20"/>
                <w:lang w:val="bg-BG"/>
              </w:rPr>
              <w:t xml:space="preserve"> с продукта Х3</w:t>
            </w:r>
          </w:p>
        </w:tc>
        <w:tc>
          <w:tcPr>
            <w:tcW w:w="3002" w:type="dxa"/>
          </w:tcPr>
          <w:p w:rsidR="00F9646F" w:rsidRPr="00557A8A" w:rsidRDefault="00F9646F" w:rsidP="00F9646F">
            <w:pPr>
              <w:pStyle w:val="a2"/>
              <w:rPr>
                <w:rFonts w:ascii="Calibri" w:hAnsi="Calibri" w:cs="Calibri"/>
                <w:color w:val="auto"/>
                <w:szCs w:val="20"/>
                <w:lang w:val="bg-BG"/>
              </w:rPr>
            </w:pPr>
            <w:r w:rsidRPr="00557A8A">
              <w:rPr>
                <w:rFonts w:ascii="Calibri" w:hAnsi="Calibri" w:cs="Calibri"/>
                <w:color w:val="auto"/>
                <w:szCs w:val="20"/>
                <w:lang w:val="bg-BG"/>
              </w:rPr>
              <w:t>Сервиз Финансови Пазари ЕООД</w:t>
            </w:r>
          </w:p>
        </w:tc>
        <w:tc>
          <w:tcPr>
            <w:tcW w:w="1239" w:type="dxa"/>
          </w:tcPr>
          <w:p w:rsidR="00F9646F" w:rsidRPr="00557A8A" w:rsidRDefault="00F9646F" w:rsidP="00F9646F">
            <w:pPr>
              <w:pStyle w:val="a3"/>
              <w:rPr>
                <w:rFonts w:ascii="Calibri" w:hAnsi="Calibri" w:cs="Calibri"/>
                <w:color w:val="auto"/>
                <w:szCs w:val="20"/>
                <w:lang w:val="bg-BG"/>
              </w:rPr>
            </w:pPr>
            <w:r w:rsidRPr="00557A8A">
              <w:rPr>
                <w:rFonts w:ascii="Calibri" w:hAnsi="Calibri" w:cs="Calibri"/>
                <w:color w:val="auto"/>
                <w:szCs w:val="20"/>
                <w:lang w:val="bg-BG"/>
              </w:rPr>
              <w:t>1</w:t>
            </w:r>
          </w:p>
        </w:tc>
        <w:tc>
          <w:tcPr>
            <w:tcW w:w="1238" w:type="dxa"/>
          </w:tcPr>
          <w:p w:rsidR="00F9646F" w:rsidRPr="00557A8A" w:rsidRDefault="00F9646F" w:rsidP="00F9646F">
            <w:pPr>
              <w:pStyle w:val="a3"/>
              <w:widowControl w:val="0"/>
              <w:ind w:firstLine="709"/>
              <w:rPr>
                <w:rFonts w:ascii="Calibri" w:hAnsi="Calibri" w:cs="Calibri"/>
                <w:color w:val="auto"/>
                <w:szCs w:val="20"/>
                <w:lang w:val="bg-BG"/>
              </w:rPr>
            </w:pPr>
            <w:r w:rsidRPr="00557A8A">
              <w:rPr>
                <w:rFonts w:ascii="Calibri" w:hAnsi="Calibri" w:cs="Calibri"/>
                <w:color w:val="auto"/>
                <w:szCs w:val="20"/>
                <w:lang w:val="bg-BG"/>
              </w:rPr>
              <w:t>1</w:t>
            </w:r>
          </w:p>
        </w:tc>
      </w:tr>
      <w:tr w:rsidR="00F9646F" w:rsidRPr="00557A8A" w:rsidTr="004E3FBA">
        <w:trPr>
          <w:trHeight w:val="170"/>
          <w:jc w:val="center"/>
        </w:trPr>
        <w:tc>
          <w:tcPr>
            <w:tcW w:w="4836" w:type="dxa"/>
          </w:tcPr>
          <w:p w:rsidR="00F9646F" w:rsidRPr="00557A8A" w:rsidRDefault="00F9646F" w:rsidP="00F9646F">
            <w:pPr>
              <w:pStyle w:val="a2"/>
              <w:widowControl w:val="0"/>
              <w:rPr>
                <w:rFonts w:ascii="Calibri" w:hAnsi="Calibri" w:cs="Calibri"/>
                <w:color w:val="auto"/>
                <w:szCs w:val="20"/>
                <w:lang w:val="bg-BG"/>
              </w:rPr>
            </w:pPr>
            <w:r w:rsidRPr="00557A8A">
              <w:rPr>
                <w:rFonts w:ascii="Calibri" w:hAnsi="Calibri" w:cs="Calibri"/>
                <w:color w:val="auto"/>
                <w:szCs w:val="20"/>
                <w:lang w:val="bg-BG"/>
              </w:rPr>
              <w:t xml:space="preserve">Такса </w:t>
            </w:r>
            <w:proofErr w:type="spellStart"/>
            <w:r w:rsidRPr="00557A8A">
              <w:rPr>
                <w:rFonts w:ascii="Calibri" w:hAnsi="Calibri" w:cs="Calibri"/>
                <w:color w:val="auto"/>
                <w:szCs w:val="20"/>
                <w:lang w:val="bg-BG"/>
              </w:rPr>
              <w:t>попечителски</w:t>
            </w:r>
            <w:proofErr w:type="spellEnd"/>
            <w:r w:rsidRPr="00557A8A">
              <w:rPr>
                <w:rFonts w:ascii="Calibri" w:hAnsi="Calibri" w:cs="Calibri"/>
                <w:color w:val="auto"/>
                <w:szCs w:val="20"/>
                <w:lang w:val="bg-BG"/>
              </w:rPr>
              <w:t xml:space="preserve"> услуги</w:t>
            </w:r>
          </w:p>
        </w:tc>
        <w:tc>
          <w:tcPr>
            <w:tcW w:w="3002" w:type="dxa"/>
          </w:tcPr>
          <w:p w:rsidR="00F9646F" w:rsidRPr="00557A8A" w:rsidRDefault="00F9646F" w:rsidP="00F9646F">
            <w:pPr>
              <w:pStyle w:val="a2"/>
              <w:widowControl w:val="0"/>
              <w:rPr>
                <w:rFonts w:ascii="Calibri" w:hAnsi="Calibri" w:cs="Calibri"/>
                <w:color w:val="auto"/>
                <w:szCs w:val="20"/>
                <w:lang w:val="bg-BG"/>
              </w:rPr>
            </w:pPr>
            <w:r w:rsidRPr="00557A8A">
              <w:rPr>
                <w:rFonts w:ascii="Calibri" w:hAnsi="Calibri" w:cs="Calibri"/>
                <w:color w:val="auto"/>
                <w:szCs w:val="20"/>
                <w:lang w:val="bg-BG"/>
              </w:rPr>
              <w:t>Юробанк България АД</w:t>
            </w:r>
          </w:p>
        </w:tc>
        <w:tc>
          <w:tcPr>
            <w:tcW w:w="1239" w:type="dxa"/>
          </w:tcPr>
          <w:p w:rsidR="00F9646F" w:rsidRPr="00557A8A" w:rsidRDefault="00F9646F" w:rsidP="00F9646F">
            <w:pPr>
              <w:pStyle w:val="a3"/>
              <w:rPr>
                <w:rFonts w:ascii="Calibri" w:hAnsi="Calibri" w:cs="Calibri"/>
                <w:color w:val="auto"/>
                <w:szCs w:val="20"/>
                <w:lang w:val="bg-BG"/>
              </w:rPr>
            </w:pPr>
            <w:r w:rsidRPr="00557A8A">
              <w:rPr>
                <w:rFonts w:ascii="Calibri" w:hAnsi="Calibri" w:cs="Calibri"/>
                <w:color w:val="auto"/>
                <w:szCs w:val="20"/>
                <w:lang w:val="bg-BG"/>
              </w:rPr>
              <w:t>3</w:t>
            </w:r>
          </w:p>
        </w:tc>
        <w:tc>
          <w:tcPr>
            <w:tcW w:w="1238" w:type="dxa"/>
          </w:tcPr>
          <w:p w:rsidR="00F9646F" w:rsidRPr="00557A8A" w:rsidRDefault="00F9646F" w:rsidP="00F9646F">
            <w:pPr>
              <w:pStyle w:val="a3"/>
              <w:widowControl w:val="0"/>
              <w:ind w:firstLine="709"/>
              <w:rPr>
                <w:rFonts w:ascii="Calibri" w:hAnsi="Calibri" w:cs="Calibri"/>
                <w:color w:val="auto"/>
                <w:szCs w:val="20"/>
                <w:lang w:val="bg-BG"/>
              </w:rPr>
            </w:pPr>
            <w:r w:rsidRPr="00557A8A">
              <w:rPr>
                <w:rFonts w:ascii="Calibri" w:hAnsi="Calibri" w:cs="Calibri"/>
                <w:color w:val="auto"/>
                <w:szCs w:val="20"/>
                <w:lang w:val="bg-BG"/>
              </w:rPr>
              <w:t>1</w:t>
            </w:r>
          </w:p>
        </w:tc>
      </w:tr>
      <w:tr w:rsidR="00F9646F" w:rsidRPr="00557A8A" w:rsidTr="004E3FBA">
        <w:trPr>
          <w:trHeight w:val="170"/>
          <w:jc w:val="center"/>
        </w:trPr>
        <w:tc>
          <w:tcPr>
            <w:tcW w:w="4836" w:type="dxa"/>
          </w:tcPr>
          <w:p w:rsidR="00F9646F" w:rsidRPr="00D4734D" w:rsidRDefault="00F9646F" w:rsidP="00F9646F">
            <w:pPr>
              <w:pStyle w:val="a2"/>
              <w:widowControl w:val="0"/>
              <w:rPr>
                <w:rFonts w:ascii="Calibri" w:hAnsi="Calibri" w:cs="Calibri"/>
                <w:color w:val="auto"/>
                <w:szCs w:val="20"/>
                <w:lang w:val="bg-BG"/>
              </w:rPr>
            </w:pPr>
            <w:r w:rsidRPr="00D4734D">
              <w:rPr>
                <w:rFonts w:ascii="Calibri" w:hAnsi="Calibri" w:cs="Calibri"/>
                <w:color w:val="auto"/>
                <w:szCs w:val="20"/>
                <w:lang w:val="bg-BG"/>
              </w:rPr>
              <w:t>Такса за финансиране на мероприятие</w:t>
            </w:r>
          </w:p>
        </w:tc>
        <w:tc>
          <w:tcPr>
            <w:tcW w:w="3002" w:type="dxa"/>
          </w:tcPr>
          <w:p w:rsidR="00F9646F" w:rsidRPr="00D4734D" w:rsidRDefault="00F9646F" w:rsidP="00F9646F">
            <w:pPr>
              <w:pStyle w:val="a2"/>
              <w:widowControl w:val="0"/>
              <w:rPr>
                <w:rFonts w:ascii="Calibri" w:hAnsi="Calibri" w:cs="Calibri"/>
                <w:color w:val="auto"/>
                <w:szCs w:val="20"/>
                <w:lang w:val="bg-BG"/>
              </w:rPr>
            </w:pPr>
            <w:r w:rsidRPr="00D4734D">
              <w:rPr>
                <w:rFonts w:ascii="Calibri" w:hAnsi="Calibri" w:cs="Calibri"/>
                <w:color w:val="auto"/>
                <w:szCs w:val="20"/>
                <w:lang w:val="bg-BG"/>
              </w:rPr>
              <w:t>НККУ</w:t>
            </w:r>
          </w:p>
        </w:tc>
        <w:tc>
          <w:tcPr>
            <w:tcW w:w="1239" w:type="dxa"/>
          </w:tcPr>
          <w:p w:rsidR="00F9646F" w:rsidRPr="00D4734D" w:rsidRDefault="00F9646F" w:rsidP="00F9646F">
            <w:pPr>
              <w:pStyle w:val="a3"/>
              <w:rPr>
                <w:rFonts w:ascii="Calibri" w:hAnsi="Calibri" w:cs="Calibri"/>
                <w:color w:val="auto"/>
                <w:szCs w:val="20"/>
                <w:lang w:val="bg-BG"/>
              </w:rPr>
            </w:pPr>
            <w:r w:rsidRPr="00D4734D">
              <w:rPr>
                <w:rFonts w:ascii="Calibri" w:hAnsi="Calibri" w:cs="Calibri"/>
                <w:color w:val="auto"/>
                <w:szCs w:val="20"/>
                <w:lang w:val="bg-BG"/>
              </w:rPr>
              <w:t>-</w:t>
            </w:r>
          </w:p>
        </w:tc>
        <w:tc>
          <w:tcPr>
            <w:tcW w:w="1238" w:type="dxa"/>
          </w:tcPr>
          <w:p w:rsidR="00F9646F" w:rsidRPr="00D4734D" w:rsidRDefault="00F9646F" w:rsidP="00F9646F">
            <w:pPr>
              <w:pStyle w:val="a3"/>
              <w:widowControl w:val="0"/>
              <w:ind w:firstLine="709"/>
              <w:rPr>
                <w:rFonts w:ascii="Calibri" w:hAnsi="Calibri" w:cs="Calibri"/>
                <w:color w:val="auto"/>
                <w:szCs w:val="20"/>
                <w:lang w:val="bg-BG"/>
              </w:rPr>
            </w:pPr>
            <w:r w:rsidRPr="00D4734D">
              <w:rPr>
                <w:rFonts w:ascii="Calibri" w:hAnsi="Calibri" w:cs="Calibri"/>
                <w:color w:val="auto"/>
                <w:szCs w:val="20"/>
                <w:lang w:val="bg-BG"/>
              </w:rPr>
              <w:t>8</w:t>
            </w:r>
          </w:p>
        </w:tc>
      </w:tr>
      <w:tr w:rsidR="00F9646F" w:rsidRPr="00557A8A" w:rsidTr="006D4823">
        <w:trPr>
          <w:trHeight w:val="170"/>
          <w:jc w:val="center"/>
        </w:trPr>
        <w:tc>
          <w:tcPr>
            <w:tcW w:w="4836" w:type="dxa"/>
          </w:tcPr>
          <w:p w:rsidR="00F9646F" w:rsidRPr="00557A8A" w:rsidRDefault="00F9646F" w:rsidP="00F9646F">
            <w:pPr>
              <w:widowControl/>
              <w:autoSpaceDE w:val="0"/>
              <w:autoSpaceDN w:val="0"/>
              <w:adjustRightInd w:val="0"/>
              <w:spacing w:line="240" w:lineRule="auto"/>
              <w:jc w:val="left"/>
              <w:rPr>
                <w:rFonts w:ascii="Calibri" w:hAnsi="Calibri" w:cs="Calibri"/>
                <w:b/>
                <w:bCs/>
                <w:color w:val="000000"/>
                <w:sz w:val="20"/>
                <w:szCs w:val="20"/>
              </w:rPr>
            </w:pPr>
            <w:r w:rsidRPr="00557A8A">
              <w:rPr>
                <w:rFonts w:ascii="Calibri" w:hAnsi="Calibri" w:cs="Calibri"/>
                <w:b/>
                <w:bCs/>
                <w:color w:val="000000"/>
                <w:sz w:val="20"/>
                <w:szCs w:val="20"/>
              </w:rPr>
              <w:t>Общо</w:t>
            </w:r>
          </w:p>
        </w:tc>
        <w:tc>
          <w:tcPr>
            <w:tcW w:w="3002" w:type="dxa"/>
          </w:tcPr>
          <w:p w:rsidR="00F9646F" w:rsidRPr="00557A8A" w:rsidRDefault="00F9646F" w:rsidP="00F9646F">
            <w:pPr>
              <w:widowControl/>
              <w:autoSpaceDE w:val="0"/>
              <w:autoSpaceDN w:val="0"/>
              <w:adjustRightInd w:val="0"/>
              <w:spacing w:line="240" w:lineRule="auto"/>
              <w:jc w:val="right"/>
              <w:rPr>
                <w:rFonts w:ascii="Calibri" w:hAnsi="Calibri" w:cs="Calibri"/>
                <w:color w:val="000000"/>
                <w:sz w:val="20"/>
                <w:szCs w:val="20"/>
              </w:rPr>
            </w:pPr>
          </w:p>
        </w:tc>
        <w:tc>
          <w:tcPr>
            <w:tcW w:w="1239" w:type="dxa"/>
            <w:vAlign w:val="bottom"/>
          </w:tcPr>
          <w:p w:rsidR="00F9646F" w:rsidRPr="00557A8A" w:rsidRDefault="00F9646F" w:rsidP="00F9646F">
            <w:pPr>
              <w:pStyle w:val="a3"/>
              <w:rPr>
                <w:rFonts w:ascii="Calibri" w:hAnsi="Calibri" w:cs="Calibri"/>
                <w:b/>
                <w:color w:val="auto"/>
                <w:szCs w:val="20"/>
                <w:lang w:val="bg-BG"/>
              </w:rPr>
            </w:pPr>
            <w:r w:rsidRPr="00557A8A">
              <w:rPr>
                <w:rFonts w:ascii="Calibri" w:hAnsi="Calibri" w:cs="Calibri"/>
                <w:b/>
                <w:color w:val="auto"/>
                <w:szCs w:val="20"/>
                <w:lang w:val="bg-BG"/>
              </w:rPr>
              <w:t>22</w:t>
            </w:r>
          </w:p>
        </w:tc>
        <w:tc>
          <w:tcPr>
            <w:tcW w:w="1238" w:type="dxa"/>
            <w:vAlign w:val="bottom"/>
          </w:tcPr>
          <w:p w:rsidR="00F9646F" w:rsidRPr="00557A8A" w:rsidRDefault="00F9646F" w:rsidP="00F9646F">
            <w:pPr>
              <w:pStyle w:val="a3"/>
              <w:widowControl w:val="0"/>
              <w:rPr>
                <w:rFonts w:ascii="Calibri" w:hAnsi="Calibri" w:cs="Calibri"/>
                <w:b/>
                <w:color w:val="auto"/>
                <w:szCs w:val="20"/>
                <w:lang w:val="bg-BG"/>
              </w:rPr>
            </w:pPr>
            <w:r w:rsidRPr="00557A8A">
              <w:rPr>
                <w:rFonts w:ascii="Calibri" w:hAnsi="Calibri" w:cs="Calibri"/>
                <w:b/>
                <w:color w:val="auto"/>
                <w:szCs w:val="20"/>
                <w:lang w:val="bg-BG"/>
              </w:rPr>
              <w:t>47</w:t>
            </w:r>
          </w:p>
        </w:tc>
      </w:tr>
    </w:tbl>
    <w:p w:rsidR="00844758" w:rsidRPr="00557A8A" w:rsidRDefault="00844758" w:rsidP="001A50AB">
      <w:pPr>
        <w:rPr>
          <w:rFonts w:ascii="Calibri" w:hAnsi="Calibri" w:cs="Calibri"/>
        </w:rPr>
      </w:pPr>
    </w:p>
    <w:p w:rsidR="008E2822" w:rsidRPr="00557A8A" w:rsidRDefault="008E2822" w:rsidP="001A50AB">
      <w:pPr>
        <w:pStyle w:val="BodyText"/>
        <w:rPr>
          <w:rFonts w:ascii="Calibri" w:hAnsi="Calibri" w:cs="Calibri"/>
        </w:rPr>
      </w:pPr>
      <w:r w:rsidRPr="00557A8A">
        <w:rPr>
          <w:rFonts w:ascii="Calibri" w:hAnsi="Calibri" w:cs="Calibri"/>
        </w:rPr>
        <w:t>Разчети със свързани лица</w:t>
      </w:r>
    </w:p>
    <w:p w:rsidR="00D4734D" w:rsidRDefault="0073788C" w:rsidP="001A50AB">
      <w:pPr>
        <w:rPr>
          <w:rFonts w:ascii="Calibri" w:hAnsi="Calibri" w:cs="Calibri"/>
        </w:rPr>
      </w:pPr>
      <w:r w:rsidRPr="00557A8A">
        <w:rPr>
          <w:rFonts w:ascii="Calibri" w:hAnsi="Calibri" w:cs="Calibri"/>
        </w:rPr>
        <w:t xml:space="preserve">Разчетните взаимоотношения със свързани лица включват вземания по продажби </w:t>
      </w:r>
      <w:r w:rsidR="009C0CEA" w:rsidRPr="00557A8A">
        <w:rPr>
          <w:rFonts w:ascii="Calibri" w:hAnsi="Calibri" w:cs="Calibri"/>
        </w:rPr>
        <w:t xml:space="preserve">и </w:t>
      </w:r>
      <w:r w:rsidRPr="00557A8A">
        <w:rPr>
          <w:rFonts w:ascii="Calibri" w:hAnsi="Calibri" w:cs="Calibri"/>
        </w:rPr>
        <w:t xml:space="preserve">към </w:t>
      </w:r>
      <w:r w:rsidR="00F9646F" w:rsidRPr="00557A8A">
        <w:rPr>
          <w:rFonts w:ascii="Calibri" w:hAnsi="Calibri" w:cs="Calibri"/>
        </w:rPr>
        <w:t>31</w:t>
      </w:r>
      <w:r w:rsidRPr="00557A8A">
        <w:rPr>
          <w:rFonts w:ascii="Calibri" w:hAnsi="Calibri" w:cs="Calibri"/>
        </w:rPr>
        <w:t>.</w:t>
      </w:r>
      <w:r w:rsidR="00F9646F" w:rsidRPr="00557A8A">
        <w:rPr>
          <w:rFonts w:ascii="Calibri" w:hAnsi="Calibri" w:cs="Calibri"/>
        </w:rPr>
        <w:t>12</w:t>
      </w:r>
      <w:r w:rsidRPr="00557A8A">
        <w:rPr>
          <w:rFonts w:ascii="Calibri" w:hAnsi="Calibri" w:cs="Calibri"/>
        </w:rPr>
        <w:t>.201</w:t>
      </w:r>
      <w:r w:rsidR="004E3FBA" w:rsidRPr="00557A8A">
        <w:rPr>
          <w:rFonts w:ascii="Calibri" w:hAnsi="Calibri" w:cs="Calibri"/>
        </w:rPr>
        <w:t>8</w:t>
      </w:r>
      <w:r w:rsidRPr="00557A8A">
        <w:rPr>
          <w:rFonts w:ascii="Calibri" w:hAnsi="Calibri" w:cs="Calibri"/>
        </w:rPr>
        <w:t xml:space="preserve"> г.</w:t>
      </w:r>
      <w:r w:rsidR="009C0CEA" w:rsidRPr="00557A8A">
        <w:rPr>
          <w:rFonts w:ascii="Calibri" w:hAnsi="Calibri" w:cs="Calibri"/>
        </w:rPr>
        <w:t xml:space="preserve"> </w:t>
      </w:r>
      <w:r w:rsidR="00C77D86" w:rsidRPr="00557A8A">
        <w:rPr>
          <w:rFonts w:ascii="Calibri" w:hAnsi="Calibri" w:cs="Calibri"/>
        </w:rPr>
        <w:t xml:space="preserve">са в размер на </w:t>
      </w:r>
      <w:r w:rsidR="000F526F" w:rsidRPr="00557A8A">
        <w:rPr>
          <w:rFonts w:ascii="Calibri" w:hAnsi="Calibri" w:cs="Calibri"/>
        </w:rPr>
        <w:t>1</w:t>
      </w:r>
      <w:r w:rsidR="00FE0339" w:rsidRPr="00557A8A">
        <w:rPr>
          <w:rFonts w:ascii="Calibri" w:hAnsi="Calibri" w:cs="Calibri"/>
        </w:rPr>
        <w:t xml:space="preserve"> хил.</w:t>
      </w:r>
      <w:r w:rsidR="00C77D86" w:rsidRPr="00557A8A">
        <w:rPr>
          <w:rFonts w:ascii="Calibri" w:hAnsi="Calibri" w:cs="Calibri"/>
        </w:rPr>
        <w:t xml:space="preserve"> лв</w:t>
      </w:r>
      <w:r w:rsidR="00FE0339" w:rsidRPr="00557A8A">
        <w:rPr>
          <w:rFonts w:ascii="Calibri" w:hAnsi="Calibri" w:cs="Calibri"/>
        </w:rPr>
        <w:t>.</w:t>
      </w:r>
      <w:r w:rsidR="00C77D86" w:rsidRPr="00557A8A">
        <w:rPr>
          <w:rFonts w:ascii="Calibri" w:hAnsi="Calibri" w:cs="Calibri"/>
        </w:rPr>
        <w:t xml:space="preserve"> </w:t>
      </w:r>
      <w:r w:rsidRPr="00557A8A">
        <w:rPr>
          <w:rFonts w:ascii="Calibri" w:hAnsi="Calibri" w:cs="Calibri"/>
        </w:rPr>
        <w:t>(</w:t>
      </w:r>
      <w:r w:rsidR="00F9646F" w:rsidRPr="00557A8A">
        <w:rPr>
          <w:rFonts w:ascii="Calibri" w:hAnsi="Calibri" w:cs="Calibri"/>
        </w:rPr>
        <w:t>31</w:t>
      </w:r>
      <w:r w:rsidRPr="00557A8A">
        <w:rPr>
          <w:rFonts w:ascii="Calibri" w:hAnsi="Calibri" w:cs="Calibri"/>
        </w:rPr>
        <w:t>.</w:t>
      </w:r>
      <w:r w:rsidR="00F9646F" w:rsidRPr="00557A8A">
        <w:rPr>
          <w:rFonts w:ascii="Calibri" w:hAnsi="Calibri" w:cs="Calibri"/>
        </w:rPr>
        <w:t>12</w:t>
      </w:r>
      <w:r w:rsidRPr="00557A8A">
        <w:rPr>
          <w:rFonts w:ascii="Calibri" w:hAnsi="Calibri" w:cs="Calibri"/>
        </w:rPr>
        <w:t>.201</w:t>
      </w:r>
      <w:r w:rsidR="004E3FBA" w:rsidRPr="00557A8A">
        <w:rPr>
          <w:rFonts w:ascii="Calibri" w:hAnsi="Calibri" w:cs="Calibri"/>
        </w:rPr>
        <w:t>7</w:t>
      </w:r>
      <w:r w:rsidRPr="00557A8A">
        <w:rPr>
          <w:rFonts w:ascii="Calibri" w:hAnsi="Calibri" w:cs="Calibri"/>
        </w:rPr>
        <w:t xml:space="preserve"> г: </w:t>
      </w:r>
      <w:r w:rsidR="004E3FBA" w:rsidRPr="00557A8A">
        <w:rPr>
          <w:rFonts w:ascii="Calibri" w:hAnsi="Calibri" w:cs="Calibri"/>
        </w:rPr>
        <w:t>1</w:t>
      </w:r>
      <w:r w:rsidR="00D43A41" w:rsidRPr="00557A8A">
        <w:rPr>
          <w:rFonts w:ascii="Calibri" w:hAnsi="Calibri" w:cs="Calibri"/>
        </w:rPr>
        <w:t xml:space="preserve"> хил. лв</w:t>
      </w:r>
      <w:r w:rsidR="00C77D86" w:rsidRPr="00557A8A">
        <w:rPr>
          <w:rFonts w:ascii="Calibri" w:hAnsi="Calibri" w:cs="Calibri"/>
        </w:rPr>
        <w:t>.</w:t>
      </w:r>
      <w:r w:rsidRPr="00557A8A">
        <w:rPr>
          <w:rFonts w:ascii="Calibri" w:hAnsi="Calibri" w:cs="Calibri"/>
        </w:rPr>
        <w:t>).</w:t>
      </w:r>
    </w:p>
    <w:p w:rsidR="00D4734D" w:rsidRDefault="00D4734D">
      <w:pPr>
        <w:widowControl/>
        <w:spacing w:line="240" w:lineRule="auto"/>
        <w:jc w:val="left"/>
        <w:rPr>
          <w:rFonts w:ascii="Calibri" w:hAnsi="Calibri" w:cs="Calibri"/>
        </w:rPr>
      </w:pPr>
      <w:r>
        <w:rPr>
          <w:rFonts w:ascii="Calibri" w:hAnsi="Calibri" w:cs="Calibri"/>
        </w:rPr>
        <w:br w:type="page"/>
      </w:r>
    </w:p>
    <w:p w:rsidR="00727506" w:rsidRPr="00557A8A" w:rsidRDefault="00315833" w:rsidP="003030DD">
      <w:pPr>
        <w:pStyle w:val="SubNumbers"/>
      </w:pPr>
      <w:bookmarkStart w:id="79" w:name="_Toc536282663"/>
      <w:r w:rsidRPr="00557A8A">
        <w:lastRenderedPageBreak/>
        <w:t>О</w:t>
      </w:r>
      <w:r w:rsidR="00727506" w:rsidRPr="00557A8A">
        <w:t>с</w:t>
      </w:r>
      <w:r w:rsidRPr="00557A8A">
        <w:t>н</w:t>
      </w:r>
      <w:r w:rsidR="00727506" w:rsidRPr="00557A8A">
        <w:t>овен доход на акция</w:t>
      </w:r>
      <w:bookmarkEnd w:id="79"/>
    </w:p>
    <w:p w:rsidR="00421E59" w:rsidRPr="00557A8A" w:rsidRDefault="00D03868" w:rsidP="001A50AB">
      <w:pPr>
        <w:rPr>
          <w:rFonts w:ascii="Calibri" w:hAnsi="Calibri" w:cs="Calibri"/>
        </w:rPr>
      </w:pPr>
      <w:r w:rsidRPr="00557A8A">
        <w:rPr>
          <w:rFonts w:ascii="Calibri" w:hAnsi="Calibri" w:cs="Calibri"/>
        </w:rPr>
        <w:t xml:space="preserve">Нетната </w:t>
      </w:r>
      <w:r w:rsidR="00844758" w:rsidRPr="00557A8A">
        <w:rPr>
          <w:rFonts w:ascii="Calibri" w:hAnsi="Calibri" w:cs="Calibri"/>
        </w:rPr>
        <w:t>печалба</w:t>
      </w:r>
      <w:r w:rsidR="00727506" w:rsidRPr="00557A8A">
        <w:rPr>
          <w:rFonts w:ascii="Calibri" w:hAnsi="Calibri" w:cs="Calibri"/>
        </w:rPr>
        <w:t xml:space="preserve"> на една акция е изчислен</w:t>
      </w:r>
      <w:r w:rsidRPr="00557A8A">
        <w:rPr>
          <w:rFonts w:ascii="Calibri" w:hAnsi="Calibri" w:cs="Calibri"/>
        </w:rPr>
        <w:t>а</w:t>
      </w:r>
      <w:r w:rsidR="00727506" w:rsidRPr="00557A8A">
        <w:rPr>
          <w:rFonts w:ascii="Calibri" w:hAnsi="Calibri" w:cs="Calibri"/>
        </w:rPr>
        <w:t xml:space="preserve"> на база на нетната </w:t>
      </w:r>
      <w:r w:rsidR="00844758" w:rsidRPr="00557A8A">
        <w:rPr>
          <w:rFonts w:ascii="Calibri" w:hAnsi="Calibri" w:cs="Calibri"/>
        </w:rPr>
        <w:t>печалба</w:t>
      </w:r>
      <w:r w:rsidRPr="00557A8A">
        <w:rPr>
          <w:rFonts w:ascii="Calibri" w:hAnsi="Calibri" w:cs="Calibri"/>
        </w:rPr>
        <w:t xml:space="preserve"> </w:t>
      </w:r>
      <w:r w:rsidR="00D82022" w:rsidRPr="00557A8A">
        <w:rPr>
          <w:rFonts w:ascii="Calibri" w:hAnsi="Calibri" w:cs="Calibri"/>
        </w:rPr>
        <w:t xml:space="preserve">на </w:t>
      </w:r>
      <w:r w:rsidR="00911394" w:rsidRPr="00557A8A">
        <w:rPr>
          <w:rFonts w:ascii="Calibri" w:hAnsi="Calibri" w:cs="Calibri"/>
        </w:rPr>
        <w:t>„</w:t>
      </w:r>
      <w:r w:rsidR="00636F5A" w:rsidRPr="00557A8A">
        <w:rPr>
          <w:rFonts w:ascii="Calibri" w:hAnsi="Calibri" w:cs="Calibri"/>
        </w:rPr>
        <w:t>Българска фондова борса</w:t>
      </w:r>
      <w:r w:rsidR="00911394" w:rsidRPr="00557A8A">
        <w:rPr>
          <w:rFonts w:ascii="Calibri" w:hAnsi="Calibri" w:cs="Calibri"/>
        </w:rPr>
        <w:t>“ АД</w:t>
      </w:r>
      <w:r w:rsidR="00D82022" w:rsidRPr="00557A8A">
        <w:rPr>
          <w:rFonts w:ascii="Calibri" w:hAnsi="Calibri" w:cs="Calibri"/>
        </w:rPr>
        <w:t xml:space="preserve"> </w:t>
      </w:r>
      <w:r w:rsidR="00727506" w:rsidRPr="00557A8A">
        <w:rPr>
          <w:rFonts w:ascii="Calibri" w:hAnsi="Calibri" w:cs="Calibri"/>
        </w:rPr>
        <w:t xml:space="preserve">за </w:t>
      </w:r>
      <w:r w:rsidRPr="00557A8A">
        <w:rPr>
          <w:rFonts w:ascii="Calibri" w:hAnsi="Calibri" w:cs="Calibri"/>
        </w:rPr>
        <w:t xml:space="preserve">периода </w:t>
      </w:r>
      <w:r w:rsidR="00727506" w:rsidRPr="00557A8A">
        <w:rPr>
          <w:rFonts w:ascii="Calibri" w:hAnsi="Calibri" w:cs="Calibri"/>
        </w:rPr>
        <w:t>и бро</w:t>
      </w:r>
      <w:r w:rsidRPr="00557A8A">
        <w:rPr>
          <w:rFonts w:ascii="Calibri" w:hAnsi="Calibri" w:cs="Calibri"/>
        </w:rPr>
        <w:t>я</w:t>
      </w:r>
      <w:r w:rsidR="00727506" w:rsidRPr="00557A8A">
        <w:rPr>
          <w:rFonts w:ascii="Calibri" w:hAnsi="Calibri" w:cs="Calibri"/>
        </w:rPr>
        <w:t xml:space="preserve"> на обикновен</w:t>
      </w:r>
      <w:r w:rsidR="00CB2BE3" w:rsidRPr="00557A8A">
        <w:rPr>
          <w:rFonts w:ascii="Calibri" w:hAnsi="Calibri" w:cs="Calibri"/>
        </w:rPr>
        <w:t>ите акции през отчетния период.</w:t>
      </w:r>
    </w:p>
    <w:p w:rsidR="00421E59" w:rsidRPr="00557A8A" w:rsidRDefault="00421E59">
      <w:pPr>
        <w:widowControl/>
        <w:spacing w:line="240" w:lineRule="auto"/>
        <w:jc w:val="left"/>
        <w:rPr>
          <w:rFonts w:ascii="Calibri" w:hAnsi="Calibri" w:cs="Calibri"/>
        </w:rPr>
      </w:pPr>
    </w:p>
    <w:p w:rsidR="00727506" w:rsidRPr="00557A8A" w:rsidRDefault="00002529" w:rsidP="001A50AB">
      <w:pPr>
        <w:rPr>
          <w:rFonts w:ascii="Calibri" w:hAnsi="Calibri" w:cs="Calibri"/>
          <w:i/>
        </w:rPr>
      </w:pPr>
      <w:r w:rsidRPr="00557A8A">
        <w:rPr>
          <w:rFonts w:ascii="Calibri" w:hAnsi="Calibri" w:cs="Calibri"/>
        </w:rPr>
        <w:t>Таблица 15</w:t>
      </w:r>
      <w:r w:rsidR="0098481A" w:rsidRPr="00557A8A">
        <w:rPr>
          <w:rFonts w:ascii="Calibri" w:hAnsi="Calibri" w:cs="Calibri"/>
        </w:rPr>
        <w:t>. Доход на акция</w:t>
      </w:r>
    </w:p>
    <w:tbl>
      <w:tblPr>
        <w:tblW w:w="7803" w:type="dxa"/>
        <w:jc w:val="center"/>
        <w:tblCellMar>
          <w:left w:w="70" w:type="dxa"/>
          <w:right w:w="70" w:type="dxa"/>
        </w:tblCellMar>
        <w:tblLook w:val="04A0" w:firstRow="1" w:lastRow="0" w:firstColumn="1" w:lastColumn="0" w:noHBand="0" w:noVBand="1"/>
      </w:tblPr>
      <w:tblGrid>
        <w:gridCol w:w="4980"/>
        <w:gridCol w:w="1414"/>
        <w:gridCol w:w="1409"/>
      </w:tblGrid>
      <w:tr w:rsidR="0073788C" w:rsidRPr="00557A8A" w:rsidTr="007B1E7A">
        <w:trPr>
          <w:trHeight w:val="170"/>
          <w:jc w:val="center"/>
        </w:trPr>
        <w:tc>
          <w:tcPr>
            <w:tcW w:w="4980" w:type="dxa"/>
            <w:tcBorders>
              <w:top w:val="single" w:sz="4" w:space="0" w:color="auto"/>
              <w:left w:val="single" w:sz="4" w:space="0" w:color="auto"/>
              <w:bottom w:val="single" w:sz="4" w:space="0" w:color="auto"/>
              <w:right w:val="single" w:sz="4" w:space="0" w:color="auto"/>
            </w:tcBorders>
            <w:shd w:val="clear" w:color="auto" w:fill="4F81BD" w:themeFill="accent1"/>
            <w:noWrap/>
            <w:vAlign w:val="bottom"/>
            <w:hideMark/>
          </w:tcPr>
          <w:p w:rsidR="0073788C" w:rsidRPr="00557A8A" w:rsidRDefault="0073788C" w:rsidP="001A50AB">
            <w:pPr>
              <w:rPr>
                <w:rFonts w:ascii="Calibri" w:hAnsi="Calibri" w:cs="Calibri"/>
                <w:color w:val="FFFFFF" w:themeColor="background1"/>
              </w:rPr>
            </w:pPr>
            <w:r w:rsidRPr="00557A8A">
              <w:rPr>
                <w:rFonts w:ascii="Calibri" w:hAnsi="Calibri" w:cs="Calibri"/>
                <w:color w:val="FFFFFF" w:themeColor="background1"/>
              </w:rPr>
              <w:t>Основен доход на акция</w:t>
            </w:r>
          </w:p>
        </w:tc>
        <w:tc>
          <w:tcPr>
            <w:tcW w:w="1414" w:type="dxa"/>
            <w:tcBorders>
              <w:top w:val="single" w:sz="4" w:space="0" w:color="auto"/>
              <w:left w:val="nil"/>
              <w:bottom w:val="single" w:sz="4" w:space="0" w:color="auto"/>
              <w:right w:val="single" w:sz="4" w:space="0" w:color="auto"/>
            </w:tcBorders>
            <w:shd w:val="clear" w:color="auto" w:fill="4F81BD" w:themeFill="accent1"/>
            <w:vAlign w:val="center"/>
            <w:hideMark/>
          </w:tcPr>
          <w:p w:rsidR="0073788C" w:rsidRPr="00557A8A" w:rsidRDefault="00CA3118" w:rsidP="004D1FE8">
            <w:pPr>
              <w:jc w:val="center"/>
              <w:rPr>
                <w:rFonts w:ascii="Calibri" w:hAnsi="Calibri" w:cs="Calibri"/>
                <w:color w:val="FFFFFF" w:themeColor="background1"/>
              </w:rPr>
            </w:pPr>
            <w:r w:rsidRPr="00557A8A">
              <w:rPr>
                <w:rFonts w:ascii="Calibri" w:hAnsi="Calibri" w:cs="Calibri"/>
                <w:color w:val="FFFFFF" w:themeColor="background1"/>
              </w:rPr>
              <w:t>2017</w:t>
            </w:r>
          </w:p>
        </w:tc>
        <w:tc>
          <w:tcPr>
            <w:tcW w:w="1409" w:type="dxa"/>
            <w:tcBorders>
              <w:top w:val="single" w:sz="4" w:space="0" w:color="auto"/>
              <w:left w:val="nil"/>
              <w:bottom w:val="single" w:sz="4" w:space="0" w:color="auto"/>
              <w:right w:val="single" w:sz="4" w:space="0" w:color="auto"/>
            </w:tcBorders>
            <w:shd w:val="clear" w:color="auto" w:fill="4F81BD" w:themeFill="accent1"/>
            <w:vAlign w:val="center"/>
            <w:hideMark/>
          </w:tcPr>
          <w:p w:rsidR="0073788C" w:rsidRPr="00557A8A" w:rsidRDefault="00FA7C14" w:rsidP="000F526F">
            <w:pPr>
              <w:jc w:val="center"/>
              <w:rPr>
                <w:rFonts w:ascii="Calibri" w:hAnsi="Calibri" w:cs="Calibri"/>
                <w:color w:val="FFFFFF" w:themeColor="background1"/>
              </w:rPr>
            </w:pPr>
            <w:r w:rsidRPr="00557A8A">
              <w:rPr>
                <w:rFonts w:ascii="Calibri" w:hAnsi="Calibri" w:cs="Calibri"/>
                <w:color w:val="FFFFFF" w:themeColor="background1"/>
              </w:rPr>
              <w:t>31.12</w:t>
            </w:r>
            <w:r w:rsidR="00FE0339" w:rsidRPr="00557A8A">
              <w:rPr>
                <w:rFonts w:ascii="Calibri" w:hAnsi="Calibri" w:cs="Calibri"/>
                <w:color w:val="FFFFFF" w:themeColor="background1"/>
              </w:rPr>
              <w:t>.201</w:t>
            </w:r>
            <w:r w:rsidR="004D1FE8" w:rsidRPr="00557A8A">
              <w:rPr>
                <w:rFonts w:ascii="Calibri" w:hAnsi="Calibri" w:cs="Calibri"/>
                <w:color w:val="FFFFFF" w:themeColor="background1"/>
              </w:rPr>
              <w:t>8</w:t>
            </w:r>
          </w:p>
        </w:tc>
      </w:tr>
      <w:tr w:rsidR="0073788C" w:rsidRPr="00557A8A" w:rsidTr="0073788C">
        <w:trPr>
          <w:trHeight w:val="170"/>
          <w:jc w:val="center"/>
        </w:trPr>
        <w:tc>
          <w:tcPr>
            <w:tcW w:w="4980" w:type="dxa"/>
            <w:tcBorders>
              <w:top w:val="nil"/>
              <w:left w:val="single" w:sz="4" w:space="0" w:color="auto"/>
              <w:bottom w:val="single" w:sz="4" w:space="0" w:color="auto"/>
              <w:right w:val="single" w:sz="4" w:space="0" w:color="auto"/>
            </w:tcBorders>
            <w:shd w:val="clear" w:color="auto" w:fill="auto"/>
            <w:noWrap/>
            <w:vAlign w:val="center"/>
            <w:hideMark/>
          </w:tcPr>
          <w:p w:rsidR="0073788C" w:rsidRPr="00557A8A" w:rsidRDefault="0073788C" w:rsidP="001A50AB">
            <w:pPr>
              <w:rPr>
                <w:rFonts w:ascii="Calibri" w:hAnsi="Calibri" w:cs="Calibri"/>
              </w:rPr>
            </w:pPr>
            <w:r w:rsidRPr="00557A8A">
              <w:rPr>
                <w:rFonts w:ascii="Calibri" w:hAnsi="Calibri" w:cs="Calibri"/>
              </w:rPr>
              <w:t>Средно претеглен брой акции</w:t>
            </w:r>
          </w:p>
        </w:tc>
        <w:tc>
          <w:tcPr>
            <w:tcW w:w="1414" w:type="dxa"/>
            <w:tcBorders>
              <w:top w:val="nil"/>
              <w:left w:val="nil"/>
              <w:bottom w:val="single" w:sz="4" w:space="0" w:color="auto"/>
              <w:right w:val="single" w:sz="4" w:space="0" w:color="auto"/>
            </w:tcBorders>
            <w:shd w:val="clear" w:color="auto" w:fill="auto"/>
            <w:noWrap/>
            <w:vAlign w:val="center"/>
            <w:hideMark/>
          </w:tcPr>
          <w:p w:rsidR="0073788C" w:rsidRPr="00557A8A" w:rsidRDefault="0035366A" w:rsidP="004D1FE8">
            <w:pPr>
              <w:jc w:val="right"/>
              <w:rPr>
                <w:rFonts w:ascii="Calibri" w:hAnsi="Calibri" w:cs="Calibri"/>
              </w:rPr>
            </w:pPr>
            <w:r w:rsidRPr="00557A8A">
              <w:rPr>
                <w:rFonts w:ascii="Calibri" w:hAnsi="Calibri" w:cs="Calibri"/>
              </w:rPr>
              <w:t>6 </w:t>
            </w:r>
            <w:r w:rsidR="0073788C" w:rsidRPr="00557A8A">
              <w:rPr>
                <w:rFonts w:ascii="Calibri" w:hAnsi="Calibri" w:cs="Calibri"/>
              </w:rPr>
              <w:t>582</w:t>
            </w:r>
            <w:r w:rsidR="00FE0339" w:rsidRPr="00557A8A">
              <w:rPr>
                <w:rFonts w:ascii="Calibri" w:hAnsi="Calibri" w:cs="Calibri"/>
              </w:rPr>
              <w:t> </w:t>
            </w:r>
            <w:r w:rsidR="0073788C" w:rsidRPr="00557A8A">
              <w:rPr>
                <w:rFonts w:ascii="Calibri" w:hAnsi="Calibri" w:cs="Calibri"/>
              </w:rPr>
              <w:t>860</w:t>
            </w:r>
          </w:p>
        </w:tc>
        <w:tc>
          <w:tcPr>
            <w:tcW w:w="1409" w:type="dxa"/>
            <w:tcBorders>
              <w:top w:val="nil"/>
              <w:left w:val="nil"/>
              <w:bottom w:val="single" w:sz="4" w:space="0" w:color="auto"/>
              <w:right w:val="single" w:sz="4" w:space="0" w:color="auto"/>
            </w:tcBorders>
            <w:shd w:val="clear" w:color="auto" w:fill="auto"/>
            <w:noWrap/>
            <w:vAlign w:val="center"/>
            <w:hideMark/>
          </w:tcPr>
          <w:p w:rsidR="0073788C" w:rsidRPr="00557A8A" w:rsidRDefault="0073788C" w:rsidP="004D1FE8">
            <w:pPr>
              <w:jc w:val="right"/>
              <w:rPr>
                <w:rFonts w:ascii="Calibri" w:hAnsi="Calibri" w:cs="Calibri"/>
              </w:rPr>
            </w:pPr>
            <w:r w:rsidRPr="00557A8A">
              <w:rPr>
                <w:rFonts w:ascii="Calibri" w:hAnsi="Calibri" w:cs="Calibri"/>
              </w:rPr>
              <w:t>6</w:t>
            </w:r>
            <w:r w:rsidR="0035366A" w:rsidRPr="00557A8A">
              <w:rPr>
                <w:rFonts w:ascii="Calibri" w:hAnsi="Calibri" w:cs="Calibri"/>
              </w:rPr>
              <w:t> </w:t>
            </w:r>
            <w:r w:rsidRPr="00557A8A">
              <w:rPr>
                <w:rFonts w:ascii="Calibri" w:hAnsi="Calibri" w:cs="Calibri"/>
              </w:rPr>
              <w:t>582</w:t>
            </w:r>
            <w:r w:rsidR="0035366A" w:rsidRPr="00557A8A">
              <w:rPr>
                <w:rFonts w:ascii="Calibri" w:hAnsi="Calibri" w:cs="Calibri"/>
              </w:rPr>
              <w:t xml:space="preserve"> </w:t>
            </w:r>
            <w:r w:rsidRPr="00557A8A">
              <w:rPr>
                <w:rFonts w:ascii="Calibri" w:hAnsi="Calibri" w:cs="Calibri"/>
              </w:rPr>
              <w:t>860</w:t>
            </w:r>
          </w:p>
        </w:tc>
      </w:tr>
      <w:tr w:rsidR="0073788C" w:rsidRPr="00557A8A" w:rsidTr="0073788C">
        <w:trPr>
          <w:trHeight w:val="170"/>
          <w:jc w:val="center"/>
        </w:trPr>
        <w:tc>
          <w:tcPr>
            <w:tcW w:w="4980" w:type="dxa"/>
            <w:tcBorders>
              <w:top w:val="nil"/>
              <w:left w:val="single" w:sz="4" w:space="0" w:color="auto"/>
              <w:bottom w:val="single" w:sz="4" w:space="0" w:color="auto"/>
              <w:right w:val="single" w:sz="4" w:space="0" w:color="auto"/>
            </w:tcBorders>
            <w:shd w:val="clear" w:color="auto" w:fill="auto"/>
            <w:noWrap/>
            <w:vAlign w:val="center"/>
            <w:hideMark/>
          </w:tcPr>
          <w:p w:rsidR="0073788C" w:rsidRPr="00557A8A" w:rsidRDefault="0035366A" w:rsidP="001A50AB">
            <w:pPr>
              <w:rPr>
                <w:rFonts w:ascii="Calibri" w:hAnsi="Calibri" w:cs="Calibri"/>
              </w:rPr>
            </w:pPr>
            <w:r w:rsidRPr="00557A8A">
              <w:rPr>
                <w:rFonts w:ascii="Calibri" w:hAnsi="Calibri" w:cs="Calibri"/>
              </w:rPr>
              <w:t>З</w:t>
            </w:r>
            <w:r w:rsidR="0073788C" w:rsidRPr="00557A8A">
              <w:rPr>
                <w:rFonts w:ascii="Calibri" w:hAnsi="Calibri" w:cs="Calibri"/>
              </w:rPr>
              <w:t>агуба/печалба за годината (BGN’000)</w:t>
            </w:r>
          </w:p>
        </w:tc>
        <w:tc>
          <w:tcPr>
            <w:tcW w:w="1414" w:type="dxa"/>
            <w:tcBorders>
              <w:top w:val="nil"/>
              <w:left w:val="nil"/>
              <w:bottom w:val="single" w:sz="4" w:space="0" w:color="auto"/>
              <w:right w:val="single" w:sz="4" w:space="0" w:color="auto"/>
            </w:tcBorders>
            <w:shd w:val="clear" w:color="auto" w:fill="auto"/>
            <w:noWrap/>
            <w:vAlign w:val="center"/>
            <w:hideMark/>
          </w:tcPr>
          <w:p w:rsidR="0073788C" w:rsidRPr="00557A8A" w:rsidRDefault="004D1FE8" w:rsidP="004D1FE8">
            <w:pPr>
              <w:jc w:val="right"/>
              <w:rPr>
                <w:rFonts w:ascii="Calibri" w:hAnsi="Calibri" w:cs="Calibri"/>
              </w:rPr>
            </w:pPr>
            <w:r w:rsidRPr="00557A8A">
              <w:rPr>
                <w:rFonts w:ascii="Calibri" w:hAnsi="Calibri" w:cs="Calibri"/>
              </w:rPr>
              <w:t>206</w:t>
            </w:r>
          </w:p>
        </w:tc>
        <w:tc>
          <w:tcPr>
            <w:tcW w:w="1409" w:type="dxa"/>
            <w:tcBorders>
              <w:top w:val="nil"/>
              <w:left w:val="nil"/>
              <w:bottom w:val="single" w:sz="4" w:space="0" w:color="auto"/>
              <w:right w:val="single" w:sz="4" w:space="0" w:color="auto"/>
            </w:tcBorders>
            <w:shd w:val="clear" w:color="auto" w:fill="auto"/>
            <w:noWrap/>
            <w:vAlign w:val="center"/>
            <w:hideMark/>
          </w:tcPr>
          <w:p w:rsidR="0073788C" w:rsidRPr="00557A8A" w:rsidRDefault="00FA7C14" w:rsidP="004D1FE8">
            <w:pPr>
              <w:jc w:val="right"/>
              <w:rPr>
                <w:rFonts w:ascii="Calibri" w:hAnsi="Calibri" w:cs="Calibri"/>
              </w:rPr>
            </w:pPr>
            <w:r w:rsidRPr="00557A8A">
              <w:rPr>
                <w:rFonts w:ascii="Calibri" w:hAnsi="Calibri" w:cs="Calibri"/>
              </w:rPr>
              <w:t>415</w:t>
            </w:r>
          </w:p>
        </w:tc>
      </w:tr>
      <w:tr w:rsidR="0073788C" w:rsidRPr="00557A8A" w:rsidTr="0073788C">
        <w:trPr>
          <w:trHeight w:val="170"/>
          <w:jc w:val="center"/>
        </w:trPr>
        <w:tc>
          <w:tcPr>
            <w:tcW w:w="4980" w:type="dxa"/>
            <w:tcBorders>
              <w:top w:val="nil"/>
              <w:left w:val="single" w:sz="4" w:space="0" w:color="auto"/>
              <w:bottom w:val="single" w:sz="4" w:space="0" w:color="auto"/>
              <w:right w:val="single" w:sz="4" w:space="0" w:color="auto"/>
            </w:tcBorders>
            <w:shd w:val="clear" w:color="auto" w:fill="auto"/>
            <w:noWrap/>
            <w:vAlign w:val="center"/>
            <w:hideMark/>
          </w:tcPr>
          <w:p w:rsidR="0073788C" w:rsidRPr="00557A8A" w:rsidRDefault="0073788C" w:rsidP="001A50AB">
            <w:pPr>
              <w:rPr>
                <w:rFonts w:ascii="Calibri" w:hAnsi="Calibri" w:cs="Calibri"/>
              </w:rPr>
            </w:pPr>
            <w:r w:rsidRPr="00557A8A">
              <w:rPr>
                <w:rFonts w:ascii="Calibri" w:hAnsi="Calibri" w:cs="Calibri"/>
              </w:rPr>
              <w:t>Загуба/доход на акция (BGN)</w:t>
            </w:r>
          </w:p>
        </w:tc>
        <w:tc>
          <w:tcPr>
            <w:tcW w:w="1414" w:type="dxa"/>
            <w:tcBorders>
              <w:top w:val="nil"/>
              <w:left w:val="nil"/>
              <w:bottom w:val="single" w:sz="4" w:space="0" w:color="auto"/>
              <w:right w:val="single" w:sz="4" w:space="0" w:color="auto"/>
            </w:tcBorders>
            <w:shd w:val="clear" w:color="auto" w:fill="auto"/>
            <w:noWrap/>
            <w:vAlign w:val="center"/>
            <w:hideMark/>
          </w:tcPr>
          <w:p w:rsidR="0073788C" w:rsidRPr="00557A8A" w:rsidRDefault="00FE0339" w:rsidP="004D1FE8">
            <w:pPr>
              <w:jc w:val="right"/>
              <w:rPr>
                <w:rFonts w:ascii="Calibri" w:hAnsi="Calibri" w:cs="Calibri"/>
              </w:rPr>
            </w:pPr>
            <w:r w:rsidRPr="00557A8A">
              <w:rPr>
                <w:rFonts w:ascii="Calibri" w:hAnsi="Calibri" w:cs="Calibri"/>
              </w:rPr>
              <w:t>0,0</w:t>
            </w:r>
            <w:r w:rsidR="004D1FE8" w:rsidRPr="00557A8A">
              <w:rPr>
                <w:rFonts w:ascii="Calibri" w:hAnsi="Calibri" w:cs="Calibri"/>
              </w:rPr>
              <w:t>3</w:t>
            </w:r>
          </w:p>
        </w:tc>
        <w:tc>
          <w:tcPr>
            <w:tcW w:w="1409" w:type="dxa"/>
            <w:tcBorders>
              <w:top w:val="nil"/>
              <w:left w:val="nil"/>
              <w:bottom w:val="single" w:sz="4" w:space="0" w:color="auto"/>
              <w:right w:val="single" w:sz="4" w:space="0" w:color="auto"/>
            </w:tcBorders>
            <w:shd w:val="clear" w:color="auto" w:fill="auto"/>
            <w:noWrap/>
            <w:vAlign w:val="center"/>
            <w:hideMark/>
          </w:tcPr>
          <w:p w:rsidR="0073788C" w:rsidRPr="00557A8A" w:rsidRDefault="00FE0339" w:rsidP="000F526F">
            <w:pPr>
              <w:jc w:val="right"/>
              <w:rPr>
                <w:rFonts w:ascii="Calibri" w:hAnsi="Calibri" w:cs="Calibri"/>
              </w:rPr>
            </w:pPr>
            <w:r w:rsidRPr="00557A8A">
              <w:rPr>
                <w:rFonts w:ascii="Calibri" w:hAnsi="Calibri" w:cs="Calibri"/>
              </w:rPr>
              <w:t>0,</w:t>
            </w:r>
            <w:r w:rsidR="00FA7C14" w:rsidRPr="00557A8A">
              <w:rPr>
                <w:rFonts w:ascii="Calibri" w:hAnsi="Calibri" w:cs="Calibri"/>
              </w:rPr>
              <w:t>06</w:t>
            </w:r>
          </w:p>
        </w:tc>
      </w:tr>
    </w:tbl>
    <w:p w:rsidR="00ED1EEC" w:rsidRPr="00557A8A" w:rsidRDefault="00ED1EEC" w:rsidP="001A50AB">
      <w:pPr>
        <w:rPr>
          <w:rFonts w:ascii="Calibri" w:hAnsi="Calibri" w:cs="Calibri"/>
        </w:rPr>
      </w:pPr>
    </w:p>
    <w:sectPr w:rsidR="00ED1EEC" w:rsidRPr="00557A8A" w:rsidSect="00596850">
      <w:headerReference w:type="default" r:id="rId22"/>
      <w:footerReference w:type="even" r:id="rId23"/>
      <w:footerReference w:type="default" r:id="rId24"/>
      <w:pgSz w:w="11906" w:h="16838"/>
      <w:pgMar w:top="2268" w:right="1134" w:bottom="1134" w:left="1134" w:header="0" w:footer="227"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967E50" w:rsidRDefault="00967E50" w:rsidP="001A50AB">
      <w:r>
        <w:separator/>
      </w:r>
    </w:p>
  </w:endnote>
  <w:endnote w:type="continuationSeparator" w:id="0">
    <w:p w:rsidR="00967E50" w:rsidRDefault="00967E50" w:rsidP="001A50A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News Gothic Cyr">
    <w:panose1 w:val="020B0503020103020203"/>
    <w:charset w:val="CC"/>
    <w:family w:val="swiss"/>
    <w:pitch w:val="variable"/>
    <w:sig w:usb0="00000201" w:usb1="00000000" w:usb2="00000000" w:usb3="00000000" w:csb0="00000004" w:csb1="00000000"/>
    <w:embedRegular r:id="rId1" w:fontKey="{5C80A822-B211-4E8F-A71D-7C1291A0CEA1}"/>
    <w:embedBold r:id="rId2" w:fontKey="{69D18DA3-81C0-4F9D-9589-8E4EBB76442E}"/>
    <w:embedBoldItalic r:id="rId3" w:fontKey="{9CEFAA21-4430-4224-B9A4-5884E78C36B3}"/>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embedRegular r:id="rId4" w:fontKey="{0C032B20-C1DF-425F-BD9C-883A15C4CFBB}"/>
    <w:embedBold r:id="rId5" w:fontKey="{5D331F64-C0CD-4989-9762-73CBE8F7FDD8}"/>
    <w:embedItalic r:id="rId6" w:fontKey="{E4BD59EA-4DE7-439F-9245-11AC2BD06015}"/>
    <w:embedBoldItalic r:id="rId7" w:fontKey="{D2BAAC22-466C-4477-BB2D-56670213AF24}"/>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embedRegular r:id="rId8" w:fontKey="{7B5F548D-41DF-40C4-A3C6-6E4877246E2C}"/>
  </w:font>
  <w:font w:name="Verdana">
    <w:panose1 w:val="020B0604030504040204"/>
    <w:charset w:val="CC"/>
    <w:family w:val="swiss"/>
    <w:pitch w:val="variable"/>
    <w:sig w:usb0="A10006FF" w:usb1="4000205B" w:usb2="00000010" w:usb3="00000000" w:csb0="0000019F" w:csb1="00000000"/>
    <w:embedBold r:id="rId9" w:fontKey="{01C537C2-9CEC-4714-BF6B-AC3091025FA2}"/>
  </w:font>
  <w:font w:name="Vrinda">
    <w:panose1 w:val="020B0502040204020203"/>
    <w:charset w:val="00"/>
    <w:family w:val="swiss"/>
    <w:pitch w:val="variable"/>
    <w:sig w:usb0="00010003" w:usb1="00000000" w:usb2="00000000" w:usb3="00000000" w:csb0="00000001" w:csb1="00000000"/>
    <w:embedBold r:id="rId10" w:fontKey="{B5189FDE-265B-418E-86BF-6689F9E56FBA}"/>
  </w:font>
  <w:font w:name="Cambria">
    <w:panose1 w:val="02040503050406030204"/>
    <w:charset w:val="CC"/>
    <w:family w:val="roman"/>
    <w:pitch w:val="variable"/>
    <w:sig w:usb0="E00002FF" w:usb1="400004FF" w:usb2="00000000" w:usb3="00000000" w:csb0="0000019F" w:csb1="00000000"/>
    <w:embedRegular r:id="rId11" w:fontKey="{F373C028-8AA5-48AD-AF91-B181EDE79F38}"/>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F2D1A" w:rsidRDefault="008F2D1A" w:rsidP="001A50AB">
    <w:pPr>
      <w:rPr>
        <w:rStyle w:val="PageNumber"/>
      </w:rPr>
    </w:pPr>
    <w:r>
      <w:rPr>
        <w:rStyle w:val="PageNumber"/>
      </w:rPr>
      <w:fldChar w:fldCharType="begin"/>
    </w:r>
    <w:r>
      <w:rPr>
        <w:rStyle w:val="PageNumber"/>
      </w:rPr>
      <w:instrText xml:space="preserve">PAGE  </w:instrText>
    </w:r>
    <w:r>
      <w:rPr>
        <w:rStyle w:val="PageNumber"/>
      </w:rPr>
      <w:fldChar w:fldCharType="end"/>
    </w:r>
  </w:p>
  <w:p w:rsidR="008F2D1A" w:rsidRDefault="008F2D1A" w:rsidP="001A50AB"/>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F2D1A" w:rsidRDefault="008F2D1A" w:rsidP="001A50AB">
    <w:r>
      <w:rPr>
        <w:noProof/>
        <w:lang w:val="en-US" w:eastAsia="en-US"/>
      </w:rPr>
      <w:drawing>
        <wp:anchor distT="0" distB="0" distL="114300" distR="114300" simplePos="0" relativeHeight="251657216" behindDoc="1" locked="0" layoutInCell="1" allowOverlap="1" wp14:anchorId="49C525C6" wp14:editId="2B46F93E">
          <wp:simplePos x="0" y="0"/>
          <wp:positionH relativeFrom="column">
            <wp:posOffset>-902335</wp:posOffset>
          </wp:positionH>
          <wp:positionV relativeFrom="paragraph">
            <wp:posOffset>-280670</wp:posOffset>
          </wp:positionV>
          <wp:extent cx="7863840" cy="683260"/>
          <wp:effectExtent l="0" t="0" r="3810" b="2540"/>
          <wp:wrapNone/>
          <wp:docPr id="14" name="Картина 1" descr="foo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ooter"/>
                  <pic:cNvPicPr>
                    <a:picLocks noChangeAspect="1" noChangeArrowheads="1"/>
                  </pic:cNvPicPr>
                </pic:nvPicPr>
                <pic:blipFill>
                  <a:blip r:embed="rId1"/>
                  <a:srcRect/>
                  <a:stretch>
                    <a:fillRect/>
                  </a:stretch>
                </pic:blipFill>
                <pic:spPr bwMode="auto">
                  <a:xfrm>
                    <a:off x="0" y="0"/>
                    <a:ext cx="7863840" cy="683260"/>
                  </a:xfrm>
                  <a:prstGeom prst="rect">
                    <a:avLst/>
                  </a:prstGeom>
                  <a:noFill/>
                  <a:ln w="9525">
                    <a:noFill/>
                    <a:miter lim="800000"/>
                    <a:headEnd/>
                    <a:tailEnd/>
                  </a:ln>
                </pic:spPr>
              </pic:pic>
            </a:graphicData>
          </a:graphic>
          <wp14:sizeRelH relativeFrom="margin">
            <wp14:pctWidth>0</wp14:pctWidth>
          </wp14:sizeRelH>
        </wp:anchor>
      </w:drawing>
    </w:r>
    <w:r>
      <w:rPr>
        <w:rStyle w:val="PageNumber"/>
      </w:rPr>
      <w:fldChar w:fldCharType="begin"/>
    </w:r>
    <w:r>
      <w:rPr>
        <w:rStyle w:val="PageNumber"/>
      </w:rPr>
      <w:instrText xml:space="preserve">PAGE  </w:instrText>
    </w:r>
    <w:r>
      <w:rPr>
        <w:rStyle w:val="PageNumber"/>
      </w:rPr>
      <w:fldChar w:fldCharType="separate"/>
    </w:r>
    <w:r>
      <w:rPr>
        <w:rStyle w:val="PageNumber"/>
        <w:noProof/>
      </w:rPr>
      <w:t>27</w:t>
    </w:r>
    <w:r>
      <w:rPr>
        <w:rStyle w:val="PageNumber"/>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967E50" w:rsidRDefault="00967E50" w:rsidP="001A50AB">
      <w:r>
        <w:separator/>
      </w:r>
    </w:p>
  </w:footnote>
  <w:footnote w:type="continuationSeparator" w:id="0">
    <w:p w:rsidR="00967E50" w:rsidRDefault="00967E50" w:rsidP="001A50A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F2D1A" w:rsidRPr="0098260E" w:rsidRDefault="008F2D1A" w:rsidP="00C4001C">
    <w:pPr>
      <w:jc w:val="center"/>
      <w:rPr>
        <w:rFonts w:ascii="Calibri" w:hAnsi="Calibri"/>
        <w:lang w:val="en-US"/>
      </w:rPr>
    </w:pPr>
    <w:r>
      <w:rPr>
        <w:rFonts w:ascii="Calibri" w:hAnsi="Calibri"/>
        <w:noProof/>
        <w:lang w:val="en-US"/>
      </w:rPr>
      <w:drawing>
        <wp:anchor distT="0" distB="0" distL="114300" distR="114300" simplePos="0" relativeHeight="251658240" behindDoc="1" locked="0" layoutInCell="1" allowOverlap="1">
          <wp:simplePos x="0" y="0"/>
          <wp:positionH relativeFrom="page">
            <wp:align>right</wp:align>
          </wp:positionH>
          <wp:positionV relativeFrom="paragraph">
            <wp:posOffset>0</wp:posOffset>
          </wp:positionV>
          <wp:extent cx="7547212" cy="1396365"/>
          <wp:effectExtent l="0" t="0" r="0" b="0"/>
          <wp:wrapNone/>
          <wp:docPr id="2" name="Picture 2" descr="D:\Documents and Settings\My Documents\работна - ПОВЕРИТЕЛНО\DVI\2018\Q4\head_b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Documents and Settings\My Documents\работна - ПОВЕРИТЕЛНО\DVI\2018\Q4\head_bg.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47212" cy="139636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814C85"/>
    <w:multiLevelType w:val="hybridMultilevel"/>
    <w:tmpl w:val="80687712"/>
    <w:lvl w:ilvl="0" w:tplc="CD2EE410">
      <w:numFmt w:val="bullet"/>
      <w:lvlText w:val="-"/>
      <w:lvlJc w:val="left"/>
      <w:pPr>
        <w:ind w:left="720" w:hanging="360"/>
      </w:pPr>
      <w:rPr>
        <w:rFonts w:ascii="News Gothic Cyr" w:eastAsia="Times New Roman" w:hAnsi="News Gothic Cyr"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8684028"/>
    <w:multiLevelType w:val="hybridMultilevel"/>
    <w:tmpl w:val="E2662592"/>
    <w:lvl w:ilvl="0" w:tplc="04020001">
      <w:start w:val="1"/>
      <w:numFmt w:val="bullet"/>
      <w:lvlText w:val=""/>
      <w:lvlJc w:val="left"/>
      <w:pPr>
        <w:ind w:left="1429" w:hanging="360"/>
      </w:pPr>
      <w:rPr>
        <w:rFonts w:ascii="Symbol" w:hAnsi="Symbol" w:hint="default"/>
      </w:rPr>
    </w:lvl>
    <w:lvl w:ilvl="1" w:tplc="04020003" w:tentative="1">
      <w:start w:val="1"/>
      <w:numFmt w:val="bullet"/>
      <w:lvlText w:val="o"/>
      <w:lvlJc w:val="left"/>
      <w:pPr>
        <w:ind w:left="2149" w:hanging="360"/>
      </w:pPr>
      <w:rPr>
        <w:rFonts w:ascii="Courier New" w:hAnsi="Courier New" w:cs="Courier New" w:hint="default"/>
      </w:rPr>
    </w:lvl>
    <w:lvl w:ilvl="2" w:tplc="04020005" w:tentative="1">
      <w:start w:val="1"/>
      <w:numFmt w:val="bullet"/>
      <w:lvlText w:val=""/>
      <w:lvlJc w:val="left"/>
      <w:pPr>
        <w:ind w:left="2869" w:hanging="360"/>
      </w:pPr>
      <w:rPr>
        <w:rFonts w:ascii="Wingdings" w:hAnsi="Wingdings" w:hint="default"/>
      </w:rPr>
    </w:lvl>
    <w:lvl w:ilvl="3" w:tplc="04020001" w:tentative="1">
      <w:start w:val="1"/>
      <w:numFmt w:val="bullet"/>
      <w:lvlText w:val=""/>
      <w:lvlJc w:val="left"/>
      <w:pPr>
        <w:ind w:left="3589" w:hanging="360"/>
      </w:pPr>
      <w:rPr>
        <w:rFonts w:ascii="Symbol" w:hAnsi="Symbol" w:hint="default"/>
      </w:rPr>
    </w:lvl>
    <w:lvl w:ilvl="4" w:tplc="04020003" w:tentative="1">
      <w:start w:val="1"/>
      <w:numFmt w:val="bullet"/>
      <w:lvlText w:val="o"/>
      <w:lvlJc w:val="left"/>
      <w:pPr>
        <w:ind w:left="4309" w:hanging="360"/>
      </w:pPr>
      <w:rPr>
        <w:rFonts w:ascii="Courier New" w:hAnsi="Courier New" w:cs="Courier New" w:hint="default"/>
      </w:rPr>
    </w:lvl>
    <w:lvl w:ilvl="5" w:tplc="04020005" w:tentative="1">
      <w:start w:val="1"/>
      <w:numFmt w:val="bullet"/>
      <w:lvlText w:val=""/>
      <w:lvlJc w:val="left"/>
      <w:pPr>
        <w:ind w:left="5029" w:hanging="360"/>
      </w:pPr>
      <w:rPr>
        <w:rFonts w:ascii="Wingdings" w:hAnsi="Wingdings" w:hint="default"/>
      </w:rPr>
    </w:lvl>
    <w:lvl w:ilvl="6" w:tplc="04020001" w:tentative="1">
      <w:start w:val="1"/>
      <w:numFmt w:val="bullet"/>
      <w:lvlText w:val=""/>
      <w:lvlJc w:val="left"/>
      <w:pPr>
        <w:ind w:left="5749" w:hanging="360"/>
      </w:pPr>
      <w:rPr>
        <w:rFonts w:ascii="Symbol" w:hAnsi="Symbol" w:hint="default"/>
      </w:rPr>
    </w:lvl>
    <w:lvl w:ilvl="7" w:tplc="04020003" w:tentative="1">
      <w:start w:val="1"/>
      <w:numFmt w:val="bullet"/>
      <w:lvlText w:val="o"/>
      <w:lvlJc w:val="left"/>
      <w:pPr>
        <w:ind w:left="6469" w:hanging="360"/>
      </w:pPr>
      <w:rPr>
        <w:rFonts w:ascii="Courier New" w:hAnsi="Courier New" w:cs="Courier New" w:hint="default"/>
      </w:rPr>
    </w:lvl>
    <w:lvl w:ilvl="8" w:tplc="04020005" w:tentative="1">
      <w:start w:val="1"/>
      <w:numFmt w:val="bullet"/>
      <w:lvlText w:val=""/>
      <w:lvlJc w:val="left"/>
      <w:pPr>
        <w:ind w:left="7189" w:hanging="360"/>
      </w:pPr>
      <w:rPr>
        <w:rFonts w:ascii="Wingdings" w:hAnsi="Wingdings" w:hint="default"/>
      </w:rPr>
    </w:lvl>
  </w:abstractNum>
  <w:abstractNum w:abstractNumId="2" w15:restartNumberingAfterBreak="0">
    <w:nsid w:val="0CD03138"/>
    <w:multiLevelType w:val="hybridMultilevel"/>
    <w:tmpl w:val="D682E1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3BB2614"/>
    <w:multiLevelType w:val="hybridMultilevel"/>
    <w:tmpl w:val="8D8CE0BC"/>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 w15:restartNumberingAfterBreak="0">
    <w:nsid w:val="158424C8"/>
    <w:multiLevelType w:val="hybridMultilevel"/>
    <w:tmpl w:val="780E46D8"/>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 w15:restartNumberingAfterBreak="0">
    <w:nsid w:val="2D0D08A9"/>
    <w:multiLevelType w:val="hybridMultilevel"/>
    <w:tmpl w:val="D094613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 w15:restartNumberingAfterBreak="0">
    <w:nsid w:val="310141C9"/>
    <w:multiLevelType w:val="hybridMultilevel"/>
    <w:tmpl w:val="1CEE24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393E4F5F"/>
    <w:multiLevelType w:val="hybridMultilevel"/>
    <w:tmpl w:val="43B4D3A8"/>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8" w15:restartNumberingAfterBreak="0">
    <w:nsid w:val="464A43B8"/>
    <w:multiLevelType w:val="hybridMultilevel"/>
    <w:tmpl w:val="327E9692"/>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9" w15:restartNumberingAfterBreak="0">
    <w:nsid w:val="64612435"/>
    <w:multiLevelType w:val="hybridMultilevel"/>
    <w:tmpl w:val="95D8253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0" w15:restartNumberingAfterBreak="0">
    <w:nsid w:val="6BA156C6"/>
    <w:multiLevelType w:val="hybridMultilevel"/>
    <w:tmpl w:val="724C408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1" w15:restartNumberingAfterBreak="0">
    <w:nsid w:val="6FEA2A43"/>
    <w:multiLevelType w:val="multilevel"/>
    <w:tmpl w:val="A7747E74"/>
    <w:lvl w:ilvl="0">
      <w:start w:val="1"/>
      <w:numFmt w:val="decimal"/>
      <w:pStyle w:val="Heading1"/>
      <w:lvlText w:val="%1."/>
      <w:lvlJc w:val="left"/>
      <w:pPr>
        <w:tabs>
          <w:tab w:val="num" w:pos="-283"/>
        </w:tabs>
        <w:ind w:left="0" w:firstLine="0"/>
      </w:pPr>
      <w:rPr>
        <w:rFonts w:ascii="News Gothic Cyr" w:hAnsi="News Gothic Cyr" w:hint="default"/>
        <w:b/>
        <w:i w:val="0"/>
        <w:color w:val="auto"/>
        <w:sz w:val="24"/>
        <w:szCs w:val="24"/>
      </w:rPr>
    </w:lvl>
    <w:lvl w:ilvl="1">
      <w:start w:val="1"/>
      <w:numFmt w:val="decimal"/>
      <w:pStyle w:val="Heading2"/>
      <w:lvlText w:val="%1.%2."/>
      <w:lvlJc w:val="left"/>
      <w:pPr>
        <w:tabs>
          <w:tab w:val="num" w:pos="-283"/>
        </w:tabs>
        <w:ind w:left="0" w:firstLine="0"/>
      </w:pPr>
      <w:rPr>
        <w:rFonts w:ascii="News Gothic Cyr" w:hAnsi="News Gothic Cyr" w:hint="default"/>
        <w:b/>
        <w:i/>
        <w:sz w:val="24"/>
        <w:szCs w:val="24"/>
      </w:rPr>
    </w:lvl>
    <w:lvl w:ilvl="2">
      <w:start w:val="1"/>
      <w:numFmt w:val="decimal"/>
      <w:lvlText w:val="%1.%2.%3."/>
      <w:lvlJc w:val="left"/>
      <w:pPr>
        <w:tabs>
          <w:tab w:val="num" w:pos="873"/>
        </w:tabs>
        <w:ind w:left="0" w:firstLine="0"/>
      </w:pPr>
      <w:rPr>
        <w:rFonts w:ascii="News Gothic Cyr" w:hAnsi="News Gothic Cyr" w:hint="default"/>
        <w:b/>
        <w:i/>
        <w:sz w:val="24"/>
      </w:rPr>
    </w:lvl>
    <w:lvl w:ilvl="3">
      <w:start w:val="1"/>
      <w:numFmt w:val="decimal"/>
      <w:lvlText w:val="%1.%2.%3.%4."/>
      <w:lvlJc w:val="left"/>
      <w:pPr>
        <w:tabs>
          <w:tab w:val="num" w:pos="1233"/>
        </w:tabs>
        <w:ind w:left="1161" w:hanging="648"/>
      </w:pPr>
      <w:rPr>
        <w:rFonts w:hint="default"/>
      </w:rPr>
    </w:lvl>
    <w:lvl w:ilvl="4">
      <w:start w:val="1"/>
      <w:numFmt w:val="decimal"/>
      <w:lvlText w:val="%1.%2.%3.%4.%5."/>
      <w:lvlJc w:val="left"/>
      <w:pPr>
        <w:tabs>
          <w:tab w:val="num" w:pos="1953"/>
        </w:tabs>
        <w:ind w:left="1665" w:hanging="792"/>
      </w:pPr>
      <w:rPr>
        <w:rFonts w:hint="default"/>
      </w:rPr>
    </w:lvl>
    <w:lvl w:ilvl="5">
      <w:start w:val="1"/>
      <w:numFmt w:val="decimal"/>
      <w:lvlText w:val="%1.%2.%3.%4.%5.%6."/>
      <w:lvlJc w:val="left"/>
      <w:pPr>
        <w:tabs>
          <w:tab w:val="num" w:pos="2313"/>
        </w:tabs>
        <w:ind w:left="2169" w:hanging="936"/>
      </w:pPr>
      <w:rPr>
        <w:rFonts w:hint="default"/>
      </w:rPr>
    </w:lvl>
    <w:lvl w:ilvl="6">
      <w:start w:val="1"/>
      <w:numFmt w:val="decimal"/>
      <w:lvlText w:val="%1.%2.%3.%4.%5.%6.%7."/>
      <w:lvlJc w:val="left"/>
      <w:pPr>
        <w:tabs>
          <w:tab w:val="num" w:pos="3033"/>
        </w:tabs>
        <w:ind w:left="2673" w:hanging="1080"/>
      </w:pPr>
      <w:rPr>
        <w:rFonts w:hint="default"/>
      </w:rPr>
    </w:lvl>
    <w:lvl w:ilvl="7">
      <w:start w:val="1"/>
      <w:numFmt w:val="decimal"/>
      <w:lvlText w:val="%1.%2.%3.%4.%5.%6.%7.%8."/>
      <w:lvlJc w:val="left"/>
      <w:pPr>
        <w:tabs>
          <w:tab w:val="num" w:pos="3393"/>
        </w:tabs>
        <w:ind w:left="3177" w:hanging="1224"/>
      </w:pPr>
      <w:rPr>
        <w:rFonts w:hint="default"/>
      </w:rPr>
    </w:lvl>
    <w:lvl w:ilvl="8">
      <w:start w:val="1"/>
      <w:numFmt w:val="decimal"/>
      <w:lvlText w:val="%1.%2.%3.%4.%5.%6.%7.%8.%9."/>
      <w:lvlJc w:val="left"/>
      <w:pPr>
        <w:tabs>
          <w:tab w:val="num" w:pos="4113"/>
        </w:tabs>
        <w:ind w:left="3753" w:hanging="1440"/>
      </w:pPr>
      <w:rPr>
        <w:rFonts w:hint="default"/>
      </w:rPr>
    </w:lvl>
  </w:abstractNum>
  <w:abstractNum w:abstractNumId="12" w15:restartNumberingAfterBreak="0">
    <w:nsid w:val="7F1408C5"/>
    <w:multiLevelType w:val="multilevel"/>
    <w:tmpl w:val="43C2C45E"/>
    <w:lvl w:ilvl="0">
      <w:start w:val="1"/>
      <w:numFmt w:val="decimal"/>
      <w:pStyle w:val="Mainnumbers"/>
      <w:lvlText w:val="%1."/>
      <w:lvlJc w:val="left"/>
      <w:pPr>
        <w:ind w:left="360" w:hanging="360"/>
      </w:pPr>
    </w:lvl>
    <w:lvl w:ilvl="1">
      <w:start w:val="1"/>
      <w:numFmt w:val="decimal"/>
      <w:pStyle w:val="SubNumbers"/>
      <w:lvlText w:val="%1.%2."/>
      <w:lvlJc w:val="left"/>
      <w:pPr>
        <w:ind w:left="792" w:hanging="432"/>
      </w:pPr>
      <w:rPr>
        <w:b/>
        <w:color w:val="auto"/>
      </w:rPr>
    </w:lvl>
    <w:lvl w:ilvl="2">
      <w:start w:val="1"/>
      <w:numFmt w:val="decimal"/>
      <w:pStyle w:val="SubSubNumber"/>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11"/>
  </w:num>
  <w:num w:numId="2">
    <w:abstractNumId w:val="12"/>
  </w:num>
  <w:num w:numId="3">
    <w:abstractNumId w:val="7"/>
  </w:num>
  <w:num w:numId="4">
    <w:abstractNumId w:val="8"/>
  </w:num>
  <w:num w:numId="5">
    <w:abstractNumId w:val="2"/>
  </w:num>
  <w:num w:numId="6">
    <w:abstractNumId w:val="12"/>
  </w:num>
  <w:num w:numId="7">
    <w:abstractNumId w:val="1"/>
  </w:num>
  <w:num w:numId="8">
    <w:abstractNumId w:val="6"/>
  </w:num>
  <w:num w:numId="9">
    <w:abstractNumId w:val="0"/>
  </w:num>
  <w:num w:numId="10">
    <w:abstractNumId w:val="9"/>
  </w:num>
  <w:num w:numId="11">
    <w:abstractNumId w:val="5"/>
  </w:num>
  <w:num w:numId="12">
    <w:abstractNumId w:val="4"/>
  </w:num>
  <w:num w:numId="13">
    <w:abstractNumId w:val="3"/>
  </w:num>
  <w:num w:numId="14">
    <w:abstractNumId w:val="12"/>
  </w:num>
  <w:num w:numId="15">
    <w:abstractNumId w:val="12"/>
  </w:num>
  <w:num w:numId="16">
    <w:abstractNumId w:val="12"/>
  </w:num>
  <w:num w:numId="17">
    <w:abstractNumId w:val="12"/>
  </w:num>
  <w:num w:numId="18">
    <w:abstractNumId w:val="12"/>
  </w:num>
  <w:num w:numId="19">
    <w:abstractNumId w:val="12"/>
  </w:num>
  <w:num w:numId="20">
    <w:abstractNumId w:val="12"/>
  </w:num>
  <w:num w:numId="21">
    <w:abstractNumId w:val="10"/>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embedTrueTypeFonts/>
  <w:activeWritingStyle w:appName="MSWord" w:lang="en-US" w:vendorID="64" w:dllVersion="6" w:nlCheck="1" w:checkStyle="1"/>
  <w:activeWritingStyle w:appName="MSWord" w:lang="en-GB" w:vendorID="64" w:dllVersion="6" w:nlCheck="1" w:checkStyle="1"/>
  <w:activeWritingStyle w:appName="MSWord" w:lang="en-US" w:vendorID="64" w:dllVersion="4096" w:nlCheck="1" w:checkStyle="0"/>
  <w:activeWritingStyle w:appName="MSWord" w:lang="bg-BG" w:vendorID="11" w:dllVersion="512" w:checkStyle="1"/>
  <w:proofState w:spelling="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06"/>
  <w:hyphenationZone w:val="425"/>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0N7M0NDCwMDc2tzQ0MzdR0lEKTi0uzszPAykwMq4FAMM0ZcQtAAAA"/>
  </w:docVars>
  <w:rsids>
    <w:rsidRoot w:val="00376AC3"/>
    <w:rsid w:val="00000041"/>
    <w:rsid w:val="000003C5"/>
    <w:rsid w:val="00000571"/>
    <w:rsid w:val="000009B8"/>
    <w:rsid w:val="00000F09"/>
    <w:rsid w:val="000016E2"/>
    <w:rsid w:val="00002187"/>
    <w:rsid w:val="00002529"/>
    <w:rsid w:val="0000284A"/>
    <w:rsid w:val="000028E7"/>
    <w:rsid w:val="00002E19"/>
    <w:rsid w:val="000032B0"/>
    <w:rsid w:val="00003431"/>
    <w:rsid w:val="0000446D"/>
    <w:rsid w:val="000045A6"/>
    <w:rsid w:val="00004686"/>
    <w:rsid w:val="0000473D"/>
    <w:rsid w:val="0000684B"/>
    <w:rsid w:val="00006BAE"/>
    <w:rsid w:val="00006E0D"/>
    <w:rsid w:val="000077F6"/>
    <w:rsid w:val="00007AFC"/>
    <w:rsid w:val="00011A3D"/>
    <w:rsid w:val="00011DAE"/>
    <w:rsid w:val="00011E88"/>
    <w:rsid w:val="00011F93"/>
    <w:rsid w:val="00012675"/>
    <w:rsid w:val="00013257"/>
    <w:rsid w:val="00013428"/>
    <w:rsid w:val="00013A0F"/>
    <w:rsid w:val="00013CE6"/>
    <w:rsid w:val="00013EE6"/>
    <w:rsid w:val="00014528"/>
    <w:rsid w:val="0001512F"/>
    <w:rsid w:val="0001531D"/>
    <w:rsid w:val="00015501"/>
    <w:rsid w:val="000159B7"/>
    <w:rsid w:val="00016463"/>
    <w:rsid w:val="0001647F"/>
    <w:rsid w:val="00016A61"/>
    <w:rsid w:val="00016C7D"/>
    <w:rsid w:val="0001760B"/>
    <w:rsid w:val="00017D76"/>
    <w:rsid w:val="00017EBE"/>
    <w:rsid w:val="00020154"/>
    <w:rsid w:val="000229D2"/>
    <w:rsid w:val="00022A34"/>
    <w:rsid w:val="00024461"/>
    <w:rsid w:val="000244B4"/>
    <w:rsid w:val="00024649"/>
    <w:rsid w:val="00024B65"/>
    <w:rsid w:val="00024EE4"/>
    <w:rsid w:val="0002534C"/>
    <w:rsid w:val="00025905"/>
    <w:rsid w:val="00025C3F"/>
    <w:rsid w:val="00025ED9"/>
    <w:rsid w:val="00026072"/>
    <w:rsid w:val="00026660"/>
    <w:rsid w:val="00027FA6"/>
    <w:rsid w:val="000300D9"/>
    <w:rsid w:val="000302D7"/>
    <w:rsid w:val="000309D7"/>
    <w:rsid w:val="0003180C"/>
    <w:rsid w:val="0003194C"/>
    <w:rsid w:val="00032851"/>
    <w:rsid w:val="00032CB2"/>
    <w:rsid w:val="00032D3F"/>
    <w:rsid w:val="00034288"/>
    <w:rsid w:val="00034626"/>
    <w:rsid w:val="00035312"/>
    <w:rsid w:val="0003544F"/>
    <w:rsid w:val="00035496"/>
    <w:rsid w:val="00035A7E"/>
    <w:rsid w:val="00035AEF"/>
    <w:rsid w:val="00035AF0"/>
    <w:rsid w:val="000364A5"/>
    <w:rsid w:val="00036D66"/>
    <w:rsid w:val="0003723F"/>
    <w:rsid w:val="000372A6"/>
    <w:rsid w:val="00037954"/>
    <w:rsid w:val="00040C03"/>
    <w:rsid w:val="00040C2F"/>
    <w:rsid w:val="00041099"/>
    <w:rsid w:val="00041234"/>
    <w:rsid w:val="00041511"/>
    <w:rsid w:val="00041C39"/>
    <w:rsid w:val="00041F08"/>
    <w:rsid w:val="00042EB2"/>
    <w:rsid w:val="00043168"/>
    <w:rsid w:val="000432F0"/>
    <w:rsid w:val="00043FFF"/>
    <w:rsid w:val="0004416C"/>
    <w:rsid w:val="000443AD"/>
    <w:rsid w:val="000469F2"/>
    <w:rsid w:val="00046CD6"/>
    <w:rsid w:val="00047537"/>
    <w:rsid w:val="00047632"/>
    <w:rsid w:val="00047C32"/>
    <w:rsid w:val="000505B5"/>
    <w:rsid w:val="00050984"/>
    <w:rsid w:val="00050B58"/>
    <w:rsid w:val="000515C3"/>
    <w:rsid w:val="00051678"/>
    <w:rsid w:val="00052250"/>
    <w:rsid w:val="000523C7"/>
    <w:rsid w:val="00052977"/>
    <w:rsid w:val="00052C64"/>
    <w:rsid w:val="00052D72"/>
    <w:rsid w:val="000534A3"/>
    <w:rsid w:val="00053D1C"/>
    <w:rsid w:val="00053F57"/>
    <w:rsid w:val="00054606"/>
    <w:rsid w:val="00054CA0"/>
    <w:rsid w:val="000556F7"/>
    <w:rsid w:val="000564E8"/>
    <w:rsid w:val="0005666C"/>
    <w:rsid w:val="00056A5B"/>
    <w:rsid w:val="00056B69"/>
    <w:rsid w:val="00056FA5"/>
    <w:rsid w:val="000575D3"/>
    <w:rsid w:val="000602B5"/>
    <w:rsid w:val="00060636"/>
    <w:rsid w:val="000608B9"/>
    <w:rsid w:val="000610AC"/>
    <w:rsid w:val="000617B9"/>
    <w:rsid w:val="00061BD0"/>
    <w:rsid w:val="00061F58"/>
    <w:rsid w:val="000623A9"/>
    <w:rsid w:val="00062A7D"/>
    <w:rsid w:val="00062B76"/>
    <w:rsid w:val="00062DD2"/>
    <w:rsid w:val="00062F33"/>
    <w:rsid w:val="000632C7"/>
    <w:rsid w:val="00063CBB"/>
    <w:rsid w:val="000657C1"/>
    <w:rsid w:val="00065D1E"/>
    <w:rsid w:val="000664A4"/>
    <w:rsid w:val="00066961"/>
    <w:rsid w:val="00066AB6"/>
    <w:rsid w:val="00066FD3"/>
    <w:rsid w:val="00067AF2"/>
    <w:rsid w:val="00067C56"/>
    <w:rsid w:val="00070105"/>
    <w:rsid w:val="000723C1"/>
    <w:rsid w:val="00073492"/>
    <w:rsid w:val="0007349E"/>
    <w:rsid w:val="00073BD3"/>
    <w:rsid w:val="00073FE0"/>
    <w:rsid w:val="00075F2B"/>
    <w:rsid w:val="0007657E"/>
    <w:rsid w:val="00076C6C"/>
    <w:rsid w:val="00076E41"/>
    <w:rsid w:val="0008045C"/>
    <w:rsid w:val="00081381"/>
    <w:rsid w:val="00081486"/>
    <w:rsid w:val="000817A4"/>
    <w:rsid w:val="00082FF5"/>
    <w:rsid w:val="0008301C"/>
    <w:rsid w:val="000832FA"/>
    <w:rsid w:val="000839FD"/>
    <w:rsid w:val="00083F1E"/>
    <w:rsid w:val="000847E0"/>
    <w:rsid w:val="0008501E"/>
    <w:rsid w:val="00085BEF"/>
    <w:rsid w:val="00086411"/>
    <w:rsid w:val="00086C0F"/>
    <w:rsid w:val="000873AD"/>
    <w:rsid w:val="00087A03"/>
    <w:rsid w:val="000901A2"/>
    <w:rsid w:val="00090367"/>
    <w:rsid w:val="0009038D"/>
    <w:rsid w:val="00092E42"/>
    <w:rsid w:val="00092EF7"/>
    <w:rsid w:val="0009310E"/>
    <w:rsid w:val="000935FE"/>
    <w:rsid w:val="00094E29"/>
    <w:rsid w:val="0009536E"/>
    <w:rsid w:val="00095414"/>
    <w:rsid w:val="00095700"/>
    <w:rsid w:val="000963E3"/>
    <w:rsid w:val="00096773"/>
    <w:rsid w:val="00096CBF"/>
    <w:rsid w:val="00096DB2"/>
    <w:rsid w:val="00096E0A"/>
    <w:rsid w:val="0009711E"/>
    <w:rsid w:val="000A05CE"/>
    <w:rsid w:val="000A0D88"/>
    <w:rsid w:val="000A0F0F"/>
    <w:rsid w:val="000A153F"/>
    <w:rsid w:val="000A1654"/>
    <w:rsid w:val="000A18F8"/>
    <w:rsid w:val="000A1E6D"/>
    <w:rsid w:val="000A24C6"/>
    <w:rsid w:val="000A2BF1"/>
    <w:rsid w:val="000A3418"/>
    <w:rsid w:val="000A34F2"/>
    <w:rsid w:val="000A377F"/>
    <w:rsid w:val="000A3890"/>
    <w:rsid w:val="000A3EE6"/>
    <w:rsid w:val="000A3F0D"/>
    <w:rsid w:val="000A4771"/>
    <w:rsid w:val="000A5174"/>
    <w:rsid w:val="000A5364"/>
    <w:rsid w:val="000A579B"/>
    <w:rsid w:val="000A5924"/>
    <w:rsid w:val="000A5A80"/>
    <w:rsid w:val="000A6355"/>
    <w:rsid w:val="000A64F7"/>
    <w:rsid w:val="000A660E"/>
    <w:rsid w:val="000A66A7"/>
    <w:rsid w:val="000A78FC"/>
    <w:rsid w:val="000A7A97"/>
    <w:rsid w:val="000A7D69"/>
    <w:rsid w:val="000B0F2B"/>
    <w:rsid w:val="000B135B"/>
    <w:rsid w:val="000B1819"/>
    <w:rsid w:val="000B1C6A"/>
    <w:rsid w:val="000B201E"/>
    <w:rsid w:val="000B27B7"/>
    <w:rsid w:val="000B28B4"/>
    <w:rsid w:val="000B2A15"/>
    <w:rsid w:val="000B2B69"/>
    <w:rsid w:val="000B2CDF"/>
    <w:rsid w:val="000B2F4F"/>
    <w:rsid w:val="000B3083"/>
    <w:rsid w:val="000B30FE"/>
    <w:rsid w:val="000B343F"/>
    <w:rsid w:val="000B480F"/>
    <w:rsid w:val="000B4A34"/>
    <w:rsid w:val="000B4D82"/>
    <w:rsid w:val="000B5FBD"/>
    <w:rsid w:val="000B69D4"/>
    <w:rsid w:val="000B770E"/>
    <w:rsid w:val="000B777B"/>
    <w:rsid w:val="000B79F0"/>
    <w:rsid w:val="000B7D3F"/>
    <w:rsid w:val="000B7D94"/>
    <w:rsid w:val="000C03C2"/>
    <w:rsid w:val="000C0F70"/>
    <w:rsid w:val="000C0FB7"/>
    <w:rsid w:val="000C15D0"/>
    <w:rsid w:val="000C2FF8"/>
    <w:rsid w:val="000C38F3"/>
    <w:rsid w:val="000C3CB4"/>
    <w:rsid w:val="000C56C3"/>
    <w:rsid w:val="000C5F29"/>
    <w:rsid w:val="000C60E3"/>
    <w:rsid w:val="000C6B48"/>
    <w:rsid w:val="000C6E5F"/>
    <w:rsid w:val="000C6F29"/>
    <w:rsid w:val="000C7723"/>
    <w:rsid w:val="000C784E"/>
    <w:rsid w:val="000C7D9D"/>
    <w:rsid w:val="000D1972"/>
    <w:rsid w:val="000D1AE1"/>
    <w:rsid w:val="000D2316"/>
    <w:rsid w:val="000D2738"/>
    <w:rsid w:val="000D289F"/>
    <w:rsid w:val="000D28BF"/>
    <w:rsid w:val="000D333F"/>
    <w:rsid w:val="000D3442"/>
    <w:rsid w:val="000D34BF"/>
    <w:rsid w:val="000D3604"/>
    <w:rsid w:val="000D3D97"/>
    <w:rsid w:val="000D48C7"/>
    <w:rsid w:val="000D4C66"/>
    <w:rsid w:val="000D4F07"/>
    <w:rsid w:val="000D537F"/>
    <w:rsid w:val="000D61CA"/>
    <w:rsid w:val="000D62D2"/>
    <w:rsid w:val="000D638B"/>
    <w:rsid w:val="000D657B"/>
    <w:rsid w:val="000D7398"/>
    <w:rsid w:val="000D78EA"/>
    <w:rsid w:val="000D7B56"/>
    <w:rsid w:val="000E0112"/>
    <w:rsid w:val="000E0180"/>
    <w:rsid w:val="000E103D"/>
    <w:rsid w:val="000E1A95"/>
    <w:rsid w:val="000E1BEA"/>
    <w:rsid w:val="000E2DAB"/>
    <w:rsid w:val="000E4544"/>
    <w:rsid w:val="000E456C"/>
    <w:rsid w:val="000E4B46"/>
    <w:rsid w:val="000E4B56"/>
    <w:rsid w:val="000E5568"/>
    <w:rsid w:val="000E5E19"/>
    <w:rsid w:val="000E7CDE"/>
    <w:rsid w:val="000E7DC3"/>
    <w:rsid w:val="000E7FFD"/>
    <w:rsid w:val="000F0066"/>
    <w:rsid w:val="000F032F"/>
    <w:rsid w:val="000F0877"/>
    <w:rsid w:val="000F094C"/>
    <w:rsid w:val="000F109B"/>
    <w:rsid w:val="000F16B4"/>
    <w:rsid w:val="000F1F2E"/>
    <w:rsid w:val="000F222A"/>
    <w:rsid w:val="000F24E2"/>
    <w:rsid w:val="000F2ED8"/>
    <w:rsid w:val="000F3256"/>
    <w:rsid w:val="000F3D5D"/>
    <w:rsid w:val="000F3EBA"/>
    <w:rsid w:val="000F4A83"/>
    <w:rsid w:val="000F4FEC"/>
    <w:rsid w:val="000F526F"/>
    <w:rsid w:val="000F5910"/>
    <w:rsid w:val="000F5A0B"/>
    <w:rsid w:val="000F62B5"/>
    <w:rsid w:val="000F6D9E"/>
    <w:rsid w:val="000F7EDE"/>
    <w:rsid w:val="00100E06"/>
    <w:rsid w:val="00101260"/>
    <w:rsid w:val="00101518"/>
    <w:rsid w:val="001016B1"/>
    <w:rsid w:val="001016B8"/>
    <w:rsid w:val="00101707"/>
    <w:rsid w:val="00101836"/>
    <w:rsid w:val="00102405"/>
    <w:rsid w:val="00103136"/>
    <w:rsid w:val="0010327A"/>
    <w:rsid w:val="001035E7"/>
    <w:rsid w:val="001042CE"/>
    <w:rsid w:val="00104785"/>
    <w:rsid w:val="001053D7"/>
    <w:rsid w:val="00106038"/>
    <w:rsid w:val="001068F1"/>
    <w:rsid w:val="00106A90"/>
    <w:rsid w:val="00106C72"/>
    <w:rsid w:val="00106F7F"/>
    <w:rsid w:val="001072CF"/>
    <w:rsid w:val="00111709"/>
    <w:rsid w:val="00111BF5"/>
    <w:rsid w:val="00113A76"/>
    <w:rsid w:val="00113FAF"/>
    <w:rsid w:val="00114071"/>
    <w:rsid w:val="001147B6"/>
    <w:rsid w:val="0011542D"/>
    <w:rsid w:val="00115992"/>
    <w:rsid w:val="00116F96"/>
    <w:rsid w:val="00117133"/>
    <w:rsid w:val="00117924"/>
    <w:rsid w:val="00117E7F"/>
    <w:rsid w:val="001201FF"/>
    <w:rsid w:val="00120522"/>
    <w:rsid w:val="001207DC"/>
    <w:rsid w:val="00120FCC"/>
    <w:rsid w:val="001210F5"/>
    <w:rsid w:val="00121438"/>
    <w:rsid w:val="00121516"/>
    <w:rsid w:val="00121AA5"/>
    <w:rsid w:val="00121BD9"/>
    <w:rsid w:val="00122383"/>
    <w:rsid w:val="001228FB"/>
    <w:rsid w:val="00122F00"/>
    <w:rsid w:val="001230A8"/>
    <w:rsid w:val="001241C2"/>
    <w:rsid w:val="0012430F"/>
    <w:rsid w:val="0012538C"/>
    <w:rsid w:val="00125597"/>
    <w:rsid w:val="00125854"/>
    <w:rsid w:val="0012666A"/>
    <w:rsid w:val="00126764"/>
    <w:rsid w:val="00126C44"/>
    <w:rsid w:val="00127044"/>
    <w:rsid w:val="00127255"/>
    <w:rsid w:val="001279D9"/>
    <w:rsid w:val="00127CB4"/>
    <w:rsid w:val="00130EFA"/>
    <w:rsid w:val="00131340"/>
    <w:rsid w:val="0013201F"/>
    <w:rsid w:val="00132668"/>
    <w:rsid w:val="00132B0B"/>
    <w:rsid w:val="001341A4"/>
    <w:rsid w:val="001341D9"/>
    <w:rsid w:val="001346A6"/>
    <w:rsid w:val="00134A7C"/>
    <w:rsid w:val="00134F13"/>
    <w:rsid w:val="0013500A"/>
    <w:rsid w:val="00135498"/>
    <w:rsid w:val="00137D58"/>
    <w:rsid w:val="00140553"/>
    <w:rsid w:val="00140B88"/>
    <w:rsid w:val="001418F8"/>
    <w:rsid w:val="00143351"/>
    <w:rsid w:val="00143563"/>
    <w:rsid w:val="0014393C"/>
    <w:rsid w:val="001441C9"/>
    <w:rsid w:val="0014482E"/>
    <w:rsid w:val="00144B4C"/>
    <w:rsid w:val="00145042"/>
    <w:rsid w:val="00145783"/>
    <w:rsid w:val="00145F07"/>
    <w:rsid w:val="0014716C"/>
    <w:rsid w:val="00147EAC"/>
    <w:rsid w:val="0015070E"/>
    <w:rsid w:val="00150F52"/>
    <w:rsid w:val="001510FD"/>
    <w:rsid w:val="00151F5C"/>
    <w:rsid w:val="00152300"/>
    <w:rsid w:val="001524A4"/>
    <w:rsid w:val="00152911"/>
    <w:rsid w:val="00154650"/>
    <w:rsid w:val="0015471C"/>
    <w:rsid w:val="0015482E"/>
    <w:rsid w:val="00155A28"/>
    <w:rsid w:val="00155CB5"/>
    <w:rsid w:val="00155EE6"/>
    <w:rsid w:val="00156B21"/>
    <w:rsid w:val="00156F26"/>
    <w:rsid w:val="00157013"/>
    <w:rsid w:val="00157448"/>
    <w:rsid w:val="00157A0A"/>
    <w:rsid w:val="00157CC9"/>
    <w:rsid w:val="00160306"/>
    <w:rsid w:val="00160443"/>
    <w:rsid w:val="0016071A"/>
    <w:rsid w:val="00160F66"/>
    <w:rsid w:val="00161882"/>
    <w:rsid w:val="00161CA5"/>
    <w:rsid w:val="0016268B"/>
    <w:rsid w:val="00163898"/>
    <w:rsid w:val="00163E78"/>
    <w:rsid w:val="001644C8"/>
    <w:rsid w:val="00164B08"/>
    <w:rsid w:val="001650BD"/>
    <w:rsid w:val="0016533A"/>
    <w:rsid w:val="00165B8B"/>
    <w:rsid w:val="00166755"/>
    <w:rsid w:val="00166924"/>
    <w:rsid w:val="00166E6C"/>
    <w:rsid w:val="00167059"/>
    <w:rsid w:val="00167528"/>
    <w:rsid w:val="00167897"/>
    <w:rsid w:val="00170A45"/>
    <w:rsid w:val="00171172"/>
    <w:rsid w:val="0017134E"/>
    <w:rsid w:val="00171A25"/>
    <w:rsid w:val="00172002"/>
    <w:rsid w:val="00172202"/>
    <w:rsid w:val="001728FC"/>
    <w:rsid w:val="00172FC0"/>
    <w:rsid w:val="001731B2"/>
    <w:rsid w:val="0017389D"/>
    <w:rsid w:val="00173A28"/>
    <w:rsid w:val="00174DE4"/>
    <w:rsid w:val="00174F05"/>
    <w:rsid w:val="00175600"/>
    <w:rsid w:val="00175B00"/>
    <w:rsid w:val="0017656B"/>
    <w:rsid w:val="001767D2"/>
    <w:rsid w:val="00177131"/>
    <w:rsid w:val="00177C23"/>
    <w:rsid w:val="00177D3D"/>
    <w:rsid w:val="001803A2"/>
    <w:rsid w:val="0018114E"/>
    <w:rsid w:val="00181C80"/>
    <w:rsid w:val="00181DAA"/>
    <w:rsid w:val="00182B8D"/>
    <w:rsid w:val="00182F8D"/>
    <w:rsid w:val="00183725"/>
    <w:rsid w:val="00183E8E"/>
    <w:rsid w:val="00184839"/>
    <w:rsid w:val="00184DB4"/>
    <w:rsid w:val="00185525"/>
    <w:rsid w:val="00185990"/>
    <w:rsid w:val="0018650C"/>
    <w:rsid w:val="00186C89"/>
    <w:rsid w:val="001876EF"/>
    <w:rsid w:val="00190D41"/>
    <w:rsid w:val="0019107B"/>
    <w:rsid w:val="00192957"/>
    <w:rsid w:val="00192F96"/>
    <w:rsid w:val="001930A0"/>
    <w:rsid w:val="00193641"/>
    <w:rsid w:val="00193E5C"/>
    <w:rsid w:val="00193E92"/>
    <w:rsid w:val="00194154"/>
    <w:rsid w:val="001945C8"/>
    <w:rsid w:val="0019559A"/>
    <w:rsid w:val="00195F93"/>
    <w:rsid w:val="0019633E"/>
    <w:rsid w:val="00197076"/>
    <w:rsid w:val="0019751E"/>
    <w:rsid w:val="00197828"/>
    <w:rsid w:val="001978F3"/>
    <w:rsid w:val="00197C40"/>
    <w:rsid w:val="00197E10"/>
    <w:rsid w:val="00197F4F"/>
    <w:rsid w:val="001A0C2A"/>
    <w:rsid w:val="001A0C3E"/>
    <w:rsid w:val="001A19C2"/>
    <w:rsid w:val="001A1A99"/>
    <w:rsid w:val="001A1E43"/>
    <w:rsid w:val="001A2238"/>
    <w:rsid w:val="001A2613"/>
    <w:rsid w:val="001A357C"/>
    <w:rsid w:val="001A42AC"/>
    <w:rsid w:val="001A458B"/>
    <w:rsid w:val="001A49B8"/>
    <w:rsid w:val="001A4C1F"/>
    <w:rsid w:val="001A4C36"/>
    <w:rsid w:val="001A4F35"/>
    <w:rsid w:val="001A50AB"/>
    <w:rsid w:val="001A50E0"/>
    <w:rsid w:val="001A5E57"/>
    <w:rsid w:val="001A600B"/>
    <w:rsid w:val="001A6168"/>
    <w:rsid w:val="001A672B"/>
    <w:rsid w:val="001A6A61"/>
    <w:rsid w:val="001A7A25"/>
    <w:rsid w:val="001A7DC4"/>
    <w:rsid w:val="001B13B6"/>
    <w:rsid w:val="001B1AEF"/>
    <w:rsid w:val="001B1F22"/>
    <w:rsid w:val="001B212B"/>
    <w:rsid w:val="001B2344"/>
    <w:rsid w:val="001B27C4"/>
    <w:rsid w:val="001B28EB"/>
    <w:rsid w:val="001B350E"/>
    <w:rsid w:val="001B352D"/>
    <w:rsid w:val="001B359F"/>
    <w:rsid w:val="001B41DF"/>
    <w:rsid w:val="001B6366"/>
    <w:rsid w:val="001B67EC"/>
    <w:rsid w:val="001B6B2B"/>
    <w:rsid w:val="001B6F76"/>
    <w:rsid w:val="001B720A"/>
    <w:rsid w:val="001B7422"/>
    <w:rsid w:val="001B7D06"/>
    <w:rsid w:val="001B7D6D"/>
    <w:rsid w:val="001C0795"/>
    <w:rsid w:val="001C0802"/>
    <w:rsid w:val="001C0EFA"/>
    <w:rsid w:val="001C1435"/>
    <w:rsid w:val="001C1786"/>
    <w:rsid w:val="001C1B9B"/>
    <w:rsid w:val="001C1D69"/>
    <w:rsid w:val="001C1EE9"/>
    <w:rsid w:val="001C23F0"/>
    <w:rsid w:val="001C2914"/>
    <w:rsid w:val="001C3244"/>
    <w:rsid w:val="001C3390"/>
    <w:rsid w:val="001C3990"/>
    <w:rsid w:val="001C3C2E"/>
    <w:rsid w:val="001C40A1"/>
    <w:rsid w:val="001C419F"/>
    <w:rsid w:val="001C4221"/>
    <w:rsid w:val="001C5C97"/>
    <w:rsid w:val="001C5E58"/>
    <w:rsid w:val="001C655A"/>
    <w:rsid w:val="001C6B36"/>
    <w:rsid w:val="001C6D2A"/>
    <w:rsid w:val="001C7761"/>
    <w:rsid w:val="001C7A07"/>
    <w:rsid w:val="001C7A22"/>
    <w:rsid w:val="001D0173"/>
    <w:rsid w:val="001D0429"/>
    <w:rsid w:val="001D0C95"/>
    <w:rsid w:val="001D2477"/>
    <w:rsid w:val="001D2A3D"/>
    <w:rsid w:val="001D3448"/>
    <w:rsid w:val="001D3AE7"/>
    <w:rsid w:val="001D4CBC"/>
    <w:rsid w:val="001D510C"/>
    <w:rsid w:val="001D653D"/>
    <w:rsid w:val="001D759C"/>
    <w:rsid w:val="001E052E"/>
    <w:rsid w:val="001E1229"/>
    <w:rsid w:val="001E16F0"/>
    <w:rsid w:val="001E1E9D"/>
    <w:rsid w:val="001E294C"/>
    <w:rsid w:val="001E2C30"/>
    <w:rsid w:val="001E3279"/>
    <w:rsid w:val="001E33C7"/>
    <w:rsid w:val="001E362C"/>
    <w:rsid w:val="001E39C4"/>
    <w:rsid w:val="001E4426"/>
    <w:rsid w:val="001E4CE0"/>
    <w:rsid w:val="001E51BC"/>
    <w:rsid w:val="001E57A6"/>
    <w:rsid w:val="001E5D04"/>
    <w:rsid w:val="001E5FB6"/>
    <w:rsid w:val="001E69E4"/>
    <w:rsid w:val="001E6C9F"/>
    <w:rsid w:val="001E750F"/>
    <w:rsid w:val="001E773D"/>
    <w:rsid w:val="001E7C96"/>
    <w:rsid w:val="001F06A0"/>
    <w:rsid w:val="001F0994"/>
    <w:rsid w:val="001F0C6B"/>
    <w:rsid w:val="001F2A4C"/>
    <w:rsid w:val="001F2C29"/>
    <w:rsid w:val="001F2E05"/>
    <w:rsid w:val="001F3DB8"/>
    <w:rsid w:val="001F406D"/>
    <w:rsid w:val="001F41E5"/>
    <w:rsid w:val="001F4B76"/>
    <w:rsid w:val="001F5081"/>
    <w:rsid w:val="001F5A78"/>
    <w:rsid w:val="001F5D33"/>
    <w:rsid w:val="001F63DA"/>
    <w:rsid w:val="001F68FE"/>
    <w:rsid w:val="001F6A69"/>
    <w:rsid w:val="001F6A7B"/>
    <w:rsid w:val="001F7702"/>
    <w:rsid w:val="00200153"/>
    <w:rsid w:val="00200924"/>
    <w:rsid w:val="00201CFE"/>
    <w:rsid w:val="00201E66"/>
    <w:rsid w:val="00202987"/>
    <w:rsid w:val="00202C0C"/>
    <w:rsid w:val="00202C25"/>
    <w:rsid w:val="00202CED"/>
    <w:rsid w:val="00203435"/>
    <w:rsid w:val="00203D44"/>
    <w:rsid w:val="00204316"/>
    <w:rsid w:val="0020460E"/>
    <w:rsid w:val="00204996"/>
    <w:rsid w:val="00205464"/>
    <w:rsid w:val="002062F9"/>
    <w:rsid w:val="00206996"/>
    <w:rsid w:val="00206DD2"/>
    <w:rsid w:val="00207015"/>
    <w:rsid w:val="002070AB"/>
    <w:rsid w:val="002071BD"/>
    <w:rsid w:val="002103C6"/>
    <w:rsid w:val="00210763"/>
    <w:rsid w:val="00210879"/>
    <w:rsid w:val="0021248C"/>
    <w:rsid w:val="00213288"/>
    <w:rsid w:val="00213A3B"/>
    <w:rsid w:val="00213F29"/>
    <w:rsid w:val="002143A9"/>
    <w:rsid w:val="00214EF0"/>
    <w:rsid w:val="00214F5C"/>
    <w:rsid w:val="00215C1C"/>
    <w:rsid w:val="00215C4D"/>
    <w:rsid w:val="00216775"/>
    <w:rsid w:val="00217441"/>
    <w:rsid w:val="00217608"/>
    <w:rsid w:val="00217C85"/>
    <w:rsid w:val="002212E9"/>
    <w:rsid w:val="002212F5"/>
    <w:rsid w:val="002217A5"/>
    <w:rsid w:val="00222118"/>
    <w:rsid w:val="002240DA"/>
    <w:rsid w:val="00224328"/>
    <w:rsid w:val="00224527"/>
    <w:rsid w:val="002253C7"/>
    <w:rsid w:val="00225A9C"/>
    <w:rsid w:val="00226B28"/>
    <w:rsid w:val="00227B68"/>
    <w:rsid w:val="0023013D"/>
    <w:rsid w:val="0023052A"/>
    <w:rsid w:val="00230891"/>
    <w:rsid w:val="00230F6B"/>
    <w:rsid w:val="0023102F"/>
    <w:rsid w:val="00232338"/>
    <w:rsid w:val="00232E5E"/>
    <w:rsid w:val="002334C9"/>
    <w:rsid w:val="002337D7"/>
    <w:rsid w:val="00233BCE"/>
    <w:rsid w:val="002344C6"/>
    <w:rsid w:val="00234E5E"/>
    <w:rsid w:val="00235507"/>
    <w:rsid w:val="0023571E"/>
    <w:rsid w:val="00235E39"/>
    <w:rsid w:val="00235EF0"/>
    <w:rsid w:val="00236A8D"/>
    <w:rsid w:val="00237462"/>
    <w:rsid w:val="002375D4"/>
    <w:rsid w:val="002377DC"/>
    <w:rsid w:val="00240387"/>
    <w:rsid w:val="00241A8A"/>
    <w:rsid w:val="00241ABE"/>
    <w:rsid w:val="00241B33"/>
    <w:rsid w:val="00242005"/>
    <w:rsid w:val="00242479"/>
    <w:rsid w:val="0024252B"/>
    <w:rsid w:val="00244470"/>
    <w:rsid w:val="0024544F"/>
    <w:rsid w:val="002468DB"/>
    <w:rsid w:val="00246BFA"/>
    <w:rsid w:val="00246EF2"/>
    <w:rsid w:val="00247C1F"/>
    <w:rsid w:val="00250690"/>
    <w:rsid w:val="002508DE"/>
    <w:rsid w:val="00250985"/>
    <w:rsid w:val="00251119"/>
    <w:rsid w:val="00251329"/>
    <w:rsid w:val="00251B6F"/>
    <w:rsid w:val="0025238E"/>
    <w:rsid w:val="00252CE9"/>
    <w:rsid w:val="00252E6D"/>
    <w:rsid w:val="002530AF"/>
    <w:rsid w:val="002531D1"/>
    <w:rsid w:val="00254AC3"/>
    <w:rsid w:val="00254C55"/>
    <w:rsid w:val="00256317"/>
    <w:rsid w:val="0025647A"/>
    <w:rsid w:val="00256730"/>
    <w:rsid w:val="00256954"/>
    <w:rsid w:val="00257221"/>
    <w:rsid w:val="002573C9"/>
    <w:rsid w:val="00257B9B"/>
    <w:rsid w:val="00260036"/>
    <w:rsid w:val="002600EE"/>
    <w:rsid w:val="00260465"/>
    <w:rsid w:val="00260598"/>
    <w:rsid w:val="002614C0"/>
    <w:rsid w:val="00261E32"/>
    <w:rsid w:val="00264414"/>
    <w:rsid w:val="00266E75"/>
    <w:rsid w:val="00267891"/>
    <w:rsid w:val="00270631"/>
    <w:rsid w:val="002706AA"/>
    <w:rsid w:val="00270D30"/>
    <w:rsid w:val="002711EB"/>
    <w:rsid w:val="00271248"/>
    <w:rsid w:val="0027179F"/>
    <w:rsid w:val="002717C5"/>
    <w:rsid w:val="00271DF2"/>
    <w:rsid w:val="00271FD6"/>
    <w:rsid w:val="002727BD"/>
    <w:rsid w:val="002735FE"/>
    <w:rsid w:val="00273917"/>
    <w:rsid w:val="002740AD"/>
    <w:rsid w:val="0027431D"/>
    <w:rsid w:val="00274E87"/>
    <w:rsid w:val="0027517C"/>
    <w:rsid w:val="002753A0"/>
    <w:rsid w:val="00275B91"/>
    <w:rsid w:val="0027681C"/>
    <w:rsid w:val="00277073"/>
    <w:rsid w:val="0027714B"/>
    <w:rsid w:val="00277B80"/>
    <w:rsid w:val="0028089B"/>
    <w:rsid w:val="002808EC"/>
    <w:rsid w:val="0028103D"/>
    <w:rsid w:val="00281831"/>
    <w:rsid w:val="002818BB"/>
    <w:rsid w:val="00281BAA"/>
    <w:rsid w:val="002823D4"/>
    <w:rsid w:val="00283925"/>
    <w:rsid w:val="00283BF9"/>
    <w:rsid w:val="002841D3"/>
    <w:rsid w:val="0028420D"/>
    <w:rsid w:val="00284243"/>
    <w:rsid w:val="0028469B"/>
    <w:rsid w:val="002849A1"/>
    <w:rsid w:val="0028523A"/>
    <w:rsid w:val="00285551"/>
    <w:rsid w:val="00286CCB"/>
    <w:rsid w:val="00286F36"/>
    <w:rsid w:val="00287460"/>
    <w:rsid w:val="002907D7"/>
    <w:rsid w:val="00290D4F"/>
    <w:rsid w:val="00290F1C"/>
    <w:rsid w:val="00291639"/>
    <w:rsid w:val="0029187D"/>
    <w:rsid w:val="002919DC"/>
    <w:rsid w:val="00291D06"/>
    <w:rsid w:val="0029290C"/>
    <w:rsid w:val="002936B6"/>
    <w:rsid w:val="00294981"/>
    <w:rsid w:val="00295027"/>
    <w:rsid w:val="002950A7"/>
    <w:rsid w:val="00295F7B"/>
    <w:rsid w:val="0029626B"/>
    <w:rsid w:val="002962A2"/>
    <w:rsid w:val="002968D5"/>
    <w:rsid w:val="002970BF"/>
    <w:rsid w:val="002A13F7"/>
    <w:rsid w:val="002A16D3"/>
    <w:rsid w:val="002A1CF3"/>
    <w:rsid w:val="002A2178"/>
    <w:rsid w:val="002A2194"/>
    <w:rsid w:val="002A21F2"/>
    <w:rsid w:val="002A226D"/>
    <w:rsid w:val="002A2859"/>
    <w:rsid w:val="002A2996"/>
    <w:rsid w:val="002A2F70"/>
    <w:rsid w:val="002A30E4"/>
    <w:rsid w:val="002A52FA"/>
    <w:rsid w:val="002A54B1"/>
    <w:rsid w:val="002A6963"/>
    <w:rsid w:val="002A6E95"/>
    <w:rsid w:val="002A78DE"/>
    <w:rsid w:val="002A7D51"/>
    <w:rsid w:val="002B0914"/>
    <w:rsid w:val="002B0CF0"/>
    <w:rsid w:val="002B0F7A"/>
    <w:rsid w:val="002B2569"/>
    <w:rsid w:val="002B3443"/>
    <w:rsid w:val="002B3777"/>
    <w:rsid w:val="002B39C4"/>
    <w:rsid w:val="002B494E"/>
    <w:rsid w:val="002B5E67"/>
    <w:rsid w:val="002B7604"/>
    <w:rsid w:val="002B7673"/>
    <w:rsid w:val="002B77E0"/>
    <w:rsid w:val="002B7836"/>
    <w:rsid w:val="002B788C"/>
    <w:rsid w:val="002C128C"/>
    <w:rsid w:val="002C1C01"/>
    <w:rsid w:val="002C2941"/>
    <w:rsid w:val="002C2D82"/>
    <w:rsid w:val="002C36A4"/>
    <w:rsid w:val="002C3897"/>
    <w:rsid w:val="002C3CC3"/>
    <w:rsid w:val="002C486F"/>
    <w:rsid w:val="002C4C7C"/>
    <w:rsid w:val="002C4D60"/>
    <w:rsid w:val="002C4DBD"/>
    <w:rsid w:val="002C4FE1"/>
    <w:rsid w:val="002C534A"/>
    <w:rsid w:val="002C53AC"/>
    <w:rsid w:val="002C54A7"/>
    <w:rsid w:val="002C5F5F"/>
    <w:rsid w:val="002C7171"/>
    <w:rsid w:val="002C77B6"/>
    <w:rsid w:val="002C7EDA"/>
    <w:rsid w:val="002D1002"/>
    <w:rsid w:val="002D176D"/>
    <w:rsid w:val="002D23EF"/>
    <w:rsid w:val="002D2572"/>
    <w:rsid w:val="002D2996"/>
    <w:rsid w:val="002D3A03"/>
    <w:rsid w:val="002D3A4D"/>
    <w:rsid w:val="002D3E25"/>
    <w:rsid w:val="002D48B8"/>
    <w:rsid w:val="002D4BC9"/>
    <w:rsid w:val="002D4F87"/>
    <w:rsid w:val="002D5AEB"/>
    <w:rsid w:val="002D5BD3"/>
    <w:rsid w:val="002D62F8"/>
    <w:rsid w:val="002D66DB"/>
    <w:rsid w:val="002D6848"/>
    <w:rsid w:val="002D70F4"/>
    <w:rsid w:val="002D77B0"/>
    <w:rsid w:val="002E045D"/>
    <w:rsid w:val="002E0C80"/>
    <w:rsid w:val="002E1503"/>
    <w:rsid w:val="002E18E3"/>
    <w:rsid w:val="002E2014"/>
    <w:rsid w:val="002E21A0"/>
    <w:rsid w:val="002E22D8"/>
    <w:rsid w:val="002E23E8"/>
    <w:rsid w:val="002E323B"/>
    <w:rsid w:val="002E3443"/>
    <w:rsid w:val="002E3FC1"/>
    <w:rsid w:val="002E4626"/>
    <w:rsid w:val="002E4649"/>
    <w:rsid w:val="002E48F8"/>
    <w:rsid w:val="002E5785"/>
    <w:rsid w:val="002E5EDB"/>
    <w:rsid w:val="002E6419"/>
    <w:rsid w:val="002E661F"/>
    <w:rsid w:val="002E6884"/>
    <w:rsid w:val="002E6D1A"/>
    <w:rsid w:val="002E7ADC"/>
    <w:rsid w:val="002E7B41"/>
    <w:rsid w:val="002F0304"/>
    <w:rsid w:val="002F0A25"/>
    <w:rsid w:val="002F182D"/>
    <w:rsid w:val="002F1CA0"/>
    <w:rsid w:val="002F2171"/>
    <w:rsid w:val="002F264A"/>
    <w:rsid w:val="002F323F"/>
    <w:rsid w:val="002F36EA"/>
    <w:rsid w:val="002F3DA7"/>
    <w:rsid w:val="002F412C"/>
    <w:rsid w:val="002F41A6"/>
    <w:rsid w:val="002F427B"/>
    <w:rsid w:val="002F4758"/>
    <w:rsid w:val="002F47E4"/>
    <w:rsid w:val="002F4FAD"/>
    <w:rsid w:val="002F5D9B"/>
    <w:rsid w:val="002F61E9"/>
    <w:rsid w:val="002F67F7"/>
    <w:rsid w:val="002F6880"/>
    <w:rsid w:val="002F69C2"/>
    <w:rsid w:val="002F6D5A"/>
    <w:rsid w:val="002F723A"/>
    <w:rsid w:val="002F7516"/>
    <w:rsid w:val="002F7A87"/>
    <w:rsid w:val="002F7FBB"/>
    <w:rsid w:val="00300443"/>
    <w:rsid w:val="00300896"/>
    <w:rsid w:val="00301445"/>
    <w:rsid w:val="00301500"/>
    <w:rsid w:val="00301EA7"/>
    <w:rsid w:val="0030267F"/>
    <w:rsid w:val="00302916"/>
    <w:rsid w:val="00302CCA"/>
    <w:rsid w:val="003030DD"/>
    <w:rsid w:val="0030358F"/>
    <w:rsid w:val="00304075"/>
    <w:rsid w:val="00304480"/>
    <w:rsid w:val="00304526"/>
    <w:rsid w:val="00304BC1"/>
    <w:rsid w:val="00304BDD"/>
    <w:rsid w:val="00304D47"/>
    <w:rsid w:val="003052B6"/>
    <w:rsid w:val="00305AEC"/>
    <w:rsid w:val="00305BD1"/>
    <w:rsid w:val="00306155"/>
    <w:rsid w:val="003070AE"/>
    <w:rsid w:val="0030735D"/>
    <w:rsid w:val="00307387"/>
    <w:rsid w:val="00307E33"/>
    <w:rsid w:val="00311917"/>
    <w:rsid w:val="00311B46"/>
    <w:rsid w:val="00311FB6"/>
    <w:rsid w:val="00312475"/>
    <w:rsid w:val="003127E9"/>
    <w:rsid w:val="00312CA7"/>
    <w:rsid w:val="00313903"/>
    <w:rsid w:val="00313ABA"/>
    <w:rsid w:val="00314AF2"/>
    <w:rsid w:val="00315833"/>
    <w:rsid w:val="00315B67"/>
    <w:rsid w:val="00315E3D"/>
    <w:rsid w:val="00315E8A"/>
    <w:rsid w:val="00315FD9"/>
    <w:rsid w:val="00316218"/>
    <w:rsid w:val="00316C04"/>
    <w:rsid w:val="00316DE1"/>
    <w:rsid w:val="00317686"/>
    <w:rsid w:val="0032119E"/>
    <w:rsid w:val="0032145D"/>
    <w:rsid w:val="0032299A"/>
    <w:rsid w:val="00325B8A"/>
    <w:rsid w:val="0032615D"/>
    <w:rsid w:val="00326727"/>
    <w:rsid w:val="003268A9"/>
    <w:rsid w:val="00326BCA"/>
    <w:rsid w:val="00326E61"/>
    <w:rsid w:val="00326F09"/>
    <w:rsid w:val="00327B2D"/>
    <w:rsid w:val="0033000C"/>
    <w:rsid w:val="00330CD8"/>
    <w:rsid w:val="00331039"/>
    <w:rsid w:val="00331084"/>
    <w:rsid w:val="0033108C"/>
    <w:rsid w:val="00331169"/>
    <w:rsid w:val="003316EC"/>
    <w:rsid w:val="00331DB1"/>
    <w:rsid w:val="00332D43"/>
    <w:rsid w:val="00332E61"/>
    <w:rsid w:val="003335AC"/>
    <w:rsid w:val="00334771"/>
    <w:rsid w:val="0033588E"/>
    <w:rsid w:val="00336120"/>
    <w:rsid w:val="0033625E"/>
    <w:rsid w:val="00336B60"/>
    <w:rsid w:val="00336D65"/>
    <w:rsid w:val="00336F32"/>
    <w:rsid w:val="0033725B"/>
    <w:rsid w:val="00340313"/>
    <w:rsid w:val="00340334"/>
    <w:rsid w:val="003421B4"/>
    <w:rsid w:val="00342FD3"/>
    <w:rsid w:val="003432A3"/>
    <w:rsid w:val="00343365"/>
    <w:rsid w:val="0034369C"/>
    <w:rsid w:val="00343E0B"/>
    <w:rsid w:val="00343FC4"/>
    <w:rsid w:val="00344236"/>
    <w:rsid w:val="003450E3"/>
    <w:rsid w:val="003457EB"/>
    <w:rsid w:val="00345DE7"/>
    <w:rsid w:val="0034641B"/>
    <w:rsid w:val="00346A80"/>
    <w:rsid w:val="00347992"/>
    <w:rsid w:val="003500EF"/>
    <w:rsid w:val="003507F8"/>
    <w:rsid w:val="0035099F"/>
    <w:rsid w:val="0035174A"/>
    <w:rsid w:val="00351B0A"/>
    <w:rsid w:val="00351D0D"/>
    <w:rsid w:val="0035213E"/>
    <w:rsid w:val="00352F9D"/>
    <w:rsid w:val="0035366A"/>
    <w:rsid w:val="00353841"/>
    <w:rsid w:val="0035395F"/>
    <w:rsid w:val="00353E85"/>
    <w:rsid w:val="003546D0"/>
    <w:rsid w:val="00354964"/>
    <w:rsid w:val="00354C4B"/>
    <w:rsid w:val="00354E76"/>
    <w:rsid w:val="00354F74"/>
    <w:rsid w:val="00355004"/>
    <w:rsid w:val="0035513A"/>
    <w:rsid w:val="0035517E"/>
    <w:rsid w:val="00355586"/>
    <w:rsid w:val="0035584A"/>
    <w:rsid w:val="00355B33"/>
    <w:rsid w:val="00356307"/>
    <w:rsid w:val="00356AF7"/>
    <w:rsid w:val="0035700F"/>
    <w:rsid w:val="00357C3E"/>
    <w:rsid w:val="00357D79"/>
    <w:rsid w:val="003605E8"/>
    <w:rsid w:val="00360DE9"/>
    <w:rsid w:val="00360E68"/>
    <w:rsid w:val="00361C31"/>
    <w:rsid w:val="00361E95"/>
    <w:rsid w:val="00361EB2"/>
    <w:rsid w:val="00361F9A"/>
    <w:rsid w:val="00362374"/>
    <w:rsid w:val="00362A95"/>
    <w:rsid w:val="00362CD4"/>
    <w:rsid w:val="00363783"/>
    <w:rsid w:val="0036389A"/>
    <w:rsid w:val="00363930"/>
    <w:rsid w:val="0036399A"/>
    <w:rsid w:val="00363ECC"/>
    <w:rsid w:val="00364941"/>
    <w:rsid w:val="00364E43"/>
    <w:rsid w:val="00364FB4"/>
    <w:rsid w:val="00365205"/>
    <w:rsid w:val="0036542D"/>
    <w:rsid w:val="00365470"/>
    <w:rsid w:val="003658E9"/>
    <w:rsid w:val="00367A48"/>
    <w:rsid w:val="00367A4D"/>
    <w:rsid w:val="00367DC5"/>
    <w:rsid w:val="00367EFF"/>
    <w:rsid w:val="00367F26"/>
    <w:rsid w:val="00367FAB"/>
    <w:rsid w:val="00370192"/>
    <w:rsid w:val="00370557"/>
    <w:rsid w:val="003706AF"/>
    <w:rsid w:val="00371410"/>
    <w:rsid w:val="003724E1"/>
    <w:rsid w:val="00372529"/>
    <w:rsid w:val="00373961"/>
    <w:rsid w:val="00373B2C"/>
    <w:rsid w:val="0037435D"/>
    <w:rsid w:val="003747C3"/>
    <w:rsid w:val="003758C7"/>
    <w:rsid w:val="00376AC3"/>
    <w:rsid w:val="00376ADA"/>
    <w:rsid w:val="00376DC4"/>
    <w:rsid w:val="003772C7"/>
    <w:rsid w:val="00377431"/>
    <w:rsid w:val="00377B21"/>
    <w:rsid w:val="00377DB5"/>
    <w:rsid w:val="00380588"/>
    <w:rsid w:val="003809B7"/>
    <w:rsid w:val="00380EED"/>
    <w:rsid w:val="00380FD1"/>
    <w:rsid w:val="00381053"/>
    <w:rsid w:val="00381470"/>
    <w:rsid w:val="003815A7"/>
    <w:rsid w:val="003816E3"/>
    <w:rsid w:val="00382793"/>
    <w:rsid w:val="0038279E"/>
    <w:rsid w:val="00382A7B"/>
    <w:rsid w:val="00383121"/>
    <w:rsid w:val="00383656"/>
    <w:rsid w:val="0038365A"/>
    <w:rsid w:val="00383F32"/>
    <w:rsid w:val="003847E3"/>
    <w:rsid w:val="003849BB"/>
    <w:rsid w:val="003853FA"/>
    <w:rsid w:val="00385846"/>
    <w:rsid w:val="003859D6"/>
    <w:rsid w:val="00385A8B"/>
    <w:rsid w:val="003866BC"/>
    <w:rsid w:val="0038686A"/>
    <w:rsid w:val="00386C5F"/>
    <w:rsid w:val="00386E36"/>
    <w:rsid w:val="0038744B"/>
    <w:rsid w:val="003900D7"/>
    <w:rsid w:val="0039020B"/>
    <w:rsid w:val="003909E1"/>
    <w:rsid w:val="00391091"/>
    <w:rsid w:val="0039118C"/>
    <w:rsid w:val="00391F12"/>
    <w:rsid w:val="00392A8F"/>
    <w:rsid w:val="0039483E"/>
    <w:rsid w:val="00394A2F"/>
    <w:rsid w:val="00394C06"/>
    <w:rsid w:val="00395238"/>
    <w:rsid w:val="00395E50"/>
    <w:rsid w:val="00396537"/>
    <w:rsid w:val="00397812"/>
    <w:rsid w:val="00397C49"/>
    <w:rsid w:val="003A0530"/>
    <w:rsid w:val="003A0A60"/>
    <w:rsid w:val="003A12C9"/>
    <w:rsid w:val="003A1851"/>
    <w:rsid w:val="003A1CC7"/>
    <w:rsid w:val="003A1E84"/>
    <w:rsid w:val="003A3770"/>
    <w:rsid w:val="003A3EF5"/>
    <w:rsid w:val="003A4206"/>
    <w:rsid w:val="003A431F"/>
    <w:rsid w:val="003A45F7"/>
    <w:rsid w:val="003A5661"/>
    <w:rsid w:val="003A574E"/>
    <w:rsid w:val="003A5F46"/>
    <w:rsid w:val="003A6912"/>
    <w:rsid w:val="003A6BEA"/>
    <w:rsid w:val="003A6CBB"/>
    <w:rsid w:val="003A6CCC"/>
    <w:rsid w:val="003A7A7E"/>
    <w:rsid w:val="003B025F"/>
    <w:rsid w:val="003B0282"/>
    <w:rsid w:val="003B0DDD"/>
    <w:rsid w:val="003B2497"/>
    <w:rsid w:val="003B2CA5"/>
    <w:rsid w:val="003B3796"/>
    <w:rsid w:val="003B3E62"/>
    <w:rsid w:val="003B40C0"/>
    <w:rsid w:val="003B4152"/>
    <w:rsid w:val="003B4513"/>
    <w:rsid w:val="003B4A54"/>
    <w:rsid w:val="003B50D1"/>
    <w:rsid w:val="003B62FC"/>
    <w:rsid w:val="003B6490"/>
    <w:rsid w:val="003B7DF1"/>
    <w:rsid w:val="003C0CDE"/>
    <w:rsid w:val="003C1C68"/>
    <w:rsid w:val="003C1D4F"/>
    <w:rsid w:val="003C38A9"/>
    <w:rsid w:val="003C3C52"/>
    <w:rsid w:val="003C3D35"/>
    <w:rsid w:val="003C57F9"/>
    <w:rsid w:val="003C67FA"/>
    <w:rsid w:val="003C6C2F"/>
    <w:rsid w:val="003C6CB6"/>
    <w:rsid w:val="003C6E04"/>
    <w:rsid w:val="003C7301"/>
    <w:rsid w:val="003D09BC"/>
    <w:rsid w:val="003D0B7C"/>
    <w:rsid w:val="003D1308"/>
    <w:rsid w:val="003D1D31"/>
    <w:rsid w:val="003D2905"/>
    <w:rsid w:val="003D2F59"/>
    <w:rsid w:val="003D35E7"/>
    <w:rsid w:val="003D36FB"/>
    <w:rsid w:val="003D4CDE"/>
    <w:rsid w:val="003D4ED2"/>
    <w:rsid w:val="003D571C"/>
    <w:rsid w:val="003D5BEB"/>
    <w:rsid w:val="003D60A3"/>
    <w:rsid w:val="003D6459"/>
    <w:rsid w:val="003D688D"/>
    <w:rsid w:val="003D69A1"/>
    <w:rsid w:val="003D7469"/>
    <w:rsid w:val="003D7EEE"/>
    <w:rsid w:val="003E053F"/>
    <w:rsid w:val="003E223E"/>
    <w:rsid w:val="003E395E"/>
    <w:rsid w:val="003E4376"/>
    <w:rsid w:val="003E4CBC"/>
    <w:rsid w:val="003E5876"/>
    <w:rsid w:val="003E69EA"/>
    <w:rsid w:val="003E6CCB"/>
    <w:rsid w:val="003E7A74"/>
    <w:rsid w:val="003F00B3"/>
    <w:rsid w:val="003F010B"/>
    <w:rsid w:val="003F0DCF"/>
    <w:rsid w:val="003F1179"/>
    <w:rsid w:val="003F11DC"/>
    <w:rsid w:val="003F1308"/>
    <w:rsid w:val="003F1659"/>
    <w:rsid w:val="003F1A30"/>
    <w:rsid w:val="003F1CA4"/>
    <w:rsid w:val="003F1D15"/>
    <w:rsid w:val="003F1E31"/>
    <w:rsid w:val="003F24A5"/>
    <w:rsid w:val="003F262E"/>
    <w:rsid w:val="003F32E3"/>
    <w:rsid w:val="003F3B82"/>
    <w:rsid w:val="003F3C3E"/>
    <w:rsid w:val="003F40B5"/>
    <w:rsid w:val="003F492F"/>
    <w:rsid w:val="003F4A98"/>
    <w:rsid w:val="003F60F4"/>
    <w:rsid w:val="003F68D0"/>
    <w:rsid w:val="003F6B73"/>
    <w:rsid w:val="004002E9"/>
    <w:rsid w:val="00401398"/>
    <w:rsid w:val="00401893"/>
    <w:rsid w:val="00401922"/>
    <w:rsid w:val="00401DFB"/>
    <w:rsid w:val="00401E53"/>
    <w:rsid w:val="0040204D"/>
    <w:rsid w:val="004021CF"/>
    <w:rsid w:val="00402969"/>
    <w:rsid w:val="00403035"/>
    <w:rsid w:val="0040398A"/>
    <w:rsid w:val="00403994"/>
    <w:rsid w:val="00403A3B"/>
    <w:rsid w:val="00404581"/>
    <w:rsid w:val="004047F5"/>
    <w:rsid w:val="004048AB"/>
    <w:rsid w:val="00404CD8"/>
    <w:rsid w:val="00405090"/>
    <w:rsid w:val="004056E3"/>
    <w:rsid w:val="00405BA4"/>
    <w:rsid w:val="00406025"/>
    <w:rsid w:val="00406266"/>
    <w:rsid w:val="00407144"/>
    <w:rsid w:val="00410B1B"/>
    <w:rsid w:val="00410BBE"/>
    <w:rsid w:val="00410DEA"/>
    <w:rsid w:val="00410E67"/>
    <w:rsid w:val="004114C8"/>
    <w:rsid w:val="00411B99"/>
    <w:rsid w:val="00411F42"/>
    <w:rsid w:val="00412676"/>
    <w:rsid w:val="00413061"/>
    <w:rsid w:val="00413352"/>
    <w:rsid w:val="00413808"/>
    <w:rsid w:val="0041400B"/>
    <w:rsid w:val="00414874"/>
    <w:rsid w:val="004149BE"/>
    <w:rsid w:val="0041563C"/>
    <w:rsid w:val="00415B34"/>
    <w:rsid w:val="004162DD"/>
    <w:rsid w:val="004167A9"/>
    <w:rsid w:val="0041744E"/>
    <w:rsid w:val="00417512"/>
    <w:rsid w:val="004175A8"/>
    <w:rsid w:val="00417731"/>
    <w:rsid w:val="0042005A"/>
    <w:rsid w:val="00421404"/>
    <w:rsid w:val="00421649"/>
    <w:rsid w:val="0042165D"/>
    <w:rsid w:val="00421E59"/>
    <w:rsid w:val="004224ED"/>
    <w:rsid w:val="00423E0E"/>
    <w:rsid w:val="00424B29"/>
    <w:rsid w:val="004250C1"/>
    <w:rsid w:val="00425CFE"/>
    <w:rsid w:val="0042662C"/>
    <w:rsid w:val="0042693A"/>
    <w:rsid w:val="00427F2A"/>
    <w:rsid w:val="0043026B"/>
    <w:rsid w:val="0043078C"/>
    <w:rsid w:val="00430F55"/>
    <w:rsid w:val="0043139B"/>
    <w:rsid w:val="0043153D"/>
    <w:rsid w:val="0043218F"/>
    <w:rsid w:val="004331D1"/>
    <w:rsid w:val="00433303"/>
    <w:rsid w:val="00433523"/>
    <w:rsid w:val="00433A83"/>
    <w:rsid w:val="0043444F"/>
    <w:rsid w:val="00434B11"/>
    <w:rsid w:val="00434D90"/>
    <w:rsid w:val="00435028"/>
    <w:rsid w:val="00435088"/>
    <w:rsid w:val="004353E4"/>
    <w:rsid w:val="0043567C"/>
    <w:rsid w:val="00435C04"/>
    <w:rsid w:val="00436F6A"/>
    <w:rsid w:val="00437EE7"/>
    <w:rsid w:val="00440ACA"/>
    <w:rsid w:val="00440C1D"/>
    <w:rsid w:val="00441331"/>
    <w:rsid w:val="00441941"/>
    <w:rsid w:val="0044223F"/>
    <w:rsid w:val="004423B3"/>
    <w:rsid w:val="0044281A"/>
    <w:rsid w:val="004438CE"/>
    <w:rsid w:val="00443A53"/>
    <w:rsid w:val="00443AAB"/>
    <w:rsid w:val="00443D66"/>
    <w:rsid w:val="00444484"/>
    <w:rsid w:val="00444D57"/>
    <w:rsid w:val="00444E3C"/>
    <w:rsid w:val="00445404"/>
    <w:rsid w:val="00445A2B"/>
    <w:rsid w:val="00445FCD"/>
    <w:rsid w:val="0044619C"/>
    <w:rsid w:val="004465E1"/>
    <w:rsid w:val="00446DE6"/>
    <w:rsid w:val="00447B71"/>
    <w:rsid w:val="004502D5"/>
    <w:rsid w:val="00451061"/>
    <w:rsid w:val="00451466"/>
    <w:rsid w:val="00451D8E"/>
    <w:rsid w:val="0045205E"/>
    <w:rsid w:val="00452F31"/>
    <w:rsid w:val="0045382F"/>
    <w:rsid w:val="00453C3F"/>
    <w:rsid w:val="00453F6F"/>
    <w:rsid w:val="00454A48"/>
    <w:rsid w:val="00454D2C"/>
    <w:rsid w:val="0045586C"/>
    <w:rsid w:val="00455C02"/>
    <w:rsid w:val="00455C89"/>
    <w:rsid w:val="0045643B"/>
    <w:rsid w:val="00457437"/>
    <w:rsid w:val="00457E1B"/>
    <w:rsid w:val="00457F73"/>
    <w:rsid w:val="0046035C"/>
    <w:rsid w:val="00461B1D"/>
    <w:rsid w:val="00461D63"/>
    <w:rsid w:val="00461DF2"/>
    <w:rsid w:val="00462739"/>
    <w:rsid w:val="00462B74"/>
    <w:rsid w:val="00462C4D"/>
    <w:rsid w:val="004632DF"/>
    <w:rsid w:val="00463761"/>
    <w:rsid w:val="004644B4"/>
    <w:rsid w:val="0046473E"/>
    <w:rsid w:val="004652A8"/>
    <w:rsid w:val="00466E19"/>
    <w:rsid w:val="004678D4"/>
    <w:rsid w:val="0047007E"/>
    <w:rsid w:val="00470C31"/>
    <w:rsid w:val="00470FB1"/>
    <w:rsid w:val="0047128F"/>
    <w:rsid w:val="00471570"/>
    <w:rsid w:val="0047173E"/>
    <w:rsid w:val="004717D8"/>
    <w:rsid w:val="00471B1F"/>
    <w:rsid w:val="00473089"/>
    <w:rsid w:val="0047355D"/>
    <w:rsid w:val="00474FF7"/>
    <w:rsid w:val="0047614D"/>
    <w:rsid w:val="0047676C"/>
    <w:rsid w:val="004769AA"/>
    <w:rsid w:val="00476B64"/>
    <w:rsid w:val="00477171"/>
    <w:rsid w:val="004779BE"/>
    <w:rsid w:val="00480EB3"/>
    <w:rsid w:val="00480FF6"/>
    <w:rsid w:val="00481566"/>
    <w:rsid w:val="00481773"/>
    <w:rsid w:val="004818E4"/>
    <w:rsid w:val="00482242"/>
    <w:rsid w:val="00482443"/>
    <w:rsid w:val="00482CFE"/>
    <w:rsid w:val="00482D97"/>
    <w:rsid w:val="004837D9"/>
    <w:rsid w:val="00483BD6"/>
    <w:rsid w:val="00483C38"/>
    <w:rsid w:val="00485A99"/>
    <w:rsid w:val="0048664F"/>
    <w:rsid w:val="0048676E"/>
    <w:rsid w:val="00486D0C"/>
    <w:rsid w:val="00487408"/>
    <w:rsid w:val="0049026B"/>
    <w:rsid w:val="00490380"/>
    <w:rsid w:val="00490561"/>
    <w:rsid w:val="0049070B"/>
    <w:rsid w:val="00491096"/>
    <w:rsid w:val="0049144C"/>
    <w:rsid w:val="0049174F"/>
    <w:rsid w:val="004919A1"/>
    <w:rsid w:val="00491DEE"/>
    <w:rsid w:val="004929B1"/>
    <w:rsid w:val="00492D95"/>
    <w:rsid w:val="0049366D"/>
    <w:rsid w:val="00493783"/>
    <w:rsid w:val="00493C1D"/>
    <w:rsid w:val="00493D27"/>
    <w:rsid w:val="00493E7D"/>
    <w:rsid w:val="0049443E"/>
    <w:rsid w:val="004947C9"/>
    <w:rsid w:val="0049483E"/>
    <w:rsid w:val="004964D5"/>
    <w:rsid w:val="004968A5"/>
    <w:rsid w:val="0049694D"/>
    <w:rsid w:val="00497176"/>
    <w:rsid w:val="00497E75"/>
    <w:rsid w:val="004A019F"/>
    <w:rsid w:val="004A1D59"/>
    <w:rsid w:val="004A2313"/>
    <w:rsid w:val="004A23E6"/>
    <w:rsid w:val="004A27F7"/>
    <w:rsid w:val="004A2BD0"/>
    <w:rsid w:val="004A3514"/>
    <w:rsid w:val="004A49C3"/>
    <w:rsid w:val="004A4D7A"/>
    <w:rsid w:val="004A4E80"/>
    <w:rsid w:val="004A557E"/>
    <w:rsid w:val="004A5F77"/>
    <w:rsid w:val="004A6042"/>
    <w:rsid w:val="004A7662"/>
    <w:rsid w:val="004A7EB5"/>
    <w:rsid w:val="004B006C"/>
    <w:rsid w:val="004B045C"/>
    <w:rsid w:val="004B04CF"/>
    <w:rsid w:val="004B0B79"/>
    <w:rsid w:val="004B1369"/>
    <w:rsid w:val="004B299E"/>
    <w:rsid w:val="004B2AB6"/>
    <w:rsid w:val="004B306E"/>
    <w:rsid w:val="004B3936"/>
    <w:rsid w:val="004B3C95"/>
    <w:rsid w:val="004B434A"/>
    <w:rsid w:val="004B4D4E"/>
    <w:rsid w:val="004B518A"/>
    <w:rsid w:val="004B54C2"/>
    <w:rsid w:val="004B54F2"/>
    <w:rsid w:val="004B66C0"/>
    <w:rsid w:val="004B6706"/>
    <w:rsid w:val="004B712E"/>
    <w:rsid w:val="004C0801"/>
    <w:rsid w:val="004C158B"/>
    <w:rsid w:val="004C1718"/>
    <w:rsid w:val="004C1CC3"/>
    <w:rsid w:val="004C1DB1"/>
    <w:rsid w:val="004C2294"/>
    <w:rsid w:val="004C23AD"/>
    <w:rsid w:val="004C2598"/>
    <w:rsid w:val="004C26F7"/>
    <w:rsid w:val="004C2C6E"/>
    <w:rsid w:val="004C33AE"/>
    <w:rsid w:val="004C377C"/>
    <w:rsid w:val="004C3BC8"/>
    <w:rsid w:val="004C3C4C"/>
    <w:rsid w:val="004C3D11"/>
    <w:rsid w:val="004C46C5"/>
    <w:rsid w:val="004C4CBB"/>
    <w:rsid w:val="004C574E"/>
    <w:rsid w:val="004C61D4"/>
    <w:rsid w:val="004C69CC"/>
    <w:rsid w:val="004C6F9D"/>
    <w:rsid w:val="004C7706"/>
    <w:rsid w:val="004D0F54"/>
    <w:rsid w:val="004D1299"/>
    <w:rsid w:val="004D1C79"/>
    <w:rsid w:val="004D1FE8"/>
    <w:rsid w:val="004D21E9"/>
    <w:rsid w:val="004D21F9"/>
    <w:rsid w:val="004D2469"/>
    <w:rsid w:val="004D2587"/>
    <w:rsid w:val="004D2635"/>
    <w:rsid w:val="004D293E"/>
    <w:rsid w:val="004D2B66"/>
    <w:rsid w:val="004D2CC4"/>
    <w:rsid w:val="004D2D5A"/>
    <w:rsid w:val="004D2F95"/>
    <w:rsid w:val="004D30E5"/>
    <w:rsid w:val="004D3113"/>
    <w:rsid w:val="004D33F3"/>
    <w:rsid w:val="004D42BE"/>
    <w:rsid w:val="004D48E7"/>
    <w:rsid w:val="004D4F95"/>
    <w:rsid w:val="004D5B70"/>
    <w:rsid w:val="004D5CAC"/>
    <w:rsid w:val="004D722F"/>
    <w:rsid w:val="004D78ED"/>
    <w:rsid w:val="004E0189"/>
    <w:rsid w:val="004E2117"/>
    <w:rsid w:val="004E21EE"/>
    <w:rsid w:val="004E2AB2"/>
    <w:rsid w:val="004E2DA2"/>
    <w:rsid w:val="004E340D"/>
    <w:rsid w:val="004E34D8"/>
    <w:rsid w:val="004E3D1F"/>
    <w:rsid w:val="004E3D2B"/>
    <w:rsid w:val="004E3FBA"/>
    <w:rsid w:val="004E42BD"/>
    <w:rsid w:val="004E42F0"/>
    <w:rsid w:val="004E4D14"/>
    <w:rsid w:val="004E5C33"/>
    <w:rsid w:val="004E6124"/>
    <w:rsid w:val="004E68EB"/>
    <w:rsid w:val="004E7019"/>
    <w:rsid w:val="004E71A2"/>
    <w:rsid w:val="004E7FB1"/>
    <w:rsid w:val="004F061F"/>
    <w:rsid w:val="004F0EB7"/>
    <w:rsid w:val="004F1465"/>
    <w:rsid w:val="004F1B9A"/>
    <w:rsid w:val="004F1C69"/>
    <w:rsid w:val="004F1EF3"/>
    <w:rsid w:val="004F243A"/>
    <w:rsid w:val="004F2C33"/>
    <w:rsid w:val="004F36AB"/>
    <w:rsid w:val="004F4543"/>
    <w:rsid w:val="004F4645"/>
    <w:rsid w:val="004F4FB5"/>
    <w:rsid w:val="004F5560"/>
    <w:rsid w:val="004F5DC7"/>
    <w:rsid w:val="004F60F1"/>
    <w:rsid w:val="004F75D7"/>
    <w:rsid w:val="004F775A"/>
    <w:rsid w:val="004F7E46"/>
    <w:rsid w:val="00500262"/>
    <w:rsid w:val="005003A9"/>
    <w:rsid w:val="005006A9"/>
    <w:rsid w:val="00500800"/>
    <w:rsid w:val="00500A89"/>
    <w:rsid w:val="00500DD0"/>
    <w:rsid w:val="00500F35"/>
    <w:rsid w:val="00501001"/>
    <w:rsid w:val="0050108C"/>
    <w:rsid w:val="00501586"/>
    <w:rsid w:val="00501B03"/>
    <w:rsid w:val="00502A08"/>
    <w:rsid w:val="00502DE3"/>
    <w:rsid w:val="00504287"/>
    <w:rsid w:val="00504D7C"/>
    <w:rsid w:val="00504ECE"/>
    <w:rsid w:val="0050540E"/>
    <w:rsid w:val="00505783"/>
    <w:rsid w:val="005058A4"/>
    <w:rsid w:val="005068DC"/>
    <w:rsid w:val="00506AF5"/>
    <w:rsid w:val="00506EAB"/>
    <w:rsid w:val="00506F8A"/>
    <w:rsid w:val="00506FCA"/>
    <w:rsid w:val="00507F4B"/>
    <w:rsid w:val="005104C3"/>
    <w:rsid w:val="00510570"/>
    <w:rsid w:val="00510A56"/>
    <w:rsid w:val="00510B90"/>
    <w:rsid w:val="00510FB0"/>
    <w:rsid w:val="0051127F"/>
    <w:rsid w:val="00512752"/>
    <w:rsid w:val="005127E5"/>
    <w:rsid w:val="00512DD4"/>
    <w:rsid w:val="005132DE"/>
    <w:rsid w:val="00513658"/>
    <w:rsid w:val="0051441F"/>
    <w:rsid w:val="00514693"/>
    <w:rsid w:val="005146A7"/>
    <w:rsid w:val="00514904"/>
    <w:rsid w:val="00514E61"/>
    <w:rsid w:val="00515D49"/>
    <w:rsid w:val="005160AC"/>
    <w:rsid w:val="00516EA6"/>
    <w:rsid w:val="00516EB7"/>
    <w:rsid w:val="0052053D"/>
    <w:rsid w:val="00520AEA"/>
    <w:rsid w:val="005216E9"/>
    <w:rsid w:val="00521B02"/>
    <w:rsid w:val="00521D18"/>
    <w:rsid w:val="005229B0"/>
    <w:rsid w:val="00523ACE"/>
    <w:rsid w:val="00523AF4"/>
    <w:rsid w:val="005241E4"/>
    <w:rsid w:val="005244DB"/>
    <w:rsid w:val="0052497A"/>
    <w:rsid w:val="00524A69"/>
    <w:rsid w:val="00524C13"/>
    <w:rsid w:val="005250F0"/>
    <w:rsid w:val="00525A0D"/>
    <w:rsid w:val="00525CA1"/>
    <w:rsid w:val="005264BD"/>
    <w:rsid w:val="0052667B"/>
    <w:rsid w:val="0052681E"/>
    <w:rsid w:val="0052788A"/>
    <w:rsid w:val="00530495"/>
    <w:rsid w:val="00530636"/>
    <w:rsid w:val="0053071A"/>
    <w:rsid w:val="00530CFF"/>
    <w:rsid w:val="00532396"/>
    <w:rsid w:val="0053386A"/>
    <w:rsid w:val="005351D2"/>
    <w:rsid w:val="00535BB3"/>
    <w:rsid w:val="00535CCF"/>
    <w:rsid w:val="005363E1"/>
    <w:rsid w:val="00536843"/>
    <w:rsid w:val="00536EBA"/>
    <w:rsid w:val="0053703F"/>
    <w:rsid w:val="00537863"/>
    <w:rsid w:val="00537AF6"/>
    <w:rsid w:val="005400E8"/>
    <w:rsid w:val="005402C1"/>
    <w:rsid w:val="0054031C"/>
    <w:rsid w:val="00541089"/>
    <w:rsid w:val="00541E23"/>
    <w:rsid w:val="0054233F"/>
    <w:rsid w:val="00542508"/>
    <w:rsid w:val="00542694"/>
    <w:rsid w:val="00542DBE"/>
    <w:rsid w:val="005433C2"/>
    <w:rsid w:val="0054382D"/>
    <w:rsid w:val="0054389A"/>
    <w:rsid w:val="005439E0"/>
    <w:rsid w:val="00544567"/>
    <w:rsid w:val="00544C6C"/>
    <w:rsid w:val="005460BC"/>
    <w:rsid w:val="0054660E"/>
    <w:rsid w:val="00546761"/>
    <w:rsid w:val="00546987"/>
    <w:rsid w:val="00546BAC"/>
    <w:rsid w:val="005505AB"/>
    <w:rsid w:val="00551003"/>
    <w:rsid w:val="00551218"/>
    <w:rsid w:val="00551887"/>
    <w:rsid w:val="00552358"/>
    <w:rsid w:val="00552A15"/>
    <w:rsid w:val="005538FA"/>
    <w:rsid w:val="00553A0E"/>
    <w:rsid w:val="005545E6"/>
    <w:rsid w:val="0055468B"/>
    <w:rsid w:val="005546AD"/>
    <w:rsid w:val="00555097"/>
    <w:rsid w:val="005559B4"/>
    <w:rsid w:val="00555CD2"/>
    <w:rsid w:val="00555E1D"/>
    <w:rsid w:val="005560D3"/>
    <w:rsid w:val="0055687B"/>
    <w:rsid w:val="00556D65"/>
    <w:rsid w:val="0055727A"/>
    <w:rsid w:val="005573C5"/>
    <w:rsid w:val="00557986"/>
    <w:rsid w:val="00557A8A"/>
    <w:rsid w:val="00557C36"/>
    <w:rsid w:val="0056027A"/>
    <w:rsid w:val="005603B4"/>
    <w:rsid w:val="00560AF7"/>
    <w:rsid w:val="00560CAD"/>
    <w:rsid w:val="00560D4F"/>
    <w:rsid w:val="00561A84"/>
    <w:rsid w:val="00561F7A"/>
    <w:rsid w:val="00561FAD"/>
    <w:rsid w:val="00565142"/>
    <w:rsid w:val="00565221"/>
    <w:rsid w:val="00565DE0"/>
    <w:rsid w:val="005663F3"/>
    <w:rsid w:val="00566D94"/>
    <w:rsid w:val="00567FB2"/>
    <w:rsid w:val="005700F3"/>
    <w:rsid w:val="0057175C"/>
    <w:rsid w:val="005717BA"/>
    <w:rsid w:val="00571C66"/>
    <w:rsid w:val="005720BE"/>
    <w:rsid w:val="00572814"/>
    <w:rsid w:val="00572CD0"/>
    <w:rsid w:val="00572CFD"/>
    <w:rsid w:val="00572D88"/>
    <w:rsid w:val="00572EE1"/>
    <w:rsid w:val="005738B5"/>
    <w:rsid w:val="00573AB9"/>
    <w:rsid w:val="00573CEF"/>
    <w:rsid w:val="00574233"/>
    <w:rsid w:val="00574A6F"/>
    <w:rsid w:val="00575729"/>
    <w:rsid w:val="00575A77"/>
    <w:rsid w:val="00576016"/>
    <w:rsid w:val="00576555"/>
    <w:rsid w:val="005769B4"/>
    <w:rsid w:val="00576BA4"/>
    <w:rsid w:val="0057752D"/>
    <w:rsid w:val="0058057B"/>
    <w:rsid w:val="00580977"/>
    <w:rsid w:val="00580C7B"/>
    <w:rsid w:val="005812C6"/>
    <w:rsid w:val="0058172B"/>
    <w:rsid w:val="00583274"/>
    <w:rsid w:val="00584286"/>
    <w:rsid w:val="00584BBF"/>
    <w:rsid w:val="00584E9E"/>
    <w:rsid w:val="00585B38"/>
    <w:rsid w:val="0058603F"/>
    <w:rsid w:val="00586948"/>
    <w:rsid w:val="00586A20"/>
    <w:rsid w:val="00586DD4"/>
    <w:rsid w:val="00586F66"/>
    <w:rsid w:val="00587A34"/>
    <w:rsid w:val="00587E4B"/>
    <w:rsid w:val="00590147"/>
    <w:rsid w:val="00590372"/>
    <w:rsid w:val="0059089C"/>
    <w:rsid w:val="00590AF3"/>
    <w:rsid w:val="00590DF1"/>
    <w:rsid w:val="005914BA"/>
    <w:rsid w:val="00591A50"/>
    <w:rsid w:val="00591A57"/>
    <w:rsid w:val="00591CA2"/>
    <w:rsid w:val="005920E0"/>
    <w:rsid w:val="005925DE"/>
    <w:rsid w:val="00593264"/>
    <w:rsid w:val="00593A60"/>
    <w:rsid w:val="00593D72"/>
    <w:rsid w:val="00593DF8"/>
    <w:rsid w:val="00593E12"/>
    <w:rsid w:val="00594142"/>
    <w:rsid w:val="00594D1B"/>
    <w:rsid w:val="00594D9A"/>
    <w:rsid w:val="00595F0B"/>
    <w:rsid w:val="00596850"/>
    <w:rsid w:val="005A0470"/>
    <w:rsid w:val="005A0CB9"/>
    <w:rsid w:val="005A1939"/>
    <w:rsid w:val="005A1D57"/>
    <w:rsid w:val="005A242C"/>
    <w:rsid w:val="005A2843"/>
    <w:rsid w:val="005A2D6C"/>
    <w:rsid w:val="005A3753"/>
    <w:rsid w:val="005A398A"/>
    <w:rsid w:val="005A3A67"/>
    <w:rsid w:val="005A51DC"/>
    <w:rsid w:val="005A5978"/>
    <w:rsid w:val="005A5BA7"/>
    <w:rsid w:val="005A64E0"/>
    <w:rsid w:val="005B00B9"/>
    <w:rsid w:val="005B044C"/>
    <w:rsid w:val="005B0AB5"/>
    <w:rsid w:val="005B26E0"/>
    <w:rsid w:val="005B272E"/>
    <w:rsid w:val="005B2C4D"/>
    <w:rsid w:val="005B2DCB"/>
    <w:rsid w:val="005B2EC8"/>
    <w:rsid w:val="005B30E1"/>
    <w:rsid w:val="005B3638"/>
    <w:rsid w:val="005B3853"/>
    <w:rsid w:val="005B3FF0"/>
    <w:rsid w:val="005B51A9"/>
    <w:rsid w:val="005B543A"/>
    <w:rsid w:val="005B5451"/>
    <w:rsid w:val="005B5F8C"/>
    <w:rsid w:val="005B6FD0"/>
    <w:rsid w:val="005B7190"/>
    <w:rsid w:val="005B77D8"/>
    <w:rsid w:val="005B7B25"/>
    <w:rsid w:val="005B7BA3"/>
    <w:rsid w:val="005C0776"/>
    <w:rsid w:val="005C1243"/>
    <w:rsid w:val="005C14E3"/>
    <w:rsid w:val="005C171B"/>
    <w:rsid w:val="005C184E"/>
    <w:rsid w:val="005C1863"/>
    <w:rsid w:val="005C1DD2"/>
    <w:rsid w:val="005C25D7"/>
    <w:rsid w:val="005C2F47"/>
    <w:rsid w:val="005C3018"/>
    <w:rsid w:val="005C391D"/>
    <w:rsid w:val="005C4021"/>
    <w:rsid w:val="005C419D"/>
    <w:rsid w:val="005C44C0"/>
    <w:rsid w:val="005C44D6"/>
    <w:rsid w:val="005C462F"/>
    <w:rsid w:val="005C5271"/>
    <w:rsid w:val="005C5BFB"/>
    <w:rsid w:val="005C6569"/>
    <w:rsid w:val="005C6977"/>
    <w:rsid w:val="005C6D69"/>
    <w:rsid w:val="005C6E56"/>
    <w:rsid w:val="005C7298"/>
    <w:rsid w:val="005C7A2E"/>
    <w:rsid w:val="005D078A"/>
    <w:rsid w:val="005D1227"/>
    <w:rsid w:val="005D227F"/>
    <w:rsid w:val="005D24D5"/>
    <w:rsid w:val="005D2BF7"/>
    <w:rsid w:val="005D3E08"/>
    <w:rsid w:val="005D4447"/>
    <w:rsid w:val="005D46FA"/>
    <w:rsid w:val="005D4768"/>
    <w:rsid w:val="005D4A4D"/>
    <w:rsid w:val="005D4F74"/>
    <w:rsid w:val="005D614E"/>
    <w:rsid w:val="005D6A59"/>
    <w:rsid w:val="005D6C71"/>
    <w:rsid w:val="005D6FC6"/>
    <w:rsid w:val="005D7587"/>
    <w:rsid w:val="005D76A7"/>
    <w:rsid w:val="005D7840"/>
    <w:rsid w:val="005E03E9"/>
    <w:rsid w:val="005E0DB6"/>
    <w:rsid w:val="005E139C"/>
    <w:rsid w:val="005E190E"/>
    <w:rsid w:val="005E1DB2"/>
    <w:rsid w:val="005E1DFD"/>
    <w:rsid w:val="005E2016"/>
    <w:rsid w:val="005E22C9"/>
    <w:rsid w:val="005E2324"/>
    <w:rsid w:val="005E259D"/>
    <w:rsid w:val="005E2E7C"/>
    <w:rsid w:val="005E31AC"/>
    <w:rsid w:val="005E3BEE"/>
    <w:rsid w:val="005E3D48"/>
    <w:rsid w:val="005E4198"/>
    <w:rsid w:val="005E4226"/>
    <w:rsid w:val="005E4916"/>
    <w:rsid w:val="005E4D4F"/>
    <w:rsid w:val="005E51B0"/>
    <w:rsid w:val="005E5719"/>
    <w:rsid w:val="005E5CDD"/>
    <w:rsid w:val="005E5D6C"/>
    <w:rsid w:val="005E693C"/>
    <w:rsid w:val="005E7B17"/>
    <w:rsid w:val="005F02A2"/>
    <w:rsid w:val="005F13ED"/>
    <w:rsid w:val="005F1705"/>
    <w:rsid w:val="005F261E"/>
    <w:rsid w:val="005F2FC8"/>
    <w:rsid w:val="005F32CC"/>
    <w:rsid w:val="005F32F4"/>
    <w:rsid w:val="005F33E8"/>
    <w:rsid w:val="005F3D86"/>
    <w:rsid w:val="005F3DB9"/>
    <w:rsid w:val="005F458C"/>
    <w:rsid w:val="005F4716"/>
    <w:rsid w:val="005F4B86"/>
    <w:rsid w:val="005F4F05"/>
    <w:rsid w:val="005F535F"/>
    <w:rsid w:val="005F5628"/>
    <w:rsid w:val="005F5CC3"/>
    <w:rsid w:val="005F5E75"/>
    <w:rsid w:val="005F681B"/>
    <w:rsid w:val="005F69AB"/>
    <w:rsid w:val="005F69CF"/>
    <w:rsid w:val="005F6F49"/>
    <w:rsid w:val="005F7230"/>
    <w:rsid w:val="005F7ABE"/>
    <w:rsid w:val="005F7D03"/>
    <w:rsid w:val="006004B5"/>
    <w:rsid w:val="00600FB4"/>
    <w:rsid w:val="006011E9"/>
    <w:rsid w:val="00601C19"/>
    <w:rsid w:val="006020BE"/>
    <w:rsid w:val="006021B0"/>
    <w:rsid w:val="0060298B"/>
    <w:rsid w:val="006034FF"/>
    <w:rsid w:val="00603702"/>
    <w:rsid w:val="00603B87"/>
    <w:rsid w:val="006045D2"/>
    <w:rsid w:val="006046E9"/>
    <w:rsid w:val="00604B60"/>
    <w:rsid w:val="00605EE4"/>
    <w:rsid w:val="006061ED"/>
    <w:rsid w:val="00606326"/>
    <w:rsid w:val="006071F2"/>
    <w:rsid w:val="006076B0"/>
    <w:rsid w:val="00607CF8"/>
    <w:rsid w:val="00610833"/>
    <w:rsid w:val="00610CFD"/>
    <w:rsid w:val="00611A41"/>
    <w:rsid w:val="00611B43"/>
    <w:rsid w:val="00612436"/>
    <w:rsid w:val="00613B9F"/>
    <w:rsid w:val="00614928"/>
    <w:rsid w:val="00614DA3"/>
    <w:rsid w:val="00614E85"/>
    <w:rsid w:val="00614FCC"/>
    <w:rsid w:val="00615439"/>
    <w:rsid w:val="0061575E"/>
    <w:rsid w:val="006159CF"/>
    <w:rsid w:val="00615DDB"/>
    <w:rsid w:val="0061651B"/>
    <w:rsid w:val="0061729A"/>
    <w:rsid w:val="00620AD3"/>
    <w:rsid w:val="00621223"/>
    <w:rsid w:val="00621362"/>
    <w:rsid w:val="0062146C"/>
    <w:rsid w:val="00621B5D"/>
    <w:rsid w:val="00621FBF"/>
    <w:rsid w:val="00622188"/>
    <w:rsid w:val="00624795"/>
    <w:rsid w:val="00624D97"/>
    <w:rsid w:val="006253E4"/>
    <w:rsid w:val="00626A42"/>
    <w:rsid w:val="00627527"/>
    <w:rsid w:val="0062764E"/>
    <w:rsid w:val="0062776A"/>
    <w:rsid w:val="00627970"/>
    <w:rsid w:val="006309D3"/>
    <w:rsid w:val="00631290"/>
    <w:rsid w:val="00631703"/>
    <w:rsid w:val="006328D2"/>
    <w:rsid w:val="00632AB0"/>
    <w:rsid w:val="00633812"/>
    <w:rsid w:val="00633951"/>
    <w:rsid w:val="00633A49"/>
    <w:rsid w:val="00634248"/>
    <w:rsid w:val="00634E88"/>
    <w:rsid w:val="00635A63"/>
    <w:rsid w:val="00636F5A"/>
    <w:rsid w:val="0064019A"/>
    <w:rsid w:val="0064030C"/>
    <w:rsid w:val="00640E35"/>
    <w:rsid w:val="00640FE1"/>
    <w:rsid w:val="0064119C"/>
    <w:rsid w:val="00641279"/>
    <w:rsid w:val="00641A1D"/>
    <w:rsid w:val="00642045"/>
    <w:rsid w:val="006420AB"/>
    <w:rsid w:val="0064218C"/>
    <w:rsid w:val="00642313"/>
    <w:rsid w:val="0064287B"/>
    <w:rsid w:val="00642BE0"/>
    <w:rsid w:val="00642BED"/>
    <w:rsid w:val="00642C25"/>
    <w:rsid w:val="00642EAA"/>
    <w:rsid w:val="00643322"/>
    <w:rsid w:val="006441F7"/>
    <w:rsid w:val="006442F3"/>
    <w:rsid w:val="00644453"/>
    <w:rsid w:val="006447A3"/>
    <w:rsid w:val="00644B6E"/>
    <w:rsid w:val="00645790"/>
    <w:rsid w:val="0064649E"/>
    <w:rsid w:val="006464B1"/>
    <w:rsid w:val="00646F15"/>
    <w:rsid w:val="006473C2"/>
    <w:rsid w:val="00650585"/>
    <w:rsid w:val="00650CC3"/>
    <w:rsid w:val="00651075"/>
    <w:rsid w:val="00651D06"/>
    <w:rsid w:val="00652AAC"/>
    <w:rsid w:val="00652CB7"/>
    <w:rsid w:val="00652EE8"/>
    <w:rsid w:val="0065333D"/>
    <w:rsid w:val="00653AB5"/>
    <w:rsid w:val="00653B5D"/>
    <w:rsid w:val="00653E89"/>
    <w:rsid w:val="00653FC0"/>
    <w:rsid w:val="00654811"/>
    <w:rsid w:val="006562C4"/>
    <w:rsid w:val="00656716"/>
    <w:rsid w:val="00656AAC"/>
    <w:rsid w:val="00656D17"/>
    <w:rsid w:val="00657016"/>
    <w:rsid w:val="006572AB"/>
    <w:rsid w:val="0065789D"/>
    <w:rsid w:val="00657F22"/>
    <w:rsid w:val="006601CA"/>
    <w:rsid w:val="00660607"/>
    <w:rsid w:val="00660D58"/>
    <w:rsid w:val="006613CF"/>
    <w:rsid w:val="0066165E"/>
    <w:rsid w:val="00661FC8"/>
    <w:rsid w:val="006620E7"/>
    <w:rsid w:val="00664852"/>
    <w:rsid w:val="00664920"/>
    <w:rsid w:val="00664F2E"/>
    <w:rsid w:val="0066589B"/>
    <w:rsid w:val="00665D11"/>
    <w:rsid w:val="00665E27"/>
    <w:rsid w:val="00666705"/>
    <w:rsid w:val="00666791"/>
    <w:rsid w:val="0066703E"/>
    <w:rsid w:val="0066715F"/>
    <w:rsid w:val="006674EB"/>
    <w:rsid w:val="00670163"/>
    <w:rsid w:val="006705A9"/>
    <w:rsid w:val="00671A51"/>
    <w:rsid w:val="0067224E"/>
    <w:rsid w:val="006723DC"/>
    <w:rsid w:val="0067282F"/>
    <w:rsid w:val="00672A07"/>
    <w:rsid w:val="00672B1A"/>
    <w:rsid w:val="00673556"/>
    <w:rsid w:val="00673DCA"/>
    <w:rsid w:val="0067451D"/>
    <w:rsid w:val="00674E05"/>
    <w:rsid w:val="006751A8"/>
    <w:rsid w:val="00675544"/>
    <w:rsid w:val="00675E2B"/>
    <w:rsid w:val="00676213"/>
    <w:rsid w:val="006768E3"/>
    <w:rsid w:val="00676B3E"/>
    <w:rsid w:val="00676D01"/>
    <w:rsid w:val="00677301"/>
    <w:rsid w:val="0067742B"/>
    <w:rsid w:val="006777FB"/>
    <w:rsid w:val="006804BD"/>
    <w:rsid w:val="00680B16"/>
    <w:rsid w:val="00680FA6"/>
    <w:rsid w:val="00682C46"/>
    <w:rsid w:val="006830C8"/>
    <w:rsid w:val="0068395E"/>
    <w:rsid w:val="00683CD4"/>
    <w:rsid w:val="00684BDE"/>
    <w:rsid w:val="0068556D"/>
    <w:rsid w:val="00686473"/>
    <w:rsid w:val="00686BAA"/>
    <w:rsid w:val="00687209"/>
    <w:rsid w:val="00687262"/>
    <w:rsid w:val="00690053"/>
    <w:rsid w:val="00690782"/>
    <w:rsid w:val="00690D22"/>
    <w:rsid w:val="00690EA1"/>
    <w:rsid w:val="00691732"/>
    <w:rsid w:val="006918E3"/>
    <w:rsid w:val="00691AC6"/>
    <w:rsid w:val="00691B3E"/>
    <w:rsid w:val="00691C64"/>
    <w:rsid w:val="00692235"/>
    <w:rsid w:val="00692514"/>
    <w:rsid w:val="00692CD0"/>
    <w:rsid w:val="006936FE"/>
    <w:rsid w:val="0069404C"/>
    <w:rsid w:val="006943DF"/>
    <w:rsid w:val="00694658"/>
    <w:rsid w:val="00694740"/>
    <w:rsid w:val="0069529F"/>
    <w:rsid w:val="006955FE"/>
    <w:rsid w:val="00695B26"/>
    <w:rsid w:val="006964A6"/>
    <w:rsid w:val="006975C0"/>
    <w:rsid w:val="00697D63"/>
    <w:rsid w:val="006A0388"/>
    <w:rsid w:val="006A08D0"/>
    <w:rsid w:val="006A0988"/>
    <w:rsid w:val="006A0D1D"/>
    <w:rsid w:val="006A0F5F"/>
    <w:rsid w:val="006A23A5"/>
    <w:rsid w:val="006A243D"/>
    <w:rsid w:val="006A27A6"/>
    <w:rsid w:val="006A2AB4"/>
    <w:rsid w:val="006A3BF8"/>
    <w:rsid w:val="006A3E67"/>
    <w:rsid w:val="006A4511"/>
    <w:rsid w:val="006A499E"/>
    <w:rsid w:val="006A4BC4"/>
    <w:rsid w:val="006A5227"/>
    <w:rsid w:val="006A5C20"/>
    <w:rsid w:val="006A5D55"/>
    <w:rsid w:val="006A63F1"/>
    <w:rsid w:val="006A6622"/>
    <w:rsid w:val="006A6B17"/>
    <w:rsid w:val="006A6F33"/>
    <w:rsid w:val="006A7B22"/>
    <w:rsid w:val="006A7FF4"/>
    <w:rsid w:val="006B0D94"/>
    <w:rsid w:val="006B0DFE"/>
    <w:rsid w:val="006B0E02"/>
    <w:rsid w:val="006B1A1A"/>
    <w:rsid w:val="006B2F15"/>
    <w:rsid w:val="006B3A71"/>
    <w:rsid w:val="006B3B6B"/>
    <w:rsid w:val="006B3CE0"/>
    <w:rsid w:val="006B4F9B"/>
    <w:rsid w:val="006B542F"/>
    <w:rsid w:val="006B56C2"/>
    <w:rsid w:val="006B5ED2"/>
    <w:rsid w:val="006B5F3C"/>
    <w:rsid w:val="006B67A1"/>
    <w:rsid w:val="006B7337"/>
    <w:rsid w:val="006B75B0"/>
    <w:rsid w:val="006B7DC5"/>
    <w:rsid w:val="006C0833"/>
    <w:rsid w:val="006C0EC7"/>
    <w:rsid w:val="006C14A5"/>
    <w:rsid w:val="006C1A9E"/>
    <w:rsid w:val="006C1C44"/>
    <w:rsid w:val="006C1C75"/>
    <w:rsid w:val="006C23D9"/>
    <w:rsid w:val="006C2FA7"/>
    <w:rsid w:val="006C304A"/>
    <w:rsid w:val="006C3459"/>
    <w:rsid w:val="006C3D95"/>
    <w:rsid w:val="006C3E03"/>
    <w:rsid w:val="006C44D3"/>
    <w:rsid w:val="006C459E"/>
    <w:rsid w:val="006C4815"/>
    <w:rsid w:val="006C4C0A"/>
    <w:rsid w:val="006C4C53"/>
    <w:rsid w:val="006C5F38"/>
    <w:rsid w:val="006C61AA"/>
    <w:rsid w:val="006C6221"/>
    <w:rsid w:val="006C62D3"/>
    <w:rsid w:val="006C6557"/>
    <w:rsid w:val="006C6813"/>
    <w:rsid w:val="006C6ABF"/>
    <w:rsid w:val="006C6C9C"/>
    <w:rsid w:val="006C7336"/>
    <w:rsid w:val="006C79E6"/>
    <w:rsid w:val="006D003E"/>
    <w:rsid w:val="006D0F7F"/>
    <w:rsid w:val="006D1277"/>
    <w:rsid w:val="006D132A"/>
    <w:rsid w:val="006D1DD6"/>
    <w:rsid w:val="006D2837"/>
    <w:rsid w:val="006D3500"/>
    <w:rsid w:val="006D42B8"/>
    <w:rsid w:val="006D42DA"/>
    <w:rsid w:val="006D4823"/>
    <w:rsid w:val="006D5565"/>
    <w:rsid w:val="006D571E"/>
    <w:rsid w:val="006D68C0"/>
    <w:rsid w:val="006D6E18"/>
    <w:rsid w:val="006D6F0B"/>
    <w:rsid w:val="006D770D"/>
    <w:rsid w:val="006D7BFB"/>
    <w:rsid w:val="006E0664"/>
    <w:rsid w:val="006E0D3B"/>
    <w:rsid w:val="006E14FF"/>
    <w:rsid w:val="006E285F"/>
    <w:rsid w:val="006E2F0D"/>
    <w:rsid w:val="006E2F1D"/>
    <w:rsid w:val="006E30D3"/>
    <w:rsid w:val="006E3868"/>
    <w:rsid w:val="006E3B13"/>
    <w:rsid w:val="006E3C44"/>
    <w:rsid w:val="006E421A"/>
    <w:rsid w:val="006E4E7E"/>
    <w:rsid w:val="006E4EC4"/>
    <w:rsid w:val="006E4F37"/>
    <w:rsid w:val="006E5C6B"/>
    <w:rsid w:val="006E6027"/>
    <w:rsid w:val="006E6686"/>
    <w:rsid w:val="006E723E"/>
    <w:rsid w:val="006E76F9"/>
    <w:rsid w:val="006E7A5E"/>
    <w:rsid w:val="006E7D46"/>
    <w:rsid w:val="006E7D54"/>
    <w:rsid w:val="006E7DA3"/>
    <w:rsid w:val="006F01CF"/>
    <w:rsid w:val="006F0328"/>
    <w:rsid w:val="006F0C38"/>
    <w:rsid w:val="006F0E03"/>
    <w:rsid w:val="006F2133"/>
    <w:rsid w:val="006F2969"/>
    <w:rsid w:val="006F2EE1"/>
    <w:rsid w:val="006F3201"/>
    <w:rsid w:val="006F3D05"/>
    <w:rsid w:val="006F405C"/>
    <w:rsid w:val="006F5171"/>
    <w:rsid w:val="006F5804"/>
    <w:rsid w:val="006F5B02"/>
    <w:rsid w:val="006F6626"/>
    <w:rsid w:val="006F6673"/>
    <w:rsid w:val="006F6AED"/>
    <w:rsid w:val="006F6E40"/>
    <w:rsid w:val="006F6EE0"/>
    <w:rsid w:val="006F6EFB"/>
    <w:rsid w:val="006F76C0"/>
    <w:rsid w:val="006F78EF"/>
    <w:rsid w:val="007010DB"/>
    <w:rsid w:val="007010E6"/>
    <w:rsid w:val="00701617"/>
    <w:rsid w:val="00702727"/>
    <w:rsid w:val="00702A78"/>
    <w:rsid w:val="00702AB0"/>
    <w:rsid w:val="007035D2"/>
    <w:rsid w:val="00703ACD"/>
    <w:rsid w:val="00703BE5"/>
    <w:rsid w:val="00703EE8"/>
    <w:rsid w:val="007044D4"/>
    <w:rsid w:val="00704620"/>
    <w:rsid w:val="007054A1"/>
    <w:rsid w:val="007060B5"/>
    <w:rsid w:val="00706DF3"/>
    <w:rsid w:val="0070789A"/>
    <w:rsid w:val="00707B59"/>
    <w:rsid w:val="00707CF0"/>
    <w:rsid w:val="00710F7A"/>
    <w:rsid w:val="00711092"/>
    <w:rsid w:val="00711328"/>
    <w:rsid w:val="007117DD"/>
    <w:rsid w:val="00711CC2"/>
    <w:rsid w:val="0071252D"/>
    <w:rsid w:val="00713285"/>
    <w:rsid w:val="007135A6"/>
    <w:rsid w:val="0071455E"/>
    <w:rsid w:val="00714573"/>
    <w:rsid w:val="00714856"/>
    <w:rsid w:val="00714C0B"/>
    <w:rsid w:val="0071580F"/>
    <w:rsid w:val="0071632D"/>
    <w:rsid w:val="007165CC"/>
    <w:rsid w:val="0071662F"/>
    <w:rsid w:val="007169BB"/>
    <w:rsid w:val="00716F1F"/>
    <w:rsid w:val="007174D1"/>
    <w:rsid w:val="007174E7"/>
    <w:rsid w:val="00717DCF"/>
    <w:rsid w:val="00717FD7"/>
    <w:rsid w:val="00720194"/>
    <w:rsid w:val="00720287"/>
    <w:rsid w:val="007206BD"/>
    <w:rsid w:val="007213CD"/>
    <w:rsid w:val="00721661"/>
    <w:rsid w:val="00721F40"/>
    <w:rsid w:val="00722ADB"/>
    <w:rsid w:val="00722FE9"/>
    <w:rsid w:val="0072340B"/>
    <w:rsid w:val="00723473"/>
    <w:rsid w:val="00723D46"/>
    <w:rsid w:val="00723E7C"/>
    <w:rsid w:val="007241D3"/>
    <w:rsid w:val="0072527E"/>
    <w:rsid w:val="00725E78"/>
    <w:rsid w:val="00726752"/>
    <w:rsid w:val="00726D0E"/>
    <w:rsid w:val="007273BA"/>
    <w:rsid w:val="00727506"/>
    <w:rsid w:val="007276CB"/>
    <w:rsid w:val="00730219"/>
    <w:rsid w:val="007308B2"/>
    <w:rsid w:val="00730935"/>
    <w:rsid w:val="0073095C"/>
    <w:rsid w:val="00730DF6"/>
    <w:rsid w:val="00730F1D"/>
    <w:rsid w:val="00731976"/>
    <w:rsid w:val="00731DD7"/>
    <w:rsid w:val="00731E14"/>
    <w:rsid w:val="00732C72"/>
    <w:rsid w:val="007333BB"/>
    <w:rsid w:val="007339B1"/>
    <w:rsid w:val="007339F6"/>
    <w:rsid w:val="00734AED"/>
    <w:rsid w:val="00735E27"/>
    <w:rsid w:val="007364B3"/>
    <w:rsid w:val="007366CD"/>
    <w:rsid w:val="007372BA"/>
    <w:rsid w:val="0073788C"/>
    <w:rsid w:val="00737C15"/>
    <w:rsid w:val="00740256"/>
    <w:rsid w:val="007406D6"/>
    <w:rsid w:val="00741018"/>
    <w:rsid w:val="007410C6"/>
    <w:rsid w:val="007413F1"/>
    <w:rsid w:val="007418AE"/>
    <w:rsid w:val="00741D6F"/>
    <w:rsid w:val="0074229B"/>
    <w:rsid w:val="00742A03"/>
    <w:rsid w:val="007437A9"/>
    <w:rsid w:val="007437B4"/>
    <w:rsid w:val="00743BEF"/>
    <w:rsid w:val="0074464A"/>
    <w:rsid w:val="00744EEE"/>
    <w:rsid w:val="00744F12"/>
    <w:rsid w:val="007453FE"/>
    <w:rsid w:val="00745C7D"/>
    <w:rsid w:val="00745FA6"/>
    <w:rsid w:val="00745FEF"/>
    <w:rsid w:val="00746D7B"/>
    <w:rsid w:val="00746DFF"/>
    <w:rsid w:val="00747811"/>
    <w:rsid w:val="00747CE6"/>
    <w:rsid w:val="00747E32"/>
    <w:rsid w:val="00750A03"/>
    <w:rsid w:val="00751A51"/>
    <w:rsid w:val="00751DDB"/>
    <w:rsid w:val="0075213E"/>
    <w:rsid w:val="00752A2A"/>
    <w:rsid w:val="00752AB3"/>
    <w:rsid w:val="00753217"/>
    <w:rsid w:val="00753474"/>
    <w:rsid w:val="00754560"/>
    <w:rsid w:val="0075499B"/>
    <w:rsid w:val="00754E75"/>
    <w:rsid w:val="007551A5"/>
    <w:rsid w:val="007551E9"/>
    <w:rsid w:val="00755353"/>
    <w:rsid w:val="00755815"/>
    <w:rsid w:val="007569D4"/>
    <w:rsid w:val="00756AD6"/>
    <w:rsid w:val="00756E7F"/>
    <w:rsid w:val="00756F85"/>
    <w:rsid w:val="007579E4"/>
    <w:rsid w:val="00757B40"/>
    <w:rsid w:val="00757DC3"/>
    <w:rsid w:val="00760649"/>
    <w:rsid w:val="00760B8C"/>
    <w:rsid w:val="00761F87"/>
    <w:rsid w:val="00762139"/>
    <w:rsid w:val="00762C94"/>
    <w:rsid w:val="00762FC7"/>
    <w:rsid w:val="007631D0"/>
    <w:rsid w:val="00763468"/>
    <w:rsid w:val="00763CD3"/>
    <w:rsid w:val="00764388"/>
    <w:rsid w:val="00764742"/>
    <w:rsid w:val="00764F58"/>
    <w:rsid w:val="007657B3"/>
    <w:rsid w:val="00766843"/>
    <w:rsid w:val="00767FDB"/>
    <w:rsid w:val="007700BA"/>
    <w:rsid w:val="00770754"/>
    <w:rsid w:val="0077222F"/>
    <w:rsid w:val="00772A63"/>
    <w:rsid w:val="00773327"/>
    <w:rsid w:val="007733ED"/>
    <w:rsid w:val="00773990"/>
    <w:rsid w:val="007740E1"/>
    <w:rsid w:val="00774622"/>
    <w:rsid w:val="00774652"/>
    <w:rsid w:val="007747F8"/>
    <w:rsid w:val="00774D56"/>
    <w:rsid w:val="007750EC"/>
    <w:rsid w:val="007756A8"/>
    <w:rsid w:val="00775AD9"/>
    <w:rsid w:val="00775C75"/>
    <w:rsid w:val="00776084"/>
    <w:rsid w:val="007765AF"/>
    <w:rsid w:val="0077707C"/>
    <w:rsid w:val="007779AE"/>
    <w:rsid w:val="00780065"/>
    <w:rsid w:val="0078019C"/>
    <w:rsid w:val="007804ED"/>
    <w:rsid w:val="00780613"/>
    <w:rsid w:val="007809BF"/>
    <w:rsid w:val="00780D24"/>
    <w:rsid w:val="00780D2C"/>
    <w:rsid w:val="00782232"/>
    <w:rsid w:val="00782881"/>
    <w:rsid w:val="00782B65"/>
    <w:rsid w:val="00782D5F"/>
    <w:rsid w:val="00783023"/>
    <w:rsid w:val="007832B8"/>
    <w:rsid w:val="00783443"/>
    <w:rsid w:val="00783F37"/>
    <w:rsid w:val="00784B0D"/>
    <w:rsid w:val="00784CF4"/>
    <w:rsid w:val="00785113"/>
    <w:rsid w:val="00785B0E"/>
    <w:rsid w:val="007866F2"/>
    <w:rsid w:val="007910D3"/>
    <w:rsid w:val="00791551"/>
    <w:rsid w:val="00792E45"/>
    <w:rsid w:val="007939A8"/>
    <w:rsid w:val="007942D8"/>
    <w:rsid w:val="00795098"/>
    <w:rsid w:val="00795169"/>
    <w:rsid w:val="00795278"/>
    <w:rsid w:val="007958EE"/>
    <w:rsid w:val="00795A63"/>
    <w:rsid w:val="00795F55"/>
    <w:rsid w:val="007964F7"/>
    <w:rsid w:val="00796630"/>
    <w:rsid w:val="00796886"/>
    <w:rsid w:val="00796E52"/>
    <w:rsid w:val="00797096"/>
    <w:rsid w:val="00797714"/>
    <w:rsid w:val="00797E3A"/>
    <w:rsid w:val="00797FF2"/>
    <w:rsid w:val="007A0E55"/>
    <w:rsid w:val="007A1BC9"/>
    <w:rsid w:val="007A1D61"/>
    <w:rsid w:val="007A2CC8"/>
    <w:rsid w:val="007A42E4"/>
    <w:rsid w:val="007A4581"/>
    <w:rsid w:val="007A45D5"/>
    <w:rsid w:val="007A513E"/>
    <w:rsid w:val="007A57FF"/>
    <w:rsid w:val="007A665C"/>
    <w:rsid w:val="007A6A3A"/>
    <w:rsid w:val="007A75AA"/>
    <w:rsid w:val="007A771B"/>
    <w:rsid w:val="007A7A88"/>
    <w:rsid w:val="007A7DEE"/>
    <w:rsid w:val="007B1E7A"/>
    <w:rsid w:val="007B25CE"/>
    <w:rsid w:val="007B2783"/>
    <w:rsid w:val="007B3DA3"/>
    <w:rsid w:val="007B58A5"/>
    <w:rsid w:val="007B5E60"/>
    <w:rsid w:val="007B617A"/>
    <w:rsid w:val="007B6E34"/>
    <w:rsid w:val="007B7717"/>
    <w:rsid w:val="007C01F2"/>
    <w:rsid w:val="007C048D"/>
    <w:rsid w:val="007C0B9C"/>
    <w:rsid w:val="007C112F"/>
    <w:rsid w:val="007C1898"/>
    <w:rsid w:val="007C1E73"/>
    <w:rsid w:val="007C248F"/>
    <w:rsid w:val="007C2C5A"/>
    <w:rsid w:val="007C2C9E"/>
    <w:rsid w:val="007C33B9"/>
    <w:rsid w:val="007C36A8"/>
    <w:rsid w:val="007C3F29"/>
    <w:rsid w:val="007C40FD"/>
    <w:rsid w:val="007C49F1"/>
    <w:rsid w:val="007C5064"/>
    <w:rsid w:val="007C508E"/>
    <w:rsid w:val="007C5285"/>
    <w:rsid w:val="007C59CB"/>
    <w:rsid w:val="007C600B"/>
    <w:rsid w:val="007C7111"/>
    <w:rsid w:val="007C7553"/>
    <w:rsid w:val="007C7729"/>
    <w:rsid w:val="007C7D81"/>
    <w:rsid w:val="007D005B"/>
    <w:rsid w:val="007D0492"/>
    <w:rsid w:val="007D04A6"/>
    <w:rsid w:val="007D04BE"/>
    <w:rsid w:val="007D0C1A"/>
    <w:rsid w:val="007D234D"/>
    <w:rsid w:val="007D3968"/>
    <w:rsid w:val="007D4A19"/>
    <w:rsid w:val="007D4BC2"/>
    <w:rsid w:val="007D524F"/>
    <w:rsid w:val="007D5537"/>
    <w:rsid w:val="007D7087"/>
    <w:rsid w:val="007D79FC"/>
    <w:rsid w:val="007E0A07"/>
    <w:rsid w:val="007E0ED1"/>
    <w:rsid w:val="007E15E0"/>
    <w:rsid w:val="007E1617"/>
    <w:rsid w:val="007E2111"/>
    <w:rsid w:val="007E2C3E"/>
    <w:rsid w:val="007E3648"/>
    <w:rsid w:val="007E40CA"/>
    <w:rsid w:val="007E50B1"/>
    <w:rsid w:val="007E51F3"/>
    <w:rsid w:val="007E53E8"/>
    <w:rsid w:val="007E54FC"/>
    <w:rsid w:val="007E6BD4"/>
    <w:rsid w:val="007E6CC9"/>
    <w:rsid w:val="007E6F53"/>
    <w:rsid w:val="007E77DC"/>
    <w:rsid w:val="007E7AA1"/>
    <w:rsid w:val="007E7EDC"/>
    <w:rsid w:val="007F05B6"/>
    <w:rsid w:val="007F0D0C"/>
    <w:rsid w:val="007F116E"/>
    <w:rsid w:val="007F1182"/>
    <w:rsid w:val="007F202C"/>
    <w:rsid w:val="007F23F0"/>
    <w:rsid w:val="007F2C40"/>
    <w:rsid w:val="007F2E58"/>
    <w:rsid w:val="007F3469"/>
    <w:rsid w:val="007F361A"/>
    <w:rsid w:val="007F3720"/>
    <w:rsid w:val="007F3F29"/>
    <w:rsid w:val="007F410C"/>
    <w:rsid w:val="007F4421"/>
    <w:rsid w:val="007F4786"/>
    <w:rsid w:val="007F4BB0"/>
    <w:rsid w:val="007F5C18"/>
    <w:rsid w:val="007F64F2"/>
    <w:rsid w:val="007F6ECA"/>
    <w:rsid w:val="007F7496"/>
    <w:rsid w:val="007F788C"/>
    <w:rsid w:val="008000DE"/>
    <w:rsid w:val="0080029D"/>
    <w:rsid w:val="00800626"/>
    <w:rsid w:val="0080084B"/>
    <w:rsid w:val="00800A2D"/>
    <w:rsid w:val="00800AB0"/>
    <w:rsid w:val="00800D61"/>
    <w:rsid w:val="00801781"/>
    <w:rsid w:val="008024EE"/>
    <w:rsid w:val="00803068"/>
    <w:rsid w:val="00803DC9"/>
    <w:rsid w:val="00804089"/>
    <w:rsid w:val="00804B1B"/>
    <w:rsid w:val="00806849"/>
    <w:rsid w:val="00806CF8"/>
    <w:rsid w:val="00806E04"/>
    <w:rsid w:val="00806EE1"/>
    <w:rsid w:val="00806EF6"/>
    <w:rsid w:val="008072DE"/>
    <w:rsid w:val="00807304"/>
    <w:rsid w:val="00807312"/>
    <w:rsid w:val="00807466"/>
    <w:rsid w:val="0080757F"/>
    <w:rsid w:val="00807F38"/>
    <w:rsid w:val="00811E6E"/>
    <w:rsid w:val="008125F8"/>
    <w:rsid w:val="0081291D"/>
    <w:rsid w:val="00812A66"/>
    <w:rsid w:val="00812EE3"/>
    <w:rsid w:val="00813A33"/>
    <w:rsid w:val="00813F55"/>
    <w:rsid w:val="00815DAF"/>
    <w:rsid w:val="00816022"/>
    <w:rsid w:val="008160AA"/>
    <w:rsid w:val="008160B4"/>
    <w:rsid w:val="00816406"/>
    <w:rsid w:val="00816D0A"/>
    <w:rsid w:val="0081703B"/>
    <w:rsid w:val="0081778B"/>
    <w:rsid w:val="00820176"/>
    <w:rsid w:val="00820207"/>
    <w:rsid w:val="00820339"/>
    <w:rsid w:val="00820C53"/>
    <w:rsid w:val="00820E88"/>
    <w:rsid w:val="00821A7C"/>
    <w:rsid w:val="00821BBB"/>
    <w:rsid w:val="0082201D"/>
    <w:rsid w:val="008220E8"/>
    <w:rsid w:val="008222A9"/>
    <w:rsid w:val="008225F9"/>
    <w:rsid w:val="008230D9"/>
    <w:rsid w:val="0082339C"/>
    <w:rsid w:val="008237D7"/>
    <w:rsid w:val="008239E5"/>
    <w:rsid w:val="00823D74"/>
    <w:rsid w:val="00823FBD"/>
    <w:rsid w:val="00823FC2"/>
    <w:rsid w:val="00823FD6"/>
    <w:rsid w:val="00824214"/>
    <w:rsid w:val="00824796"/>
    <w:rsid w:val="00824B28"/>
    <w:rsid w:val="00824CA7"/>
    <w:rsid w:val="00824EA5"/>
    <w:rsid w:val="00825276"/>
    <w:rsid w:val="00825348"/>
    <w:rsid w:val="0082599F"/>
    <w:rsid w:val="00825B34"/>
    <w:rsid w:val="00826206"/>
    <w:rsid w:val="0082622D"/>
    <w:rsid w:val="008267B4"/>
    <w:rsid w:val="00826E64"/>
    <w:rsid w:val="00827AA1"/>
    <w:rsid w:val="00827BE7"/>
    <w:rsid w:val="00830ABD"/>
    <w:rsid w:val="00830BC9"/>
    <w:rsid w:val="00831746"/>
    <w:rsid w:val="00832E19"/>
    <w:rsid w:val="00833680"/>
    <w:rsid w:val="00833EFB"/>
    <w:rsid w:val="00834067"/>
    <w:rsid w:val="00834DD1"/>
    <w:rsid w:val="00835BB3"/>
    <w:rsid w:val="00836DD7"/>
    <w:rsid w:val="00837111"/>
    <w:rsid w:val="00837B24"/>
    <w:rsid w:val="00837CE6"/>
    <w:rsid w:val="00837D66"/>
    <w:rsid w:val="008407F8"/>
    <w:rsid w:val="00840A8F"/>
    <w:rsid w:val="00840B0D"/>
    <w:rsid w:val="00841BC1"/>
    <w:rsid w:val="008423E3"/>
    <w:rsid w:val="008432F0"/>
    <w:rsid w:val="00843499"/>
    <w:rsid w:val="008439A2"/>
    <w:rsid w:val="00843B03"/>
    <w:rsid w:val="00843B83"/>
    <w:rsid w:val="00843D70"/>
    <w:rsid w:val="00844758"/>
    <w:rsid w:val="00844800"/>
    <w:rsid w:val="00844A5D"/>
    <w:rsid w:val="008452B2"/>
    <w:rsid w:val="0084589A"/>
    <w:rsid w:val="00845A03"/>
    <w:rsid w:val="00845EAB"/>
    <w:rsid w:val="00846966"/>
    <w:rsid w:val="00850AB5"/>
    <w:rsid w:val="00850BCE"/>
    <w:rsid w:val="008524BB"/>
    <w:rsid w:val="008525F6"/>
    <w:rsid w:val="00852A7A"/>
    <w:rsid w:val="00854DEE"/>
    <w:rsid w:val="00855697"/>
    <w:rsid w:val="0085592A"/>
    <w:rsid w:val="00855EE0"/>
    <w:rsid w:val="0085611A"/>
    <w:rsid w:val="008562AB"/>
    <w:rsid w:val="008572A2"/>
    <w:rsid w:val="008575FB"/>
    <w:rsid w:val="008577A6"/>
    <w:rsid w:val="00857824"/>
    <w:rsid w:val="008602EF"/>
    <w:rsid w:val="00860A76"/>
    <w:rsid w:val="00860DE3"/>
    <w:rsid w:val="008610F4"/>
    <w:rsid w:val="00861489"/>
    <w:rsid w:val="00861AA4"/>
    <w:rsid w:val="008633CA"/>
    <w:rsid w:val="0086345D"/>
    <w:rsid w:val="00863A48"/>
    <w:rsid w:val="00863DBA"/>
    <w:rsid w:val="00863E84"/>
    <w:rsid w:val="0086461F"/>
    <w:rsid w:val="00864645"/>
    <w:rsid w:val="00864FB5"/>
    <w:rsid w:val="0086557A"/>
    <w:rsid w:val="008658E7"/>
    <w:rsid w:val="00865F6B"/>
    <w:rsid w:val="0086680F"/>
    <w:rsid w:val="00867E08"/>
    <w:rsid w:val="00867E91"/>
    <w:rsid w:val="00867F06"/>
    <w:rsid w:val="00870280"/>
    <w:rsid w:val="00870AA4"/>
    <w:rsid w:val="0087161D"/>
    <w:rsid w:val="008716E0"/>
    <w:rsid w:val="008718CC"/>
    <w:rsid w:val="00873208"/>
    <w:rsid w:val="0087378F"/>
    <w:rsid w:val="00873987"/>
    <w:rsid w:val="00874362"/>
    <w:rsid w:val="00874EFC"/>
    <w:rsid w:val="008751F3"/>
    <w:rsid w:val="00875E7B"/>
    <w:rsid w:val="008768DA"/>
    <w:rsid w:val="008777AD"/>
    <w:rsid w:val="00877F8B"/>
    <w:rsid w:val="00880590"/>
    <w:rsid w:val="0088083E"/>
    <w:rsid w:val="00880B04"/>
    <w:rsid w:val="00880F0A"/>
    <w:rsid w:val="00881608"/>
    <w:rsid w:val="0088176B"/>
    <w:rsid w:val="00881799"/>
    <w:rsid w:val="00881C61"/>
    <w:rsid w:val="00882762"/>
    <w:rsid w:val="00882878"/>
    <w:rsid w:val="00882A7A"/>
    <w:rsid w:val="00882A89"/>
    <w:rsid w:val="00884708"/>
    <w:rsid w:val="00885186"/>
    <w:rsid w:val="008856F6"/>
    <w:rsid w:val="00885964"/>
    <w:rsid w:val="00886827"/>
    <w:rsid w:val="00886C86"/>
    <w:rsid w:val="00886CFD"/>
    <w:rsid w:val="00887B31"/>
    <w:rsid w:val="00887F50"/>
    <w:rsid w:val="008909B8"/>
    <w:rsid w:val="00890D36"/>
    <w:rsid w:val="008910A5"/>
    <w:rsid w:val="008914CC"/>
    <w:rsid w:val="008918D3"/>
    <w:rsid w:val="0089196E"/>
    <w:rsid w:val="00891CFA"/>
    <w:rsid w:val="00892229"/>
    <w:rsid w:val="00892402"/>
    <w:rsid w:val="00894006"/>
    <w:rsid w:val="0089433A"/>
    <w:rsid w:val="00894DCD"/>
    <w:rsid w:val="00895129"/>
    <w:rsid w:val="008953F2"/>
    <w:rsid w:val="008965BB"/>
    <w:rsid w:val="00896BB5"/>
    <w:rsid w:val="00896C30"/>
    <w:rsid w:val="00896D31"/>
    <w:rsid w:val="008973B6"/>
    <w:rsid w:val="00897639"/>
    <w:rsid w:val="008978C6"/>
    <w:rsid w:val="00897AF5"/>
    <w:rsid w:val="00897E8D"/>
    <w:rsid w:val="008A01DF"/>
    <w:rsid w:val="008A03F1"/>
    <w:rsid w:val="008A0E8D"/>
    <w:rsid w:val="008A1044"/>
    <w:rsid w:val="008A17F0"/>
    <w:rsid w:val="008A2270"/>
    <w:rsid w:val="008A3275"/>
    <w:rsid w:val="008A33D1"/>
    <w:rsid w:val="008A3562"/>
    <w:rsid w:val="008A393A"/>
    <w:rsid w:val="008A3A9A"/>
    <w:rsid w:val="008A459D"/>
    <w:rsid w:val="008A5107"/>
    <w:rsid w:val="008A6FD8"/>
    <w:rsid w:val="008A766A"/>
    <w:rsid w:val="008B083D"/>
    <w:rsid w:val="008B0E19"/>
    <w:rsid w:val="008B109D"/>
    <w:rsid w:val="008B1750"/>
    <w:rsid w:val="008B19C6"/>
    <w:rsid w:val="008B2C02"/>
    <w:rsid w:val="008B2F60"/>
    <w:rsid w:val="008B30C0"/>
    <w:rsid w:val="008B36D0"/>
    <w:rsid w:val="008B3B5A"/>
    <w:rsid w:val="008B44B8"/>
    <w:rsid w:val="008B4F27"/>
    <w:rsid w:val="008B513B"/>
    <w:rsid w:val="008B5297"/>
    <w:rsid w:val="008B54EA"/>
    <w:rsid w:val="008B55A1"/>
    <w:rsid w:val="008B5F5C"/>
    <w:rsid w:val="008B6322"/>
    <w:rsid w:val="008B6564"/>
    <w:rsid w:val="008B689B"/>
    <w:rsid w:val="008B69D9"/>
    <w:rsid w:val="008B7264"/>
    <w:rsid w:val="008B762F"/>
    <w:rsid w:val="008B7800"/>
    <w:rsid w:val="008C023E"/>
    <w:rsid w:val="008C079D"/>
    <w:rsid w:val="008C0FE6"/>
    <w:rsid w:val="008C0FF1"/>
    <w:rsid w:val="008C147E"/>
    <w:rsid w:val="008C14A7"/>
    <w:rsid w:val="008C341E"/>
    <w:rsid w:val="008C3EB9"/>
    <w:rsid w:val="008C47C4"/>
    <w:rsid w:val="008C54E1"/>
    <w:rsid w:val="008C553A"/>
    <w:rsid w:val="008C5C68"/>
    <w:rsid w:val="008C742B"/>
    <w:rsid w:val="008C7ACF"/>
    <w:rsid w:val="008C7C52"/>
    <w:rsid w:val="008D0115"/>
    <w:rsid w:val="008D0743"/>
    <w:rsid w:val="008D1CCC"/>
    <w:rsid w:val="008D1D49"/>
    <w:rsid w:val="008D1E64"/>
    <w:rsid w:val="008D44F0"/>
    <w:rsid w:val="008D44F9"/>
    <w:rsid w:val="008D49D3"/>
    <w:rsid w:val="008D6707"/>
    <w:rsid w:val="008D6BE8"/>
    <w:rsid w:val="008D7306"/>
    <w:rsid w:val="008D78BA"/>
    <w:rsid w:val="008D7F1D"/>
    <w:rsid w:val="008D7FB5"/>
    <w:rsid w:val="008E11FB"/>
    <w:rsid w:val="008E13B8"/>
    <w:rsid w:val="008E1617"/>
    <w:rsid w:val="008E16B8"/>
    <w:rsid w:val="008E1889"/>
    <w:rsid w:val="008E1EEE"/>
    <w:rsid w:val="008E2703"/>
    <w:rsid w:val="008E271A"/>
    <w:rsid w:val="008E2822"/>
    <w:rsid w:val="008E3A51"/>
    <w:rsid w:val="008E411F"/>
    <w:rsid w:val="008E4270"/>
    <w:rsid w:val="008E4373"/>
    <w:rsid w:val="008E46FE"/>
    <w:rsid w:val="008E4768"/>
    <w:rsid w:val="008E535E"/>
    <w:rsid w:val="008E5807"/>
    <w:rsid w:val="008E5D44"/>
    <w:rsid w:val="008E5EEA"/>
    <w:rsid w:val="008E6943"/>
    <w:rsid w:val="008E79B8"/>
    <w:rsid w:val="008E7E2D"/>
    <w:rsid w:val="008F159B"/>
    <w:rsid w:val="008F1EF5"/>
    <w:rsid w:val="008F2769"/>
    <w:rsid w:val="008F292C"/>
    <w:rsid w:val="008F2CFD"/>
    <w:rsid w:val="008F2D1A"/>
    <w:rsid w:val="008F30C8"/>
    <w:rsid w:val="008F335A"/>
    <w:rsid w:val="008F45D7"/>
    <w:rsid w:val="008F46F7"/>
    <w:rsid w:val="008F4D4C"/>
    <w:rsid w:val="008F5FCF"/>
    <w:rsid w:val="008F61B7"/>
    <w:rsid w:val="008F6864"/>
    <w:rsid w:val="008F74C3"/>
    <w:rsid w:val="00901124"/>
    <w:rsid w:val="00901ABF"/>
    <w:rsid w:val="0090242D"/>
    <w:rsid w:val="0090297D"/>
    <w:rsid w:val="00902DE2"/>
    <w:rsid w:val="00902F28"/>
    <w:rsid w:val="0090309A"/>
    <w:rsid w:val="00903B70"/>
    <w:rsid w:val="00903F80"/>
    <w:rsid w:val="00904396"/>
    <w:rsid w:val="0090469A"/>
    <w:rsid w:val="009047C6"/>
    <w:rsid w:val="00904861"/>
    <w:rsid w:val="00904A29"/>
    <w:rsid w:val="00904CD9"/>
    <w:rsid w:val="00904D33"/>
    <w:rsid w:val="009050C8"/>
    <w:rsid w:val="00905AD2"/>
    <w:rsid w:val="00905D6A"/>
    <w:rsid w:val="00906098"/>
    <w:rsid w:val="009065D1"/>
    <w:rsid w:val="00906866"/>
    <w:rsid w:val="00906933"/>
    <w:rsid w:val="00907EF3"/>
    <w:rsid w:val="009100E7"/>
    <w:rsid w:val="009105C0"/>
    <w:rsid w:val="0091084F"/>
    <w:rsid w:val="00911171"/>
    <w:rsid w:val="00911394"/>
    <w:rsid w:val="00911486"/>
    <w:rsid w:val="009114C9"/>
    <w:rsid w:val="0091315D"/>
    <w:rsid w:val="00913271"/>
    <w:rsid w:val="00913E4B"/>
    <w:rsid w:val="00914D21"/>
    <w:rsid w:val="00915084"/>
    <w:rsid w:val="00915577"/>
    <w:rsid w:val="009156F7"/>
    <w:rsid w:val="00915CCE"/>
    <w:rsid w:val="00916229"/>
    <w:rsid w:val="00917463"/>
    <w:rsid w:val="009174BA"/>
    <w:rsid w:val="00920742"/>
    <w:rsid w:val="0092156D"/>
    <w:rsid w:val="00921CCF"/>
    <w:rsid w:val="00921E26"/>
    <w:rsid w:val="00922399"/>
    <w:rsid w:val="00922C3F"/>
    <w:rsid w:val="00923127"/>
    <w:rsid w:val="00923F7C"/>
    <w:rsid w:val="009248F9"/>
    <w:rsid w:val="0092502F"/>
    <w:rsid w:val="0092537A"/>
    <w:rsid w:val="009257F6"/>
    <w:rsid w:val="00926A56"/>
    <w:rsid w:val="009272B2"/>
    <w:rsid w:val="009273F5"/>
    <w:rsid w:val="009275C3"/>
    <w:rsid w:val="00931032"/>
    <w:rsid w:val="009311A9"/>
    <w:rsid w:val="0093147C"/>
    <w:rsid w:val="00931A38"/>
    <w:rsid w:val="009333A0"/>
    <w:rsid w:val="00933503"/>
    <w:rsid w:val="0093360A"/>
    <w:rsid w:val="00933AFB"/>
    <w:rsid w:val="0093442E"/>
    <w:rsid w:val="00934B6D"/>
    <w:rsid w:val="00935014"/>
    <w:rsid w:val="00936F21"/>
    <w:rsid w:val="00937338"/>
    <w:rsid w:val="00940293"/>
    <w:rsid w:val="00940A19"/>
    <w:rsid w:val="00940D3C"/>
    <w:rsid w:val="0094154D"/>
    <w:rsid w:val="00941C9C"/>
    <w:rsid w:val="00941CB7"/>
    <w:rsid w:val="00942AFB"/>
    <w:rsid w:val="00943E6A"/>
    <w:rsid w:val="009443A4"/>
    <w:rsid w:val="00944A58"/>
    <w:rsid w:val="0094520F"/>
    <w:rsid w:val="009453E7"/>
    <w:rsid w:val="00945E50"/>
    <w:rsid w:val="009471DD"/>
    <w:rsid w:val="009476FB"/>
    <w:rsid w:val="009477C8"/>
    <w:rsid w:val="009500B7"/>
    <w:rsid w:val="00950A64"/>
    <w:rsid w:val="00950A6E"/>
    <w:rsid w:val="00951130"/>
    <w:rsid w:val="00951192"/>
    <w:rsid w:val="00951476"/>
    <w:rsid w:val="0095154D"/>
    <w:rsid w:val="009517DF"/>
    <w:rsid w:val="009518CC"/>
    <w:rsid w:val="0095198A"/>
    <w:rsid w:val="00951B1A"/>
    <w:rsid w:val="00952357"/>
    <w:rsid w:val="00952B4D"/>
    <w:rsid w:val="00952B76"/>
    <w:rsid w:val="0095361A"/>
    <w:rsid w:val="00953C4D"/>
    <w:rsid w:val="00953D6F"/>
    <w:rsid w:val="00954A52"/>
    <w:rsid w:val="00954D04"/>
    <w:rsid w:val="00955BAE"/>
    <w:rsid w:val="0095652D"/>
    <w:rsid w:val="009610D0"/>
    <w:rsid w:val="00961609"/>
    <w:rsid w:val="00961F9B"/>
    <w:rsid w:val="00962A5B"/>
    <w:rsid w:val="00962ED3"/>
    <w:rsid w:val="0096345A"/>
    <w:rsid w:val="0096362A"/>
    <w:rsid w:val="00963643"/>
    <w:rsid w:val="00963C1C"/>
    <w:rsid w:val="00963D12"/>
    <w:rsid w:val="00963FF2"/>
    <w:rsid w:val="00964113"/>
    <w:rsid w:val="009651B9"/>
    <w:rsid w:val="009658A2"/>
    <w:rsid w:val="00965E2F"/>
    <w:rsid w:val="0096622D"/>
    <w:rsid w:val="00966420"/>
    <w:rsid w:val="00966818"/>
    <w:rsid w:val="00967574"/>
    <w:rsid w:val="00967E50"/>
    <w:rsid w:val="009711F4"/>
    <w:rsid w:val="0097218D"/>
    <w:rsid w:val="00972516"/>
    <w:rsid w:val="00972896"/>
    <w:rsid w:val="00972B88"/>
    <w:rsid w:val="00972D8A"/>
    <w:rsid w:val="00974105"/>
    <w:rsid w:val="00974CEA"/>
    <w:rsid w:val="00976B74"/>
    <w:rsid w:val="0097713B"/>
    <w:rsid w:val="00977B6E"/>
    <w:rsid w:val="00980E33"/>
    <w:rsid w:val="0098163F"/>
    <w:rsid w:val="00981DAF"/>
    <w:rsid w:val="00981E56"/>
    <w:rsid w:val="00981F6E"/>
    <w:rsid w:val="00981F96"/>
    <w:rsid w:val="0098260E"/>
    <w:rsid w:val="009826F9"/>
    <w:rsid w:val="00983D1F"/>
    <w:rsid w:val="00983E04"/>
    <w:rsid w:val="009841F4"/>
    <w:rsid w:val="00984612"/>
    <w:rsid w:val="0098481A"/>
    <w:rsid w:val="009851C3"/>
    <w:rsid w:val="009859D8"/>
    <w:rsid w:val="00986063"/>
    <w:rsid w:val="009868FF"/>
    <w:rsid w:val="00986904"/>
    <w:rsid w:val="00986B98"/>
    <w:rsid w:val="00986DC8"/>
    <w:rsid w:val="00987B90"/>
    <w:rsid w:val="00987D4D"/>
    <w:rsid w:val="00987ED4"/>
    <w:rsid w:val="00987ED7"/>
    <w:rsid w:val="0099025F"/>
    <w:rsid w:val="0099129E"/>
    <w:rsid w:val="009917FD"/>
    <w:rsid w:val="00991A79"/>
    <w:rsid w:val="00991FE8"/>
    <w:rsid w:val="009920A9"/>
    <w:rsid w:val="00992424"/>
    <w:rsid w:val="00992736"/>
    <w:rsid w:val="00992857"/>
    <w:rsid w:val="00993282"/>
    <w:rsid w:val="00994289"/>
    <w:rsid w:val="009943FE"/>
    <w:rsid w:val="009948A8"/>
    <w:rsid w:val="00994D7C"/>
    <w:rsid w:val="0099555F"/>
    <w:rsid w:val="00995A9B"/>
    <w:rsid w:val="00995D33"/>
    <w:rsid w:val="00995D39"/>
    <w:rsid w:val="00995D94"/>
    <w:rsid w:val="00996260"/>
    <w:rsid w:val="0099662B"/>
    <w:rsid w:val="00996639"/>
    <w:rsid w:val="009968E2"/>
    <w:rsid w:val="0099787F"/>
    <w:rsid w:val="009A098C"/>
    <w:rsid w:val="009A0A82"/>
    <w:rsid w:val="009A1164"/>
    <w:rsid w:val="009A1949"/>
    <w:rsid w:val="009A21F5"/>
    <w:rsid w:val="009A37F2"/>
    <w:rsid w:val="009A39A6"/>
    <w:rsid w:val="009A3F7B"/>
    <w:rsid w:val="009A57F4"/>
    <w:rsid w:val="009A6554"/>
    <w:rsid w:val="009A793F"/>
    <w:rsid w:val="009B0515"/>
    <w:rsid w:val="009B0BD2"/>
    <w:rsid w:val="009B0FC9"/>
    <w:rsid w:val="009B18C6"/>
    <w:rsid w:val="009B1906"/>
    <w:rsid w:val="009B284D"/>
    <w:rsid w:val="009B292F"/>
    <w:rsid w:val="009B30B6"/>
    <w:rsid w:val="009B4494"/>
    <w:rsid w:val="009B4C3E"/>
    <w:rsid w:val="009B5B6B"/>
    <w:rsid w:val="009B7198"/>
    <w:rsid w:val="009B78D3"/>
    <w:rsid w:val="009B7955"/>
    <w:rsid w:val="009B79B9"/>
    <w:rsid w:val="009C012E"/>
    <w:rsid w:val="009C05A8"/>
    <w:rsid w:val="009C07F6"/>
    <w:rsid w:val="009C0CEA"/>
    <w:rsid w:val="009C23DB"/>
    <w:rsid w:val="009C2A38"/>
    <w:rsid w:val="009C2E2C"/>
    <w:rsid w:val="009C2E51"/>
    <w:rsid w:val="009C30AA"/>
    <w:rsid w:val="009C3790"/>
    <w:rsid w:val="009C4671"/>
    <w:rsid w:val="009C47BF"/>
    <w:rsid w:val="009C49A3"/>
    <w:rsid w:val="009C4AD0"/>
    <w:rsid w:val="009C4D89"/>
    <w:rsid w:val="009C4E14"/>
    <w:rsid w:val="009C571E"/>
    <w:rsid w:val="009C5CE2"/>
    <w:rsid w:val="009C5E0C"/>
    <w:rsid w:val="009C5F03"/>
    <w:rsid w:val="009C65F3"/>
    <w:rsid w:val="009C6686"/>
    <w:rsid w:val="009C66C7"/>
    <w:rsid w:val="009C6920"/>
    <w:rsid w:val="009C6E5F"/>
    <w:rsid w:val="009C794A"/>
    <w:rsid w:val="009D00D6"/>
    <w:rsid w:val="009D030D"/>
    <w:rsid w:val="009D0400"/>
    <w:rsid w:val="009D1152"/>
    <w:rsid w:val="009D11F7"/>
    <w:rsid w:val="009D1C69"/>
    <w:rsid w:val="009D24E4"/>
    <w:rsid w:val="009D2F1D"/>
    <w:rsid w:val="009D2FFC"/>
    <w:rsid w:val="009D4271"/>
    <w:rsid w:val="009D43DD"/>
    <w:rsid w:val="009D506A"/>
    <w:rsid w:val="009D5D3B"/>
    <w:rsid w:val="009D67C4"/>
    <w:rsid w:val="009D6AA9"/>
    <w:rsid w:val="009D6DE4"/>
    <w:rsid w:val="009E0020"/>
    <w:rsid w:val="009E0B7F"/>
    <w:rsid w:val="009E1860"/>
    <w:rsid w:val="009E2021"/>
    <w:rsid w:val="009E2983"/>
    <w:rsid w:val="009E6349"/>
    <w:rsid w:val="009E6547"/>
    <w:rsid w:val="009E65E4"/>
    <w:rsid w:val="009E694F"/>
    <w:rsid w:val="009E6CEB"/>
    <w:rsid w:val="009E7DD8"/>
    <w:rsid w:val="009E7F8A"/>
    <w:rsid w:val="009F03A6"/>
    <w:rsid w:val="009F0984"/>
    <w:rsid w:val="009F0C1C"/>
    <w:rsid w:val="009F0C1D"/>
    <w:rsid w:val="009F1D22"/>
    <w:rsid w:val="009F2B4E"/>
    <w:rsid w:val="009F2F18"/>
    <w:rsid w:val="009F3990"/>
    <w:rsid w:val="009F39A4"/>
    <w:rsid w:val="009F3CA7"/>
    <w:rsid w:val="009F4583"/>
    <w:rsid w:val="009F471F"/>
    <w:rsid w:val="009F4910"/>
    <w:rsid w:val="009F4BAF"/>
    <w:rsid w:val="009F4DB5"/>
    <w:rsid w:val="009F5BF2"/>
    <w:rsid w:val="009F74D0"/>
    <w:rsid w:val="009F7E30"/>
    <w:rsid w:val="00A0006B"/>
    <w:rsid w:val="00A00269"/>
    <w:rsid w:val="00A00A56"/>
    <w:rsid w:val="00A00A93"/>
    <w:rsid w:val="00A00B6F"/>
    <w:rsid w:val="00A04D91"/>
    <w:rsid w:val="00A04ECE"/>
    <w:rsid w:val="00A04F60"/>
    <w:rsid w:val="00A0539E"/>
    <w:rsid w:val="00A05539"/>
    <w:rsid w:val="00A05BBB"/>
    <w:rsid w:val="00A05D3C"/>
    <w:rsid w:val="00A060DF"/>
    <w:rsid w:val="00A0653D"/>
    <w:rsid w:val="00A066F9"/>
    <w:rsid w:val="00A06F8C"/>
    <w:rsid w:val="00A11B1B"/>
    <w:rsid w:val="00A135FD"/>
    <w:rsid w:val="00A13C0D"/>
    <w:rsid w:val="00A13CEF"/>
    <w:rsid w:val="00A13FAE"/>
    <w:rsid w:val="00A140E7"/>
    <w:rsid w:val="00A1468D"/>
    <w:rsid w:val="00A14762"/>
    <w:rsid w:val="00A15601"/>
    <w:rsid w:val="00A164F7"/>
    <w:rsid w:val="00A16714"/>
    <w:rsid w:val="00A16BFC"/>
    <w:rsid w:val="00A16F30"/>
    <w:rsid w:val="00A2073D"/>
    <w:rsid w:val="00A2073F"/>
    <w:rsid w:val="00A21938"/>
    <w:rsid w:val="00A21F0A"/>
    <w:rsid w:val="00A22320"/>
    <w:rsid w:val="00A2285B"/>
    <w:rsid w:val="00A23C89"/>
    <w:rsid w:val="00A246F1"/>
    <w:rsid w:val="00A247B5"/>
    <w:rsid w:val="00A25243"/>
    <w:rsid w:val="00A2579A"/>
    <w:rsid w:val="00A25AB8"/>
    <w:rsid w:val="00A25DAE"/>
    <w:rsid w:val="00A25FC6"/>
    <w:rsid w:val="00A2698B"/>
    <w:rsid w:val="00A2721B"/>
    <w:rsid w:val="00A27938"/>
    <w:rsid w:val="00A27F35"/>
    <w:rsid w:val="00A30E78"/>
    <w:rsid w:val="00A3251C"/>
    <w:rsid w:val="00A325E3"/>
    <w:rsid w:val="00A32757"/>
    <w:rsid w:val="00A32E7F"/>
    <w:rsid w:val="00A33B2C"/>
    <w:rsid w:val="00A33F82"/>
    <w:rsid w:val="00A34EFF"/>
    <w:rsid w:val="00A34F4D"/>
    <w:rsid w:val="00A3512C"/>
    <w:rsid w:val="00A35988"/>
    <w:rsid w:val="00A36EA3"/>
    <w:rsid w:val="00A4005D"/>
    <w:rsid w:val="00A4026C"/>
    <w:rsid w:val="00A407A6"/>
    <w:rsid w:val="00A40BC5"/>
    <w:rsid w:val="00A40CD4"/>
    <w:rsid w:val="00A41CEF"/>
    <w:rsid w:val="00A42EE1"/>
    <w:rsid w:val="00A4310F"/>
    <w:rsid w:val="00A43561"/>
    <w:rsid w:val="00A43879"/>
    <w:rsid w:val="00A43C15"/>
    <w:rsid w:val="00A45F20"/>
    <w:rsid w:val="00A46DD9"/>
    <w:rsid w:val="00A474BB"/>
    <w:rsid w:val="00A47770"/>
    <w:rsid w:val="00A4781E"/>
    <w:rsid w:val="00A500BA"/>
    <w:rsid w:val="00A50646"/>
    <w:rsid w:val="00A5077B"/>
    <w:rsid w:val="00A50C23"/>
    <w:rsid w:val="00A50F97"/>
    <w:rsid w:val="00A513B8"/>
    <w:rsid w:val="00A51639"/>
    <w:rsid w:val="00A5166A"/>
    <w:rsid w:val="00A5183C"/>
    <w:rsid w:val="00A518F8"/>
    <w:rsid w:val="00A51BF3"/>
    <w:rsid w:val="00A51FC9"/>
    <w:rsid w:val="00A5251F"/>
    <w:rsid w:val="00A52ED3"/>
    <w:rsid w:val="00A52F59"/>
    <w:rsid w:val="00A537A3"/>
    <w:rsid w:val="00A53F93"/>
    <w:rsid w:val="00A5409B"/>
    <w:rsid w:val="00A54A30"/>
    <w:rsid w:val="00A54B7D"/>
    <w:rsid w:val="00A54E12"/>
    <w:rsid w:val="00A54E67"/>
    <w:rsid w:val="00A55057"/>
    <w:rsid w:val="00A559A6"/>
    <w:rsid w:val="00A568A8"/>
    <w:rsid w:val="00A569C7"/>
    <w:rsid w:val="00A57247"/>
    <w:rsid w:val="00A57623"/>
    <w:rsid w:val="00A57F93"/>
    <w:rsid w:val="00A60180"/>
    <w:rsid w:val="00A6086C"/>
    <w:rsid w:val="00A608AC"/>
    <w:rsid w:val="00A617CC"/>
    <w:rsid w:val="00A6240E"/>
    <w:rsid w:val="00A62914"/>
    <w:rsid w:val="00A6295E"/>
    <w:rsid w:val="00A62B4D"/>
    <w:rsid w:val="00A63690"/>
    <w:rsid w:val="00A63C13"/>
    <w:rsid w:val="00A64348"/>
    <w:rsid w:val="00A648BD"/>
    <w:rsid w:val="00A64CBD"/>
    <w:rsid w:val="00A64E68"/>
    <w:rsid w:val="00A6568D"/>
    <w:rsid w:val="00A656C1"/>
    <w:rsid w:val="00A657ED"/>
    <w:rsid w:val="00A660EA"/>
    <w:rsid w:val="00A66DCA"/>
    <w:rsid w:val="00A674EC"/>
    <w:rsid w:val="00A67A91"/>
    <w:rsid w:val="00A67AB7"/>
    <w:rsid w:val="00A70822"/>
    <w:rsid w:val="00A70965"/>
    <w:rsid w:val="00A7104F"/>
    <w:rsid w:val="00A722B2"/>
    <w:rsid w:val="00A7331A"/>
    <w:rsid w:val="00A73956"/>
    <w:rsid w:val="00A73C6B"/>
    <w:rsid w:val="00A740E9"/>
    <w:rsid w:val="00A75F8B"/>
    <w:rsid w:val="00A75F9D"/>
    <w:rsid w:val="00A76126"/>
    <w:rsid w:val="00A767D8"/>
    <w:rsid w:val="00A76EF2"/>
    <w:rsid w:val="00A772D2"/>
    <w:rsid w:val="00A77823"/>
    <w:rsid w:val="00A77FFC"/>
    <w:rsid w:val="00A801C5"/>
    <w:rsid w:val="00A83688"/>
    <w:rsid w:val="00A83D1E"/>
    <w:rsid w:val="00A83FAE"/>
    <w:rsid w:val="00A8474B"/>
    <w:rsid w:val="00A84E6E"/>
    <w:rsid w:val="00A85845"/>
    <w:rsid w:val="00A85B27"/>
    <w:rsid w:val="00A86E92"/>
    <w:rsid w:val="00A87193"/>
    <w:rsid w:val="00A87B8C"/>
    <w:rsid w:val="00A90581"/>
    <w:rsid w:val="00A9074C"/>
    <w:rsid w:val="00A90CF7"/>
    <w:rsid w:val="00A90DC9"/>
    <w:rsid w:val="00A9109A"/>
    <w:rsid w:val="00A916CF"/>
    <w:rsid w:val="00A918DA"/>
    <w:rsid w:val="00A91955"/>
    <w:rsid w:val="00A91CD6"/>
    <w:rsid w:val="00A92373"/>
    <w:rsid w:val="00A923FE"/>
    <w:rsid w:val="00A92527"/>
    <w:rsid w:val="00A92738"/>
    <w:rsid w:val="00A93873"/>
    <w:rsid w:val="00A94F48"/>
    <w:rsid w:val="00A959F0"/>
    <w:rsid w:val="00A95BA3"/>
    <w:rsid w:val="00A966EA"/>
    <w:rsid w:val="00A9706E"/>
    <w:rsid w:val="00AA0661"/>
    <w:rsid w:val="00AA0C64"/>
    <w:rsid w:val="00AA0FD4"/>
    <w:rsid w:val="00AA113C"/>
    <w:rsid w:val="00AA1499"/>
    <w:rsid w:val="00AA16E4"/>
    <w:rsid w:val="00AA19AD"/>
    <w:rsid w:val="00AA1E3F"/>
    <w:rsid w:val="00AA209C"/>
    <w:rsid w:val="00AA2592"/>
    <w:rsid w:val="00AA2602"/>
    <w:rsid w:val="00AA2FC3"/>
    <w:rsid w:val="00AA3C0E"/>
    <w:rsid w:val="00AA461F"/>
    <w:rsid w:val="00AA47C7"/>
    <w:rsid w:val="00AA48F2"/>
    <w:rsid w:val="00AA4A0A"/>
    <w:rsid w:val="00AA4AFD"/>
    <w:rsid w:val="00AA4D1F"/>
    <w:rsid w:val="00AA51F3"/>
    <w:rsid w:val="00AA583A"/>
    <w:rsid w:val="00AA617A"/>
    <w:rsid w:val="00AA626E"/>
    <w:rsid w:val="00AA6ADC"/>
    <w:rsid w:val="00AA713D"/>
    <w:rsid w:val="00AB072A"/>
    <w:rsid w:val="00AB0EC1"/>
    <w:rsid w:val="00AB10F6"/>
    <w:rsid w:val="00AB27E9"/>
    <w:rsid w:val="00AB2B80"/>
    <w:rsid w:val="00AB3112"/>
    <w:rsid w:val="00AB3701"/>
    <w:rsid w:val="00AB53AF"/>
    <w:rsid w:val="00AB54A9"/>
    <w:rsid w:val="00AB6232"/>
    <w:rsid w:val="00AB664A"/>
    <w:rsid w:val="00AB7770"/>
    <w:rsid w:val="00AC012C"/>
    <w:rsid w:val="00AC0853"/>
    <w:rsid w:val="00AC21AC"/>
    <w:rsid w:val="00AC2EA9"/>
    <w:rsid w:val="00AC3501"/>
    <w:rsid w:val="00AC353B"/>
    <w:rsid w:val="00AC3C08"/>
    <w:rsid w:val="00AC4075"/>
    <w:rsid w:val="00AC4D1A"/>
    <w:rsid w:val="00AC5D0F"/>
    <w:rsid w:val="00AC62A3"/>
    <w:rsid w:val="00AC63D9"/>
    <w:rsid w:val="00AC64FE"/>
    <w:rsid w:val="00AC6710"/>
    <w:rsid w:val="00AC7CFA"/>
    <w:rsid w:val="00AD0051"/>
    <w:rsid w:val="00AD03AC"/>
    <w:rsid w:val="00AD0C94"/>
    <w:rsid w:val="00AD0FE1"/>
    <w:rsid w:val="00AD1244"/>
    <w:rsid w:val="00AD1AAC"/>
    <w:rsid w:val="00AD2A30"/>
    <w:rsid w:val="00AD3FDE"/>
    <w:rsid w:val="00AD44AF"/>
    <w:rsid w:val="00AD5ED1"/>
    <w:rsid w:val="00AD5F5B"/>
    <w:rsid w:val="00AD73E6"/>
    <w:rsid w:val="00AD7708"/>
    <w:rsid w:val="00AD7760"/>
    <w:rsid w:val="00AD7B36"/>
    <w:rsid w:val="00AE023A"/>
    <w:rsid w:val="00AE0B75"/>
    <w:rsid w:val="00AE0D4B"/>
    <w:rsid w:val="00AE0E0A"/>
    <w:rsid w:val="00AE0EB0"/>
    <w:rsid w:val="00AE1846"/>
    <w:rsid w:val="00AE19C8"/>
    <w:rsid w:val="00AE1E73"/>
    <w:rsid w:val="00AE22C9"/>
    <w:rsid w:val="00AE3183"/>
    <w:rsid w:val="00AE37AF"/>
    <w:rsid w:val="00AE3CE4"/>
    <w:rsid w:val="00AE4056"/>
    <w:rsid w:val="00AE4D9A"/>
    <w:rsid w:val="00AE5199"/>
    <w:rsid w:val="00AE5721"/>
    <w:rsid w:val="00AE580B"/>
    <w:rsid w:val="00AE5D97"/>
    <w:rsid w:val="00AE712A"/>
    <w:rsid w:val="00AE7C14"/>
    <w:rsid w:val="00AE7E5A"/>
    <w:rsid w:val="00AF0309"/>
    <w:rsid w:val="00AF0C61"/>
    <w:rsid w:val="00AF0D82"/>
    <w:rsid w:val="00AF1838"/>
    <w:rsid w:val="00AF18A8"/>
    <w:rsid w:val="00AF204F"/>
    <w:rsid w:val="00AF242F"/>
    <w:rsid w:val="00AF27EF"/>
    <w:rsid w:val="00AF2B20"/>
    <w:rsid w:val="00AF325E"/>
    <w:rsid w:val="00AF32B3"/>
    <w:rsid w:val="00AF3372"/>
    <w:rsid w:val="00AF34EB"/>
    <w:rsid w:val="00AF47AF"/>
    <w:rsid w:val="00AF49EC"/>
    <w:rsid w:val="00AF4D6F"/>
    <w:rsid w:val="00AF5CA3"/>
    <w:rsid w:val="00AF5F3B"/>
    <w:rsid w:val="00AF6015"/>
    <w:rsid w:val="00AF65D9"/>
    <w:rsid w:val="00AF66E4"/>
    <w:rsid w:val="00AF74D9"/>
    <w:rsid w:val="00AF7DB8"/>
    <w:rsid w:val="00AF7E22"/>
    <w:rsid w:val="00B000BA"/>
    <w:rsid w:val="00B00BD1"/>
    <w:rsid w:val="00B0147B"/>
    <w:rsid w:val="00B015A0"/>
    <w:rsid w:val="00B01B38"/>
    <w:rsid w:val="00B0301F"/>
    <w:rsid w:val="00B031E7"/>
    <w:rsid w:val="00B049FE"/>
    <w:rsid w:val="00B04A6F"/>
    <w:rsid w:val="00B05AD0"/>
    <w:rsid w:val="00B05C92"/>
    <w:rsid w:val="00B05ECD"/>
    <w:rsid w:val="00B067DC"/>
    <w:rsid w:val="00B0705D"/>
    <w:rsid w:val="00B0757A"/>
    <w:rsid w:val="00B076BB"/>
    <w:rsid w:val="00B07739"/>
    <w:rsid w:val="00B07781"/>
    <w:rsid w:val="00B07C49"/>
    <w:rsid w:val="00B07C88"/>
    <w:rsid w:val="00B1074F"/>
    <w:rsid w:val="00B112F7"/>
    <w:rsid w:val="00B11C24"/>
    <w:rsid w:val="00B121DB"/>
    <w:rsid w:val="00B14289"/>
    <w:rsid w:val="00B15188"/>
    <w:rsid w:val="00B15AFD"/>
    <w:rsid w:val="00B15E94"/>
    <w:rsid w:val="00B176ED"/>
    <w:rsid w:val="00B1799D"/>
    <w:rsid w:val="00B17C44"/>
    <w:rsid w:val="00B17DEE"/>
    <w:rsid w:val="00B20B10"/>
    <w:rsid w:val="00B2148C"/>
    <w:rsid w:val="00B215CD"/>
    <w:rsid w:val="00B229CB"/>
    <w:rsid w:val="00B2319A"/>
    <w:rsid w:val="00B2354A"/>
    <w:rsid w:val="00B237DD"/>
    <w:rsid w:val="00B23C6F"/>
    <w:rsid w:val="00B23FBF"/>
    <w:rsid w:val="00B2463D"/>
    <w:rsid w:val="00B24815"/>
    <w:rsid w:val="00B24C35"/>
    <w:rsid w:val="00B2577F"/>
    <w:rsid w:val="00B259E9"/>
    <w:rsid w:val="00B2730B"/>
    <w:rsid w:val="00B3081A"/>
    <w:rsid w:val="00B30AED"/>
    <w:rsid w:val="00B30EB6"/>
    <w:rsid w:val="00B31888"/>
    <w:rsid w:val="00B31BB4"/>
    <w:rsid w:val="00B32C82"/>
    <w:rsid w:val="00B32E57"/>
    <w:rsid w:val="00B33BC6"/>
    <w:rsid w:val="00B34525"/>
    <w:rsid w:val="00B3564B"/>
    <w:rsid w:val="00B36094"/>
    <w:rsid w:val="00B36661"/>
    <w:rsid w:val="00B36B10"/>
    <w:rsid w:val="00B377A7"/>
    <w:rsid w:val="00B37D37"/>
    <w:rsid w:val="00B37E4D"/>
    <w:rsid w:val="00B37FF6"/>
    <w:rsid w:val="00B4141F"/>
    <w:rsid w:val="00B415C4"/>
    <w:rsid w:val="00B42039"/>
    <w:rsid w:val="00B42AAA"/>
    <w:rsid w:val="00B4482A"/>
    <w:rsid w:val="00B4517F"/>
    <w:rsid w:val="00B462A7"/>
    <w:rsid w:val="00B47F08"/>
    <w:rsid w:val="00B501B0"/>
    <w:rsid w:val="00B503AB"/>
    <w:rsid w:val="00B50EB5"/>
    <w:rsid w:val="00B5288E"/>
    <w:rsid w:val="00B530C5"/>
    <w:rsid w:val="00B53128"/>
    <w:rsid w:val="00B533E7"/>
    <w:rsid w:val="00B536EC"/>
    <w:rsid w:val="00B54311"/>
    <w:rsid w:val="00B545E1"/>
    <w:rsid w:val="00B549E1"/>
    <w:rsid w:val="00B54B1C"/>
    <w:rsid w:val="00B5502D"/>
    <w:rsid w:val="00B552E2"/>
    <w:rsid w:val="00B55838"/>
    <w:rsid w:val="00B55F6B"/>
    <w:rsid w:val="00B56324"/>
    <w:rsid w:val="00B56356"/>
    <w:rsid w:val="00B56712"/>
    <w:rsid w:val="00B56794"/>
    <w:rsid w:val="00B56CBC"/>
    <w:rsid w:val="00B571B2"/>
    <w:rsid w:val="00B57238"/>
    <w:rsid w:val="00B57370"/>
    <w:rsid w:val="00B5773B"/>
    <w:rsid w:val="00B577CD"/>
    <w:rsid w:val="00B60023"/>
    <w:rsid w:val="00B60160"/>
    <w:rsid w:val="00B604D7"/>
    <w:rsid w:val="00B62B56"/>
    <w:rsid w:val="00B62C17"/>
    <w:rsid w:val="00B62E0C"/>
    <w:rsid w:val="00B62FE2"/>
    <w:rsid w:val="00B6345B"/>
    <w:rsid w:val="00B65145"/>
    <w:rsid w:val="00B652A2"/>
    <w:rsid w:val="00B65AEF"/>
    <w:rsid w:val="00B66212"/>
    <w:rsid w:val="00B664D2"/>
    <w:rsid w:val="00B6695A"/>
    <w:rsid w:val="00B670D2"/>
    <w:rsid w:val="00B700DC"/>
    <w:rsid w:val="00B7019A"/>
    <w:rsid w:val="00B7080C"/>
    <w:rsid w:val="00B710B7"/>
    <w:rsid w:val="00B71455"/>
    <w:rsid w:val="00B71A52"/>
    <w:rsid w:val="00B71BB8"/>
    <w:rsid w:val="00B7219D"/>
    <w:rsid w:val="00B72528"/>
    <w:rsid w:val="00B73132"/>
    <w:rsid w:val="00B74238"/>
    <w:rsid w:val="00B7629C"/>
    <w:rsid w:val="00B76968"/>
    <w:rsid w:val="00B77D22"/>
    <w:rsid w:val="00B828AE"/>
    <w:rsid w:val="00B82C06"/>
    <w:rsid w:val="00B83F33"/>
    <w:rsid w:val="00B85953"/>
    <w:rsid w:val="00B85FFF"/>
    <w:rsid w:val="00B86200"/>
    <w:rsid w:val="00B876BB"/>
    <w:rsid w:val="00B9053A"/>
    <w:rsid w:val="00B90924"/>
    <w:rsid w:val="00B910E9"/>
    <w:rsid w:val="00B92BE1"/>
    <w:rsid w:val="00B934AB"/>
    <w:rsid w:val="00B93B72"/>
    <w:rsid w:val="00B9406E"/>
    <w:rsid w:val="00B9438A"/>
    <w:rsid w:val="00B950EA"/>
    <w:rsid w:val="00B9528B"/>
    <w:rsid w:val="00B95553"/>
    <w:rsid w:val="00B95CA6"/>
    <w:rsid w:val="00B9680D"/>
    <w:rsid w:val="00B96A5D"/>
    <w:rsid w:val="00B97093"/>
    <w:rsid w:val="00BA02EA"/>
    <w:rsid w:val="00BA03DD"/>
    <w:rsid w:val="00BA0490"/>
    <w:rsid w:val="00BA1255"/>
    <w:rsid w:val="00BA1484"/>
    <w:rsid w:val="00BA19BF"/>
    <w:rsid w:val="00BA19CA"/>
    <w:rsid w:val="00BA2736"/>
    <w:rsid w:val="00BA2FEF"/>
    <w:rsid w:val="00BA3232"/>
    <w:rsid w:val="00BA3CC7"/>
    <w:rsid w:val="00BA3D26"/>
    <w:rsid w:val="00BA3FE9"/>
    <w:rsid w:val="00BA40BC"/>
    <w:rsid w:val="00BA4CF8"/>
    <w:rsid w:val="00BA5492"/>
    <w:rsid w:val="00BA5E0B"/>
    <w:rsid w:val="00BA6528"/>
    <w:rsid w:val="00BA6F97"/>
    <w:rsid w:val="00BA7074"/>
    <w:rsid w:val="00BA70B8"/>
    <w:rsid w:val="00BA72AA"/>
    <w:rsid w:val="00BA7356"/>
    <w:rsid w:val="00BA7C54"/>
    <w:rsid w:val="00BA7DC9"/>
    <w:rsid w:val="00BA7FDB"/>
    <w:rsid w:val="00BB018C"/>
    <w:rsid w:val="00BB0AE7"/>
    <w:rsid w:val="00BB1BEB"/>
    <w:rsid w:val="00BB266B"/>
    <w:rsid w:val="00BB28B0"/>
    <w:rsid w:val="00BB2AA1"/>
    <w:rsid w:val="00BB3051"/>
    <w:rsid w:val="00BB35F4"/>
    <w:rsid w:val="00BB3934"/>
    <w:rsid w:val="00BB404C"/>
    <w:rsid w:val="00BB4743"/>
    <w:rsid w:val="00BB5581"/>
    <w:rsid w:val="00BB62E0"/>
    <w:rsid w:val="00BB68BF"/>
    <w:rsid w:val="00BB7206"/>
    <w:rsid w:val="00BC124D"/>
    <w:rsid w:val="00BC1847"/>
    <w:rsid w:val="00BC1EF8"/>
    <w:rsid w:val="00BC25F1"/>
    <w:rsid w:val="00BC26DB"/>
    <w:rsid w:val="00BC28E1"/>
    <w:rsid w:val="00BC2B43"/>
    <w:rsid w:val="00BC4777"/>
    <w:rsid w:val="00BC4BF0"/>
    <w:rsid w:val="00BC5066"/>
    <w:rsid w:val="00BC5267"/>
    <w:rsid w:val="00BC52B7"/>
    <w:rsid w:val="00BC596E"/>
    <w:rsid w:val="00BC6023"/>
    <w:rsid w:val="00BC6155"/>
    <w:rsid w:val="00BC62BB"/>
    <w:rsid w:val="00BC63B3"/>
    <w:rsid w:val="00BC7A89"/>
    <w:rsid w:val="00BD07DB"/>
    <w:rsid w:val="00BD0C38"/>
    <w:rsid w:val="00BD0D4D"/>
    <w:rsid w:val="00BD0E6E"/>
    <w:rsid w:val="00BD15D6"/>
    <w:rsid w:val="00BD27C5"/>
    <w:rsid w:val="00BD37E1"/>
    <w:rsid w:val="00BD3D98"/>
    <w:rsid w:val="00BD4026"/>
    <w:rsid w:val="00BD46FA"/>
    <w:rsid w:val="00BD4728"/>
    <w:rsid w:val="00BD5108"/>
    <w:rsid w:val="00BD5A6E"/>
    <w:rsid w:val="00BD724A"/>
    <w:rsid w:val="00BD778B"/>
    <w:rsid w:val="00BD7B38"/>
    <w:rsid w:val="00BE01A7"/>
    <w:rsid w:val="00BE0D85"/>
    <w:rsid w:val="00BE0D96"/>
    <w:rsid w:val="00BE111F"/>
    <w:rsid w:val="00BE156B"/>
    <w:rsid w:val="00BE2407"/>
    <w:rsid w:val="00BE3F38"/>
    <w:rsid w:val="00BE45BC"/>
    <w:rsid w:val="00BE4B78"/>
    <w:rsid w:val="00BE586D"/>
    <w:rsid w:val="00BE5917"/>
    <w:rsid w:val="00BE68A5"/>
    <w:rsid w:val="00BE7500"/>
    <w:rsid w:val="00BE7A77"/>
    <w:rsid w:val="00BE7EE7"/>
    <w:rsid w:val="00BF0944"/>
    <w:rsid w:val="00BF0976"/>
    <w:rsid w:val="00BF0E2C"/>
    <w:rsid w:val="00BF19C3"/>
    <w:rsid w:val="00BF1E4C"/>
    <w:rsid w:val="00BF237B"/>
    <w:rsid w:val="00BF24CB"/>
    <w:rsid w:val="00BF405F"/>
    <w:rsid w:val="00BF4A0C"/>
    <w:rsid w:val="00BF5438"/>
    <w:rsid w:val="00BF5AB9"/>
    <w:rsid w:val="00BF5D00"/>
    <w:rsid w:val="00BF6339"/>
    <w:rsid w:val="00BF6699"/>
    <w:rsid w:val="00BF6FFD"/>
    <w:rsid w:val="00BF7078"/>
    <w:rsid w:val="00BF78B4"/>
    <w:rsid w:val="00BF7A2A"/>
    <w:rsid w:val="00BF7BC7"/>
    <w:rsid w:val="00C00140"/>
    <w:rsid w:val="00C008EE"/>
    <w:rsid w:val="00C009C0"/>
    <w:rsid w:val="00C00FCC"/>
    <w:rsid w:val="00C01962"/>
    <w:rsid w:val="00C01AC8"/>
    <w:rsid w:val="00C01B21"/>
    <w:rsid w:val="00C01FAF"/>
    <w:rsid w:val="00C021D8"/>
    <w:rsid w:val="00C02C2C"/>
    <w:rsid w:val="00C02E1F"/>
    <w:rsid w:val="00C02F0B"/>
    <w:rsid w:val="00C0372F"/>
    <w:rsid w:val="00C0441E"/>
    <w:rsid w:val="00C0498A"/>
    <w:rsid w:val="00C053A7"/>
    <w:rsid w:val="00C068AD"/>
    <w:rsid w:val="00C06F29"/>
    <w:rsid w:val="00C0707B"/>
    <w:rsid w:val="00C07923"/>
    <w:rsid w:val="00C079D4"/>
    <w:rsid w:val="00C07D51"/>
    <w:rsid w:val="00C10666"/>
    <w:rsid w:val="00C1130F"/>
    <w:rsid w:val="00C11DF4"/>
    <w:rsid w:val="00C12A7A"/>
    <w:rsid w:val="00C12E2D"/>
    <w:rsid w:val="00C13CCD"/>
    <w:rsid w:val="00C1444D"/>
    <w:rsid w:val="00C14DAB"/>
    <w:rsid w:val="00C15009"/>
    <w:rsid w:val="00C15103"/>
    <w:rsid w:val="00C155A4"/>
    <w:rsid w:val="00C15CA0"/>
    <w:rsid w:val="00C15D65"/>
    <w:rsid w:val="00C17272"/>
    <w:rsid w:val="00C1730A"/>
    <w:rsid w:val="00C176A0"/>
    <w:rsid w:val="00C17EF6"/>
    <w:rsid w:val="00C20031"/>
    <w:rsid w:val="00C207AE"/>
    <w:rsid w:val="00C20F8F"/>
    <w:rsid w:val="00C22210"/>
    <w:rsid w:val="00C222F3"/>
    <w:rsid w:val="00C22364"/>
    <w:rsid w:val="00C22881"/>
    <w:rsid w:val="00C22CDC"/>
    <w:rsid w:val="00C2306E"/>
    <w:rsid w:val="00C23BF4"/>
    <w:rsid w:val="00C23F8C"/>
    <w:rsid w:val="00C24DB5"/>
    <w:rsid w:val="00C25A7F"/>
    <w:rsid w:val="00C25AE2"/>
    <w:rsid w:val="00C2636C"/>
    <w:rsid w:val="00C265F7"/>
    <w:rsid w:val="00C2687D"/>
    <w:rsid w:val="00C271F3"/>
    <w:rsid w:val="00C27505"/>
    <w:rsid w:val="00C27641"/>
    <w:rsid w:val="00C27B27"/>
    <w:rsid w:val="00C314C8"/>
    <w:rsid w:val="00C31DFD"/>
    <w:rsid w:val="00C31F8A"/>
    <w:rsid w:val="00C32822"/>
    <w:rsid w:val="00C32ACE"/>
    <w:rsid w:val="00C32D38"/>
    <w:rsid w:val="00C32FEE"/>
    <w:rsid w:val="00C331F0"/>
    <w:rsid w:val="00C33583"/>
    <w:rsid w:val="00C33905"/>
    <w:rsid w:val="00C34500"/>
    <w:rsid w:val="00C34D1C"/>
    <w:rsid w:val="00C34FE7"/>
    <w:rsid w:val="00C35787"/>
    <w:rsid w:val="00C36CEC"/>
    <w:rsid w:val="00C4001C"/>
    <w:rsid w:val="00C40DE4"/>
    <w:rsid w:val="00C40E79"/>
    <w:rsid w:val="00C413DA"/>
    <w:rsid w:val="00C41505"/>
    <w:rsid w:val="00C42178"/>
    <w:rsid w:val="00C42F50"/>
    <w:rsid w:val="00C43B1E"/>
    <w:rsid w:val="00C43E77"/>
    <w:rsid w:val="00C45079"/>
    <w:rsid w:val="00C4520E"/>
    <w:rsid w:val="00C45E17"/>
    <w:rsid w:val="00C47216"/>
    <w:rsid w:val="00C472FC"/>
    <w:rsid w:val="00C478C4"/>
    <w:rsid w:val="00C47A38"/>
    <w:rsid w:val="00C50657"/>
    <w:rsid w:val="00C50B49"/>
    <w:rsid w:val="00C5194B"/>
    <w:rsid w:val="00C5207D"/>
    <w:rsid w:val="00C525C0"/>
    <w:rsid w:val="00C528DA"/>
    <w:rsid w:val="00C53E9A"/>
    <w:rsid w:val="00C54314"/>
    <w:rsid w:val="00C543B0"/>
    <w:rsid w:val="00C54818"/>
    <w:rsid w:val="00C55CC6"/>
    <w:rsid w:val="00C563A5"/>
    <w:rsid w:val="00C56C13"/>
    <w:rsid w:val="00C56CCA"/>
    <w:rsid w:val="00C5723D"/>
    <w:rsid w:val="00C57A3B"/>
    <w:rsid w:val="00C607AF"/>
    <w:rsid w:val="00C607E8"/>
    <w:rsid w:val="00C608CA"/>
    <w:rsid w:val="00C60B14"/>
    <w:rsid w:val="00C60D56"/>
    <w:rsid w:val="00C614F1"/>
    <w:rsid w:val="00C619B5"/>
    <w:rsid w:val="00C625A6"/>
    <w:rsid w:val="00C62634"/>
    <w:rsid w:val="00C63DCB"/>
    <w:rsid w:val="00C64AD7"/>
    <w:rsid w:val="00C64B7B"/>
    <w:rsid w:val="00C64C85"/>
    <w:rsid w:val="00C66627"/>
    <w:rsid w:val="00C66895"/>
    <w:rsid w:val="00C6798B"/>
    <w:rsid w:val="00C67D3E"/>
    <w:rsid w:val="00C70518"/>
    <w:rsid w:val="00C7064E"/>
    <w:rsid w:val="00C70AB5"/>
    <w:rsid w:val="00C70EC9"/>
    <w:rsid w:val="00C70FF4"/>
    <w:rsid w:val="00C720B4"/>
    <w:rsid w:val="00C7255D"/>
    <w:rsid w:val="00C72659"/>
    <w:rsid w:val="00C7330E"/>
    <w:rsid w:val="00C737FD"/>
    <w:rsid w:val="00C74A99"/>
    <w:rsid w:val="00C74BF8"/>
    <w:rsid w:val="00C75D08"/>
    <w:rsid w:val="00C76720"/>
    <w:rsid w:val="00C7672B"/>
    <w:rsid w:val="00C76B84"/>
    <w:rsid w:val="00C76C2D"/>
    <w:rsid w:val="00C778D9"/>
    <w:rsid w:val="00C77D86"/>
    <w:rsid w:val="00C809F6"/>
    <w:rsid w:val="00C80C0B"/>
    <w:rsid w:val="00C80E3F"/>
    <w:rsid w:val="00C810E9"/>
    <w:rsid w:val="00C816E8"/>
    <w:rsid w:val="00C82AFD"/>
    <w:rsid w:val="00C835B9"/>
    <w:rsid w:val="00C83A5F"/>
    <w:rsid w:val="00C844BE"/>
    <w:rsid w:val="00C8473F"/>
    <w:rsid w:val="00C84A8C"/>
    <w:rsid w:val="00C84B30"/>
    <w:rsid w:val="00C85987"/>
    <w:rsid w:val="00C85AAD"/>
    <w:rsid w:val="00C85FE0"/>
    <w:rsid w:val="00C86580"/>
    <w:rsid w:val="00C8669F"/>
    <w:rsid w:val="00C8673C"/>
    <w:rsid w:val="00C86E20"/>
    <w:rsid w:val="00C87419"/>
    <w:rsid w:val="00C875BC"/>
    <w:rsid w:val="00C907ED"/>
    <w:rsid w:val="00C918C0"/>
    <w:rsid w:val="00C91ACA"/>
    <w:rsid w:val="00C91E89"/>
    <w:rsid w:val="00C91EDF"/>
    <w:rsid w:val="00C932FC"/>
    <w:rsid w:val="00C93500"/>
    <w:rsid w:val="00C93788"/>
    <w:rsid w:val="00C940FD"/>
    <w:rsid w:val="00C9448E"/>
    <w:rsid w:val="00C945C9"/>
    <w:rsid w:val="00C949B8"/>
    <w:rsid w:val="00C94B35"/>
    <w:rsid w:val="00C94D37"/>
    <w:rsid w:val="00C94F86"/>
    <w:rsid w:val="00C95D17"/>
    <w:rsid w:val="00C976FF"/>
    <w:rsid w:val="00C97D4F"/>
    <w:rsid w:val="00CA0FBA"/>
    <w:rsid w:val="00CA10DA"/>
    <w:rsid w:val="00CA1784"/>
    <w:rsid w:val="00CA1A93"/>
    <w:rsid w:val="00CA1D90"/>
    <w:rsid w:val="00CA1E59"/>
    <w:rsid w:val="00CA2293"/>
    <w:rsid w:val="00CA25A2"/>
    <w:rsid w:val="00CA30BB"/>
    <w:rsid w:val="00CA3118"/>
    <w:rsid w:val="00CA35F7"/>
    <w:rsid w:val="00CA3FB7"/>
    <w:rsid w:val="00CA4C0E"/>
    <w:rsid w:val="00CA5650"/>
    <w:rsid w:val="00CA595D"/>
    <w:rsid w:val="00CA6517"/>
    <w:rsid w:val="00CA65F3"/>
    <w:rsid w:val="00CA6FD5"/>
    <w:rsid w:val="00CA7528"/>
    <w:rsid w:val="00CA7718"/>
    <w:rsid w:val="00CB12B6"/>
    <w:rsid w:val="00CB13ED"/>
    <w:rsid w:val="00CB172D"/>
    <w:rsid w:val="00CB1BD8"/>
    <w:rsid w:val="00CB1E16"/>
    <w:rsid w:val="00CB2BE3"/>
    <w:rsid w:val="00CB340B"/>
    <w:rsid w:val="00CB380E"/>
    <w:rsid w:val="00CB3A1F"/>
    <w:rsid w:val="00CB4A5D"/>
    <w:rsid w:val="00CB517F"/>
    <w:rsid w:val="00CB5BDE"/>
    <w:rsid w:val="00CB6265"/>
    <w:rsid w:val="00CB63FF"/>
    <w:rsid w:val="00CB6C39"/>
    <w:rsid w:val="00CB70A5"/>
    <w:rsid w:val="00CB72BB"/>
    <w:rsid w:val="00CB758C"/>
    <w:rsid w:val="00CB7BE8"/>
    <w:rsid w:val="00CC0F2C"/>
    <w:rsid w:val="00CC120E"/>
    <w:rsid w:val="00CC1FB9"/>
    <w:rsid w:val="00CC21A4"/>
    <w:rsid w:val="00CC27AA"/>
    <w:rsid w:val="00CC2B94"/>
    <w:rsid w:val="00CC32BF"/>
    <w:rsid w:val="00CC362B"/>
    <w:rsid w:val="00CC371D"/>
    <w:rsid w:val="00CC39F1"/>
    <w:rsid w:val="00CC3F5A"/>
    <w:rsid w:val="00CC4D5C"/>
    <w:rsid w:val="00CC4F32"/>
    <w:rsid w:val="00CC4F7E"/>
    <w:rsid w:val="00CC53C9"/>
    <w:rsid w:val="00CC5E86"/>
    <w:rsid w:val="00CC69D7"/>
    <w:rsid w:val="00CC7437"/>
    <w:rsid w:val="00CC7A2A"/>
    <w:rsid w:val="00CC7D69"/>
    <w:rsid w:val="00CD013A"/>
    <w:rsid w:val="00CD04E8"/>
    <w:rsid w:val="00CD13DE"/>
    <w:rsid w:val="00CD1C61"/>
    <w:rsid w:val="00CD1D26"/>
    <w:rsid w:val="00CD2545"/>
    <w:rsid w:val="00CD2679"/>
    <w:rsid w:val="00CD2681"/>
    <w:rsid w:val="00CD3FB4"/>
    <w:rsid w:val="00CD3FC8"/>
    <w:rsid w:val="00CD430D"/>
    <w:rsid w:val="00CD4C7A"/>
    <w:rsid w:val="00CD4F2D"/>
    <w:rsid w:val="00CD5088"/>
    <w:rsid w:val="00CD55AD"/>
    <w:rsid w:val="00CD5603"/>
    <w:rsid w:val="00CD6250"/>
    <w:rsid w:val="00CD6448"/>
    <w:rsid w:val="00CD6573"/>
    <w:rsid w:val="00CD6AE9"/>
    <w:rsid w:val="00CD74FF"/>
    <w:rsid w:val="00CD7520"/>
    <w:rsid w:val="00CD7570"/>
    <w:rsid w:val="00CD7973"/>
    <w:rsid w:val="00CD7B65"/>
    <w:rsid w:val="00CD7E47"/>
    <w:rsid w:val="00CD7FAD"/>
    <w:rsid w:val="00CE106A"/>
    <w:rsid w:val="00CE127A"/>
    <w:rsid w:val="00CE172C"/>
    <w:rsid w:val="00CE1971"/>
    <w:rsid w:val="00CE28B8"/>
    <w:rsid w:val="00CE3414"/>
    <w:rsid w:val="00CE3C9B"/>
    <w:rsid w:val="00CE408A"/>
    <w:rsid w:val="00CE6D2C"/>
    <w:rsid w:val="00CE72A5"/>
    <w:rsid w:val="00CE73AF"/>
    <w:rsid w:val="00CE7831"/>
    <w:rsid w:val="00CE79EE"/>
    <w:rsid w:val="00CF0300"/>
    <w:rsid w:val="00CF0387"/>
    <w:rsid w:val="00CF0938"/>
    <w:rsid w:val="00CF1D30"/>
    <w:rsid w:val="00CF222B"/>
    <w:rsid w:val="00CF26AF"/>
    <w:rsid w:val="00CF36F7"/>
    <w:rsid w:val="00CF3711"/>
    <w:rsid w:val="00CF3ABF"/>
    <w:rsid w:val="00CF4069"/>
    <w:rsid w:val="00CF43E8"/>
    <w:rsid w:val="00CF4B6C"/>
    <w:rsid w:val="00CF5422"/>
    <w:rsid w:val="00CF5885"/>
    <w:rsid w:val="00CF5D93"/>
    <w:rsid w:val="00CF64EC"/>
    <w:rsid w:val="00CF716A"/>
    <w:rsid w:val="00CF7C44"/>
    <w:rsid w:val="00CF7D6C"/>
    <w:rsid w:val="00D00A0F"/>
    <w:rsid w:val="00D011FE"/>
    <w:rsid w:val="00D017D2"/>
    <w:rsid w:val="00D02206"/>
    <w:rsid w:val="00D02FAC"/>
    <w:rsid w:val="00D03868"/>
    <w:rsid w:val="00D03DCA"/>
    <w:rsid w:val="00D03DF4"/>
    <w:rsid w:val="00D04786"/>
    <w:rsid w:val="00D04FF8"/>
    <w:rsid w:val="00D053A6"/>
    <w:rsid w:val="00D05E7A"/>
    <w:rsid w:val="00D069BF"/>
    <w:rsid w:val="00D06A17"/>
    <w:rsid w:val="00D06C89"/>
    <w:rsid w:val="00D0759C"/>
    <w:rsid w:val="00D07869"/>
    <w:rsid w:val="00D07CA1"/>
    <w:rsid w:val="00D10180"/>
    <w:rsid w:val="00D10445"/>
    <w:rsid w:val="00D10F06"/>
    <w:rsid w:val="00D1145B"/>
    <w:rsid w:val="00D12E72"/>
    <w:rsid w:val="00D13807"/>
    <w:rsid w:val="00D13C3A"/>
    <w:rsid w:val="00D14694"/>
    <w:rsid w:val="00D14BDF"/>
    <w:rsid w:val="00D15055"/>
    <w:rsid w:val="00D15074"/>
    <w:rsid w:val="00D15BAE"/>
    <w:rsid w:val="00D15FF6"/>
    <w:rsid w:val="00D16648"/>
    <w:rsid w:val="00D1722C"/>
    <w:rsid w:val="00D1727B"/>
    <w:rsid w:val="00D17299"/>
    <w:rsid w:val="00D174C7"/>
    <w:rsid w:val="00D20608"/>
    <w:rsid w:val="00D20C6A"/>
    <w:rsid w:val="00D21A56"/>
    <w:rsid w:val="00D22313"/>
    <w:rsid w:val="00D229E2"/>
    <w:rsid w:val="00D2371F"/>
    <w:rsid w:val="00D23ADC"/>
    <w:rsid w:val="00D23EF3"/>
    <w:rsid w:val="00D242F4"/>
    <w:rsid w:val="00D246B4"/>
    <w:rsid w:val="00D2532A"/>
    <w:rsid w:val="00D2543D"/>
    <w:rsid w:val="00D25A9D"/>
    <w:rsid w:val="00D25E33"/>
    <w:rsid w:val="00D25E66"/>
    <w:rsid w:val="00D26159"/>
    <w:rsid w:val="00D26770"/>
    <w:rsid w:val="00D26899"/>
    <w:rsid w:val="00D2694F"/>
    <w:rsid w:val="00D27A55"/>
    <w:rsid w:val="00D30FB7"/>
    <w:rsid w:val="00D31C76"/>
    <w:rsid w:val="00D329A0"/>
    <w:rsid w:val="00D33164"/>
    <w:rsid w:val="00D33237"/>
    <w:rsid w:val="00D339E6"/>
    <w:rsid w:val="00D34967"/>
    <w:rsid w:val="00D34FFF"/>
    <w:rsid w:val="00D3548E"/>
    <w:rsid w:val="00D359AD"/>
    <w:rsid w:val="00D35B1F"/>
    <w:rsid w:val="00D362AC"/>
    <w:rsid w:val="00D369EE"/>
    <w:rsid w:val="00D37548"/>
    <w:rsid w:val="00D377B8"/>
    <w:rsid w:val="00D37D12"/>
    <w:rsid w:val="00D37E95"/>
    <w:rsid w:val="00D40056"/>
    <w:rsid w:val="00D40C3C"/>
    <w:rsid w:val="00D4121A"/>
    <w:rsid w:val="00D412E0"/>
    <w:rsid w:val="00D418B5"/>
    <w:rsid w:val="00D41F22"/>
    <w:rsid w:val="00D42B37"/>
    <w:rsid w:val="00D43A41"/>
    <w:rsid w:val="00D43D44"/>
    <w:rsid w:val="00D44765"/>
    <w:rsid w:val="00D44845"/>
    <w:rsid w:val="00D449AE"/>
    <w:rsid w:val="00D44F20"/>
    <w:rsid w:val="00D45879"/>
    <w:rsid w:val="00D45C00"/>
    <w:rsid w:val="00D460F8"/>
    <w:rsid w:val="00D4619D"/>
    <w:rsid w:val="00D46337"/>
    <w:rsid w:val="00D47111"/>
    <w:rsid w:val="00D47146"/>
    <w:rsid w:val="00D4734D"/>
    <w:rsid w:val="00D47A8D"/>
    <w:rsid w:val="00D47BC2"/>
    <w:rsid w:val="00D5094E"/>
    <w:rsid w:val="00D50D49"/>
    <w:rsid w:val="00D511AC"/>
    <w:rsid w:val="00D5145E"/>
    <w:rsid w:val="00D5195F"/>
    <w:rsid w:val="00D51AB4"/>
    <w:rsid w:val="00D52E6E"/>
    <w:rsid w:val="00D5308A"/>
    <w:rsid w:val="00D538A6"/>
    <w:rsid w:val="00D53FCA"/>
    <w:rsid w:val="00D544F7"/>
    <w:rsid w:val="00D5453D"/>
    <w:rsid w:val="00D5472E"/>
    <w:rsid w:val="00D548F1"/>
    <w:rsid w:val="00D54D63"/>
    <w:rsid w:val="00D5544C"/>
    <w:rsid w:val="00D55A9E"/>
    <w:rsid w:val="00D55E08"/>
    <w:rsid w:val="00D56DE2"/>
    <w:rsid w:val="00D57EF3"/>
    <w:rsid w:val="00D6024F"/>
    <w:rsid w:val="00D6103D"/>
    <w:rsid w:val="00D629AB"/>
    <w:rsid w:val="00D63F77"/>
    <w:rsid w:val="00D6444E"/>
    <w:rsid w:val="00D64D60"/>
    <w:rsid w:val="00D6575D"/>
    <w:rsid w:val="00D65EB6"/>
    <w:rsid w:val="00D66722"/>
    <w:rsid w:val="00D66B58"/>
    <w:rsid w:val="00D67AA0"/>
    <w:rsid w:val="00D67DD7"/>
    <w:rsid w:val="00D70391"/>
    <w:rsid w:val="00D703F0"/>
    <w:rsid w:val="00D70829"/>
    <w:rsid w:val="00D716DE"/>
    <w:rsid w:val="00D7219B"/>
    <w:rsid w:val="00D7229B"/>
    <w:rsid w:val="00D7316E"/>
    <w:rsid w:val="00D7384B"/>
    <w:rsid w:val="00D73C80"/>
    <w:rsid w:val="00D74379"/>
    <w:rsid w:val="00D743BE"/>
    <w:rsid w:val="00D7496E"/>
    <w:rsid w:val="00D74A9E"/>
    <w:rsid w:val="00D758CC"/>
    <w:rsid w:val="00D764B2"/>
    <w:rsid w:val="00D76EC7"/>
    <w:rsid w:val="00D77519"/>
    <w:rsid w:val="00D77D20"/>
    <w:rsid w:val="00D80F51"/>
    <w:rsid w:val="00D81747"/>
    <w:rsid w:val="00D81E0F"/>
    <w:rsid w:val="00D82022"/>
    <w:rsid w:val="00D821CB"/>
    <w:rsid w:val="00D82D02"/>
    <w:rsid w:val="00D83395"/>
    <w:rsid w:val="00D8404F"/>
    <w:rsid w:val="00D8457E"/>
    <w:rsid w:val="00D85D09"/>
    <w:rsid w:val="00D905FC"/>
    <w:rsid w:val="00D907C7"/>
    <w:rsid w:val="00D90C70"/>
    <w:rsid w:val="00D92336"/>
    <w:rsid w:val="00D92A1A"/>
    <w:rsid w:val="00D92B30"/>
    <w:rsid w:val="00D92ED4"/>
    <w:rsid w:val="00D93706"/>
    <w:rsid w:val="00D93F9A"/>
    <w:rsid w:val="00D945A3"/>
    <w:rsid w:val="00D94A3E"/>
    <w:rsid w:val="00D94C96"/>
    <w:rsid w:val="00D95438"/>
    <w:rsid w:val="00D955DB"/>
    <w:rsid w:val="00D961FE"/>
    <w:rsid w:val="00D96266"/>
    <w:rsid w:val="00D96C71"/>
    <w:rsid w:val="00D96E90"/>
    <w:rsid w:val="00D96EB3"/>
    <w:rsid w:val="00D9797F"/>
    <w:rsid w:val="00D97A31"/>
    <w:rsid w:val="00DA2743"/>
    <w:rsid w:val="00DA2C40"/>
    <w:rsid w:val="00DA30F7"/>
    <w:rsid w:val="00DA3B3F"/>
    <w:rsid w:val="00DA3CF2"/>
    <w:rsid w:val="00DA43D3"/>
    <w:rsid w:val="00DA51B6"/>
    <w:rsid w:val="00DA53FD"/>
    <w:rsid w:val="00DA5640"/>
    <w:rsid w:val="00DA57AF"/>
    <w:rsid w:val="00DA5D47"/>
    <w:rsid w:val="00DA7F13"/>
    <w:rsid w:val="00DB0EBA"/>
    <w:rsid w:val="00DB145D"/>
    <w:rsid w:val="00DB1D8B"/>
    <w:rsid w:val="00DB1F07"/>
    <w:rsid w:val="00DB47BB"/>
    <w:rsid w:val="00DB4C01"/>
    <w:rsid w:val="00DB4C80"/>
    <w:rsid w:val="00DB5B45"/>
    <w:rsid w:val="00DB5D9D"/>
    <w:rsid w:val="00DB5E59"/>
    <w:rsid w:val="00DB5F15"/>
    <w:rsid w:val="00DB60B9"/>
    <w:rsid w:val="00DB64D4"/>
    <w:rsid w:val="00DB65BF"/>
    <w:rsid w:val="00DB6D28"/>
    <w:rsid w:val="00DB76B5"/>
    <w:rsid w:val="00DB772B"/>
    <w:rsid w:val="00DB7B6B"/>
    <w:rsid w:val="00DB7D99"/>
    <w:rsid w:val="00DB7DD4"/>
    <w:rsid w:val="00DC05E3"/>
    <w:rsid w:val="00DC07D8"/>
    <w:rsid w:val="00DC0AEB"/>
    <w:rsid w:val="00DC0C1D"/>
    <w:rsid w:val="00DC0E95"/>
    <w:rsid w:val="00DC0F91"/>
    <w:rsid w:val="00DC1F5D"/>
    <w:rsid w:val="00DC1FAD"/>
    <w:rsid w:val="00DC2392"/>
    <w:rsid w:val="00DC282E"/>
    <w:rsid w:val="00DC3C0C"/>
    <w:rsid w:val="00DC3CAF"/>
    <w:rsid w:val="00DC40E1"/>
    <w:rsid w:val="00DC55CA"/>
    <w:rsid w:val="00DC5CE8"/>
    <w:rsid w:val="00DC63D9"/>
    <w:rsid w:val="00DC7E08"/>
    <w:rsid w:val="00DD0955"/>
    <w:rsid w:val="00DD0CF1"/>
    <w:rsid w:val="00DD0EB7"/>
    <w:rsid w:val="00DD15E8"/>
    <w:rsid w:val="00DD1C51"/>
    <w:rsid w:val="00DD3429"/>
    <w:rsid w:val="00DD3998"/>
    <w:rsid w:val="00DD5339"/>
    <w:rsid w:val="00DD5629"/>
    <w:rsid w:val="00DD5826"/>
    <w:rsid w:val="00DD5998"/>
    <w:rsid w:val="00DD5C7D"/>
    <w:rsid w:val="00DD5F09"/>
    <w:rsid w:val="00DD6092"/>
    <w:rsid w:val="00DD66A6"/>
    <w:rsid w:val="00DD7098"/>
    <w:rsid w:val="00DD7173"/>
    <w:rsid w:val="00DD7269"/>
    <w:rsid w:val="00DE0188"/>
    <w:rsid w:val="00DE068D"/>
    <w:rsid w:val="00DE07CA"/>
    <w:rsid w:val="00DE09D6"/>
    <w:rsid w:val="00DE266E"/>
    <w:rsid w:val="00DE277A"/>
    <w:rsid w:val="00DE27EC"/>
    <w:rsid w:val="00DE2BF5"/>
    <w:rsid w:val="00DE3353"/>
    <w:rsid w:val="00DE3467"/>
    <w:rsid w:val="00DE44AA"/>
    <w:rsid w:val="00DE4829"/>
    <w:rsid w:val="00DE4AFD"/>
    <w:rsid w:val="00DE5453"/>
    <w:rsid w:val="00DE5EFF"/>
    <w:rsid w:val="00DE61EB"/>
    <w:rsid w:val="00DE6300"/>
    <w:rsid w:val="00DE63F6"/>
    <w:rsid w:val="00DE6A9A"/>
    <w:rsid w:val="00DE6F10"/>
    <w:rsid w:val="00DE7178"/>
    <w:rsid w:val="00DE7514"/>
    <w:rsid w:val="00DE7ECF"/>
    <w:rsid w:val="00DF0835"/>
    <w:rsid w:val="00DF12F8"/>
    <w:rsid w:val="00DF1346"/>
    <w:rsid w:val="00DF14E9"/>
    <w:rsid w:val="00DF203D"/>
    <w:rsid w:val="00DF2399"/>
    <w:rsid w:val="00DF29ED"/>
    <w:rsid w:val="00DF3162"/>
    <w:rsid w:val="00DF3490"/>
    <w:rsid w:val="00DF4DB9"/>
    <w:rsid w:val="00DF5258"/>
    <w:rsid w:val="00DF61EC"/>
    <w:rsid w:val="00DF63C7"/>
    <w:rsid w:val="00DF6DDB"/>
    <w:rsid w:val="00DF7387"/>
    <w:rsid w:val="00DF795C"/>
    <w:rsid w:val="00E0051F"/>
    <w:rsid w:val="00E00C3E"/>
    <w:rsid w:val="00E00E66"/>
    <w:rsid w:val="00E00E9E"/>
    <w:rsid w:val="00E00F4C"/>
    <w:rsid w:val="00E032A9"/>
    <w:rsid w:val="00E03E62"/>
    <w:rsid w:val="00E0421F"/>
    <w:rsid w:val="00E0439F"/>
    <w:rsid w:val="00E060B3"/>
    <w:rsid w:val="00E060C2"/>
    <w:rsid w:val="00E063D9"/>
    <w:rsid w:val="00E06932"/>
    <w:rsid w:val="00E10751"/>
    <w:rsid w:val="00E1089B"/>
    <w:rsid w:val="00E11060"/>
    <w:rsid w:val="00E1195D"/>
    <w:rsid w:val="00E11A38"/>
    <w:rsid w:val="00E11F66"/>
    <w:rsid w:val="00E12132"/>
    <w:rsid w:val="00E12575"/>
    <w:rsid w:val="00E129D2"/>
    <w:rsid w:val="00E132B8"/>
    <w:rsid w:val="00E14800"/>
    <w:rsid w:val="00E14A80"/>
    <w:rsid w:val="00E14C28"/>
    <w:rsid w:val="00E152F7"/>
    <w:rsid w:val="00E15C8E"/>
    <w:rsid w:val="00E15D8C"/>
    <w:rsid w:val="00E1686D"/>
    <w:rsid w:val="00E169C2"/>
    <w:rsid w:val="00E175D8"/>
    <w:rsid w:val="00E20014"/>
    <w:rsid w:val="00E206A0"/>
    <w:rsid w:val="00E20938"/>
    <w:rsid w:val="00E213A6"/>
    <w:rsid w:val="00E21643"/>
    <w:rsid w:val="00E21CED"/>
    <w:rsid w:val="00E21FC5"/>
    <w:rsid w:val="00E236BD"/>
    <w:rsid w:val="00E23D6E"/>
    <w:rsid w:val="00E23E09"/>
    <w:rsid w:val="00E23E79"/>
    <w:rsid w:val="00E24744"/>
    <w:rsid w:val="00E24D4F"/>
    <w:rsid w:val="00E24EC2"/>
    <w:rsid w:val="00E25483"/>
    <w:rsid w:val="00E25644"/>
    <w:rsid w:val="00E259D8"/>
    <w:rsid w:val="00E25C24"/>
    <w:rsid w:val="00E26072"/>
    <w:rsid w:val="00E2620B"/>
    <w:rsid w:val="00E26306"/>
    <w:rsid w:val="00E27309"/>
    <w:rsid w:val="00E277E1"/>
    <w:rsid w:val="00E3044C"/>
    <w:rsid w:val="00E30658"/>
    <w:rsid w:val="00E30884"/>
    <w:rsid w:val="00E31D9B"/>
    <w:rsid w:val="00E31F3A"/>
    <w:rsid w:val="00E33FB8"/>
    <w:rsid w:val="00E34030"/>
    <w:rsid w:val="00E34048"/>
    <w:rsid w:val="00E341D8"/>
    <w:rsid w:val="00E341F8"/>
    <w:rsid w:val="00E35D69"/>
    <w:rsid w:val="00E368B3"/>
    <w:rsid w:val="00E3691F"/>
    <w:rsid w:val="00E36D5E"/>
    <w:rsid w:val="00E37007"/>
    <w:rsid w:val="00E37078"/>
    <w:rsid w:val="00E40C98"/>
    <w:rsid w:val="00E412B3"/>
    <w:rsid w:val="00E41CFC"/>
    <w:rsid w:val="00E41F04"/>
    <w:rsid w:val="00E422B1"/>
    <w:rsid w:val="00E42918"/>
    <w:rsid w:val="00E429AF"/>
    <w:rsid w:val="00E42BAB"/>
    <w:rsid w:val="00E42E29"/>
    <w:rsid w:val="00E42F1C"/>
    <w:rsid w:val="00E434FD"/>
    <w:rsid w:val="00E436C8"/>
    <w:rsid w:val="00E438C3"/>
    <w:rsid w:val="00E43B81"/>
    <w:rsid w:val="00E43C77"/>
    <w:rsid w:val="00E441C3"/>
    <w:rsid w:val="00E45189"/>
    <w:rsid w:val="00E4538A"/>
    <w:rsid w:val="00E45AE9"/>
    <w:rsid w:val="00E45B0A"/>
    <w:rsid w:val="00E46EAA"/>
    <w:rsid w:val="00E46FD7"/>
    <w:rsid w:val="00E474BC"/>
    <w:rsid w:val="00E47CE2"/>
    <w:rsid w:val="00E501C1"/>
    <w:rsid w:val="00E508B1"/>
    <w:rsid w:val="00E509F3"/>
    <w:rsid w:val="00E50F81"/>
    <w:rsid w:val="00E52720"/>
    <w:rsid w:val="00E53842"/>
    <w:rsid w:val="00E53980"/>
    <w:rsid w:val="00E53F06"/>
    <w:rsid w:val="00E542DB"/>
    <w:rsid w:val="00E548FB"/>
    <w:rsid w:val="00E550E6"/>
    <w:rsid w:val="00E55412"/>
    <w:rsid w:val="00E556E5"/>
    <w:rsid w:val="00E55CA8"/>
    <w:rsid w:val="00E5642F"/>
    <w:rsid w:val="00E56451"/>
    <w:rsid w:val="00E56561"/>
    <w:rsid w:val="00E566FE"/>
    <w:rsid w:val="00E56CD5"/>
    <w:rsid w:val="00E56D6C"/>
    <w:rsid w:val="00E56E43"/>
    <w:rsid w:val="00E57439"/>
    <w:rsid w:val="00E57B86"/>
    <w:rsid w:val="00E6153D"/>
    <w:rsid w:val="00E62288"/>
    <w:rsid w:val="00E62ABA"/>
    <w:rsid w:val="00E63253"/>
    <w:rsid w:val="00E63DC4"/>
    <w:rsid w:val="00E64F47"/>
    <w:rsid w:val="00E65FEF"/>
    <w:rsid w:val="00E662AF"/>
    <w:rsid w:val="00E66827"/>
    <w:rsid w:val="00E6732F"/>
    <w:rsid w:val="00E67755"/>
    <w:rsid w:val="00E67BB0"/>
    <w:rsid w:val="00E67FE0"/>
    <w:rsid w:val="00E70388"/>
    <w:rsid w:val="00E70902"/>
    <w:rsid w:val="00E70E8F"/>
    <w:rsid w:val="00E71533"/>
    <w:rsid w:val="00E71B6B"/>
    <w:rsid w:val="00E721EA"/>
    <w:rsid w:val="00E7254D"/>
    <w:rsid w:val="00E72E99"/>
    <w:rsid w:val="00E72EB7"/>
    <w:rsid w:val="00E74629"/>
    <w:rsid w:val="00E75580"/>
    <w:rsid w:val="00E755EF"/>
    <w:rsid w:val="00E75655"/>
    <w:rsid w:val="00E7595B"/>
    <w:rsid w:val="00E75D1C"/>
    <w:rsid w:val="00E75FDE"/>
    <w:rsid w:val="00E76AAF"/>
    <w:rsid w:val="00E76FFE"/>
    <w:rsid w:val="00E77269"/>
    <w:rsid w:val="00E777C3"/>
    <w:rsid w:val="00E80099"/>
    <w:rsid w:val="00E80152"/>
    <w:rsid w:val="00E80DCC"/>
    <w:rsid w:val="00E814F5"/>
    <w:rsid w:val="00E8191C"/>
    <w:rsid w:val="00E8205E"/>
    <w:rsid w:val="00E823A0"/>
    <w:rsid w:val="00E82871"/>
    <w:rsid w:val="00E82911"/>
    <w:rsid w:val="00E829FC"/>
    <w:rsid w:val="00E82A1A"/>
    <w:rsid w:val="00E82D13"/>
    <w:rsid w:val="00E83B71"/>
    <w:rsid w:val="00E84662"/>
    <w:rsid w:val="00E84F61"/>
    <w:rsid w:val="00E85152"/>
    <w:rsid w:val="00E854AE"/>
    <w:rsid w:val="00E860E1"/>
    <w:rsid w:val="00E860FD"/>
    <w:rsid w:val="00E86C55"/>
    <w:rsid w:val="00E87468"/>
    <w:rsid w:val="00E8774C"/>
    <w:rsid w:val="00E87E3E"/>
    <w:rsid w:val="00E9002C"/>
    <w:rsid w:val="00E90B57"/>
    <w:rsid w:val="00E90EE9"/>
    <w:rsid w:val="00E917A6"/>
    <w:rsid w:val="00E92057"/>
    <w:rsid w:val="00E9212A"/>
    <w:rsid w:val="00E92392"/>
    <w:rsid w:val="00E92F18"/>
    <w:rsid w:val="00E94B1D"/>
    <w:rsid w:val="00E951DF"/>
    <w:rsid w:val="00E95C06"/>
    <w:rsid w:val="00E95C8F"/>
    <w:rsid w:val="00E95F46"/>
    <w:rsid w:val="00E96025"/>
    <w:rsid w:val="00E9671F"/>
    <w:rsid w:val="00E96735"/>
    <w:rsid w:val="00E9734D"/>
    <w:rsid w:val="00EA16B1"/>
    <w:rsid w:val="00EA25DC"/>
    <w:rsid w:val="00EA2765"/>
    <w:rsid w:val="00EA336E"/>
    <w:rsid w:val="00EA3811"/>
    <w:rsid w:val="00EA396D"/>
    <w:rsid w:val="00EA3B7E"/>
    <w:rsid w:val="00EA5762"/>
    <w:rsid w:val="00EA58CC"/>
    <w:rsid w:val="00EA5921"/>
    <w:rsid w:val="00EA5BA8"/>
    <w:rsid w:val="00EA5FBD"/>
    <w:rsid w:val="00EA6002"/>
    <w:rsid w:val="00EA7140"/>
    <w:rsid w:val="00EA74AD"/>
    <w:rsid w:val="00EA7886"/>
    <w:rsid w:val="00EA7A4C"/>
    <w:rsid w:val="00EB0CB0"/>
    <w:rsid w:val="00EB0EFA"/>
    <w:rsid w:val="00EB1911"/>
    <w:rsid w:val="00EB1B78"/>
    <w:rsid w:val="00EB227E"/>
    <w:rsid w:val="00EB2321"/>
    <w:rsid w:val="00EB2839"/>
    <w:rsid w:val="00EB31EF"/>
    <w:rsid w:val="00EB31FA"/>
    <w:rsid w:val="00EB37D1"/>
    <w:rsid w:val="00EB488E"/>
    <w:rsid w:val="00EB600D"/>
    <w:rsid w:val="00EB62DC"/>
    <w:rsid w:val="00EB6337"/>
    <w:rsid w:val="00EB657E"/>
    <w:rsid w:val="00EB690F"/>
    <w:rsid w:val="00EB705F"/>
    <w:rsid w:val="00EB71C7"/>
    <w:rsid w:val="00EB7A20"/>
    <w:rsid w:val="00EC04CE"/>
    <w:rsid w:val="00EC1665"/>
    <w:rsid w:val="00EC20A1"/>
    <w:rsid w:val="00EC2AB1"/>
    <w:rsid w:val="00EC383A"/>
    <w:rsid w:val="00EC424F"/>
    <w:rsid w:val="00EC4349"/>
    <w:rsid w:val="00EC4446"/>
    <w:rsid w:val="00EC4781"/>
    <w:rsid w:val="00EC557C"/>
    <w:rsid w:val="00EC61A1"/>
    <w:rsid w:val="00EC6CD4"/>
    <w:rsid w:val="00EC6E2E"/>
    <w:rsid w:val="00EC700D"/>
    <w:rsid w:val="00EC70CE"/>
    <w:rsid w:val="00EC7183"/>
    <w:rsid w:val="00EC7635"/>
    <w:rsid w:val="00EC7779"/>
    <w:rsid w:val="00EC784F"/>
    <w:rsid w:val="00EC7C53"/>
    <w:rsid w:val="00ED0AC1"/>
    <w:rsid w:val="00ED0AE5"/>
    <w:rsid w:val="00ED1140"/>
    <w:rsid w:val="00ED1A5A"/>
    <w:rsid w:val="00ED1EEC"/>
    <w:rsid w:val="00ED222C"/>
    <w:rsid w:val="00ED25B4"/>
    <w:rsid w:val="00ED263E"/>
    <w:rsid w:val="00ED2D6E"/>
    <w:rsid w:val="00ED2F4C"/>
    <w:rsid w:val="00ED33F1"/>
    <w:rsid w:val="00ED37A5"/>
    <w:rsid w:val="00ED3C4B"/>
    <w:rsid w:val="00ED3CC3"/>
    <w:rsid w:val="00ED44CF"/>
    <w:rsid w:val="00ED4E24"/>
    <w:rsid w:val="00ED5120"/>
    <w:rsid w:val="00ED5432"/>
    <w:rsid w:val="00ED62BD"/>
    <w:rsid w:val="00ED63FF"/>
    <w:rsid w:val="00ED69E0"/>
    <w:rsid w:val="00ED6AE2"/>
    <w:rsid w:val="00ED6D17"/>
    <w:rsid w:val="00ED750F"/>
    <w:rsid w:val="00EE11EE"/>
    <w:rsid w:val="00EE1C00"/>
    <w:rsid w:val="00EE300E"/>
    <w:rsid w:val="00EE337B"/>
    <w:rsid w:val="00EE349B"/>
    <w:rsid w:val="00EE3A7B"/>
    <w:rsid w:val="00EE4046"/>
    <w:rsid w:val="00EE5214"/>
    <w:rsid w:val="00EE5460"/>
    <w:rsid w:val="00EE5783"/>
    <w:rsid w:val="00EE5B06"/>
    <w:rsid w:val="00EE696A"/>
    <w:rsid w:val="00EE769F"/>
    <w:rsid w:val="00EF0828"/>
    <w:rsid w:val="00EF2E3E"/>
    <w:rsid w:val="00EF3285"/>
    <w:rsid w:val="00EF336C"/>
    <w:rsid w:val="00EF50CD"/>
    <w:rsid w:val="00EF52C1"/>
    <w:rsid w:val="00EF58F4"/>
    <w:rsid w:val="00EF5932"/>
    <w:rsid w:val="00EF5B30"/>
    <w:rsid w:val="00EF62E9"/>
    <w:rsid w:val="00EF6537"/>
    <w:rsid w:val="00EF69AF"/>
    <w:rsid w:val="00EF74BF"/>
    <w:rsid w:val="00EF7B9E"/>
    <w:rsid w:val="00EF7C96"/>
    <w:rsid w:val="00EF7CD6"/>
    <w:rsid w:val="00F0003C"/>
    <w:rsid w:val="00F0006A"/>
    <w:rsid w:val="00F0020E"/>
    <w:rsid w:val="00F0042C"/>
    <w:rsid w:val="00F0063B"/>
    <w:rsid w:val="00F014A2"/>
    <w:rsid w:val="00F01BE4"/>
    <w:rsid w:val="00F023BC"/>
    <w:rsid w:val="00F024D6"/>
    <w:rsid w:val="00F02957"/>
    <w:rsid w:val="00F03863"/>
    <w:rsid w:val="00F04C67"/>
    <w:rsid w:val="00F04C7D"/>
    <w:rsid w:val="00F0522A"/>
    <w:rsid w:val="00F0578F"/>
    <w:rsid w:val="00F058F9"/>
    <w:rsid w:val="00F05F29"/>
    <w:rsid w:val="00F062A3"/>
    <w:rsid w:val="00F063B4"/>
    <w:rsid w:val="00F07BBE"/>
    <w:rsid w:val="00F10224"/>
    <w:rsid w:val="00F10BDE"/>
    <w:rsid w:val="00F11366"/>
    <w:rsid w:val="00F1154F"/>
    <w:rsid w:val="00F11C3A"/>
    <w:rsid w:val="00F11F77"/>
    <w:rsid w:val="00F12528"/>
    <w:rsid w:val="00F12EE4"/>
    <w:rsid w:val="00F13120"/>
    <w:rsid w:val="00F133C9"/>
    <w:rsid w:val="00F1349B"/>
    <w:rsid w:val="00F14079"/>
    <w:rsid w:val="00F14AB5"/>
    <w:rsid w:val="00F15131"/>
    <w:rsid w:val="00F15C8D"/>
    <w:rsid w:val="00F15FE4"/>
    <w:rsid w:val="00F16783"/>
    <w:rsid w:val="00F16844"/>
    <w:rsid w:val="00F16CBD"/>
    <w:rsid w:val="00F16E9A"/>
    <w:rsid w:val="00F1741A"/>
    <w:rsid w:val="00F17E64"/>
    <w:rsid w:val="00F21560"/>
    <w:rsid w:val="00F215ED"/>
    <w:rsid w:val="00F225E5"/>
    <w:rsid w:val="00F225FE"/>
    <w:rsid w:val="00F2275D"/>
    <w:rsid w:val="00F22934"/>
    <w:rsid w:val="00F22BA8"/>
    <w:rsid w:val="00F23F72"/>
    <w:rsid w:val="00F240DD"/>
    <w:rsid w:val="00F2453C"/>
    <w:rsid w:val="00F24A14"/>
    <w:rsid w:val="00F24CFF"/>
    <w:rsid w:val="00F24DC8"/>
    <w:rsid w:val="00F25539"/>
    <w:rsid w:val="00F25852"/>
    <w:rsid w:val="00F2592C"/>
    <w:rsid w:val="00F26BD6"/>
    <w:rsid w:val="00F26BE6"/>
    <w:rsid w:val="00F26ED0"/>
    <w:rsid w:val="00F2731E"/>
    <w:rsid w:val="00F27DFB"/>
    <w:rsid w:val="00F30919"/>
    <w:rsid w:val="00F3132A"/>
    <w:rsid w:val="00F31C2D"/>
    <w:rsid w:val="00F32392"/>
    <w:rsid w:val="00F3274F"/>
    <w:rsid w:val="00F32E3D"/>
    <w:rsid w:val="00F33CA6"/>
    <w:rsid w:val="00F341D3"/>
    <w:rsid w:val="00F341F0"/>
    <w:rsid w:val="00F342B6"/>
    <w:rsid w:val="00F34780"/>
    <w:rsid w:val="00F34BE6"/>
    <w:rsid w:val="00F350CE"/>
    <w:rsid w:val="00F35114"/>
    <w:rsid w:val="00F356F0"/>
    <w:rsid w:val="00F35E47"/>
    <w:rsid w:val="00F35EA1"/>
    <w:rsid w:val="00F3739A"/>
    <w:rsid w:val="00F37409"/>
    <w:rsid w:val="00F37C63"/>
    <w:rsid w:val="00F37D6D"/>
    <w:rsid w:val="00F37EAD"/>
    <w:rsid w:val="00F40358"/>
    <w:rsid w:val="00F40609"/>
    <w:rsid w:val="00F40AE2"/>
    <w:rsid w:val="00F40FA4"/>
    <w:rsid w:val="00F410F3"/>
    <w:rsid w:val="00F41C94"/>
    <w:rsid w:val="00F41E11"/>
    <w:rsid w:val="00F4265D"/>
    <w:rsid w:val="00F4289D"/>
    <w:rsid w:val="00F42F3C"/>
    <w:rsid w:val="00F4381F"/>
    <w:rsid w:val="00F43985"/>
    <w:rsid w:val="00F442E6"/>
    <w:rsid w:val="00F44982"/>
    <w:rsid w:val="00F44AC4"/>
    <w:rsid w:val="00F44E3E"/>
    <w:rsid w:val="00F45001"/>
    <w:rsid w:val="00F464D1"/>
    <w:rsid w:val="00F46782"/>
    <w:rsid w:val="00F47A44"/>
    <w:rsid w:val="00F47E73"/>
    <w:rsid w:val="00F5024A"/>
    <w:rsid w:val="00F51050"/>
    <w:rsid w:val="00F513D9"/>
    <w:rsid w:val="00F51744"/>
    <w:rsid w:val="00F51880"/>
    <w:rsid w:val="00F51A7B"/>
    <w:rsid w:val="00F52FEF"/>
    <w:rsid w:val="00F5307A"/>
    <w:rsid w:val="00F532B1"/>
    <w:rsid w:val="00F53312"/>
    <w:rsid w:val="00F536D2"/>
    <w:rsid w:val="00F53B88"/>
    <w:rsid w:val="00F54317"/>
    <w:rsid w:val="00F54976"/>
    <w:rsid w:val="00F55340"/>
    <w:rsid w:val="00F55446"/>
    <w:rsid w:val="00F555E5"/>
    <w:rsid w:val="00F579B7"/>
    <w:rsid w:val="00F57B20"/>
    <w:rsid w:val="00F57FA8"/>
    <w:rsid w:val="00F60914"/>
    <w:rsid w:val="00F620CE"/>
    <w:rsid w:val="00F621B2"/>
    <w:rsid w:val="00F62A7B"/>
    <w:rsid w:val="00F63753"/>
    <w:rsid w:val="00F6383D"/>
    <w:rsid w:val="00F639EC"/>
    <w:rsid w:val="00F640BB"/>
    <w:rsid w:val="00F64A28"/>
    <w:rsid w:val="00F65652"/>
    <w:rsid w:val="00F65B37"/>
    <w:rsid w:val="00F65E38"/>
    <w:rsid w:val="00F6610E"/>
    <w:rsid w:val="00F6613C"/>
    <w:rsid w:val="00F665DC"/>
    <w:rsid w:val="00F66E98"/>
    <w:rsid w:val="00F6707D"/>
    <w:rsid w:val="00F671D9"/>
    <w:rsid w:val="00F67685"/>
    <w:rsid w:val="00F67A37"/>
    <w:rsid w:val="00F67C7E"/>
    <w:rsid w:val="00F70955"/>
    <w:rsid w:val="00F70CAD"/>
    <w:rsid w:val="00F70CFA"/>
    <w:rsid w:val="00F70F5C"/>
    <w:rsid w:val="00F7239B"/>
    <w:rsid w:val="00F72642"/>
    <w:rsid w:val="00F728A0"/>
    <w:rsid w:val="00F731D6"/>
    <w:rsid w:val="00F73386"/>
    <w:rsid w:val="00F7343B"/>
    <w:rsid w:val="00F73B65"/>
    <w:rsid w:val="00F73BCC"/>
    <w:rsid w:val="00F73C97"/>
    <w:rsid w:val="00F740E7"/>
    <w:rsid w:val="00F7417B"/>
    <w:rsid w:val="00F744EB"/>
    <w:rsid w:val="00F74581"/>
    <w:rsid w:val="00F74DF8"/>
    <w:rsid w:val="00F754BA"/>
    <w:rsid w:val="00F7568C"/>
    <w:rsid w:val="00F767F2"/>
    <w:rsid w:val="00F773AD"/>
    <w:rsid w:val="00F77D3D"/>
    <w:rsid w:val="00F77F0D"/>
    <w:rsid w:val="00F80468"/>
    <w:rsid w:val="00F80EC7"/>
    <w:rsid w:val="00F80EF3"/>
    <w:rsid w:val="00F8155C"/>
    <w:rsid w:val="00F8162A"/>
    <w:rsid w:val="00F81AB6"/>
    <w:rsid w:val="00F8252E"/>
    <w:rsid w:val="00F8262F"/>
    <w:rsid w:val="00F829B9"/>
    <w:rsid w:val="00F83C1A"/>
    <w:rsid w:val="00F845F0"/>
    <w:rsid w:val="00F84619"/>
    <w:rsid w:val="00F85038"/>
    <w:rsid w:val="00F857D1"/>
    <w:rsid w:val="00F85874"/>
    <w:rsid w:val="00F85A27"/>
    <w:rsid w:val="00F85E00"/>
    <w:rsid w:val="00F863E1"/>
    <w:rsid w:val="00F86590"/>
    <w:rsid w:val="00F8663C"/>
    <w:rsid w:val="00F8716A"/>
    <w:rsid w:val="00F87456"/>
    <w:rsid w:val="00F902A8"/>
    <w:rsid w:val="00F910BC"/>
    <w:rsid w:val="00F912D2"/>
    <w:rsid w:val="00F9213A"/>
    <w:rsid w:val="00F924A3"/>
    <w:rsid w:val="00F928EA"/>
    <w:rsid w:val="00F93674"/>
    <w:rsid w:val="00F93CD0"/>
    <w:rsid w:val="00F9425A"/>
    <w:rsid w:val="00F942D7"/>
    <w:rsid w:val="00F95023"/>
    <w:rsid w:val="00F95042"/>
    <w:rsid w:val="00F9512D"/>
    <w:rsid w:val="00F9617E"/>
    <w:rsid w:val="00F963F0"/>
    <w:rsid w:val="00F9646F"/>
    <w:rsid w:val="00F964C3"/>
    <w:rsid w:val="00F96F83"/>
    <w:rsid w:val="00F96FB8"/>
    <w:rsid w:val="00FA056B"/>
    <w:rsid w:val="00FA120C"/>
    <w:rsid w:val="00FA23E4"/>
    <w:rsid w:val="00FA2DC7"/>
    <w:rsid w:val="00FA355B"/>
    <w:rsid w:val="00FA3B28"/>
    <w:rsid w:val="00FA3FCD"/>
    <w:rsid w:val="00FA4774"/>
    <w:rsid w:val="00FA4C81"/>
    <w:rsid w:val="00FA4EDB"/>
    <w:rsid w:val="00FA50F5"/>
    <w:rsid w:val="00FA54BD"/>
    <w:rsid w:val="00FA600B"/>
    <w:rsid w:val="00FA639A"/>
    <w:rsid w:val="00FA6B11"/>
    <w:rsid w:val="00FA6F82"/>
    <w:rsid w:val="00FA768A"/>
    <w:rsid w:val="00FA7C14"/>
    <w:rsid w:val="00FA7D65"/>
    <w:rsid w:val="00FB01A5"/>
    <w:rsid w:val="00FB0AFF"/>
    <w:rsid w:val="00FB105A"/>
    <w:rsid w:val="00FB1155"/>
    <w:rsid w:val="00FB1440"/>
    <w:rsid w:val="00FB1ADB"/>
    <w:rsid w:val="00FB24AC"/>
    <w:rsid w:val="00FB264D"/>
    <w:rsid w:val="00FB4271"/>
    <w:rsid w:val="00FB55DC"/>
    <w:rsid w:val="00FB5660"/>
    <w:rsid w:val="00FB5BA7"/>
    <w:rsid w:val="00FB5CAC"/>
    <w:rsid w:val="00FB5D77"/>
    <w:rsid w:val="00FB60B0"/>
    <w:rsid w:val="00FB657D"/>
    <w:rsid w:val="00FB679D"/>
    <w:rsid w:val="00FB714A"/>
    <w:rsid w:val="00FB7435"/>
    <w:rsid w:val="00FB79E5"/>
    <w:rsid w:val="00FB7F3D"/>
    <w:rsid w:val="00FC087E"/>
    <w:rsid w:val="00FC120D"/>
    <w:rsid w:val="00FC14AF"/>
    <w:rsid w:val="00FC18D3"/>
    <w:rsid w:val="00FC1BCD"/>
    <w:rsid w:val="00FC2748"/>
    <w:rsid w:val="00FC2932"/>
    <w:rsid w:val="00FC3D31"/>
    <w:rsid w:val="00FC495F"/>
    <w:rsid w:val="00FC4BF8"/>
    <w:rsid w:val="00FC5A12"/>
    <w:rsid w:val="00FC72D0"/>
    <w:rsid w:val="00FC7438"/>
    <w:rsid w:val="00FC78E4"/>
    <w:rsid w:val="00FD06E7"/>
    <w:rsid w:val="00FD0AF4"/>
    <w:rsid w:val="00FD0E9B"/>
    <w:rsid w:val="00FD1333"/>
    <w:rsid w:val="00FD1849"/>
    <w:rsid w:val="00FD24D8"/>
    <w:rsid w:val="00FD29C8"/>
    <w:rsid w:val="00FD2E86"/>
    <w:rsid w:val="00FD316C"/>
    <w:rsid w:val="00FD3372"/>
    <w:rsid w:val="00FD3ABA"/>
    <w:rsid w:val="00FD4454"/>
    <w:rsid w:val="00FD48C3"/>
    <w:rsid w:val="00FD51B5"/>
    <w:rsid w:val="00FD5430"/>
    <w:rsid w:val="00FD5613"/>
    <w:rsid w:val="00FD5852"/>
    <w:rsid w:val="00FD5A02"/>
    <w:rsid w:val="00FD6173"/>
    <w:rsid w:val="00FD65D0"/>
    <w:rsid w:val="00FE0339"/>
    <w:rsid w:val="00FE0A16"/>
    <w:rsid w:val="00FE1118"/>
    <w:rsid w:val="00FE1B76"/>
    <w:rsid w:val="00FE1C26"/>
    <w:rsid w:val="00FE1E9C"/>
    <w:rsid w:val="00FE20DE"/>
    <w:rsid w:val="00FE2402"/>
    <w:rsid w:val="00FE2D83"/>
    <w:rsid w:val="00FE3C70"/>
    <w:rsid w:val="00FE3D16"/>
    <w:rsid w:val="00FE547C"/>
    <w:rsid w:val="00FE57E1"/>
    <w:rsid w:val="00FE5A74"/>
    <w:rsid w:val="00FE5C13"/>
    <w:rsid w:val="00FE5DDA"/>
    <w:rsid w:val="00FE6120"/>
    <w:rsid w:val="00FE66FE"/>
    <w:rsid w:val="00FE6A9D"/>
    <w:rsid w:val="00FE6FB0"/>
    <w:rsid w:val="00FE75AE"/>
    <w:rsid w:val="00FE76D7"/>
    <w:rsid w:val="00FF035A"/>
    <w:rsid w:val="00FF116F"/>
    <w:rsid w:val="00FF163E"/>
    <w:rsid w:val="00FF1840"/>
    <w:rsid w:val="00FF1DC8"/>
    <w:rsid w:val="00FF217C"/>
    <w:rsid w:val="00FF250D"/>
    <w:rsid w:val="00FF2643"/>
    <w:rsid w:val="00FF2804"/>
    <w:rsid w:val="00FF4147"/>
    <w:rsid w:val="00FF48BC"/>
    <w:rsid w:val="00FF5990"/>
    <w:rsid w:val="00FF654B"/>
    <w:rsid w:val="00FF698B"/>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1E053928"/>
  <w15:docId w15:val="{0139C9CF-AAFC-417F-A2D5-D9B09A3274A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bg-BG" w:eastAsia="bg-BG"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uiPriority="0"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1A50AB"/>
    <w:pPr>
      <w:widowControl w:val="0"/>
      <w:spacing w:line="276" w:lineRule="auto"/>
      <w:jc w:val="both"/>
    </w:pPr>
    <w:rPr>
      <w:rFonts w:asciiTheme="minorHAnsi" w:hAnsiTheme="minorHAnsi"/>
      <w:sz w:val="22"/>
      <w:szCs w:val="24"/>
    </w:rPr>
  </w:style>
  <w:style w:type="paragraph" w:styleId="Heading1">
    <w:name w:val="heading 1"/>
    <w:basedOn w:val="Normal"/>
    <w:next w:val="Normal"/>
    <w:link w:val="Heading1Char"/>
    <w:autoRedefine/>
    <w:qFormat/>
    <w:rsid w:val="004E3D1F"/>
    <w:pPr>
      <w:numPr>
        <w:numId w:val="1"/>
      </w:numPr>
      <w:tabs>
        <w:tab w:val="left" w:pos="360"/>
      </w:tabs>
      <w:outlineLvl w:val="0"/>
    </w:pPr>
    <w:rPr>
      <w:rFonts w:cs="Arial"/>
      <w:b/>
      <w:bCs/>
      <w:kern w:val="32"/>
      <w:sz w:val="24"/>
      <w:szCs w:val="32"/>
    </w:rPr>
  </w:style>
  <w:style w:type="paragraph" w:styleId="Heading2">
    <w:name w:val="heading 2"/>
    <w:basedOn w:val="Normal"/>
    <w:next w:val="Normal"/>
    <w:qFormat/>
    <w:rsid w:val="00721F40"/>
    <w:pPr>
      <w:keepNext/>
      <w:numPr>
        <w:ilvl w:val="1"/>
        <w:numId w:val="1"/>
      </w:numPr>
      <w:spacing w:before="240" w:after="120"/>
      <w:outlineLvl w:val="1"/>
    </w:pPr>
    <w:rPr>
      <w:rFonts w:cs="Arial"/>
      <w:b/>
      <w:bCs/>
      <w:i/>
      <w:iCs/>
    </w:rPr>
  </w:style>
  <w:style w:type="paragraph" w:styleId="Heading3">
    <w:name w:val="heading 3"/>
    <w:basedOn w:val="Normal"/>
    <w:next w:val="Normal"/>
    <w:qFormat/>
    <w:rsid w:val="001A50AB"/>
    <w:pPr>
      <w:keepNext/>
      <w:spacing w:before="240" w:after="60"/>
      <w:outlineLvl w:val="2"/>
    </w:pPr>
    <w:rPr>
      <w:rFonts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F62E9"/>
    <w:rPr>
      <w:rFonts w:ascii="News Gothic Cyr" w:hAnsi="News Gothic Cyr" w:cs="Arial"/>
      <w:b/>
      <w:bCs/>
      <w:kern w:val="32"/>
      <w:sz w:val="24"/>
      <w:szCs w:val="32"/>
    </w:rPr>
  </w:style>
  <w:style w:type="paragraph" w:styleId="BalloonText">
    <w:name w:val="Balloon Text"/>
    <w:basedOn w:val="Normal"/>
    <w:link w:val="BalloonTextChar"/>
    <w:uiPriority w:val="99"/>
    <w:semiHidden/>
    <w:unhideWhenUsed/>
    <w:rsid w:val="008C14A7"/>
    <w:rPr>
      <w:rFonts w:ascii="Tahoma" w:hAnsi="Tahoma" w:cs="Tahoma"/>
      <w:sz w:val="16"/>
      <w:szCs w:val="16"/>
    </w:rPr>
  </w:style>
  <w:style w:type="character" w:customStyle="1" w:styleId="BalloonTextChar">
    <w:name w:val="Balloon Text Char"/>
    <w:basedOn w:val="DefaultParagraphFont"/>
    <w:link w:val="BalloonText"/>
    <w:uiPriority w:val="99"/>
    <w:semiHidden/>
    <w:rsid w:val="008C14A7"/>
    <w:rPr>
      <w:rFonts w:ascii="Tahoma" w:hAnsi="Tahoma" w:cs="Tahoma"/>
      <w:sz w:val="16"/>
      <w:szCs w:val="16"/>
    </w:rPr>
  </w:style>
  <w:style w:type="character" w:styleId="PageNumber">
    <w:name w:val="page number"/>
    <w:basedOn w:val="DefaultParagraphFont"/>
    <w:rsid w:val="00673556"/>
  </w:style>
  <w:style w:type="paragraph" w:customStyle="1" w:styleId="Number">
    <w:name w:val="Number"/>
    <w:basedOn w:val="Normal"/>
    <w:rsid w:val="00F40FA4"/>
    <w:pPr>
      <w:ind w:firstLine="720"/>
    </w:pPr>
    <w:rPr>
      <w:rFonts w:ascii="Verdana" w:hAnsi="Verdana"/>
      <w:b/>
      <w:bCs/>
      <w:sz w:val="20"/>
      <w:szCs w:val="20"/>
    </w:rPr>
  </w:style>
  <w:style w:type="paragraph" w:customStyle="1" w:styleId="SubSubNumber">
    <w:name w:val="SubSubNumber"/>
    <w:basedOn w:val="SubNumbers"/>
    <w:link w:val="SubSubNumberChar"/>
    <w:qFormat/>
    <w:rsid w:val="001524A4"/>
    <w:pPr>
      <w:numPr>
        <w:ilvl w:val="2"/>
      </w:numPr>
      <w:tabs>
        <w:tab w:val="left" w:pos="1701"/>
      </w:tabs>
    </w:pPr>
  </w:style>
  <w:style w:type="paragraph" w:customStyle="1" w:styleId="SubNumbers">
    <w:name w:val="SubNumbers"/>
    <w:basedOn w:val="Mainnumbers"/>
    <w:link w:val="SubNumbersChar"/>
    <w:qFormat/>
    <w:rsid w:val="003030DD"/>
    <w:pPr>
      <w:numPr>
        <w:ilvl w:val="1"/>
      </w:numPr>
      <w:tabs>
        <w:tab w:val="clear" w:pos="851"/>
        <w:tab w:val="left" w:pos="-2127"/>
      </w:tabs>
      <w:ind w:left="1134" w:hanging="774"/>
      <w:outlineLvl w:val="1"/>
    </w:pPr>
    <w:rPr>
      <w:rFonts w:ascii="Calibri" w:hAnsi="Calibri" w:cs="Calibri"/>
    </w:rPr>
  </w:style>
  <w:style w:type="paragraph" w:customStyle="1" w:styleId="Mainnumbers">
    <w:name w:val="Main numbers"/>
    <w:basedOn w:val="Normal"/>
    <w:link w:val="MainnumbersChar"/>
    <w:qFormat/>
    <w:rsid w:val="002D5AEB"/>
    <w:pPr>
      <w:widowControl/>
      <w:numPr>
        <w:numId w:val="2"/>
      </w:numPr>
      <w:tabs>
        <w:tab w:val="left" w:pos="851"/>
      </w:tabs>
      <w:spacing w:before="240" w:after="240"/>
      <w:ind w:left="851" w:hanging="851"/>
      <w:outlineLvl w:val="0"/>
    </w:pPr>
    <w:rPr>
      <w:rFonts w:cs="News Gothic Cyr"/>
      <w:b/>
      <w:lang w:eastAsia="en-US"/>
    </w:rPr>
  </w:style>
  <w:style w:type="character" w:customStyle="1" w:styleId="MainnumbersChar">
    <w:name w:val="Main numbers Char"/>
    <w:basedOn w:val="DefaultParagraphFont"/>
    <w:link w:val="Mainnumbers"/>
    <w:rsid w:val="002D5AEB"/>
    <w:rPr>
      <w:rFonts w:ascii="News Gothic Cyr" w:hAnsi="News Gothic Cyr" w:cs="News Gothic Cyr"/>
      <w:b/>
      <w:sz w:val="22"/>
      <w:szCs w:val="24"/>
      <w:lang w:eastAsia="en-US"/>
    </w:rPr>
  </w:style>
  <w:style w:type="character" w:customStyle="1" w:styleId="SubNumbersChar">
    <w:name w:val="SubNumbers Char"/>
    <w:basedOn w:val="MainnumbersChar"/>
    <w:link w:val="SubNumbers"/>
    <w:rsid w:val="003030DD"/>
    <w:rPr>
      <w:rFonts w:ascii="Calibri" w:hAnsi="Calibri" w:cs="Calibri"/>
      <w:b/>
      <w:sz w:val="22"/>
      <w:szCs w:val="24"/>
      <w:lang w:eastAsia="en-US"/>
    </w:rPr>
  </w:style>
  <w:style w:type="character" w:customStyle="1" w:styleId="SubSubNumberChar">
    <w:name w:val="SubSubNumber Char"/>
    <w:basedOn w:val="SubNumbersChar"/>
    <w:link w:val="SubSubNumber"/>
    <w:rsid w:val="001524A4"/>
    <w:rPr>
      <w:rFonts w:ascii="News Gothic Cyr" w:hAnsi="News Gothic Cyr" w:cs="News Gothic Cyr"/>
      <w:b/>
      <w:sz w:val="22"/>
      <w:szCs w:val="24"/>
      <w:lang w:eastAsia="en-US"/>
    </w:rPr>
  </w:style>
  <w:style w:type="paragraph" w:styleId="BodyText">
    <w:name w:val="Body Text"/>
    <w:basedOn w:val="Normal"/>
    <w:link w:val="BodyTextChar"/>
    <w:rsid w:val="003D6459"/>
    <w:rPr>
      <w:rFonts w:cs="Vrinda"/>
      <w:b/>
      <w:bCs/>
      <w:lang w:eastAsia="en-US" w:bidi="bn-BD"/>
    </w:rPr>
  </w:style>
  <w:style w:type="table" w:styleId="TableGrid">
    <w:name w:val="Table Grid"/>
    <w:basedOn w:val="TableNormal"/>
    <w:rsid w:val="00541089"/>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445A2B"/>
    <w:pPr>
      <w:widowControl/>
      <w:spacing w:before="100" w:beforeAutospacing="1" w:after="100" w:afterAutospacing="1"/>
      <w:jc w:val="left"/>
    </w:pPr>
    <w:rPr>
      <w:rFonts w:ascii="Times New Roman" w:hAnsi="Times New Roman"/>
      <w:sz w:val="24"/>
    </w:rPr>
  </w:style>
  <w:style w:type="paragraph" w:styleId="Header">
    <w:name w:val="header"/>
    <w:basedOn w:val="Normal"/>
    <w:link w:val="HeaderChar"/>
    <w:uiPriority w:val="99"/>
    <w:unhideWhenUsed/>
    <w:rsid w:val="005C5BFB"/>
    <w:pPr>
      <w:tabs>
        <w:tab w:val="center" w:pos="4536"/>
        <w:tab w:val="right" w:pos="9072"/>
      </w:tabs>
    </w:pPr>
  </w:style>
  <w:style w:type="character" w:customStyle="1" w:styleId="HeaderChar">
    <w:name w:val="Header Char"/>
    <w:basedOn w:val="DefaultParagraphFont"/>
    <w:link w:val="Header"/>
    <w:uiPriority w:val="99"/>
    <w:rsid w:val="005C5BFB"/>
    <w:rPr>
      <w:rFonts w:ascii="News Gothic Cyr" w:hAnsi="News Gothic Cyr"/>
      <w:sz w:val="22"/>
      <w:szCs w:val="24"/>
    </w:rPr>
  </w:style>
  <w:style w:type="paragraph" w:styleId="Footer">
    <w:name w:val="footer"/>
    <w:basedOn w:val="Normal"/>
    <w:link w:val="FooterChar"/>
    <w:uiPriority w:val="99"/>
    <w:unhideWhenUsed/>
    <w:rsid w:val="005C5BFB"/>
    <w:pPr>
      <w:tabs>
        <w:tab w:val="center" w:pos="4536"/>
        <w:tab w:val="right" w:pos="9072"/>
      </w:tabs>
    </w:pPr>
  </w:style>
  <w:style w:type="character" w:customStyle="1" w:styleId="FooterChar">
    <w:name w:val="Footer Char"/>
    <w:basedOn w:val="DefaultParagraphFont"/>
    <w:link w:val="Footer"/>
    <w:uiPriority w:val="99"/>
    <w:rsid w:val="005C5BFB"/>
    <w:rPr>
      <w:rFonts w:ascii="News Gothic Cyr" w:hAnsi="News Gothic Cyr"/>
      <w:sz w:val="22"/>
      <w:szCs w:val="24"/>
    </w:rPr>
  </w:style>
  <w:style w:type="character" w:customStyle="1" w:styleId="BodyTextChar">
    <w:name w:val="Body Text Char"/>
    <w:basedOn w:val="DefaultParagraphFont"/>
    <w:link w:val="BodyText"/>
    <w:rsid w:val="008E2822"/>
    <w:rPr>
      <w:rFonts w:ascii="News Gothic Cyr" w:hAnsi="News Gothic Cyr" w:cs="Vrinda"/>
      <w:b/>
      <w:bCs/>
      <w:sz w:val="22"/>
      <w:szCs w:val="24"/>
      <w:lang w:eastAsia="en-US" w:bidi="bn-BD"/>
    </w:rPr>
  </w:style>
  <w:style w:type="paragraph" w:styleId="TOC1">
    <w:name w:val="toc 1"/>
    <w:basedOn w:val="Normal"/>
    <w:next w:val="Normal"/>
    <w:autoRedefine/>
    <w:uiPriority w:val="39"/>
    <w:unhideWhenUsed/>
    <w:rsid w:val="007E50B1"/>
    <w:pPr>
      <w:tabs>
        <w:tab w:val="left" w:pos="440"/>
        <w:tab w:val="right" w:leader="dot" w:pos="9211"/>
      </w:tabs>
    </w:pPr>
  </w:style>
  <w:style w:type="paragraph" w:styleId="TOC2">
    <w:name w:val="toc 2"/>
    <w:basedOn w:val="Normal"/>
    <w:next w:val="Normal"/>
    <w:autoRedefine/>
    <w:uiPriority w:val="39"/>
    <w:unhideWhenUsed/>
    <w:rsid w:val="00A54A30"/>
    <w:pPr>
      <w:tabs>
        <w:tab w:val="left" w:pos="880"/>
        <w:tab w:val="right" w:leader="dot" w:pos="9211"/>
      </w:tabs>
      <w:ind w:left="221"/>
    </w:pPr>
  </w:style>
  <w:style w:type="paragraph" w:styleId="TOC3">
    <w:name w:val="toc 3"/>
    <w:basedOn w:val="Normal"/>
    <w:next w:val="Normal"/>
    <w:autoRedefine/>
    <w:uiPriority w:val="39"/>
    <w:unhideWhenUsed/>
    <w:rsid w:val="00E508B1"/>
    <w:pPr>
      <w:spacing w:after="100"/>
      <w:ind w:left="440"/>
    </w:pPr>
  </w:style>
  <w:style w:type="character" w:styleId="Hyperlink">
    <w:name w:val="Hyperlink"/>
    <w:basedOn w:val="DefaultParagraphFont"/>
    <w:uiPriority w:val="99"/>
    <w:unhideWhenUsed/>
    <w:rsid w:val="00E508B1"/>
    <w:rPr>
      <w:color w:val="0000FF" w:themeColor="hyperlink"/>
      <w:u w:val="single"/>
    </w:rPr>
  </w:style>
  <w:style w:type="paragraph" w:styleId="ListParagraph">
    <w:name w:val="List Paragraph"/>
    <w:basedOn w:val="Normal"/>
    <w:uiPriority w:val="99"/>
    <w:qFormat/>
    <w:rsid w:val="00795169"/>
    <w:pPr>
      <w:ind w:left="720"/>
      <w:contextualSpacing/>
    </w:pPr>
  </w:style>
  <w:style w:type="paragraph" w:customStyle="1" w:styleId="a">
    <w:name w:val="Текст в таблица"/>
    <w:basedOn w:val="Normal"/>
    <w:next w:val="Normal"/>
    <w:link w:val="Char"/>
    <w:rsid w:val="009A3F7B"/>
    <w:rPr>
      <w:sz w:val="20"/>
    </w:rPr>
  </w:style>
  <w:style w:type="character" w:customStyle="1" w:styleId="Char">
    <w:name w:val="Текст в таблица Char"/>
    <w:basedOn w:val="DefaultParagraphFont"/>
    <w:link w:val="a"/>
    <w:rsid w:val="009A3F7B"/>
    <w:rPr>
      <w:rFonts w:ascii="News Gothic Cyr" w:hAnsi="News Gothic Cyr"/>
      <w:szCs w:val="24"/>
    </w:rPr>
  </w:style>
  <w:style w:type="paragraph" w:customStyle="1" w:styleId="a0">
    <w:name w:val="Числа в таблица"/>
    <w:basedOn w:val="Normal"/>
    <w:rsid w:val="009A3F7B"/>
    <w:pPr>
      <w:jc w:val="right"/>
    </w:pPr>
    <w:rPr>
      <w:sz w:val="20"/>
    </w:rPr>
  </w:style>
  <w:style w:type="character" w:styleId="Emphasis">
    <w:name w:val="Emphasis"/>
    <w:basedOn w:val="DefaultParagraphFont"/>
    <w:uiPriority w:val="20"/>
    <w:qFormat/>
    <w:rsid w:val="00CD74FF"/>
    <w:rPr>
      <w:i/>
      <w:iCs/>
    </w:rPr>
  </w:style>
  <w:style w:type="paragraph" w:customStyle="1" w:styleId="a1">
    <w:name w:val="Етикет на таблица"/>
    <w:basedOn w:val="Normal"/>
    <w:rsid w:val="004F60F1"/>
    <w:pPr>
      <w:jc w:val="center"/>
    </w:pPr>
    <w:rPr>
      <w:i/>
      <w:sz w:val="20"/>
    </w:rPr>
  </w:style>
  <w:style w:type="paragraph" w:styleId="NoSpacing">
    <w:name w:val="No Spacing"/>
    <w:uiPriority w:val="1"/>
    <w:qFormat/>
    <w:rsid w:val="004F60F1"/>
    <w:pPr>
      <w:widowControl w:val="0"/>
      <w:jc w:val="both"/>
    </w:pPr>
    <w:rPr>
      <w:rFonts w:ascii="News Gothic Cyr" w:hAnsi="News Gothic Cyr"/>
      <w:sz w:val="22"/>
      <w:szCs w:val="24"/>
    </w:rPr>
  </w:style>
  <w:style w:type="paragraph" w:styleId="FootnoteText">
    <w:name w:val="footnote text"/>
    <w:basedOn w:val="Normal"/>
    <w:link w:val="FootnoteTextChar"/>
    <w:uiPriority w:val="99"/>
    <w:semiHidden/>
    <w:unhideWhenUsed/>
    <w:rsid w:val="00094E29"/>
    <w:pPr>
      <w:widowControl/>
      <w:jc w:val="left"/>
    </w:pPr>
    <w:rPr>
      <w:rFonts w:eastAsiaTheme="minorHAnsi" w:cstheme="minorBidi"/>
      <w:sz w:val="20"/>
      <w:szCs w:val="20"/>
      <w:lang w:val="en-GB" w:eastAsia="en-US"/>
    </w:rPr>
  </w:style>
  <w:style w:type="character" w:customStyle="1" w:styleId="FootnoteTextChar">
    <w:name w:val="Footnote Text Char"/>
    <w:basedOn w:val="DefaultParagraphFont"/>
    <w:link w:val="FootnoteText"/>
    <w:uiPriority w:val="99"/>
    <w:semiHidden/>
    <w:rsid w:val="00094E29"/>
    <w:rPr>
      <w:rFonts w:asciiTheme="minorHAnsi" w:eastAsiaTheme="minorHAnsi" w:hAnsiTheme="minorHAnsi" w:cstheme="minorBidi"/>
      <w:lang w:val="en-GB" w:eastAsia="en-US"/>
    </w:rPr>
  </w:style>
  <w:style w:type="character" w:styleId="FootnoteReference">
    <w:name w:val="footnote reference"/>
    <w:basedOn w:val="DefaultParagraphFont"/>
    <w:uiPriority w:val="99"/>
    <w:semiHidden/>
    <w:unhideWhenUsed/>
    <w:rsid w:val="00094E29"/>
    <w:rPr>
      <w:vertAlign w:val="superscript"/>
    </w:rPr>
  </w:style>
  <w:style w:type="character" w:styleId="CommentReference">
    <w:name w:val="annotation reference"/>
    <w:basedOn w:val="DefaultParagraphFont"/>
    <w:uiPriority w:val="99"/>
    <w:semiHidden/>
    <w:unhideWhenUsed/>
    <w:rsid w:val="008F1EF5"/>
    <w:rPr>
      <w:sz w:val="16"/>
      <w:szCs w:val="16"/>
    </w:rPr>
  </w:style>
  <w:style w:type="paragraph" w:styleId="CommentText">
    <w:name w:val="annotation text"/>
    <w:basedOn w:val="Normal"/>
    <w:link w:val="CommentTextChar"/>
    <w:uiPriority w:val="99"/>
    <w:semiHidden/>
    <w:unhideWhenUsed/>
    <w:rsid w:val="008F1EF5"/>
    <w:rPr>
      <w:sz w:val="20"/>
      <w:szCs w:val="20"/>
    </w:rPr>
  </w:style>
  <w:style w:type="character" w:customStyle="1" w:styleId="CommentTextChar">
    <w:name w:val="Comment Text Char"/>
    <w:basedOn w:val="DefaultParagraphFont"/>
    <w:link w:val="CommentText"/>
    <w:uiPriority w:val="99"/>
    <w:semiHidden/>
    <w:rsid w:val="008F1EF5"/>
    <w:rPr>
      <w:rFonts w:ascii="News Gothic Cyr" w:hAnsi="News Gothic Cyr"/>
    </w:rPr>
  </w:style>
  <w:style w:type="paragraph" w:styleId="CommentSubject">
    <w:name w:val="annotation subject"/>
    <w:basedOn w:val="CommentText"/>
    <w:next w:val="CommentText"/>
    <w:link w:val="CommentSubjectChar"/>
    <w:uiPriority w:val="99"/>
    <w:semiHidden/>
    <w:unhideWhenUsed/>
    <w:rsid w:val="008F1EF5"/>
    <w:rPr>
      <w:b/>
      <w:bCs/>
    </w:rPr>
  </w:style>
  <w:style w:type="character" w:customStyle="1" w:styleId="CommentSubjectChar">
    <w:name w:val="Comment Subject Char"/>
    <w:basedOn w:val="CommentTextChar"/>
    <w:link w:val="CommentSubject"/>
    <w:uiPriority w:val="99"/>
    <w:semiHidden/>
    <w:rsid w:val="008F1EF5"/>
    <w:rPr>
      <w:rFonts w:ascii="News Gothic Cyr" w:hAnsi="News Gothic Cyr"/>
      <w:b/>
      <w:bCs/>
    </w:rPr>
  </w:style>
  <w:style w:type="paragraph" w:styleId="EndnoteText">
    <w:name w:val="endnote text"/>
    <w:basedOn w:val="Normal"/>
    <w:link w:val="EndnoteTextChar"/>
    <w:uiPriority w:val="99"/>
    <w:semiHidden/>
    <w:unhideWhenUsed/>
    <w:rsid w:val="000B2B69"/>
    <w:rPr>
      <w:sz w:val="20"/>
      <w:szCs w:val="20"/>
    </w:rPr>
  </w:style>
  <w:style w:type="character" w:customStyle="1" w:styleId="EndnoteTextChar">
    <w:name w:val="Endnote Text Char"/>
    <w:basedOn w:val="DefaultParagraphFont"/>
    <w:link w:val="EndnoteText"/>
    <w:uiPriority w:val="99"/>
    <w:semiHidden/>
    <w:rsid w:val="000B2B69"/>
    <w:rPr>
      <w:rFonts w:ascii="News Gothic Cyr" w:hAnsi="News Gothic Cyr"/>
    </w:rPr>
  </w:style>
  <w:style w:type="character" w:styleId="EndnoteReference">
    <w:name w:val="endnote reference"/>
    <w:basedOn w:val="DefaultParagraphFont"/>
    <w:uiPriority w:val="99"/>
    <w:semiHidden/>
    <w:unhideWhenUsed/>
    <w:rsid w:val="000B2B69"/>
    <w:rPr>
      <w:vertAlign w:val="superscript"/>
    </w:rPr>
  </w:style>
  <w:style w:type="paragraph" w:customStyle="1" w:styleId="a2">
    <w:name w:val="табл. текст"/>
    <w:basedOn w:val="Normal"/>
    <w:qFormat/>
    <w:rsid w:val="000F526F"/>
    <w:pPr>
      <w:widowControl/>
      <w:autoSpaceDE w:val="0"/>
      <w:autoSpaceDN w:val="0"/>
      <w:adjustRightInd w:val="0"/>
      <w:spacing w:line="240" w:lineRule="auto"/>
      <w:jc w:val="left"/>
    </w:pPr>
    <w:rPr>
      <w:rFonts w:ascii="News Gothic Cyr" w:hAnsi="News Gothic Cyr" w:cs="News Gothic Cyr"/>
      <w:color w:val="000000"/>
      <w:sz w:val="20"/>
      <w:lang w:val="en-US"/>
    </w:rPr>
  </w:style>
  <w:style w:type="paragraph" w:customStyle="1" w:styleId="a3">
    <w:name w:val="табл. числа"/>
    <w:basedOn w:val="Normal"/>
    <w:qFormat/>
    <w:rsid w:val="000F526F"/>
    <w:pPr>
      <w:widowControl/>
      <w:autoSpaceDE w:val="0"/>
      <w:autoSpaceDN w:val="0"/>
      <w:adjustRightInd w:val="0"/>
      <w:spacing w:line="240" w:lineRule="auto"/>
      <w:jc w:val="right"/>
    </w:pPr>
    <w:rPr>
      <w:rFonts w:ascii="News Gothic Cyr" w:hAnsi="News Gothic Cyr" w:cs="News Gothic Cyr"/>
      <w:color w:val="000000"/>
      <w:sz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4808">
      <w:bodyDiv w:val="1"/>
      <w:marLeft w:val="0"/>
      <w:marRight w:val="0"/>
      <w:marTop w:val="0"/>
      <w:marBottom w:val="0"/>
      <w:divBdr>
        <w:top w:val="none" w:sz="0" w:space="0" w:color="auto"/>
        <w:left w:val="none" w:sz="0" w:space="0" w:color="auto"/>
        <w:bottom w:val="none" w:sz="0" w:space="0" w:color="auto"/>
        <w:right w:val="none" w:sz="0" w:space="0" w:color="auto"/>
      </w:divBdr>
    </w:div>
    <w:div w:id="737862">
      <w:bodyDiv w:val="1"/>
      <w:marLeft w:val="0"/>
      <w:marRight w:val="0"/>
      <w:marTop w:val="0"/>
      <w:marBottom w:val="0"/>
      <w:divBdr>
        <w:top w:val="none" w:sz="0" w:space="0" w:color="auto"/>
        <w:left w:val="none" w:sz="0" w:space="0" w:color="auto"/>
        <w:bottom w:val="none" w:sz="0" w:space="0" w:color="auto"/>
        <w:right w:val="none" w:sz="0" w:space="0" w:color="auto"/>
      </w:divBdr>
    </w:div>
    <w:div w:id="1706087">
      <w:bodyDiv w:val="1"/>
      <w:marLeft w:val="0"/>
      <w:marRight w:val="0"/>
      <w:marTop w:val="0"/>
      <w:marBottom w:val="0"/>
      <w:divBdr>
        <w:top w:val="none" w:sz="0" w:space="0" w:color="auto"/>
        <w:left w:val="none" w:sz="0" w:space="0" w:color="auto"/>
        <w:bottom w:val="none" w:sz="0" w:space="0" w:color="auto"/>
        <w:right w:val="none" w:sz="0" w:space="0" w:color="auto"/>
      </w:divBdr>
    </w:div>
    <w:div w:id="8990089">
      <w:bodyDiv w:val="1"/>
      <w:marLeft w:val="0"/>
      <w:marRight w:val="0"/>
      <w:marTop w:val="0"/>
      <w:marBottom w:val="0"/>
      <w:divBdr>
        <w:top w:val="none" w:sz="0" w:space="0" w:color="auto"/>
        <w:left w:val="none" w:sz="0" w:space="0" w:color="auto"/>
        <w:bottom w:val="none" w:sz="0" w:space="0" w:color="auto"/>
        <w:right w:val="none" w:sz="0" w:space="0" w:color="auto"/>
      </w:divBdr>
    </w:div>
    <w:div w:id="11807565">
      <w:bodyDiv w:val="1"/>
      <w:marLeft w:val="0"/>
      <w:marRight w:val="0"/>
      <w:marTop w:val="0"/>
      <w:marBottom w:val="0"/>
      <w:divBdr>
        <w:top w:val="none" w:sz="0" w:space="0" w:color="auto"/>
        <w:left w:val="none" w:sz="0" w:space="0" w:color="auto"/>
        <w:bottom w:val="none" w:sz="0" w:space="0" w:color="auto"/>
        <w:right w:val="none" w:sz="0" w:space="0" w:color="auto"/>
      </w:divBdr>
    </w:div>
    <w:div w:id="14314647">
      <w:bodyDiv w:val="1"/>
      <w:marLeft w:val="0"/>
      <w:marRight w:val="0"/>
      <w:marTop w:val="0"/>
      <w:marBottom w:val="0"/>
      <w:divBdr>
        <w:top w:val="none" w:sz="0" w:space="0" w:color="auto"/>
        <w:left w:val="none" w:sz="0" w:space="0" w:color="auto"/>
        <w:bottom w:val="none" w:sz="0" w:space="0" w:color="auto"/>
        <w:right w:val="none" w:sz="0" w:space="0" w:color="auto"/>
      </w:divBdr>
    </w:div>
    <w:div w:id="21758335">
      <w:bodyDiv w:val="1"/>
      <w:marLeft w:val="0"/>
      <w:marRight w:val="0"/>
      <w:marTop w:val="0"/>
      <w:marBottom w:val="0"/>
      <w:divBdr>
        <w:top w:val="none" w:sz="0" w:space="0" w:color="auto"/>
        <w:left w:val="none" w:sz="0" w:space="0" w:color="auto"/>
        <w:bottom w:val="none" w:sz="0" w:space="0" w:color="auto"/>
        <w:right w:val="none" w:sz="0" w:space="0" w:color="auto"/>
      </w:divBdr>
    </w:div>
    <w:div w:id="26562486">
      <w:bodyDiv w:val="1"/>
      <w:marLeft w:val="0"/>
      <w:marRight w:val="0"/>
      <w:marTop w:val="0"/>
      <w:marBottom w:val="0"/>
      <w:divBdr>
        <w:top w:val="none" w:sz="0" w:space="0" w:color="auto"/>
        <w:left w:val="none" w:sz="0" w:space="0" w:color="auto"/>
        <w:bottom w:val="none" w:sz="0" w:space="0" w:color="auto"/>
        <w:right w:val="none" w:sz="0" w:space="0" w:color="auto"/>
      </w:divBdr>
    </w:div>
    <w:div w:id="32968721">
      <w:bodyDiv w:val="1"/>
      <w:marLeft w:val="0"/>
      <w:marRight w:val="0"/>
      <w:marTop w:val="0"/>
      <w:marBottom w:val="0"/>
      <w:divBdr>
        <w:top w:val="none" w:sz="0" w:space="0" w:color="auto"/>
        <w:left w:val="none" w:sz="0" w:space="0" w:color="auto"/>
        <w:bottom w:val="none" w:sz="0" w:space="0" w:color="auto"/>
        <w:right w:val="none" w:sz="0" w:space="0" w:color="auto"/>
      </w:divBdr>
    </w:div>
    <w:div w:id="33163988">
      <w:bodyDiv w:val="1"/>
      <w:marLeft w:val="0"/>
      <w:marRight w:val="0"/>
      <w:marTop w:val="0"/>
      <w:marBottom w:val="0"/>
      <w:divBdr>
        <w:top w:val="none" w:sz="0" w:space="0" w:color="auto"/>
        <w:left w:val="none" w:sz="0" w:space="0" w:color="auto"/>
        <w:bottom w:val="none" w:sz="0" w:space="0" w:color="auto"/>
        <w:right w:val="none" w:sz="0" w:space="0" w:color="auto"/>
      </w:divBdr>
    </w:div>
    <w:div w:id="44112772">
      <w:bodyDiv w:val="1"/>
      <w:marLeft w:val="0"/>
      <w:marRight w:val="0"/>
      <w:marTop w:val="0"/>
      <w:marBottom w:val="0"/>
      <w:divBdr>
        <w:top w:val="none" w:sz="0" w:space="0" w:color="auto"/>
        <w:left w:val="none" w:sz="0" w:space="0" w:color="auto"/>
        <w:bottom w:val="none" w:sz="0" w:space="0" w:color="auto"/>
        <w:right w:val="none" w:sz="0" w:space="0" w:color="auto"/>
      </w:divBdr>
    </w:div>
    <w:div w:id="48459039">
      <w:bodyDiv w:val="1"/>
      <w:marLeft w:val="0"/>
      <w:marRight w:val="0"/>
      <w:marTop w:val="0"/>
      <w:marBottom w:val="0"/>
      <w:divBdr>
        <w:top w:val="none" w:sz="0" w:space="0" w:color="auto"/>
        <w:left w:val="none" w:sz="0" w:space="0" w:color="auto"/>
        <w:bottom w:val="none" w:sz="0" w:space="0" w:color="auto"/>
        <w:right w:val="none" w:sz="0" w:space="0" w:color="auto"/>
      </w:divBdr>
    </w:div>
    <w:div w:id="48768486">
      <w:bodyDiv w:val="1"/>
      <w:marLeft w:val="0"/>
      <w:marRight w:val="0"/>
      <w:marTop w:val="0"/>
      <w:marBottom w:val="0"/>
      <w:divBdr>
        <w:top w:val="none" w:sz="0" w:space="0" w:color="auto"/>
        <w:left w:val="none" w:sz="0" w:space="0" w:color="auto"/>
        <w:bottom w:val="none" w:sz="0" w:space="0" w:color="auto"/>
        <w:right w:val="none" w:sz="0" w:space="0" w:color="auto"/>
      </w:divBdr>
    </w:div>
    <w:div w:id="49308641">
      <w:bodyDiv w:val="1"/>
      <w:marLeft w:val="0"/>
      <w:marRight w:val="0"/>
      <w:marTop w:val="0"/>
      <w:marBottom w:val="0"/>
      <w:divBdr>
        <w:top w:val="none" w:sz="0" w:space="0" w:color="auto"/>
        <w:left w:val="none" w:sz="0" w:space="0" w:color="auto"/>
        <w:bottom w:val="none" w:sz="0" w:space="0" w:color="auto"/>
        <w:right w:val="none" w:sz="0" w:space="0" w:color="auto"/>
      </w:divBdr>
    </w:div>
    <w:div w:id="49694337">
      <w:bodyDiv w:val="1"/>
      <w:marLeft w:val="0"/>
      <w:marRight w:val="0"/>
      <w:marTop w:val="0"/>
      <w:marBottom w:val="0"/>
      <w:divBdr>
        <w:top w:val="none" w:sz="0" w:space="0" w:color="auto"/>
        <w:left w:val="none" w:sz="0" w:space="0" w:color="auto"/>
        <w:bottom w:val="none" w:sz="0" w:space="0" w:color="auto"/>
        <w:right w:val="none" w:sz="0" w:space="0" w:color="auto"/>
      </w:divBdr>
    </w:div>
    <w:div w:id="55279260">
      <w:bodyDiv w:val="1"/>
      <w:marLeft w:val="0"/>
      <w:marRight w:val="0"/>
      <w:marTop w:val="0"/>
      <w:marBottom w:val="0"/>
      <w:divBdr>
        <w:top w:val="none" w:sz="0" w:space="0" w:color="auto"/>
        <w:left w:val="none" w:sz="0" w:space="0" w:color="auto"/>
        <w:bottom w:val="none" w:sz="0" w:space="0" w:color="auto"/>
        <w:right w:val="none" w:sz="0" w:space="0" w:color="auto"/>
      </w:divBdr>
    </w:div>
    <w:div w:id="56785541">
      <w:bodyDiv w:val="1"/>
      <w:marLeft w:val="0"/>
      <w:marRight w:val="0"/>
      <w:marTop w:val="0"/>
      <w:marBottom w:val="0"/>
      <w:divBdr>
        <w:top w:val="none" w:sz="0" w:space="0" w:color="auto"/>
        <w:left w:val="none" w:sz="0" w:space="0" w:color="auto"/>
        <w:bottom w:val="none" w:sz="0" w:space="0" w:color="auto"/>
        <w:right w:val="none" w:sz="0" w:space="0" w:color="auto"/>
      </w:divBdr>
    </w:div>
    <w:div w:id="58671319">
      <w:bodyDiv w:val="1"/>
      <w:marLeft w:val="0"/>
      <w:marRight w:val="0"/>
      <w:marTop w:val="0"/>
      <w:marBottom w:val="0"/>
      <w:divBdr>
        <w:top w:val="none" w:sz="0" w:space="0" w:color="auto"/>
        <w:left w:val="none" w:sz="0" w:space="0" w:color="auto"/>
        <w:bottom w:val="none" w:sz="0" w:space="0" w:color="auto"/>
        <w:right w:val="none" w:sz="0" w:space="0" w:color="auto"/>
      </w:divBdr>
    </w:div>
    <w:div w:id="58750120">
      <w:bodyDiv w:val="1"/>
      <w:marLeft w:val="0"/>
      <w:marRight w:val="0"/>
      <w:marTop w:val="0"/>
      <w:marBottom w:val="0"/>
      <w:divBdr>
        <w:top w:val="none" w:sz="0" w:space="0" w:color="auto"/>
        <w:left w:val="none" w:sz="0" w:space="0" w:color="auto"/>
        <w:bottom w:val="none" w:sz="0" w:space="0" w:color="auto"/>
        <w:right w:val="none" w:sz="0" w:space="0" w:color="auto"/>
      </w:divBdr>
    </w:div>
    <w:div w:id="58940755">
      <w:bodyDiv w:val="1"/>
      <w:marLeft w:val="0"/>
      <w:marRight w:val="0"/>
      <w:marTop w:val="0"/>
      <w:marBottom w:val="0"/>
      <w:divBdr>
        <w:top w:val="none" w:sz="0" w:space="0" w:color="auto"/>
        <w:left w:val="none" w:sz="0" w:space="0" w:color="auto"/>
        <w:bottom w:val="none" w:sz="0" w:space="0" w:color="auto"/>
        <w:right w:val="none" w:sz="0" w:space="0" w:color="auto"/>
      </w:divBdr>
    </w:div>
    <w:div w:id="62916016">
      <w:bodyDiv w:val="1"/>
      <w:marLeft w:val="0"/>
      <w:marRight w:val="0"/>
      <w:marTop w:val="0"/>
      <w:marBottom w:val="0"/>
      <w:divBdr>
        <w:top w:val="none" w:sz="0" w:space="0" w:color="auto"/>
        <w:left w:val="none" w:sz="0" w:space="0" w:color="auto"/>
        <w:bottom w:val="none" w:sz="0" w:space="0" w:color="auto"/>
        <w:right w:val="none" w:sz="0" w:space="0" w:color="auto"/>
      </w:divBdr>
    </w:div>
    <w:div w:id="68698147">
      <w:bodyDiv w:val="1"/>
      <w:marLeft w:val="0"/>
      <w:marRight w:val="0"/>
      <w:marTop w:val="0"/>
      <w:marBottom w:val="0"/>
      <w:divBdr>
        <w:top w:val="none" w:sz="0" w:space="0" w:color="auto"/>
        <w:left w:val="none" w:sz="0" w:space="0" w:color="auto"/>
        <w:bottom w:val="none" w:sz="0" w:space="0" w:color="auto"/>
        <w:right w:val="none" w:sz="0" w:space="0" w:color="auto"/>
      </w:divBdr>
    </w:div>
    <w:div w:id="72313707">
      <w:bodyDiv w:val="1"/>
      <w:marLeft w:val="0"/>
      <w:marRight w:val="0"/>
      <w:marTop w:val="0"/>
      <w:marBottom w:val="0"/>
      <w:divBdr>
        <w:top w:val="none" w:sz="0" w:space="0" w:color="auto"/>
        <w:left w:val="none" w:sz="0" w:space="0" w:color="auto"/>
        <w:bottom w:val="none" w:sz="0" w:space="0" w:color="auto"/>
        <w:right w:val="none" w:sz="0" w:space="0" w:color="auto"/>
      </w:divBdr>
    </w:div>
    <w:div w:id="89552614">
      <w:bodyDiv w:val="1"/>
      <w:marLeft w:val="0"/>
      <w:marRight w:val="0"/>
      <w:marTop w:val="0"/>
      <w:marBottom w:val="0"/>
      <w:divBdr>
        <w:top w:val="none" w:sz="0" w:space="0" w:color="auto"/>
        <w:left w:val="none" w:sz="0" w:space="0" w:color="auto"/>
        <w:bottom w:val="none" w:sz="0" w:space="0" w:color="auto"/>
        <w:right w:val="none" w:sz="0" w:space="0" w:color="auto"/>
      </w:divBdr>
    </w:div>
    <w:div w:id="92630236">
      <w:bodyDiv w:val="1"/>
      <w:marLeft w:val="0"/>
      <w:marRight w:val="0"/>
      <w:marTop w:val="0"/>
      <w:marBottom w:val="0"/>
      <w:divBdr>
        <w:top w:val="none" w:sz="0" w:space="0" w:color="auto"/>
        <w:left w:val="none" w:sz="0" w:space="0" w:color="auto"/>
        <w:bottom w:val="none" w:sz="0" w:space="0" w:color="auto"/>
        <w:right w:val="none" w:sz="0" w:space="0" w:color="auto"/>
      </w:divBdr>
    </w:div>
    <w:div w:id="101146134">
      <w:bodyDiv w:val="1"/>
      <w:marLeft w:val="0"/>
      <w:marRight w:val="0"/>
      <w:marTop w:val="0"/>
      <w:marBottom w:val="0"/>
      <w:divBdr>
        <w:top w:val="none" w:sz="0" w:space="0" w:color="auto"/>
        <w:left w:val="none" w:sz="0" w:space="0" w:color="auto"/>
        <w:bottom w:val="none" w:sz="0" w:space="0" w:color="auto"/>
        <w:right w:val="none" w:sz="0" w:space="0" w:color="auto"/>
      </w:divBdr>
    </w:div>
    <w:div w:id="104496576">
      <w:bodyDiv w:val="1"/>
      <w:marLeft w:val="0"/>
      <w:marRight w:val="0"/>
      <w:marTop w:val="0"/>
      <w:marBottom w:val="0"/>
      <w:divBdr>
        <w:top w:val="none" w:sz="0" w:space="0" w:color="auto"/>
        <w:left w:val="none" w:sz="0" w:space="0" w:color="auto"/>
        <w:bottom w:val="none" w:sz="0" w:space="0" w:color="auto"/>
        <w:right w:val="none" w:sz="0" w:space="0" w:color="auto"/>
      </w:divBdr>
    </w:div>
    <w:div w:id="107429057">
      <w:bodyDiv w:val="1"/>
      <w:marLeft w:val="0"/>
      <w:marRight w:val="0"/>
      <w:marTop w:val="0"/>
      <w:marBottom w:val="0"/>
      <w:divBdr>
        <w:top w:val="none" w:sz="0" w:space="0" w:color="auto"/>
        <w:left w:val="none" w:sz="0" w:space="0" w:color="auto"/>
        <w:bottom w:val="none" w:sz="0" w:space="0" w:color="auto"/>
        <w:right w:val="none" w:sz="0" w:space="0" w:color="auto"/>
      </w:divBdr>
    </w:div>
    <w:div w:id="108278521">
      <w:bodyDiv w:val="1"/>
      <w:marLeft w:val="0"/>
      <w:marRight w:val="0"/>
      <w:marTop w:val="0"/>
      <w:marBottom w:val="0"/>
      <w:divBdr>
        <w:top w:val="none" w:sz="0" w:space="0" w:color="auto"/>
        <w:left w:val="none" w:sz="0" w:space="0" w:color="auto"/>
        <w:bottom w:val="none" w:sz="0" w:space="0" w:color="auto"/>
        <w:right w:val="none" w:sz="0" w:space="0" w:color="auto"/>
      </w:divBdr>
    </w:div>
    <w:div w:id="109932554">
      <w:bodyDiv w:val="1"/>
      <w:marLeft w:val="0"/>
      <w:marRight w:val="0"/>
      <w:marTop w:val="0"/>
      <w:marBottom w:val="0"/>
      <w:divBdr>
        <w:top w:val="none" w:sz="0" w:space="0" w:color="auto"/>
        <w:left w:val="none" w:sz="0" w:space="0" w:color="auto"/>
        <w:bottom w:val="none" w:sz="0" w:space="0" w:color="auto"/>
        <w:right w:val="none" w:sz="0" w:space="0" w:color="auto"/>
      </w:divBdr>
    </w:div>
    <w:div w:id="116023147">
      <w:bodyDiv w:val="1"/>
      <w:marLeft w:val="0"/>
      <w:marRight w:val="0"/>
      <w:marTop w:val="0"/>
      <w:marBottom w:val="0"/>
      <w:divBdr>
        <w:top w:val="none" w:sz="0" w:space="0" w:color="auto"/>
        <w:left w:val="none" w:sz="0" w:space="0" w:color="auto"/>
        <w:bottom w:val="none" w:sz="0" w:space="0" w:color="auto"/>
        <w:right w:val="none" w:sz="0" w:space="0" w:color="auto"/>
      </w:divBdr>
    </w:div>
    <w:div w:id="118765879">
      <w:bodyDiv w:val="1"/>
      <w:marLeft w:val="0"/>
      <w:marRight w:val="0"/>
      <w:marTop w:val="0"/>
      <w:marBottom w:val="0"/>
      <w:divBdr>
        <w:top w:val="none" w:sz="0" w:space="0" w:color="auto"/>
        <w:left w:val="none" w:sz="0" w:space="0" w:color="auto"/>
        <w:bottom w:val="none" w:sz="0" w:space="0" w:color="auto"/>
        <w:right w:val="none" w:sz="0" w:space="0" w:color="auto"/>
      </w:divBdr>
    </w:div>
    <w:div w:id="131800290">
      <w:bodyDiv w:val="1"/>
      <w:marLeft w:val="0"/>
      <w:marRight w:val="0"/>
      <w:marTop w:val="0"/>
      <w:marBottom w:val="0"/>
      <w:divBdr>
        <w:top w:val="none" w:sz="0" w:space="0" w:color="auto"/>
        <w:left w:val="none" w:sz="0" w:space="0" w:color="auto"/>
        <w:bottom w:val="none" w:sz="0" w:space="0" w:color="auto"/>
        <w:right w:val="none" w:sz="0" w:space="0" w:color="auto"/>
      </w:divBdr>
    </w:div>
    <w:div w:id="133719793">
      <w:bodyDiv w:val="1"/>
      <w:marLeft w:val="0"/>
      <w:marRight w:val="0"/>
      <w:marTop w:val="0"/>
      <w:marBottom w:val="0"/>
      <w:divBdr>
        <w:top w:val="none" w:sz="0" w:space="0" w:color="auto"/>
        <w:left w:val="none" w:sz="0" w:space="0" w:color="auto"/>
        <w:bottom w:val="none" w:sz="0" w:space="0" w:color="auto"/>
        <w:right w:val="none" w:sz="0" w:space="0" w:color="auto"/>
      </w:divBdr>
    </w:div>
    <w:div w:id="138084880">
      <w:bodyDiv w:val="1"/>
      <w:marLeft w:val="0"/>
      <w:marRight w:val="0"/>
      <w:marTop w:val="0"/>
      <w:marBottom w:val="0"/>
      <w:divBdr>
        <w:top w:val="none" w:sz="0" w:space="0" w:color="auto"/>
        <w:left w:val="none" w:sz="0" w:space="0" w:color="auto"/>
        <w:bottom w:val="none" w:sz="0" w:space="0" w:color="auto"/>
        <w:right w:val="none" w:sz="0" w:space="0" w:color="auto"/>
      </w:divBdr>
    </w:div>
    <w:div w:id="145557841">
      <w:bodyDiv w:val="1"/>
      <w:marLeft w:val="0"/>
      <w:marRight w:val="0"/>
      <w:marTop w:val="0"/>
      <w:marBottom w:val="0"/>
      <w:divBdr>
        <w:top w:val="none" w:sz="0" w:space="0" w:color="auto"/>
        <w:left w:val="none" w:sz="0" w:space="0" w:color="auto"/>
        <w:bottom w:val="none" w:sz="0" w:space="0" w:color="auto"/>
        <w:right w:val="none" w:sz="0" w:space="0" w:color="auto"/>
      </w:divBdr>
    </w:div>
    <w:div w:id="148909995">
      <w:bodyDiv w:val="1"/>
      <w:marLeft w:val="0"/>
      <w:marRight w:val="0"/>
      <w:marTop w:val="0"/>
      <w:marBottom w:val="0"/>
      <w:divBdr>
        <w:top w:val="none" w:sz="0" w:space="0" w:color="auto"/>
        <w:left w:val="none" w:sz="0" w:space="0" w:color="auto"/>
        <w:bottom w:val="none" w:sz="0" w:space="0" w:color="auto"/>
        <w:right w:val="none" w:sz="0" w:space="0" w:color="auto"/>
      </w:divBdr>
    </w:div>
    <w:div w:id="149829900">
      <w:bodyDiv w:val="1"/>
      <w:marLeft w:val="0"/>
      <w:marRight w:val="0"/>
      <w:marTop w:val="0"/>
      <w:marBottom w:val="0"/>
      <w:divBdr>
        <w:top w:val="none" w:sz="0" w:space="0" w:color="auto"/>
        <w:left w:val="none" w:sz="0" w:space="0" w:color="auto"/>
        <w:bottom w:val="none" w:sz="0" w:space="0" w:color="auto"/>
        <w:right w:val="none" w:sz="0" w:space="0" w:color="auto"/>
      </w:divBdr>
    </w:div>
    <w:div w:id="153376122">
      <w:bodyDiv w:val="1"/>
      <w:marLeft w:val="0"/>
      <w:marRight w:val="0"/>
      <w:marTop w:val="0"/>
      <w:marBottom w:val="0"/>
      <w:divBdr>
        <w:top w:val="none" w:sz="0" w:space="0" w:color="auto"/>
        <w:left w:val="none" w:sz="0" w:space="0" w:color="auto"/>
        <w:bottom w:val="none" w:sz="0" w:space="0" w:color="auto"/>
        <w:right w:val="none" w:sz="0" w:space="0" w:color="auto"/>
      </w:divBdr>
    </w:div>
    <w:div w:id="164635042">
      <w:bodyDiv w:val="1"/>
      <w:marLeft w:val="0"/>
      <w:marRight w:val="0"/>
      <w:marTop w:val="0"/>
      <w:marBottom w:val="0"/>
      <w:divBdr>
        <w:top w:val="none" w:sz="0" w:space="0" w:color="auto"/>
        <w:left w:val="none" w:sz="0" w:space="0" w:color="auto"/>
        <w:bottom w:val="none" w:sz="0" w:space="0" w:color="auto"/>
        <w:right w:val="none" w:sz="0" w:space="0" w:color="auto"/>
      </w:divBdr>
    </w:div>
    <w:div w:id="165704984">
      <w:bodyDiv w:val="1"/>
      <w:marLeft w:val="0"/>
      <w:marRight w:val="0"/>
      <w:marTop w:val="0"/>
      <w:marBottom w:val="0"/>
      <w:divBdr>
        <w:top w:val="none" w:sz="0" w:space="0" w:color="auto"/>
        <w:left w:val="none" w:sz="0" w:space="0" w:color="auto"/>
        <w:bottom w:val="none" w:sz="0" w:space="0" w:color="auto"/>
        <w:right w:val="none" w:sz="0" w:space="0" w:color="auto"/>
      </w:divBdr>
    </w:div>
    <w:div w:id="165752485">
      <w:bodyDiv w:val="1"/>
      <w:marLeft w:val="0"/>
      <w:marRight w:val="0"/>
      <w:marTop w:val="0"/>
      <w:marBottom w:val="0"/>
      <w:divBdr>
        <w:top w:val="none" w:sz="0" w:space="0" w:color="auto"/>
        <w:left w:val="none" w:sz="0" w:space="0" w:color="auto"/>
        <w:bottom w:val="none" w:sz="0" w:space="0" w:color="auto"/>
        <w:right w:val="none" w:sz="0" w:space="0" w:color="auto"/>
      </w:divBdr>
    </w:div>
    <w:div w:id="165823883">
      <w:bodyDiv w:val="1"/>
      <w:marLeft w:val="0"/>
      <w:marRight w:val="0"/>
      <w:marTop w:val="0"/>
      <w:marBottom w:val="0"/>
      <w:divBdr>
        <w:top w:val="none" w:sz="0" w:space="0" w:color="auto"/>
        <w:left w:val="none" w:sz="0" w:space="0" w:color="auto"/>
        <w:bottom w:val="none" w:sz="0" w:space="0" w:color="auto"/>
        <w:right w:val="none" w:sz="0" w:space="0" w:color="auto"/>
      </w:divBdr>
    </w:div>
    <w:div w:id="167136820">
      <w:bodyDiv w:val="1"/>
      <w:marLeft w:val="0"/>
      <w:marRight w:val="0"/>
      <w:marTop w:val="0"/>
      <w:marBottom w:val="0"/>
      <w:divBdr>
        <w:top w:val="none" w:sz="0" w:space="0" w:color="auto"/>
        <w:left w:val="none" w:sz="0" w:space="0" w:color="auto"/>
        <w:bottom w:val="none" w:sz="0" w:space="0" w:color="auto"/>
        <w:right w:val="none" w:sz="0" w:space="0" w:color="auto"/>
      </w:divBdr>
    </w:div>
    <w:div w:id="172033457">
      <w:bodyDiv w:val="1"/>
      <w:marLeft w:val="0"/>
      <w:marRight w:val="0"/>
      <w:marTop w:val="0"/>
      <w:marBottom w:val="0"/>
      <w:divBdr>
        <w:top w:val="none" w:sz="0" w:space="0" w:color="auto"/>
        <w:left w:val="none" w:sz="0" w:space="0" w:color="auto"/>
        <w:bottom w:val="none" w:sz="0" w:space="0" w:color="auto"/>
        <w:right w:val="none" w:sz="0" w:space="0" w:color="auto"/>
      </w:divBdr>
    </w:div>
    <w:div w:id="174269726">
      <w:bodyDiv w:val="1"/>
      <w:marLeft w:val="0"/>
      <w:marRight w:val="0"/>
      <w:marTop w:val="0"/>
      <w:marBottom w:val="0"/>
      <w:divBdr>
        <w:top w:val="none" w:sz="0" w:space="0" w:color="auto"/>
        <w:left w:val="none" w:sz="0" w:space="0" w:color="auto"/>
        <w:bottom w:val="none" w:sz="0" w:space="0" w:color="auto"/>
        <w:right w:val="none" w:sz="0" w:space="0" w:color="auto"/>
      </w:divBdr>
    </w:div>
    <w:div w:id="177042350">
      <w:bodyDiv w:val="1"/>
      <w:marLeft w:val="0"/>
      <w:marRight w:val="0"/>
      <w:marTop w:val="0"/>
      <w:marBottom w:val="0"/>
      <w:divBdr>
        <w:top w:val="none" w:sz="0" w:space="0" w:color="auto"/>
        <w:left w:val="none" w:sz="0" w:space="0" w:color="auto"/>
        <w:bottom w:val="none" w:sz="0" w:space="0" w:color="auto"/>
        <w:right w:val="none" w:sz="0" w:space="0" w:color="auto"/>
      </w:divBdr>
    </w:div>
    <w:div w:id="178006545">
      <w:bodyDiv w:val="1"/>
      <w:marLeft w:val="0"/>
      <w:marRight w:val="0"/>
      <w:marTop w:val="0"/>
      <w:marBottom w:val="0"/>
      <w:divBdr>
        <w:top w:val="none" w:sz="0" w:space="0" w:color="auto"/>
        <w:left w:val="none" w:sz="0" w:space="0" w:color="auto"/>
        <w:bottom w:val="none" w:sz="0" w:space="0" w:color="auto"/>
        <w:right w:val="none" w:sz="0" w:space="0" w:color="auto"/>
      </w:divBdr>
    </w:div>
    <w:div w:id="178351831">
      <w:bodyDiv w:val="1"/>
      <w:marLeft w:val="0"/>
      <w:marRight w:val="0"/>
      <w:marTop w:val="0"/>
      <w:marBottom w:val="0"/>
      <w:divBdr>
        <w:top w:val="none" w:sz="0" w:space="0" w:color="auto"/>
        <w:left w:val="none" w:sz="0" w:space="0" w:color="auto"/>
        <w:bottom w:val="none" w:sz="0" w:space="0" w:color="auto"/>
        <w:right w:val="none" w:sz="0" w:space="0" w:color="auto"/>
      </w:divBdr>
    </w:div>
    <w:div w:id="179242420">
      <w:bodyDiv w:val="1"/>
      <w:marLeft w:val="0"/>
      <w:marRight w:val="0"/>
      <w:marTop w:val="0"/>
      <w:marBottom w:val="0"/>
      <w:divBdr>
        <w:top w:val="none" w:sz="0" w:space="0" w:color="auto"/>
        <w:left w:val="none" w:sz="0" w:space="0" w:color="auto"/>
        <w:bottom w:val="none" w:sz="0" w:space="0" w:color="auto"/>
        <w:right w:val="none" w:sz="0" w:space="0" w:color="auto"/>
      </w:divBdr>
    </w:div>
    <w:div w:id="182132816">
      <w:bodyDiv w:val="1"/>
      <w:marLeft w:val="0"/>
      <w:marRight w:val="0"/>
      <w:marTop w:val="0"/>
      <w:marBottom w:val="0"/>
      <w:divBdr>
        <w:top w:val="none" w:sz="0" w:space="0" w:color="auto"/>
        <w:left w:val="none" w:sz="0" w:space="0" w:color="auto"/>
        <w:bottom w:val="none" w:sz="0" w:space="0" w:color="auto"/>
        <w:right w:val="none" w:sz="0" w:space="0" w:color="auto"/>
      </w:divBdr>
    </w:div>
    <w:div w:id="186220150">
      <w:bodyDiv w:val="1"/>
      <w:marLeft w:val="0"/>
      <w:marRight w:val="0"/>
      <w:marTop w:val="0"/>
      <w:marBottom w:val="0"/>
      <w:divBdr>
        <w:top w:val="none" w:sz="0" w:space="0" w:color="auto"/>
        <w:left w:val="none" w:sz="0" w:space="0" w:color="auto"/>
        <w:bottom w:val="none" w:sz="0" w:space="0" w:color="auto"/>
        <w:right w:val="none" w:sz="0" w:space="0" w:color="auto"/>
      </w:divBdr>
    </w:div>
    <w:div w:id="186917249">
      <w:bodyDiv w:val="1"/>
      <w:marLeft w:val="0"/>
      <w:marRight w:val="0"/>
      <w:marTop w:val="0"/>
      <w:marBottom w:val="0"/>
      <w:divBdr>
        <w:top w:val="none" w:sz="0" w:space="0" w:color="auto"/>
        <w:left w:val="none" w:sz="0" w:space="0" w:color="auto"/>
        <w:bottom w:val="none" w:sz="0" w:space="0" w:color="auto"/>
        <w:right w:val="none" w:sz="0" w:space="0" w:color="auto"/>
      </w:divBdr>
    </w:div>
    <w:div w:id="197088533">
      <w:bodyDiv w:val="1"/>
      <w:marLeft w:val="0"/>
      <w:marRight w:val="0"/>
      <w:marTop w:val="0"/>
      <w:marBottom w:val="0"/>
      <w:divBdr>
        <w:top w:val="none" w:sz="0" w:space="0" w:color="auto"/>
        <w:left w:val="none" w:sz="0" w:space="0" w:color="auto"/>
        <w:bottom w:val="none" w:sz="0" w:space="0" w:color="auto"/>
        <w:right w:val="none" w:sz="0" w:space="0" w:color="auto"/>
      </w:divBdr>
    </w:div>
    <w:div w:id="197933512">
      <w:bodyDiv w:val="1"/>
      <w:marLeft w:val="0"/>
      <w:marRight w:val="0"/>
      <w:marTop w:val="0"/>
      <w:marBottom w:val="0"/>
      <w:divBdr>
        <w:top w:val="none" w:sz="0" w:space="0" w:color="auto"/>
        <w:left w:val="none" w:sz="0" w:space="0" w:color="auto"/>
        <w:bottom w:val="none" w:sz="0" w:space="0" w:color="auto"/>
        <w:right w:val="none" w:sz="0" w:space="0" w:color="auto"/>
      </w:divBdr>
    </w:div>
    <w:div w:id="198325629">
      <w:bodyDiv w:val="1"/>
      <w:marLeft w:val="0"/>
      <w:marRight w:val="0"/>
      <w:marTop w:val="0"/>
      <w:marBottom w:val="0"/>
      <w:divBdr>
        <w:top w:val="none" w:sz="0" w:space="0" w:color="auto"/>
        <w:left w:val="none" w:sz="0" w:space="0" w:color="auto"/>
        <w:bottom w:val="none" w:sz="0" w:space="0" w:color="auto"/>
        <w:right w:val="none" w:sz="0" w:space="0" w:color="auto"/>
      </w:divBdr>
    </w:div>
    <w:div w:id="199054379">
      <w:bodyDiv w:val="1"/>
      <w:marLeft w:val="0"/>
      <w:marRight w:val="0"/>
      <w:marTop w:val="0"/>
      <w:marBottom w:val="0"/>
      <w:divBdr>
        <w:top w:val="none" w:sz="0" w:space="0" w:color="auto"/>
        <w:left w:val="none" w:sz="0" w:space="0" w:color="auto"/>
        <w:bottom w:val="none" w:sz="0" w:space="0" w:color="auto"/>
        <w:right w:val="none" w:sz="0" w:space="0" w:color="auto"/>
      </w:divBdr>
    </w:div>
    <w:div w:id="214396842">
      <w:bodyDiv w:val="1"/>
      <w:marLeft w:val="0"/>
      <w:marRight w:val="0"/>
      <w:marTop w:val="0"/>
      <w:marBottom w:val="0"/>
      <w:divBdr>
        <w:top w:val="none" w:sz="0" w:space="0" w:color="auto"/>
        <w:left w:val="none" w:sz="0" w:space="0" w:color="auto"/>
        <w:bottom w:val="none" w:sz="0" w:space="0" w:color="auto"/>
        <w:right w:val="none" w:sz="0" w:space="0" w:color="auto"/>
      </w:divBdr>
    </w:div>
    <w:div w:id="215355436">
      <w:bodyDiv w:val="1"/>
      <w:marLeft w:val="0"/>
      <w:marRight w:val="0"/>
      <w:marTop w:val="0"/>
      <w:marBottom w:val="0"/>
      <w:divBdr>
        <w:top w:val="none" w:sz="0" w:space="0" w:color="auto"/>
        <w:left w:val="none" w:sz="0" w:space="0" w:color="auto"/>
        <w:bottom w:val="none" w:sz="0" w:space="0" w:color="auto"/>
        <w:right w:val="none" w:sz="0" w:space="0" w:color="auto"/>
      </w:divBdr>
    </w:div>
    <w:div w:id="215702011">
      <w:bodyDiv w:val="1"/>
      <w:marLeft w:val="0"/>
      <w:marRight w:val="0"/>
      <w:marTop w:val="0"/>
      <w:marBottom w:val="0"/>
      <w:divBdr>
        <w:top w:val="none" w:sz="0" w:space="0" w:color="auto"/>
        <w:left w:val="none" w:sz="0" w:space="0" w:color="auto"/>
        <w:bottom w:val="none" w:sz="0" w:space="0" w:color="auto"/>
        <w:right w:val="none" w:sz="0" w:space="0" w:color="auto"/>
      </w:divBdr>
    </w:div>
    <w:div w:id="217058219">
      <w:bodyDiv w:val="1"/>
      <w:marLeft w:val="0"/>
      <w:marRight w:val="0"/>
      <w:marTop w:val="0"/>
      <w:marBottom w:val="0"/>
      <w:divBdr>
        <w:top w:val="none" w:sz="0" w:space="0" w:color="auto"/>
        <w:left w:val="none" w:sz="0" w:space="0" w:color="auto"/>
        <w:bottom w:val="none" w:sz="0" w:space="0" w:color="auto"/>
        <w:right w:val="none" w:sz="0" w:space="0" w:color="auto"/>
      </w:divBdr>
    </w:div>
    <w:div w:id="217085446">
      <w:bodyDiv w:val="1"/>
      <w:marLeft w:val="0"/>
      <w:marRight w:val="0"/>
      <w:marTop w:val="0"/>
      <w:marBottom w:val="0"/>
      <w:divBdr>
        <w:top w:val="none" w:sz="0" w:space="0" w:color="auto"/>
        <w:left w:val="none" w:sz="0" w:space="0" w:color="auto"/>
        <w:bottom w:val="none" w:sz="0" w:space="0" w:color="auto"/>
        <w:right w:val="none" w:sz="0" w:space="0" w:color="auto"/>
      </w:divBdr>
    </w:div>
    <w:div w:id="217203286">
      <w:bodyDiv w:val="1"/>
      <w:marLeft w:val="0"/>
      <w:marRight w:val="0"/>
      <w:marTop w:val="0"/>
      <w:marBottom w:val="0"/>
      <w:divBdr>
        <w:top w:val="none" w:sz="0" w:space="0" w:color="auto"/>
        <w:left w:val="none" w:sz="0" w:space="0" w:color="auto"/>
        <w:bottom w:val="none" w:sz="0" w:space="0" w:color="auto"/>
        <w:right w:val="none" w:sz="0" w:space="0" w:color="auto"/>
      </w:divBdr>
    </w:div>
    <w:div w:id="217204773">
      <w:bodyDiv w:val="1"/>
      <w:marLeft w:val="0"/>
      <w:marRight w:val="0"/>
      <w:marTop w:val="0"/>
      <w:marBottom w:val="0"/>
      <w:divBdr>
        <w:top w:val="none" w:sz="0" w:space="0" w:color="auto"/>
        <w:left w:val="none" w:sz="0" w:space="0" w:color="auto"/>
        <w:bottom w:val="none" w:sz="0" w:space="0" w:color="auto"/>
        <w:right w:val="none" w:sz="0" w:space="0" w:color="auto"/>
      </w:divBdr>
    </w:div>
    <w:div w:id="225577995">
      <w:bodyDiv w:val="1"/>
      <w:marLeft w:val="0"/>
      <w:marRight w:val="0"/>
      <w:marTop w:val="0"/>
      <w:marBottom w:val="0"/>
      <w:divBdr>
        <w:top w:val="none" w:sz="0" w:space="0" w:color="auto"/>
        <w:left w:val="none" w:sz="0" w:space="0" w:color="auto"/>
        <w:bottom w:val="none" w:sz="0" w:space="0" w:color="auto"/>
        <w:right w:val="none" w:sz="0" w:space="0" w:color="auto"/>
      </w:divBdr>
    </w:div>
    <w:div w:id="226840630">
      <w:bodyDiv w:val="1"/>
      <w:marLeft w:val="0"/>
      <w:marRight w:val="0"/>
      <w:marTop w:val="0"/>
      <w:marBottom w:val="0"/>
      <w:divBdr>
        <w:top w:val="none" w:sz="0" w:space="0" w:color="auto"/>
        <w:left w:val="none" w:sz="0" w:space="0" w:color="auto"/>
        <w:bottom w:val="none" w:sz="0" w:space="0" w:color="auto"/>
        <w:right w:val="none" w:sz="0" w:space="0" w:color="auto"/>
      </w:divBdr>
    </w:div>
    <w:div w:id="233972772">
      <w:bodyDiv w:val="1"/>
      <w:marLeft w:val="0"/>
      <w:marRight w:val="0"/>
      <w:marTop w:val="0"/>
      <w:marBottom w:val="0"/>
      <w:divBdr>
        <w:top w:val="none" w:sz="0" w:space="0" w:color="auto"/>
        <w:left w:val="none" w:sz="0" w:space="0" w:color="auto"/>
        <w:bottom w:val="none" w:sz="0" w:space="0" w:color="auto"/>
        <w:right w:val="none" w:sz="0" w:space="0" w:color="auto"/>
      </w:divBdr>
    </w:div>
    <w:div w:id="245193495">
      <w:bodyDiv w:val="1"/>
      <w:marLeft w:val="0"/>
      <w:marRight w:val="0"/>
      <w:marTop w:val="0"/>
      <w:marBottom w:val="0"/>
      <w:divBdr>
        <w:top w:val="none" w:sz="0" w:space="0" w:color="auto"/>
        <w:left w:val="none" w:sz="0" w:space="0" w:color="auto"/>
        <w:bottom w:val="none" w:sz="0" w:space="0" w:color="auto"/>
        <w:right w:val="none" w:sz="0" w:space="0" w:color="auto"/>
      </w:divBdr>
    </w:div>
    <w:div w:id="247007950">
      <w:bodyDiv w:val="1"/>
      <w:marLeft w:val="0"/>
      <w:marRight w:val="0"/>
      <w:marTop w:val="0"/>
      <w:marBottom w:val="0"/>
      <w:divBdr>
        <w:top w:val="none" w:sz="0" w:space="0" w:color="auto"/>
        <w:left w:val="none" w:sz="0" w:space="0" w:color="auto"/>
        <w:bottom w:val="none" w:sz="0" w:space="0" w:color="auto"/>
        <w:right w:val="none" w:sz="0" w:space="0" w:color="auto"/>
      </w:divBdr>
    </w:div>
    <w:div w:id="247622497">
      <w:bodyDiv w:val="1"/>
      <w:marLeft w:val="0"/>
      <w:marRight w:val="0"/>
      <w:marTop w:val="0"/>
      <w:marBottom w:val="0"/>
      <w:divBdr>
        <w:top w:val="none" w:sz="0" w:space="0" w:color="auto"/>
        <w:left w:val="none" w:sz="0" w:space="0" w:color="auto"/>
        <w:bottom w:val="none" w:sz="0" w:space="0" w:color="auto"/>
        <w:right w:val="none" w:sz="0" w:space="0" w:color="auto"/>
      </w:divBdr>
    </w:div>
    <w:div w:id="251280773">
      <w:bodyDiv w:val="1"/>
      <w:marLeft w:val="0"/>
      <w:marRight w:val="0"/>
      <w:marTop w:val="0"/>
      <w:marBottom w:val="0"/>
      <w:divBdr>
        <w:top w:val="none" w:sz="0" w:space="0" w:color="auto"/>
        <w:left w:val="none" w:sz="0" w:space="0" w:color="auto"/>
        <w:bottom w:val="none" w:sz="0" w:space="0" w:color="auto"/>
        <w:right w:val="none" w:sz="0" w:space="0" w:color="auto"/>
      </w:divBdr>
    </w:div>
    <w:div w:id="254438043">
      <w:bodyDiv w:val="1"/>
      <w:marLeft w:val="0"/>
      <w:marRight w:val="0"/>
      <w:marTop w:val="0"/>
      <w:marBottom w:val="0"/>
      <w:divBdr>
        <w:top w:val="none" w:sz="0" w:space="0" w:color="auto"/>
        <w:left w:val="none" w:sz="0" w:space="0" w:color="auto"/>
        <w:bottom w:val="none" w:sz="0" w:space="0" w:color="auto"/>
        <w:right w:val="none" w:sz="0" w:space="0" w:color="auto"/>
      </w:divBdr>
    </w:div>
    <w:div w:id="267391709">
      <w:bodyDiv w:val="1"/>
      <w:marLeft w:val="0"/>
      <w:marRight w:val="0"/>
      <w:marTop w:val="0"/>
      <w:marBottom w:val="0"/>
      <w:divBdr>
        <w:top w:val="none" w:sz="0" w:space="0" w:color="auto"/>
        <w:left w:val="none" w:sz="0" w:space="0" w:color="auto"/>
        <w:bottom w:val="none" w:sz="0" w:space="0" w:color="auto"/>
        <w:right w:val="none" w:sz="0" w:space="0" w:color="auto"/>
      </w:divBdr>
    </w:div>
    <w:div w:id="267472470">
      <w:bodyDiv w:val="1"/>
      <w:marLeft w:val="0"/>
      <w:marRight w:val="0"/>
      <w:marTop w:val="0"/>
      <w:marBottom w:val="0"/>
      <w:divBdr>
        <w:top w:val="none" w:sz="0" w:space="0" w:color="auto"/>
        <w:left w:val="none" w:sz="0" w:space="0" w:color="auto"/>
        <w:bottom w:val="none" w:sz="0" w:space="0" w:color="auto"/>
        <w:right w:val="none" w:sz="0" w:space="0" w:color="auto"/>
      </w:divBdr>
    </w:div>
    <w:div w:id="271474851">
      <w:bodyDiv w:val="1"/>
      <w:marLeft w:val="0"/>
      <w:marRight w:val="0"/>
      <w:marTop w:val="0"/>
      <w:marBottom w:val="0"/>
      <w:divBdr>
        <w:top w:val="none" w:sz="0" w:space="0" w:color="auto"/>
        <w:left w:val="none" w:sz="0" w:space="0" w:color="auto"/>
        <w:bottom w:val="none" w:sz="0" w:space="0" w:color="auto"/>
        <w:right w:val="none" w:sz="0" w:space="0" w:color="auto"/>
      </w:divBdr>
    </w:div>
    <w:div w:id="274482005">
      <w:bodyDiv w:val="1"/>
      <w:marLeft w:val="0"/>
      <w:marRight w:val="0"/>
      <w:marTop w:val="0"/>
      <w:marBottom w:val="0"/>
      <w:divBdr>
        <w:top w:val="none" w:sz="0" w:space="0" w:color="auto"/>
        <w:left w:val="none" w:sz="0" w:space="0" w:color="auto"/>
        <w:bottom w:val="none" w:sz="0" w:space="0" w:color="auto"/>
        <w:right w:val="none" w:sz="0" w:space="0" w:color="auto"/>
      </w:divBdr>
    </w:div>
    <w:div w:id="278491463">
      <w:bodyDiv w:val="1"/>
      <w:marLeft w:val="0"/>
      <w:marRight w:val="0"/>
      <w:marTop w:val="0"/>
      <w:marBottom w:val="0"/>
      <w:divBdr>
        <w:top w:val="none" w:sz="0" w:space="0" w:color="auto"/>
        <w:left w:val="none" w:sz="0" w:space="0" w:color="auto"/>
        <w:bottom w:val="none" w:sz="0" w:space="0" w:color="auto"/>
        <w:right w:val="none" w:sz="0" w:space="0" w:color="auto"/>
      </w:divBdr>
    </w:div>
    <w:div w:id="281032864">
      <w:bodyDiv w:val="1"/>
      <w:marLeft w:val="0"/>
      <w:marRight w:val="0"/>
      <w:marTop w:val="0"/>
      <w:marBottom w:val="0"/>
      <w:divBdr>
        <w:top w:val="none" w:sz="0" w:space="0" w:color="auto"/>
        <w:left w:val="none" w:sz="0" w:space="0" w:color="auto"/>
        <w:bottom w:val="none" w:sz="0" w:space="0" w:color="auto"/>
        <w:right w:val="none" w:sz="0" w:space="0" w:color="auto"/>
      </w:divBdr>
    </w:div>
    <w:div w:id="282738504">
      <w:bodyDiv w:val="1"/>
      <w:marLeft w:val="0"/>
      <w:marRight w:val="0"/>
      <w:marTop w:val="0"/>
      <w:marBottom w:val="0"/>
      <w:divBdr>
        <w:top w:val="none" w:sz="0" w:space="0" w:color="auto"/>
        <w:left w:val="none" w:sz="0" w:space="0" w:color="auto"/>
        <w:bottom w:val="none" w:sz="0" w:space="0" w:color="auto"/>
        <w:right w:val="none" w:sz="0" w:space="0" w:color="auto"/>
      </w:divBdr>
    </w:div>
    <w:div w:id="283776496">
      <w:bodyDiv w:val="1"/>
      <w:marLeft w:val="0"/>
      <w:marRight w:val="0"/>
      <w:marTop w:val="0"/>
      <w:marBottom w:val="0"/>
      <w:divBdr>
        <w:top w:val="none" w:sz="0" w:space="0" w:color="auto"/>
        <w:left w:val="none" w:sz="0" w:space="0" w:color="auto"/>
        <w:bottom w:val="none" w:sz="0" w:space="0" w:color="auto"/>
        <w:right w:val="none" w:sz="0" w:space="0" w:color="auto"/>
      </w:divBdr>
    </w:div>
    <w:div w:id="286085280">
      <w:bodyDiv w:val="1"/>
      <w:marLeft w:val="0"/>
      <w:marRight w:val="0"/>
      <w:marTop w:val="0"/>
      <w:marBottom w:val="0"/>
      <w:divBdr>
        <w:top w:val="none" w:sz="0" w:space="0" w:color="auto"/>
        <w:left w:val="none" w:sz="0" w:space="0" w:color="auto"/>
        <w:bottom w:val="none" w:sz="0" w:space="0" w:color="auto"/>
        <w:right w:val="none" w:sz="0" w:space="0" w:color="auto"/>
      </w:divBdr>
    </w:div>
    <w:div w:id="289288987">
      <w:bodyDiv w:val="1"/>
      <w:marLeft w:val="0"/>
      <w:marRight w:val="0"/>
      <w:marTop w:val="0"/>
      <w:marBottom w:val="0"/>
      <w:divBdr>
        <w:top w:val="none" w:sz="0" w:space="0" w:color="auto"/>
        <w:left w:val="none" w:sz="0" w:space="0" w:color="auto"/>
        <w:bottom w:val="none" w:sz="0" w:space="0" w:color="auto"/>
        <w:right w:val="none" w:sz="0" w:space="0" w:color="auto"/>
      </w:divBdr>
    </w:div>
    <w:div w:id="289432986">
      <w:bodyDiv w:val="1"/>
      <w:marLeft w:val="0"/>
      <w:marRight w:val="0"/>
      <w:marTop w:val="0"/>
      <w:marBottom w:val="0"/>
      <w:divBdr>
        <w:top w:val="none" w:sz="0" w:space="0" w:color="auto"/>
        <w:left w:val="none" w:sz="0" w:space="0" w:color="auto"/>
        <w:bottom w:val="none" w:sz="0" w:space="0" w:color="auto"/>
        <w:right w:val="none" w:sz="0" w:space="0" w:color="auto"/>
      </w:divBdr>
    </w:div>
    <w:div w:id="289671977">
      <w:bodyDiv w:val="1"/>
      <w:marLeft w:val="0"/>
      <w:marRight w:val="0"/>
      <w:marTop w:val="0"/>
      <w:marBottom w:val="0"/>
      <w:divBdr>
        <w:top w:val="none" w:sz="0" w:space="0" w:color="auto"/>
        <w:left w:val="none" w:sz="0" w:space="0" w:color="auto"/>
        <w:bottom w:val="none" w:sz="0" w:space="0" w:color="auto"/>
        <w:right w:val="none" w:sz="0" w:space="0" w:color="auto"/>
      </w:divBdr>
    </w:div>
    <w:div w:id="290790905">
      <w:bodyDiv w:val="1"/>
      <w:marLeft w:val="0"/>
      <w:marRight w:val="0"/>
      <w:marTop w:val="0"/>
      <w:marBottom w:val="0"/>
      <w:divBdr>
        <w:top w:val="none" w:sz="0" w:space="0" w:color="auto"/>
        <w:left w:val="none" w:sz="0" w:space="0" w:color="auto"/>
        <w:bottom w:val="none" w:sz="0" w:space="0" w:color="auto"/>
        <w:right w:val="none" w:sz="0" w:space="0" w:color="auto"/>
      </w:divBdr>
    </w:div>
    <w:div w:id="293491614">
      <w:bodyDiv w:val="1"/>
      <w:marLeft w:val="0"/>
      <w:marRight w:val="0"/>
      <w:marTop w:val="0"/>
      <w:marBottom w:val="0"/>
      <w:divBdr>
        <w:top w:val="none" w:sz="0" w:space="0" w:color="auto"/>
        <w:left w:val="none" w:sz="0" w:space="0" w:color="auto"/>
        <w:bottom w:val="none" w:sz="0" w:space="0" w:color="auto"/>
        <w:right w:val="none" w:sz="0" w:space="0" w:color="auto"/>
      </w:divBdr>
    </w:div>
    <w:div w:id="301473041">
      <w:bodyDiv w:val="1"/>
      <w:marLeft w:val="0"/>
      <w:marRight w:val="0"/>
      <w:marTop w:val="0"/>
      <w:marBottom w:val="0"/>
      <w:divBdr>
        <w:top w:val="none" w:sz="0" w:space="0" w:color="auto"/>
        <w:left w:val="none" w:sz="0" w:space="0" w:color="auto"/>
        <w:bottom w:val="none" w:sz="0" w:space="0" w:color="auto"/>
        <w:right w:val="none" w:sz="0" w:space="0" w:color="auto"/>
      </w:divBdr>
    </w:div>
    <w:div w:id="303196277">
      <w:bodyDiv w:val="1"/>
      <w:marLeft w:val="0"/>
      <w:marRight w:val="0"/>
      <w:marTop w:val="0"/>
      <w:marBottom w:val="0"/>
      <w:divBdr>
        <w:top w:val="none" w:sz="0" w:space="0" w:color="auto"/>
        <w:left w:val="none" w:sz="0" w:space="0" w:color="auto"/>
        <w:bottom w:val="none" w:sz="0" w:space="0" w:color="auto"/>
        <w:right w:val="none" w:sz="0" w:space="0" w:color="auto"/>
      </w:divBdr>
    </w:div>
    <w:div w:id="312684781">
      <w:bodyDiv w:val="1"/>
      <w:marLeft w:val="0"/>
      <w:marRight w:val="0"/>
      <w:marTop w:val="0"/>
      <w:marBottom w:val="0"/>
      <w:divBdr>
        <w:top w:val="none" w:sz="0" w:space="0" w:color="auto"/>
        <w:left w:val="none" w:sz="0" w:space="0" w:color="auto"/>
        <w:bottom w:val="none" w:sz="0" w:space="0" w:color="auto"/>
        <w:right w:val="none" w:sz="0" w:space="0" w:color="auto"/>
      </w:divBdr>
    </w:div>
    <w:div w:id="313066868">
      <w:bodyDiv w:val="1"/>
      <w:marLeft w:val="0"/>
      <w:marRight w:val="0"/>
      <w:marTop w:val="0"/>
      <w:marBottom w:val="0"/>
      <w:divBdr>
        <w:top w:val="none" w:sz="0" w:space="0" w:color="auto"/>
        <w:left w:val="none" w:sz="0" w:space="0" w:color="auto"/>
        <w:bottom w:val="none" w:sz="0" w:space="0" w:color="auto"/>
        <w:right w:val="none" w:sz="0" w:space="0" w:color="auto"/>
      </w:divBdr>
    </w:div>
    <w:div w:id="314920588">
      <w:bodyDiv w:val="1"/>
      <w:marLeft w:val="0"/>
      <w:marRight w:val="0"/>
      <w:marTop w:val="0"/>
      <w:marBottom w:val="0"/>
      <w:divBdr>
        <w:top w:val="none" w:sz="0" w:space="0" w:color="auto"/>
        <w:left w:val="none" w:sz="0" w:space="0" w:color="auto"/>
        <w:bottom w:val="none" w:sz="0" w:space="0" w:color="auto"/>
        <w:right w:val="none" w:sz="0" w:space="0" w:color="auto"/>
      </w:divBdr>
    </w:div>
    <w:div w:id="323826048">
      <w:bodyDiv w:val="1"/>
      <w:marLeft w:val="0"/>
      <w:marRight w:val="0"/>
      <w:marTop w:val="0"/>
      <w:marBottom w:val="0"/>
      <w:divBdr>
        <w:top w:val="none" w:sz="0" w:space="0" w:color="auto"/>
        <w:left w:val="none" w:sz="0" w:space="0" w:color="auto"/>
        <w:bottom w:val="none" w:sz="0" w:space="0" w:color="auto"/>
        <w:right w:val="none" w:sz="0" w:space="0" w:color="auto"/>
      </w:divBdr>
    </w:div>
    <w:div w:id="325282802">
      <w:bodyDiv w:val="1"/>
      <w:marLeft w:val="0"/>
      <w:marRight w:val="0"/>
      <w:marTop w:val="0"/>
      <w:marBottom w:val="0"/>
      <w:divBdr>
        <w:top w:val="none" w:sz="0" w:space="0" w:color="auto"/>
        <w:left w:val="none" w:sz="0" w:space="0" w:color="auto"/>
        <w:bottom w:val="none" w:sz="0" w:space="0" w:color="auto"/>
        <w:right w:val="none" w:sz="0" w:space="0" w:color="auto"/>
      </w:divBdr>
    </w:div>
    <w:div w:id="327171497">
      <w:bodyDiv w:val="1"/>
      <w:marLeft w:val="0"/>
      <w:marRight w:val="0"/>
      <w:marTop w:val="0"/>
      <w:marBottom w:val="0"/>
      <w:divBdr>
        <w:top w:val="none" w:sz="0" w:space="0" w:color="auto"/>
        <w:left w:val="none" w:sz="0" w:space="0" w:color="auto"/>
        <w:bottom w:val="none" w:sz="0" w:space="0" w:color="auto"/>
        <w:right w:val="none" w:sz="0" w:space="0" w:color="auto"/>
      </w:divBdr>
    </w:div>
    <w:div w:id="333579920">
      <w:bodyDiv w:val="1"/>
      <w:marLeft w:val="0"/>
      <w:marRight w:val="0"/>
      <w:marTop w:val="0"/>
      <w:marBottom w:val="0"/>
      <w:divBdr>
        <w:top w:val="none" w:sz="0" w:space="0" w:color="auto"/>
        <w:left w:val="none" w:sz="0" w:space="0" w:color="auto"/>
        <w:bottom w:val="none" w:sz="0" w:space="0" w:color="auto"/>
        <w:right w:val="none" w:sz="0" w:space="0" w:color="auto"/>
      </w:divBdr>
    </w:div>
    <w:div w:id="337464611">
      <w:bodyDiv w:val="1"/>
      <w:marLeft w:val="0"/>
      <w:marRight w:val="0"/>
      <w:marTop w:val="0"/>
      <w:marBottom w:val="0"/>
      <w:divBdr>
        <w:top w:val="none" w:sz="0" w:space="0" w:color="auto"/>
        <w:left w:val="none" w:sz="0" w:space="0" w:color="auto"/>
        <w:bottom w:val="none" w:sz="0" w:space="0" w:color="auto"/>
        <w:right w:val="none" w:sz="0" w:space="0" w:color="auto"/>
      </w:divBdr>
    </w:div>
    <w:div w:id="350690188">
      <w:bodyDiv w:val="1"/>
      <w:marLeft w:val="0"/>
      <w:marRight w:val="0"/>
      <w:marTop w:val="0"/>
      <w:marBottom w:val="0"/>
      <w:divBdr>
        <w:top w:val="none" w:sz="0" w:space="0" w:color="auto"/>
        <w:left w:val="none" w:sz="0" w:space="0" w:color="auto"/>
        <w:bottom w:val="none" w:sz="0" w:space="0" w:color="auto"/>
        <w:right w:val="none" w:sz="0" w:space="0" w:color="auto"/>
      </w:divBdr>
    </w:div>
    <w:div w:id="353842875">
      <w:bodyDiv w:val="1"/>
      <w:marLeft w:val="0"/>
      <w:marRight w:val="0"/>
      <w:marTop w:val="0"/>
      <w:marBottom w:val="0"/>
      <w:divBdr>
        <w:top w:val="none" w:sz="0" w:space="0" w:color="auto"/>
        <w:left w:val="none" w:sz="0" w:space="0" w:color="auto"/>
        <w:bottom w:val="none" w:sz="0" w:space="0" w:color="auto"/>
        <w:right w:val="none" w:sz="0" w:space="0" w:color="auto"/>
      </w:divBdr>
    </w:div>
    <w:div w:id="353923245">
      <w:bodyDiv w:val="1"/>
      <w:marLeft w:val="0"/>
      <w:marRight w:val="0"/>
      <w:marTop w:val="0"/>
      <w:marBottom w:val="0"/>
      <w:divBdr>
        <w:top w:val="none" w:sz="0" w:space="0" w:color="auto"/>
        <w:left w:val="none" w:sz="0" w:space="0" w:color="auto"/>
        <w:bottom w:val="none" w:sz="0" w:space="0" w:color="auto"/>
        <w:right w:val="none" w:sz="0" w:space="0" w:color="auto"/>
      </w:divBdr>
    </w:div>
    <w:div w:id="354771815">
      <w:bodyDiv w:val="1"/>
      <w:marLeft w:val="0"/>
      <w:marRight w:val="0"/>
      <w:marTop w:val="0"/>
      <w:marBottom w:val="0"/>
      <w:divBdr>
        <w:top w:val="none" w:sz="0" w:space="0" w:color="auto"/>
        <w:left w:val="none" w:sz="0" w:space="0" w:color="auto"/>
        <w:bottom w:val="none" w:sz="0" w:space="0" w:color="auto"/>
        <w:right w:val="none" w:sz="0" w:space="0" w:color="auto"/>
      </w:divBdr>
    </w:div>
    <w:div w:id="355277347">
      <w:bodyDiv w:val="1"/>
      <w:marLeft w:val="0"/>
      <w:marRight w:val="0"/>
      <w:marTop w:val="0"/>
      <w:marBottom w:val="0"/>
      <w:divBdr>
        <w:top w:val="none" w:sz="0" w:space="0" w:color="auto"/>
        <w:left w:val="none" w:sz="0" w:space="0" w:color="auto"/>
        <w:bottom w:val="none" w:sz="0" w:space="0" w:color="auto"/>
        <w:right w:val="none" w:sz="0" w:space="0" w:color="auto"/>
      </w:divBdr>
    </w:div>
    <w:div w:id="356541917">
      <w:bodyDiv w:val="1"/>
      <w:marLeft w:val="0"/>
      <w:marRight w:val="0"/>
      <w:marTop w:val="0"/>
      <w:marBottom w:val="0"/>
      <w:divBdr>
        <w:top w:val="none" w:sz="0" w:space="0" w:color="auto"/>
        <w:left w:val="none" w:sz="0" w:space="0" w:color="auto"/>
        <w:bottom w:val="none" w:sz="0" w:space="0" w:color="auto"/>
        <w:right w:val="none" w:sz="0" w:space="0" w:color="auto"/>
      </w:divBdr>
    </w:div>
    <w:div w:id="359820319">
      <w:bodyDiv w:val="1"/>
      <w:marLeft w:val="0"/>
      <w:marRight w:val="0"/>
      <w:marTop w:val="0"/>
      <w:marBottom w:val="0"/>
      <w:divBdr>
        <w:top w:val="none" w:sz="0" w:space="0" w:color="auto"/>
        <w:left w:val="none" w:sz="0" w:space="0" w:color="auto"/>
        <w:bottom w:val="none" w:sz="0" w:space="0" w:color="auto"/>
        <w:right w:val="none" w:sz="0" w:space="0" w:color="auto"/>
      </w:divBdr>
    </w:div>
    <w:div w:id="360320954">
      <w:bodyDiv w:val="1"/>
      <w:marLeft w:val="0"/>
      <w:marRight w:val="0"/>
      <w:marTop w:val="0"/>
      <w:marBottom w:val="0"/>
      <w:divBdr>
        <w:top w:val="none" w:sz="0" w:space="0" w:color="auto"/>
        <w:left w:val="none" w:sz="0" w:space="0" w:color="auto"/>
        <w:bottom w:val="none" w:sz="0" w:space="0" w:color="auto"/>
        <w:right w:val="none" w:sz="0" w:space="0" w:color="auto"/>
      </w:divBdr>
    </w:div>
    <w:div w:id="368607103">
      <w:bodyDiv w:val="1"/>
      <w:marLeft w:val="0"/>
      <w:marRight w:val="0"/>
      <w:marTop w:val="0"/>
      <w:marBottom w:val="0"/>
      <w:divBdr>
        <w:top w:val="none" w:sz="0" w:space="0" w:color="auto"/>
        <w:left w:val="none" w:sz="0" w:space="0" w:color="auto"/>
        <w:bottom w:val="none" w:sz="0" w:space="0" w:color="auto"/>
        <w:right w:val="none" w:sz="0" w:space="0" w:color="auto"/>
      </w:divBdr>
    </w:div>
    <w:div w:id="373503181">
      <w:bodyDiv w:val="1"/>
      <w:marLeft w:val="0"/>
      <w:marRight w:val="0"/>
      <w:marTop w:val="0"/>
      <w:marBottom w:val="0"/>
      <w:divBdr>
        <w:top w:val="none" w:sz="0" w:space="0" w:color="auto"/>
        <w:left w:val="none" w:sz="0" w:space="0" w:color="auto"/>
        <w:bottom w:val="none" w:sz="0" w:space="0" w:color="auto"/>
        <w:right w:val="none" w:sz="0" w:space="0" w:color="auto"/>
      </w:divBdr>
    </w:div>
    <w:div w:id="375545003">
      <w:bodyDiv w:val="1"/>
      <w:marLeft w:val="0"/>
      <w:marRight w:val="0"/>
      <w:marTop w:val="0"/>
      <w:marBottom w:val="0"/>
      <w:divBdr>
        <w:top w:val="none" w:sz="0" w:space="0" w:color="auto"/>
        <w:left w:val="none" w:sz="0" w:space="0" w:color="auto"/>
        <w:bottom w:val="none" w:sz="0" w:space="0" w:color="auto"/>
        <w:right w:val="none" w:sz="0" w:space="0" w:color="auto"/>
      </w:divBdr>
    </w:div>
    <w:div w:id="378013292">
      <w:bodyDiv w:val="1"/>
      <w:marLeft w:val="0"/>
      <w:marRight w:val="0"/>
      <w:marTop w:val="0"/>
      <w:marBottom w:val="0"/>
      <w:divBdr>
        <w:top w:val="none" w:sz="0" w:space="0" w:color="auto"/>
        <w:left w:val="none" w:sz="0" w:space="0" w:color="auto"/>
        <w:bottom w:val="none" w:sz="0" w:space="0" w:color="auto"/>
        <w:right w:val="none" w:sz="0" w:space="0" w:color="auto"/>
      </w:divBdr>
    </w:div>
    <w:div w:id="381634040">
      <w:bodyDiv w:val="1"/>
      <w:marLeft w:val="0"/>
      <w:marRight w:val="0"/>
      <w:marTop w:val="0"/>
      <w:marBottom w:val="0"/>
      <w:divBdr>
        <w:top w:val="none" w:sz="0" w:space="0" w:color="auto"/>
        <w:left w:val="none" w:sz="0" w:space="0" w:color="auto"/>
        <w:bottom w:val="none" w:sz="0" w:space="0" w:color="auto"/>
        <w:right w:val="none" w:sz="0" w:space="0" w:color="auto"/>
      </w:divBdr>
    </w:div>
    <w:div w:id="382564325">
      <w:bodyDiv w:val="1"/>
      <w:marLeft w:val="0"/>
      <w:marRight w:val="0"/>
      <w:marTop w:val="0"/>
      <w:marBottom w:val="0"/>
      <w:divBdr>
        <w:top w:val="none" w:sz="0" w:space="0" w:color="auto"/>
        <w:left w:val="none" w:sz="0" w:space="0" w:color="auto"/>
        <w:bottom w:val="none" w:sz="0" w:space="0" w:color="auto"/>
        <w:right w:val="none" w:sz="0" w:space="0" w:color="auto"/>
      </w:divBdr>
    </w:div>
    <w:div w:id="387386748">
      <w:bodyDiv w:val="1"/>
      <w:marLeft w:val="0"/>
      <w:marRight w:val="0"/>
      <w:marTop w:val="0"/>
      <w:marBottom w:val="0"/>
      <w:divBdr>
        <w:top w:val="none" w:sz="0" w:space="0" w:color="auto"/>
        <w:left w:val="none" w:sz="0" w:space="0" w:color="auto"/>
        <w:bottom w:val="none" w:sz="0" w:space="0" w:color="auto"/>
        <w:right w:val="none" w:sz="0" w:space="0" w:color="auto"/>
      </w:divBdr>
    </w:div>
    <w:div w:id="392774204">
      <w:bodyDiv w:val="1"/>
      <w:marLeft w:val="0"/>
      <w:marRight w:val="0"/>
      <w:marTop w:val="0"/>
      <w:marBottom w:val="0"/>
      <w:divBdr>
        <w:top w:val="none" w:sz="0" w:space="0" w:color="auto"/>
        <w:left w:val="none" w:sz="0" w:space="0" w:color="auto"/>
        <w:bottom w:val="none" w:sz="0" w:space="0" w:color="auto"/>
        <w:right w:val="none" w:sz="0" w:space="0" w:color="auto"/>
      </w:divBdr>
    </w:div>
    <w:div w:id="394862226">
      <w:bodyDiv w:val="1"/>
      <w:marLeft w:val="0"/>
      <w:marRight w:val="0"/>
      <w:marTop w:val="0"/>
      <w:marBottom w:val="0"/>
      <w:divBdr>
        <w:top w:val="none" w:sz="0" w:space="0" w:color="auto"/>
        <w:left w:val="none" w:sz="0" w:space="0" w:color="auto"/>
        <w:bottom w:val="none" w:sz="0" w:space="0" w:color="auto"/>
        <w:right w:val="none" w:sz="0" w:space="0" w:color="auto"/>
      </w:divBdr>
    </w:div>
    <w:div w:id="397478902">
      <w:bodyDiv w:val="1"/>
      <w:marLeft w:val="0"/>
      <w:marRight w:val="0"/>
      <w:marTop w:val="0"/>
      <w:marBottom w:val="0"/>
      <w:divBdr>
        <w:top w:val="none" w:sz="0" w:space="0" w:color="auto"/>
        <w:left w:val="none" w:sz="0" w:space="0" w:color="auto"/>
        <w:bottom w:val="none" w:sz="0" w:space="0" w:color="auto"/>
        <w:right w:val="none" w:sz="0" w:space="0" w:color="auto"/>
      </w:divBdr>
    </w:div>
    <w:div w:id="397752972">
      <w:bodyDiv w:val="1"/>
      <w:marLeft w:val="0"/>
      <w:marRight w:val="0"/>
      <w:marTop w:val="0"/>
      <w:marBottom w:val="0"/>
      <w:divBdr>
        <w:top w:val="none" w:sz="0" w:space="0" w:color="auto"/>
        <w:left w:val="none" w:sz="0" w:space="0" w:color="auto"/>
        <w:bottom w:val="none" w:sz="0" w:space="0" w:color="auto"/>
        <w:right w:val="none" w:sz="0" w:space="0" w:color="auto"/>
      </w:divBdr>
    </w:div>
    <w:div w:id="400757682">
      <w:bodyDiv w:val="1"/>
      <w:marLeft w:val="0"/>
      <w:marRight w:val="0"/>
      <w:marTop w:val="0"/>
      <w:marBottom w:val="0"/>
      <w:divBdr>
        <w:top w:val="none" w:sz="0" w:space="0" w:color="auto"/>
        <w:left w:val="none" w:sz="0" w:space="0" w:color="auto"/>
        <w:bottom w:val="none" w:sz="0" w:space="0" w:color="auto"/>
        <w:right w:val="none" w:sz="0" w:space="0" w:color="auto"/>
      </w:divBdr>
    </w:div>
    <w:div w:id="403722934">
      <w:bodyDiv w:val="1"/>
      <w:marLeft w:val="0"/>
      <w:marRight w:val="0"/>
      <w:marTop w:val="0"/>
      <w:marBottom w:val="0"/>
      <w:divBdr>
        <w:top w:val="none" w:sz="0" w:space="0" w:color="auto"/>
        <w:left w:val="none" w:sz="0" w:space="0" w:color="auto"/>
        <w:bottom w:val="none" w:sz="0" w:space="0" w:color="auto"/>
        <w:right w:val="none" w:sz="0" w:space="0" w:color="auto"/>
      </w:divBdr>
    </w:div>
    <w:div w:id="405613522">
      <w:bodyDiv w:val="1"/>
      <w:marLeft w:val="0"/>
      <w:marRight w:val="0"/>
      <w:marTop w:val="0"/>
      <w:marBottom w:val="0"/>
      <w:divBdr>
        <w:top w:val="none" w:sz="0" w:space="0" w:color="auto"/>
        <w:left w:val="none" w:sz="0" w:space="0" w:color="auto"/>
        <w:bottom w:val="none" w:sz="0" w:space="0" w:color="auto"/>
        <w:right w:val="none" w:sz="0" w:space="0" w:color="auto"/>
      </w:divBdr>
    </w:div>
    <w:div w:id="408624712">
      <w:bodyDiv w:val="1"/>
      <w:marLeft w:val="0"/>
      <w:marRight w:val="0"/>
      <w:marTop w:val="0"/>
      <w:marBottom w:val="0"/>
      <w:divBdr>
        <w:top w:val="none" w:sz="0" w:space="0" w:color="auto"/>
        <w:left w:val="none" w:sz="0" w:space="0" w:color="auto"/>
        <w:bottom w:val="none" w:sz="0" w:space="0" w:color="auto"/>
        <w:right w:val="none" w:sz="0" w:space="0" w:color="auto"/>
      </w:divBdr>
    </w:div>
    <w:div w:id="413547807">
      <w:bodyDiv w:val="1"/>
      <w:marLeft w:val="0"/>
      <w:marRight w:val="0"/>
      <w:marTop w:val="0"/>
      <w:marBottom w:val="0"/>
      <w:divBdr>
        <w:top w:val="none" w:sz="0" w:space="0" w:color="auto"/>
        <w:left w:val="none" w:sz="0" w:space="0" w:color="auto"/>
        <w:bottom w:val="none" w:sz="0" w:space="0" w:color="auto"/>
        <w:right w:val="none" w:sz="0" w:space="0" w:color="auto"/>
      </w:divBdr>
    </w:div>
    <w:div w:id="417946386">
      <w:bodyDiv w:val="1"/>
      <w:marLeft w:val="0"/>
      <w:marRight w:val="0"/>
      <w:marTop w:val="0"/>
      <w:marBottom w:val="0"/>
      <w:divBdr>
        <w:top w:val="none" w:sz="0" w:space="0" w:color="auto"/>
        <w:left w:val="none" w:sz="0" w:space="0" w:color="auto"/>
        <w:bottom w:val="none" w:sz="0" w:space="0" w:color="auto"/>
        <w:right w:val="none" w:sz="0" w:space="0" w:color="auto"/>
      </w:divBdr>
    </w:div>
    <w:div w:id="424301982">
      <w:bodyDiv w:val="1"/>
      <w:marLeft w:val="0"/>
      <w:marRight w:val="0"/>
      <w:marTop w:val="0"/>
      <w:marBottom w:val="0"/>
      <w:divBdr>
        <w:top w:val="none" w:sz="0" w:space="0" w:color="auto"/>
        <w:left w:val="none" w:sz="0" w:space="0" w:color="auto"/>
        <w:bottom w:val="none" w:sz="0" w:space="0" w:color="auto"/>
        <w:right w:val="none" w:sz="0" w:space="0" w:color="auto"/>
      </w:divBdr>
    </w:div>
    <w:div w:id="433597432">
      <w:bodyDiv w:val="1"/>
      <w:marLeft w:val="0"/>
      <w:marRight w:val="0"/>
      <w:marTop w:val="0"/>
      <w:marBottom w:val="0"/>
      <w:divBdr>
        <w:top w:val="none" w:sz="0" w:space="0" w:color="auto"/>
        <w:left w:val="none" w:sz="0" w:space="0" w:color="auto"/>
        <w:bottom w:val="none" w:sz="0" w:space="0" w:color="auto"/>
        <w:right w:val="none" w:sz="0" w:space="0" w:color="auto"/>
      </w:divBdr>
    </w:div>
    <w:div w:id="441536990">
      <w:bodyDiv w:val="1"/>
      <w:marLeft w:val="0"/>
      <w:marRight w:val="0"/>
      <w:marTop w:val="0"/>
      <w:marBottom w:val="0"/>
      <w:divBdr>
        <w:top w:val="none" w:sz="0" w:space="0" w:color="auto"/>
        <w:left w:val="none" w:sz="0" w:space="0" w:color="auto"/>
        <w:bottom w:val="none" w:sz="0" w:space="0" w:color="auto"/>
        <w:right w:val="none" w:sz="0" w:space="0" w:color="auto"/>
      </w:divBdr>
    </w:div>
    <w:div w:id="444009105">
      <w:bodyDiv w:val="1"/>
      <w:marLeft w:val="0"/>
      <w:marRight w:val="0"/>
      <w:marTop w:val="0"/>
      <w:marBottom w:val="0"/>
      <w:divBdr>
        <w:top w:val="none" w:sz="0" w:space="0" w:color="auto"/>
        <w:left w:val="none" w:sz="0" w:space="0" w:color="auto"/>
        <w:bottom w:val="none" w:sz="0" w:space="0" w:color="auto"/>
        <w:right w:val="none" w:sz="0" w:space="0" w:color="auto"/>
      </w:divBdr>
    </w:div>
    <w:div w:id="446043458">
      <w:bodyDiv w:val="1"/>
      <w:marLeft w:val="0"/>
      <w:marRight w:val="0"/>
      <w:marTop w:val="0"/>
      <w:marBottom w:val="0"/>
      <w:divBdr>
        <w:top w:val="none" w:sz="0" w:space="0" w:color="auto"/>
        <w:left w:val="none" w:sz="0" w:space="0" w:color="auto"/>
        <w:bottom w:val="none" w:sz="0" w:space="0" w:color="auto"/>
        <w:right w:val="none" w:sz="0" w:space="0" w:color="auto"/>
      </w:divBdr>
    </w:div>
    <w:div w:id="448088984">
      <w:bodyDiv w:val="1"/>
      <w:marLeft w:val="0"/>
      <w:marRight w:val="0"/>
      <w:marTop w:val="0"/>
      <w:marBottom w:val="0"/>
      <w:divBdr>
        <w:top w:val="none" w:sz="0" w:space="0" w:color="auto"/>
        <w:left w:val="none" w:sz="0" w:space="0" w:color="auto"/>
        <w:bottom w:val="none" w:sz="0" w:space="0" w:color="auto"/>
        <w:right w:val="none" w:sz="0" w:space="0" w:color="auto"/>
      </w:divBdr>
    </w:div>
    <w:div w:id="448546223">
      <w:bodyDiv w:val="1"/>
      <w:marLeft w:val="0"/>
      <w:marRight w:val="0"/>
      <w:marTop w:val="0"/>
      <w:marBottom w:val="0"/>
      <w:divBdr>
        <w:top w:val="none" w:sz="0" w:space="0" w:color="auto"/>
        <w:left w:val="none" w:sz="0" w:space="0" w:color="auto"/>
        <w:bottom w:val="none" w:sz="0" w:space="0" w:color="auto"/>
        <w:right w:val="none" w:sz="0" w:space="0" w:color="auto"/>
      </w:divBdr>
    </w:div>
    <w:div w:id="449668966">
      <w:bodyDiv w:val="1"/>
      <w:marLeft w:val="0"/>
      <w:marRight w:val="0"/>
      <w:marTop w:val="0"/>
      <w:marBottom w:val="0"/>
      <w:divBdr>
        <w:top w:val="none" w:sz="0" w:space="0" w:color="auto"/>
        <w:left w:val="none" w:sz="0" w:space="0" w:color="auto"/>
        <w:bottom w:val="none" w:sz="0" w:space="0" w:color="auto"/>
        <w:right w:val="none" w:sz="0" w:space="0" w:color="auto"/>
      </w:divBdr>
    </w:div>
    <w:div w:id="452754677">
      <w:bodyDiv w:val="1"/>
      <w:marLeft w:val="0"/>
      <w:marRight w:val="0"/>
      <w:marTop w:val="0"/>
      <w:marBottom w:val="0"/>
      <w:divBdr>
        <w:top w:val="none" w:sz="0" w:space="0" w:color="auto"/>
        <w:left w:val="none" w:sz="0" w:space="0" w:color="auto"/>
        <w:bottom w:val="none" w:sz="0" w:space="0" w:color="auto"/>
        <w:right w:val="none" w:sz="0" w:space="0" w:color="auto"/>
      </w:divBdr>
    </w:div>
    <w:div w:id="453329139">
      <w:bodyDiv w:val="1"/>
      <w:marLeft w:val="0"/>
      <w:marRight w:val="0"/>
      <w:marTop w:val="0"/>
      <w:marBottom w:val="0"/>
      <w:divBdr>
        <w:top w:val="none" w:sz="0" w:space="0" w:color="auto"/>
        <w:left w:val="none" w:sz="0" w:space="0" w:color="auto"/>
        <w:bottom w:val="none" w:sz="0" w:space="0" w:color="auto"/>
        <w:right w:val="none" w:sz="0" w:space="0" w:color="auto"/>
      </w:divBdr>
    </w:div>
    <w:div w:id="453982888">
      <w:bodyDiv w:val="1"/>
      <w:marLeft w:val="0"/>
      <w:marRight w:val="0"/>
      <w:marTop w:val="0"/>
      <w:marBottom w:val="0"/>
      <w:divBdr>
        <w:top w:val="none" w:sz="0" w:space="0" w:color="auto"/>
        <w:left w:val="none" w:sz="0" w:space="0" w:color="auto"/>
        <w:bottom w:val="none" w:sz="0" w:space="0" w:color="auto"/>
        <w:right w:val="none" w:sz="0" w:space="0" w:color="auto"/>
      </w:divBdr>
    </w:div>
    <w:div w:id="458105975">
      <w:bodyDiv w:val="1"/>
      <w:marLeft w:val="0"/>
      <w:marRight w:val="0"/>
      <w:marTop w:val="0"/>
      <w:marBottom w:val="0"/>
      <w:divBdr>
        <w:top w:val="none" w:sz="0" w:space="0" w:color="auto"/>
        <w:left w:val="none" w:sz="0" w:space="0" w:color="auto"/>
        <w:bottom w:val="none" w:sz="0" w:space="0" w:color="auto"/>
        <w:right w:val="none" w:sz="0" w:space="0" w:color="auto"/>
      </w:divBdr>
    </w:div>
    <w:div w:id="459150603">
      <w:bodyDiv w:val="1"/>
      <w:marLeft w:val="0"/>
      <w:marRight w:val="0"/>
      <w:marTop w:val="0"/>
      <w:marBottom w:val="0"/>
      <w:divBdr>
        <w:top w:val="none" w:sz="0" w:space="0" w:color="auto"/>
        <w:left w:val="none" w:sz="0" w:space="0" w:color="auto"/>
        <w:bottom w:val="none" w:sz="0" w:space="0" w:color="auto"/>
        <w:right w:val="none" w:sz="0" w:space="0" w:color="auto"/>
      </w:divBdr>
    </w:div>
    <w:div w:id="462188979">
      <w:bodyDiv w:val="1"/>
      <w:marLeft w:val="0"/>
      <w:marRight w:val="0"/>
      <w:marTop w:val="0"/>
      <w:marBottom w:val="0"/>
      <w:divBdr>
        <w:top w:val="none" w:sz="0" w:space="0" w:color="auto"/>
        <w:left w:val="none" w:sz="0" w:space="0" w:color="auto"/>
        <w:bottom w:val="none" w:sz="0" w:space="0" w:color="auto"/>
        <w:right w:val="none" w:sz="0" w:space="0" w:color="auto"/>
      </w:divBdr>
    </w:div>
    <w:div w:id="466364019">
      <w:bodyDiv w:val="1"/>
      <w:marLeft w:val="0"/>
      <w:marRight w:val="0"/>
      <w:marTop w:val="0"/>
      <w:marBottom w:val="0"/>
      <w:divBdr>
        <w:top w:val="none" w:sz="0" w:space="0" w:color="auto"/>
        <w:left w:val="none" w:sz="0" w:space="0" w:color="auto"/>
        <w:bottom w:val="none" w:sz="0" w:space="0" w:color="auto"/>
        <w:right w:val="none" w:sz="0" w:space="0" w:color="auto"/>
      </w:divBdr>
    </w:div>
    <w:div w:id="469830147">
      <w:bodyDiv w:val="1"/>
      <w:marLeft w:val="0"/>
      <w:marRight w:val="0"/>
      <w:marTop w:val="0"/>
      <w:marBottom w:val="0"/>
      <w:divBdr>
        <w:top w:val="none" w:sz="0" w:space="0" w:color="auto"/>
        <w:left w:val="none" w:sz="0" w:space="0" w:color="auto"/>
        <w:bottom w:val="none" w:sz="0" w:space="0" w:color="auto"/>
        <w:right w:val="none" w:sz="0" w:space="0" w:color="auto"/>
      </w:divBdr>
    </w:div>
    <w:div w:id="469903669">
      <w:bodyDiv w:val="1"/>
      <w:marLeft w:val="0"/>
      <w:marRight w:val="0"/>
      <w:marTop w:val="0"/>
      <w:marBottom w:val="0"/>
      <w:divBdr>
        <w:top w:val="none" w:sz="0" w:space="0" w:color="auto"/>
        <w:left w:val="none" w:sz="0" w:space="0" w:color="auto"/>
        <w:bottom w:val="none" w:sz="0" w:space="0" w:color="auto"/>
        <w:right w:val="none" w:sz="0" w:space="0" w:color="auto"/>
      </w:divBdr>
    </w:div>
    <w:div w:id="472522651">
      <w:bodyDiv w:val="1"/>
      <w:marLeft w:val="0"/>
      <w:marRight w:val="0"/>
      <w:marTop w:val="0"/>
      <w:marBottom w:val="0"/>
      <w:divBdr>
        <w:top w:val="none" w:sz="0" w:space="0" w:color="auto"/>
        <w:left w:val="none" w:sz="0" w:space="0" w:color="auto"/>
        <w:bottom w:val="none" w:sz="0" w:space="0" w:color="auto"/>
        <w:right w:val="none" w:sz="0" w:space="0" w:color="auto"/>
      </w:divBdr>
    </w:div>
    <w:div w:id="473254064">
      <w:bodyDiv w:val="1"/>
      <w:marLeft w:val="0"/>
      <w:marRight w:val="0"/>
      <w:marTop w:val="0"/>
      <w:marBottom w:val="0"/>
      <w:divBdr>
        <w:top w:val="none" w:sz="0" w:space="0" w:color="auto"/>
        <w:left w:val="none" w:sz="0" w:space="0" w:color="auto"/>
        <w:bottom w:val="none" w:sz="0" w:space="0" w:color="auto"/>
        <w:right w:val="none" w:sz="0" w:space="0" w:color="auto"/>
      </w:divBdr>
    </w:div>
    <w:div w:id="476193969">
      <w:bodyDiv w:val="1"/>
      <w:marLeft w:val="0"/>
      <w:marRight w:val="0"/>
      <w:marTop w:val="0"/>
      <w:marBottom w:val="0"/>
      <w:divBdr>
        <w:top w:val="none" w:sz="0" w:space="0" w:color="auto"/>
        <w:left w:val="none" w:sz="0" w:space="0" w:color="auto"/>
        <w:bottom w:val="none" w:sz="0" w:space="0" w:color="auto"/>
        <w:right w:val="none" w:sz="0" w:space="0" w:color="auto"/>
      </w:divBdr>
    </w:div>
    <w:div w:id="477235416">
      <w:bodyDiv w:val="1"/>
      <w:marLeft w:val="0"/>
      <w:marRight w:val="0"/>
      <w:marTop w:val="0"/>
      <w:marBottom w:val="0"/>
      <w:divBdr>
        <w:top w:val="none" w:sz="0" w:space="0" w:color="auto"/>
        <w:left w:val="none" w:sz="0" w:space="0" w:color="auto"/>
        <w:bottom w:val="none" w:sz="0" w:space="0" w:color="auto"/>
        <w:right w:val="none" w:sz="0" w:space="0" w:color="auto"/>
      </w:divBdr>
    </w:div>
    <w:div w:id="478544683">
      <w:bodyDiv w:val="1"/>
      <w:marLeft w:val="0"/>
      <w:marRight w:val="0"/>
      <w:marTop w:val="0"/>
      <w:marBottom w:val="0"/>
      <w:divBdr>
        <w:top w:val="none" w:sz="0" w:space="0" w:color="auto"/>
        <w:left w:val="none" w:sz="0" w:space="0" w:color="auto"/>
        <w:bottom w:val="none" w:sz="0" w:space="0" w:color="auto"/>
        <w:right w:val="none" w:sz="0" w:space="0" w:color="auto"/>
      </w:divBdr>
    </w:div>
    <w:div w:id="483743634">
      <w:bodyDiv w:val="1"/>
      <w:marLeft w:val="0"/>
      <w:marRight w:val="0"/>
      <w:marTop w:val="0"/>
      <w:marBottom w:val="0"/>
      <w:divBdr>
        <w:top w:val="none" w:sz="0" w:space="0" w:color="auto"/>
        <w:left w:val="none" w:sz="0" w:space="0" w:color="auto"/>
        <w:bottom w:val="none" w:sz="0" w:space="0" w:color="auto"/>
        <w:right w:val="none" w:sz="0" w:space="0" w:color="auto"/>
      </w:divBdr>
    </w:div>
    <w:div w:id="496463534">
      <w:bodyDiv w:val="1"/>
      <w:marLeft w:val="0"/>
      <w:marRight w:val="0"/>
      <w:marTop w:val="0"/>
      <w:marBottom w:val="0"/>
      <w:divBdr>
        <w:top w:val="none" w:sz="0" w:space="0" w:color="auto"/>
        <w:left w:val="none" w:sz="0" w:space="0" w:color="auto"/>
        <w:bottom w:val="none" w:sz="0" w:space="0" w:color="auto"/>
        <w:right w:val="none" w:sz="0" w:space="0" w:color="auto"/>
      </w:divBdr>
    </w:div>
    <w:div w:id="496846279">
      <w:bodyDiv w:val="1"/>
      <w:marLeft w:val="0"/>
      <w:marRight w:val="0"/>
      <w:marTop w:val="0"/>
      <w:marBottom w:val="0"/>
      <w:divBdr>
        <w:top w:val="none" w:sz="0" w:space="0" w:color="auto"/>
        <w:left w:val="none" w:sz="0" w:space="0" w:color="auto"/>
        <w:bottom w:val="none" w:sz="0" w:space="0" w:color="auto"/>
        <w:right w:val="none" w:sz="0" w:space="0" w:color="auto"/>
      </w:divBdr>
    </w:div>
    <w:div w:id="500894043">
      <w:bodyDiv w:val="1"/>
      <w:marLeft w:val="0"/>
      <w:marRight w:val="0"/>
      <w:marTop w:val="0"/>
      <w:marBottom w:val="0"/>
      <w:divBdr>
        <w:top w:val="none" w:sz="0" w:space="0" w:color="auto"/>
        <w:left w:val="none" w:sz="0" w:space="0" w:color="auto"/>
        <w:bottom w:val="none" w:sz="0" w:space="0" w:color="auto"/>
        <w:right w:val="none" w:sz="0" w:space="0" w:color="auto"/>
      </w:divBdr>
    </w:div>
    <w:div w:id="509561702">
      <w:bodyDiv w:val="1"/>
      <w:marLeft w:val="0"/>
      <w:marRight w:val="0"/>
      <w:marTop w:val="0"/>
      <w:marBottom w:val="0"/>
      <w:divBdr>
        <w:top w:val="none" w:sz="0" w:space="0" w:color="auto"/>
        <w:left w:val="none" w:sz="0" w:space="0" w:color="auto"/>
        <w:bottom w:val="none" w:sz="0" w:space="0" w:color="auto"/>
        <w:right w:val="none" w:sz="0" w:space="0" w:color="auto"/>
      </w:divBdr>
    </w:div>
    <w:div w:id="511724597">
      <w:bodyDiv w:val="1"/>
      <w:marLeft w:val="0"/>
      <w:marRight w:val="0"/>
      <w:marTop w:val="0"/>
      <w:marBottom w:val="0"/>
      <w:divBdr>
        <w:top w:val="none" w:sz="0" w:space="0" w:color="auto"/>
        <w:left w:val="none" w:sz="0" w:space="0" w:color="auto"/>
        <w:bottom w:val="none" w:sz="0" w:space="0" w:color="auto"/>
        <w:right w:val="none" w:sz="0" w:space="0" w:color="auto"/>
      </w:divBdr>
    </w:div>
    <w:div w:id="512300207">
      <w:bodyDiv w:val="1"/>
      <w:marLeft w:val="0"/>
      <w:marRight w:val="0"/>
      <w:marTop w:val="0"/>
      <w:marBottom w:val="0"/>
      <w:divBdr>
        <w:top w:val="none" w:sz="0" w:space="0" w:color="auto"/>
        <w:left w:val="none" w:sz="0" w:space="0" w:color="auto"/>
        <w:bottom w:val="none" w:sz="0" w:space="0" w:color="auto"/>
        <w:right w:val="none" w:sz="0" w:space="0" w:color="auto"/>
      </w:divBdr>
    </w:div>
    <w:div w:id="516047641">
      <w:bodyDiv w:val="1"/>
      <w:marLeft w:val="0"/>
      <w:marRight w:val="0"/>
      <w:marTop w:val="0"/>
      <w:marBottom w:val="0"/>
      <w:divBdr>
        <w:top w:val="none" w:sz="0" w:space="0" w:color="auto"/>
        <w:left w:val="none" w:sz="0" w:space="0" w:color="auto"/>
        <w:bottom w:val="none" w:sz="0" w:space="0" w:color="auto"/>
        <w:right w:val="none" w:sz="0" w:space="0" w:color="auto"/>
      </w:divBdr>
    </w:div>
    <w:div w:id="519663690">
      <w:bodyDiv w:val="1"/>
      <w:marLeft w:val="0"/>
      <w:marRight w:val="0"/>
      <w:marTop w:val="0"/>
      <w:marBottom w:val="0"/>
      <w:divBdr>
        <w:top w:val="none" w:sz="0" w:space="0" w:color="auto"/>
        <w:left w:val="none" w:sz="0" w:space="0" w:color="auto"/>
        <w:bottom w:val="none" w:sz="0" w:space="0" w:color="auto"/>
        <w:right w:val="none" w:sz="0" w:space="0" w:color="auto"/>
      </w:divBdr>
    </w:div>
    <w:div w:id="520778868">
      <w:bodyDiv w:val="1"/>
      <w:marLeft w:val="0"/>
      <w:marRight w:val="0"/>
      <w:marTop w:val="0"/>
      <w:marBottom w:val="0"/>
      <w:divBdr>
        <w:top w:val="none" w:sz="0" w:space="0" w:color="auto"/>
        <w:left w:val="none" w:sz="0" w:space="0" w:color="auto"/>
        <w:bottom w:val="none" w:sz="0" w:space="0" w:color="auto"/>
        <w:right w:val="none" w:sz="0" w:space="0" w:color="auto"/>
      </w:divBdr>
    </w:div>
    <w:div w:id="521282531">
      <w:bodyDiv w:val="1"/>
      <w:marLeft w:val="0"/>
      <w:marRight w:val="0"/>
      <w:marTop w:val="0"/>
      <w:marBottom w:val="0"/>
      <w:divBdr>
        <w:top w:val="none" w:sz="0" w:space="0" w:color="auto"/>
        <w:left w:val="none" w:sz="0" w:space="0" w:color="auto"/>
        <w:bottom w:val="none" w:sz="0" w:space="0" w:color="auto"/>
        <w:right w:val="none" w:sz="0" w:space="0" w:color="auto"/>
      </w:divBdr>
    </w:div>
    <w:div w:id="521865510">
      <w:bodyDiv w:val="1"/>
      <w:marLeft w:val="0"/>
      <w:marRight w:val="0"/>
      <w:marTop w:val="0"/>
      <w:marBottom w:val="0"/>
      <w:divBdr>
        <w:top w:val="none" w:sz="0" w:space="0" w:color="auto"/>
        <w:left w:val="none" w:sz="0" w:space="0" w:color="auto"/>
        <w:bottom w:val="none" w:sz="0" w:space="0" w:color="auto"/>
        <w:right w:val="none" w:sz="0" w:space="0" w:color="auto"/>
      </w:divBdr>
    </w:div>
    <w:div w:id="533084261">
      <w:bodyDiv w:val="1"/>
      <w:marLeft w:val="0"/>
      <w:marRight w:val="0"/>
      <w:marTop w:val="0"/>
      <w:marBottom w:val="0"/>
      <w:divBdr>
        <w:top w:val="none" w:sz="0" w:space="0" w:color="auto"/>
        <w:left w:val="none" w:sz="0" w:space="0" w:color="auto"/>
        <w:bottom w:val="none" w:sz="0" w:space="0" w:color="auto"/>
        <w:right w:val="none" w:sz="0" w:space="0" w:color="auto"/>
      </w:divBdr>
    </w:div>
    <w:div w:id="534779706">
      <w:bodyDiv w:val="1"/>
      <w:marLeft w:val="0"/>
      <w:marRight w:val="0"/>
      <w:marTop w:val="0"/>
      <w:marBottom w:val="0"/>
      <w:divBdr>
        <w:top w:val="none" w:sz="0" w:space="0" w:color="auto"/>
        <w:left w:val="none" w:sz="0" w:space="0" w:color="auto"/>
        <w:bottom w:val="none" w:sz="0" w:space="0" w:color="auto"/>
        <w:right w:val="none" w:sz="0" w:space="0" w:color="auto"/>
      </w:divBdr>
    </w:div>
    <w:div w:id="540019306">
      <w:bodyDiv w:val="1"/>
      <w:marLeft w:val="0"/>
      <w:marRight w:val="0"/>
      <w:marTop w:val="0"/>
      <w:marBottom w:val="0"/>
      <w:divBdr>
        <w:top w:val="none" w:sz="0" w:space="0" w:color="auto"/>
        <w:left w:val="none" w:sz="0" w:space="0" w:color="auto"/>
        <w:bottom w:val="none" w:sz="0" w:space="0" w:color="auto"/>
        <w:right w:val="none" w:sz="0" w:space="0" w:color="auto"/>
      </w:divBdr>
    </w:div>
    <w:div w:id="540097305">
      <w:bodyDiv w:val="1"/>
      <w:marLeft w:val="0"/>
      <w:marRight w:val="0"/>
      <w:marTop w:val="0"/>
      <w:marBottom w:val="0"/>
      <w:divBdr>
        <w:top w:val="none" w:sz="0" w:space="0" w:color="auto"/>
        <w:left w:val="none" w:sz="0" w:space="0" w:color="auto"/>
        <w:bottom w:val="none" w:sz="0" w:space="0" w:color="auto"/>
        <w:right w:val="none" w:sz="0" w:space="0" w:color="auto"/>
      </w:divBdr>
    </w:div>
    <w:div w:id="542329137">
      <w:bodyDiv w:val="1"/>
      <w:marLeft w:val="0"/>
      <w:marRight w:val="0"/>
      <w:marTop w:val="0"/>
      <w:marBottom w:val="0"/>
      <w:divBdr>
        <w:top w:val="none" w:sz="0" w:space="0" w:color="auto"/>
        <w:left w:val="none" w:sz="0" w:space="0" w:color="auto"/>
        <w:bottom w:val="none" w:sz="0" w:space="0" w:color="auto"/>
        <w:right w:val="none" w:sz="0" w:space="0" w:color="auto"/>
      </w:divBdr>
    </w:div>
    <w:div w:id="542404505">
      <w:bodyDiv w:val="1"/>
      <w:marLeft w:val="0"/>
      <w:marRight w:val="0"/>
      <w:marTop w:val="0"/>
      <w:marBottom w:val="0"/>
      <w:divBdr>
        <w:top w:val="none" w:sz="0" w:space="0" w:color="auto"/>
        <w:left w:val="none" w:sz="0" w:space="0" w:color="auto"/>
        <w:bottom w:val="none" w:sz="0" w:space="0" w:color="auto"/>
        <w:right w:val="none" w:sz="0" w:space="0" w:color="auto"/>
      </w:divBdr>
    </w:div>
    <w:div w:id="545801173">
      <w:bodyDiv w:val="1"/>
      <w:marLeft w:val="0"/>
      <w:marRight w:val="0"/>
      <w:marTop w:val="0"/>
      <w:marBottom w:val="0"/>
      <w:divBdr>
        <w:top w:val="none" w:sz="0" w:space="0" w:color="auto"/>
        <w:left w:val="none" w:sz="0" w:space="0" w:color="auto"/>
        <w:bottom w:val="none" w:sz="0" w:space="0" w:color="auto"/>
        <w:right w:val="none" w:sz="0" w:space="0" w:color="auto"/>
      </w:divBdr>
    </w:div>
    <w:div w:id="554052745">
      <w:bodyDiv w:val="1"/>
      <w:marLeft w:val="0"/>
      <w:marRight w:val="0"/>
      <w:marTop w:val="0"/>
      <w:marBottom w:val="0"/>
      <w:divBdr>
        <w:top w:val="none" w:sz="0" w:space="0" w:color="auto"/>
        <w:left w:val="none" w:sz="0" w:space="0" w:color="auto"/>
        <w:bottom w:val="none" w:sz="0" w:space="0" w:color="auto"/>
        <w:right w:val="none" w:sz="0" w:space="0" w:color="auto"/>
      </w:divBdr>
    </w:div>
    <w:div w:id="558906856">
      <w:bodyDiv w:val="1"/>
      <w:marLeft w:val="0"/>
      <w:marRight w:val="0"/>
      <w:marTop w:val="0"/>
      <w:marBottom w:val="0"/>
      <w:divBdr>
        <w:top w:val="none" w:sz="0" w:space="0" w:color="auto"/>
        <w:left w:val="none" w:sz="0" w:space="0" w:color="auto"/>
        <w:bottom w:val="none" w:sz="0" w:space="0" w:color="auto"/>
        <w:right w:val="none" w:sz="0" w:space="0" w:color="auto"/>
      </w:divBdr>
    </w:div>
    <w:div w:id="567573420">
      <w:bodyDiv w:val="1"/>
      <w:marLeft w:val="0"/>
      <w:marRight w:val="0"/>
      <w:marTop w:val="0"/>
      <w:marBottom w:val="0"/>
      <w:divBdr>
        <w:top w:val="none" w:sz="0" w:space="0" w:color="auto"/>
        <w:left w:val="none" w:sz="0" w:space="0" w:color="auto"/>
        <w:bottom w:val="none" w:sz="0" w:space="0" w:color="auto"/>
        <w:right w:val="none" w:sz="0" w:space="0" w:color="auto"/>
      </w:divBdr>
    </w:div>
    <w:div w:id="572858658">
      <w:bodyDiv w:val="1"/>
      <w:marLeft w:val="0"/>
      <w:marRight w:val="0"/>
      <w:marTop w:val="0"/>
      <w:marBottom w:val="0"/>
      <w:divBdr>
        <w:top w:val="none" w:sz="0" w:space="0" w:color="auto"/>
        <w:left w:val="none" w:sz="0" w:space="0" w:color="auto"/>
        <w:bottom w:val="none" w:sz="0" w:space="0" w:color="auto"/>
        <w:right w:val="none" w:sz="0" w:space="0" w:color="auto"/>
      </w:divBdr>
    </w:div>
    <w:div w:id="574321337">
      <w:bodyDiv w:val="1"/>
      <w:marLeft w:val="0"/>
      <w:marRight w:val="0"/>
      <w:marTop w:val="0"/>
      <w:marBottom w:val="0"/>
      <w:divBdr>
        <w:top w:val="none" w:sz="0" w:space="0" w:color="auto"/>
        <w:left w:val="none" w:sz="0" w:space="0" w:color="auto"/>
        <w:bottom w:val="none" w:sz="0" w:space="0" w:color="auto"/>
        <w:right w:val="none" w:sz="0" w:space="0" w:color="auto"/>
      </w:divBdr>
    </w:div>
    <w:div w:id="581255665">
      <w:bodyDiv w:val="1"/>
      <w:marLeft w:val="0"/>
      <w:marRight w:val="0"/>
      <w:marTop w:val="0"/>
      <w:marBottom w:val="0"/>
      <w:divBdr>
        <w:top w:val="none" w:sz="0" w:space="0" w:color="auto"/>
        <w:left w:val="none" w:sz="0" w:space="0" w:color="auto"/>
        <w:bottom w:val="none" w:sz="0" w:space="0" w:color="auto"/>
        <w:right w:val="none" w:sz="0" w:space="0" w:color="auto"/>
      </w:divBdr>
    </w:div>
    <w:div w:id="581985566">
      <w:bodyDiv w:val="1"/>
      <w:marLeft w:val="0"/>
      <w:marRight w:val="0"/>
      <w:marTop w:val="0"/>
      <w:marBottom w:val="0"/>
      <w:divBdr>
        <w:top w:val="none" w:sz="0" w:space="0" w:color="auto"/>
        <w:left w:val="none" w:sz="0" w:space="0" w:color="auto"/>
        <w:bottom w:val="none" w:sz="0" w:space="0" w:color="auto"/>
        <w:right w:val="none" w:sz="0" w:space="0" w:color="auto"/>
      </w:divBdr>
    </w:div>
    <w:div w:id="584073430">
      <w:bodyDiv w:val="1"/>
      <w:marLeft w:val="0"/>
      <w:marRight w:val="0"/>
      <w:marTop w:val="0"/>
      <w:marBottom w:val="0"/>
      <w:divBdr>
        <w:top w:val="none" w:sz="0" w:space="0" w:color="auto"/>
        <w:left w:val="none" w:sz="0" w:space="0" w:color="auto"/>
        <w:bottom w:val="none" w:sz="0" w:space="0" w:color="auto"/>
        <w:right w:val="none" w:sz="0" w:space="0" w:color="auto"/>
      </w:divBdr>
    </w:div>
    <w:div w:id="584648117">
      <w:bodyDiv w:val="1"/>
      <w:marLeft w:val="0"/>
      <w:marRight w:val="0"/>
      <w:marTop w:val="0"/>
      <w:marBottom w:val="0"/>
      <w:divBdr>
        <w:top w:val="none" w:sz="0" w:space="0" w:color="auto"/>
        <w:left w:val="none" w:sz="0" w:space="0" w:color="auto"/>
        <w:bottom w:val="none" w:sz="0" w:space="0" w:color="auto"/>
        <w:right w:val="none" w:sz="0" w:space="0" w:color="auto"/>
      </w:divBdr>
    </w:div>
    <w:div w:id="589898874">
      <w:bodyDiv w:val="1"/>
      <w:marLeft w:val="0"/>
      <w:marRight w:val="0"/>
      <w:marTop w:val="0"/>
      <w:marBottom w:val="0"/>
      <w:divBdr>
        <w:top w:val="none" w:sz="0" w:space="0" w:color="auto"/>
        <w:left w:val="none" w:sz="0" w:space="0" w:color="auto"/>
        <w:bottom w:val="none" w:sz="0" w:space="0" w:color="auto"/>
        <w:right w:val="none" w:sz="0" w:space="0" w:color="auto"/>
      </w:divBdr>
    </w:div>
    <w:div w:id="595752554">
      <w:bodyDiv w:val="1"/>
      <w:marLeft w:val="0"/>
      <w:marRight w:val="0"/>
      <w:marTop w:val="0"/>
      <w:marBottom w:val="0"/>
      <w:divBdr>
        <w:top w:val="none" w:sz="0" w:space="0" w:color="auto"/>
        <w:left w:val="none" w:sz="0" w:space="0" w:color="auto"/>
        <w:bottom w:val="none" w:sz="0" w:space="0" w:color="auto"/>
        <w:right w:val="none" w:sz="0" w:space="0" w:color="auto"/>
      </w:divBdr>
    </w:div>
    <w:div w:id="597056810">
      <w:bodyDiv w:val="1"/>
      <w:marLeft w:val="0"/>
      <w:marRight w:val="0"/>
      <w:marTop w:val="0"/>
      <w:marBottom w:val="0"/>
      <w:divBdr>
        <w:top w:val="none" w:sz="0" w:space="0" w:color="auto"/>
        <w:left w:val="none" w:sz="0" w:space="0" w:color="auto"/>
        <w:bottom w:val="none" w:sz="0" w:space="0" w:color="auto"/>
        <w:right w:val="none" w:sz="0" w:space="0" w:color="auto"/>
      </w:divBdr>
    </w:div>
    <w:div w:id="598568248">
      <w:bodyDiv w:val="1"/>
      <w:marLeft w:val="0"/>
      <w:marRight w:val="0"/>
      <w:marTop w:val="0"/>
      <w:marBottom w:val="0"/>
      <w:divBdr>
        <w:top w:val="none" w:sz="0" w:space="0" w:color="auto"/>
        <w:left w:val="none" w:sz="0" w:space="0" w:color="auto"/>
        <w:bottom w:val="none" w:sz="0" w:space="0" w:color="auto"/>
        <w:right w:val="none" w:sz="0" w:space="0" w:color="auto"/>
      </w:divBdr>
    </w:div>
    <w:div w:id="598954027">
      <w:bodyDiv w:val="1"/>
      <w:marLeft w:val="0"/>
      <w:marRight w:val="0"/>
      <w:marTop w:val="0"/>
      <w:marBottom w:val="0"/>
      <w:divBdr>
        <w:top w:val="none" w:sz="0" w:space="0" w:color="auto"/>
        <w:left w:val="none" w:sz="0" w:space="0" w:color="auto"/>
        <w:bottom w:val="none" w:sz="0" w:space="0" w:color="auto"/>
        <w:right w:val="none" w:sz="0" w:space="0" w:color="auto"/>
      </w:divBdr>
    </w:div>
    <w:div w:id="601450922">
      <w:bodyDiv w:val="1"/>
      <w:marLeft w:val="0"/>
      <w:marRight w:val="0"/>
      <w:marTop w:val="0"/>
      <w:marBottom w:val="0"/>
      <w:divBdr>
        <w:top w:val="none" w:sz="0" w:space="0" w:color="auto"/>
        <w:left w:val="none" w:sz="0" w:space="0" w:color="auto"/>
        <w:bottom w:val="none" w:sz="0" w:space="0" w:color="auto"/>
        <w:right w:val="none" w:sz="0" w:space="0" w:color="auto"/>
      </w:divBdr>
    </w:div>
    <w:div w:id="604115154">
      <w:bodyDiv w:val="1"/>
      <w:marLeft w:val="0"/>
      <w:marRight w:val="0"/>
      <w:marTop w:val="0"/>
      <w:marBottom w:val="0"/>
      <w:divBdr>
        <w:top w:val="none" w:sz="0" w:space="0" w:color="auto"/>
        <w:left w:val="none" w:sz="0" w:space="0" w:color="auto"/>
        <w:bottom w:val="none" w:sz="0" w:space="0" w:color="auto"/>
        <w:right w:val="none" w:sz="0" w:space="0" w:color="auto"/>
      </w:divBdr>
    </w:div>
    <w:div w:id="606043458">
      <w:bodyDiv w:val="1"/>
      <w:marLeft w:val="0"/>
      <w:marRight w:val="0"/>
      <w:marTop w:val="0"/>
      <w:marBottom w:val="0"/>
      <w:divBdr>
        <w:top w:val="none" w:sz="0" w:space="0" w:color="auto"/>
        <w:left w:val="none" w:sz="0" w:space="0" w:color="auto"/>
        <w:bottom w:val="none" w:sz="0" w:space="0" w:color="auto"/>
        <w:right w:val="none" w:sz="0" w:space="0" w:color="auto"/>
      </w:divBdr>
    </w:div>
    <w:div w:id="607156691">
      <w:bodyDiv w:val="1"/>
      <w:marLeft w:val="0"/>
      <w:marRight w:val="0"/>
      <w:marTop w:val="0"/>
      <w:marBottom w:val="0"/>
      <w:divBdr>
        <w:top w:val="none" w:sz="0" w:space="0" w:color="auto"/>
        <w:left w:val="none" w:sz="0" w:space="0" w:color="auto"/>
        <w:bottom w:val="none" w:sz="0" w:space="0" w:color="auto"/>
        <w:right w:val="none" w:sz="0" w:space="0" w:color="auto"/>
      </w:divBdr>
    </w:div>
    <w:div w:id="614335798">
      <w:bodyDiv w:val="1"/>
      <w:marLeft w:val="0"/>
      <w:marRight w:val="0"/>
      <w:marTop w:val="0"/>
      <w:marBottom w:val="0"/>
      <w:divBdr>
        <w:top w:val="none" w:sz="0" w:space="0" w:color="auto"/>
        <w:left w:val="none" w:sz="0" w:space="0" w:color="auto"/>
        <w:bottom w:val="none" w:sz="0" w:space="0" w:color="auto"/>
        <w:right w:val="none" w:sz="0" w:space="0" w:color="auto"/>
      </w:divBdr>
    </w:div>
    <w:div w:id="618221880">
      <w:bodyDiv w:val="1"/>
      <w:marLeft w:val="0"/>
      <w:marRight w:val="0"/>
      <w:marTop w:val="0"/>
      <w:marBottom w:val="0"/>
      <w:divBdr>
        <w:top w:val="none" w:sz="0" w:space="0" w:color="auto"/>
        <w:left w:val="none" w:sz="0" w:space="0" w:color="auto"/>
        <w:bottom w:val="none" w:sz="0" w:space="0" w:color="auto"/>
        <w:right w:val="none" w:sz="0" w:space="0" w:color="auto"/>
      </w:divBdr>
    </w:div>
    <w:div w:id="618683274">
      <w:bodyDiv w:val="1"/>
      <w:marLeft w:val="0"/>
      <w:marRight w:val="0"/>
      <w:marTop w:val="0"/>
      <w:marBottom w:val="0"/>
      <w:divBdr>
        <w:top w:val="none" w:sz="0" w:space="0" w:color="auto"/>
        <w:left w:val="none" w:sz="0" w:space="0" w:color="auto"/>
        <w:bottom w:val="none" w:sz="0" w:space="0" w:color="auto"/>
        <w:right w:val="none" w:sz="0" w:space="0" w:color="auto"/>
      </w:divBdr>
    </w:div>
    <w:div w:id="619997139">
      <w:bodyDiv w:val="1"/>
      <w:marLeft w:val="0"/>
      <w:marRight w:val="0"/>
      <w:marTop w:val="0"/>
      <w:marBottom w:val="0"/>
      <w:divBdr>
        <w:top w:val="none" w:sz="0" w:space="0" w:color="auto"/>
        <w:left w:val="none" w:sz="0" w:space="0" w:color="auto"/>
        <w:bottom w:val="none" w:sz="0" w:space="0" w:color="auto"/>
        <w:right w:val="none" w:sz="0" w:space="0" w:color="auto"/>
      </w:divBdr>
    </w:div>
    <w:div w:id="622034192">
      <w:bodyDiv w:val="1"/>
      <w:marLeft w:val="0"/>
      <w:marRight w:val="0"/>
      <w:marTop w:val="0"/>
      <w:marBottom w:val="0"/>
      <w:divBdr>
        <w:top w:val="none" w:sz="0" w:space="0" w:color="auto"/>
        <w:left w:val="none" w:sz="0" w:space="0" w:color="auto"/>
        <w:bottom w:val="none" w:sz="0" w:space="0" w:color="auto"/>
        <w:right w:val="none" w:sz="0" w:space="0" w:color="auto"/>
      </w:divBdr>
    </w:div>
    <w:div w:id="624314070">
      <w:bodyDiv w:val="1"/>
      <w:marLeft w:val="0"/>
      <w:marRight w:val="0"/>
      <w:marTop w:val="0"/>
      <w:marBottom w:val="0"/>
      <w:divBdr>
        <w:top w:val="none" w:sz="0" w:space="0" w:color="auto"/>
        <w:left w:val="none" w:sz="0" w:space="0" w:color="auto"/>
        <w:bottom w:val="none" w:sz="0" w:space="0" w:color="auto"/>
        <w:right w:val="none" w:sz="0" w:space="0" w:color="auto"/>
      </w:divBdr>
    </w:div>
    <w:div w:id="627665702">
      <w:bodyDiv w:val="1"/>
      <w:marLeft w:val="0"/>
      <w:marRight w:val="0"/>
      <w:marTop w:val="0"/>
      <w:marBottom w:val="0"/>
      <w:divBdr>
        <w:top w:val="none" w:sz="0" w:space="0" w:color="auto"/>
        <w:left w:val="none" w:sz="0" w:space="0" w:color="auto"/>
        <w:bottom w:val="none" w:sz="0" w:space="0" w:color="auto"/>
        <w:right w:val="none" w:sz="0" w:space="0" w:color="auto"/>
      </w:divBdr>
    </w:div>
    <w:div w:id="629365436">
      <w:bodyDiv w:val="1"/>
      <w:marLeft w:val="0"/>
      <w:marRight w:val="0"/>
      <w:marTop w:val="0"/>
      <w:marBottom w:val="0"/>
      <w:divBdr>
        <w:top w:val="none" w:sz="0" w:space="0" w:color="auto"/>
        <w:left w:val="none" w:sz="0" w:space="0" w:color="auto"/>
        <w:bottom w:val="none" w:sz="0" w:space="0" w:color="auto"/>
        <w:right w:val="none" w:sz="0" w:space="0" w:color="auto"/>
      </w:divBdr>
    </w:div>
    <w:div w:id="634607538">
      <w:bodyDiv w:val="1"/>
      <w:marLeft w:val="0"/>
      <w:marRight w:val="0"/>
      <w:marTop w:val="0"/>
      <w:marBottom w:val="0"/>
      <w:divBdr>
        <w:top w:val="none" w:sz="0" w:space="0" w:color="auto"/>
        <w:left w:val="none" w:sz="0" w:space="0" w:color="auto"/>
        <w:bottom w:val="none" w:sz="0" w:space="0" w:color="auto"/>
        <w:right w:val="none" w:sz="0" w:space="0" w:color="auto"/>
      </w:divBdr>
    </w:div>
    <w:div w:id="635767788">
      <w:bodyDiv w:val="1"/>
      <w:marLeft w:val="0"/>
      <w:marRight w:val="0"/>
      <w:marTop w:val="0"/>
      <w:marBottom w:val="0"/>
      <w:divBdr>
        <w:top w:val="none" w:sz="0" w:space="0" w:color="auto"/>
        <w:left w:val="none" w:sz="0" w:space="0" w:color="auto"/>
        <w:bottom w:val="none" w:sz="0" w:space="0" w:color="auto"/>
        <w:right w:val="none" w:sz="0" w:space="0" w:color="auto"/>
      </w:divBdr>
    </w:div>
    <w:div w:id="637300867">
      <w:bodyDiv w:val="1"/>
      <w:marLeft w:val="0"/>
      <w:marRight w:val="0"/>
      <w:marTop w:val="0"/>
      <w:marBottom w:val="0"/>
      <w:divBdr>
        <w:top w:val="none" w:sz="0" w:space="0" w:color="auto"/>
        <w:left w:val="none" w:sz="0" w:space="0" w:color="auto"/>
        <w:bottom w:val="none" w:sz="0" w:space="0" w:color="auto"/>
        <w:right w:val="none" w:sz="0" w:space="0" w:color="auto"/>
      </w:divBdr>
    </w:div>
    <w:div w:id="638148797">
      <w:bodyDiv w:val="1"/>
      <w:marLeft w:val="0"/>
      <w:marRight w:val="0"/>
      <w:marTop w:val="0"/>
      <w:marBottom w:val="0"/>
      <w:divBdr>
        <w:top w:val="none" w:sz="0" w:space="0" w:color="auto"/>
        <w:left w:val="none" w:sz="0" w:space="0" w:color="auto"/>
        <w:bottom w:val="none" w:sz="0" w:space="0" w:color="auto"/>
        <w:right w:val="none" w:sz="0" w:space="0" w:color="auto"/>
      </w:divBdr>
    </w:div>
    <w:div w:id="639650753">
      <w:bodyDiv w:val="1"/>
      <w:marLeft w:val="0"/>
      <w:marRight w:val="0"/>
      <w:marTop w:val="0"/>
      <w:marBottom w:val="0"/>
      <w:divBdr>
        <w:top w:val="none" w:sz="0" w:space="0" w:color="auto"/>
        <w:left w:val="none" w:sz="0" w:space="0" w:color="auto"/>
        <w:bottom w:val="none" w:sz="0" w:space="0" w:color="auto"/>
        <w:right w:val="none" w:sz="0" w:space="0" w:color="auto"/>
      </w:divBdr>
    </w:div>
    <w:div w:id="642973850">
      <w:bodyDiv w:val="1"/>
      <w:marLeft w:val="0"/>
      <w:marRight w:val="0"/>
      <w:marTop w:val="0"/>
      <w:marBottom w:val="0"/>
      <w:divBdr>
        <w:top w:val="none" w:sz="0" w:space="0" w:color="auto"/>
        <w:left w:val="none" w:sz="0" w:space="0" w:color="auto"/>
        <w:bottom w:val="none" w:sz="0" w:space="0" w:color="auto"/>
        <w:right w:val="none" w:sz="0" w:space="0" w:color="auto"/>
      </w:divBdr>
    </w:div>
    <w:div w:id="648947845">
      <w:bodyDiv w:val="1"/>
      <w:marLeft w:val="0"/>
      <w:marRight w:val="0"/>
      <w:marTop w:val="0"/>
      <w:marBottom w:val="0"/>
      <w:divBdr>
        <w:top w:val="none" w:sz="0" w:space="0" w:color="auto"/>
        <w:left w:val="none" w:sz="0" w:space="0" w:color="auto"/>
        <w:bottom w:val="none" w:sz="0" w:space="0" w:color="auto"/>
        <w:right w:val="none" w:sz="0" w:space="0" w:color="auto"/>
      </w:divBdr>
    </w:div>
    <w:div w:id="651712382">
      <w:bodyDiv w:val="1"/>
      <w:marLeft w:val="0"/>
      <w:marRight w:val="0"/>
      <w:marTop w:val="0"/>
      <w:marBottom w:val="0"/>
      <w:divBdr>
        <w:top w:val="none" w:sz="0" w:space="0" w:color="auto"/>
        <w:left w:val="none" w:sz="0" w:space="0" w:color="auto"/>
        <w:bottom w:val="none" w:sz="0" w:space="0" w:color="auto"/>
        <w:right w:val="none" w:sz="0" w:space="0" w:color="auto"/>
      </w:divBdr>
    </w:div>
    <w:div w:id="658775430">
      <w:bodyDiv w:val="1"/>
      <w:marLeft w:val="0"/>
      <w:marRight w:val="0"/>
      <w:marTop w:val="0"/>
      <w:marBottom w:val="0"/>
      <w:divBdr>
        <w:top w:val="none" w:sz="0" w:space="0" w:color="auto"/>
        <w:left w:val="none" w:sz="0" w:space="0" w:color="auto"/>
        <w:bottom w:val="none" w:sz="0" w:space="0" w:color="auto"/>
        <w:right w:val="none" w:sz="0" w:space="0" w:color="auto"/>
      </w:divBdr>
    </w:div>
    <w:div w:id="660740262">
      <w:bodyDiv w:val="1"/>
      <w:marLeft w:val="0"/>
      <w:marRight w:val="0"/>
      <w:marTop w:val="0"/>
      <w:marBottom w:val="0"/>
      <w:divBdr>
        <w:top w:val="none" w:sz="0" w:space="0" w:color="auto"/>
        <w:left w:val="none" w:sz="0" w:space="0" w:color="auto"/>
        <w:bottom w:val="none" w:sz="0" w:space="0" w:color="auto"/>
        <w:right w:val="none" w:sz="0" w:space="0" w:color="auto"/>
      </w:divBdr>
    </w:div>
    <w:div w:id="664941245">
      <w:bodyDiv w:val="1"/>
      <w:marLeft w:val="0"/>
      <w:marRight w:val="0"/>
      <w:marTop w:val="0"/>
      <w:marBottom w:val="0"/>
      <w:divBdr>
        <w:top w:val="none" w:sz="0" w:space="0" w:color="auto"/>
        <w:left w:val="none" w:sz="0" w:space="0" w:color="auto"/>
        <w:bottom w:val="none" w:sz="0" w:space="0" w:color="auto"/>
        <w:right w:val="none" w:sz="0" w:space="0" w:color="auto"/>
      </w:divBdr>
    </w:div>
    <w:div w:id="670137421">
      <w:bodyDiv w:val="1"/>
      <w:marLeft w:val="0"/>
      <w:marRight w:val="0"/>
      <w:marTop w:val="0"/>
      <w:marBottom w:val="0"/>
      <w:divBdr>
        <w:top w:val="none" w:sz="0" w:space="0" w:color="auto"/>
        <w:left w:val="none" w:sz="0" w:space="0" w:color="auto"/>
        <w:bottom w:val="none" w:sz="0" w:space="0" w:color="auto"/>
        <w:right w:val="none" w:sz="0" w:space="0" w:color="auto"/>
      </w:divBdr>
    </w:div>
    <w:div w:id="675154405">
      <w:bodyDiv w:val="1"/>
      <w:marLeft w:val="0"/>
      <w:marRight w:val="0"/>
      <w:marTop w:val="0"/>
      <w:marBottom w:val="0"/>
      <w:divBdr>
        <w:top w:val="none" w:sz="0" w:space="0" w:color="auto"/>
        <w:left w:val="none" w:sz="0" w:space="0" w:color="auto"/>
        <w:bottom w:val="none" w:sz="0" w:space="0" w:color="auto"/>
        <w:right w:val="none" w:sz="0" w:space="0" w:color="auto"/>
      </w:divBdr>
    </w:div>
    <w:div w:id="688992750">
      <w:bodyDiv w:val="1"/>
      <w:marLeft w:val="0"/>
      <w:marRight w:val="0"/>
      <w:marTop w:val="0"/>
      <w:marBottom w:val="0"/>
      <w:divBdr>
        <w:top w:val="none" w:sz="0" w:space="0" w:color="auto"/>
        <w:left w:val="none" w:sz="0" w:space="0" w:color="auto"/>
        <w:bottom w:val="none" w:sz="0" w:space="0" w:color="auto"/>
        <w:right w:val="none" w:sz="0" w:space="0" w:color="auto"/>
      </w:divBdr>
    </w:div>
    <w:div w:id="691687692">
      <w:bodyDiv w:val="1"/>
      <w:marLeft w:val="0"/>
      <w:marRight w:val="0"/>
      <w:marTop w:val="0"/>
      <w:marBottom w:val="0"/>
      <w:divBdr>
        <w:top w:val="none" w:sz="0" w:space="0" w:color="auto"/>
        <w:left w:val="none" w:sz="0" w:space="0" w:color="auto"/>
        <w:bottom w:val="none" w:sz="0" w:space="0" w:color="auto"/>
        <w:right w:val="none" w:sz="0" w:space="0" w:color="auto"/>
      </w:divBdr>
    </w:div>
    <w:div w:id="692192126">
      <w:bodyDiv w:val="1"/>
      <w:marLeft w:val="0"/>
      <w:marRight w:val="0"/>
      <w:marTop w:val="0"/>
      <w:marBottom w:val="0"/>
      <w:divBdr>
        <w:top w:val="none" w:sz="0" w:space="0" w:color="auto"/>
        <w:left w:val="none" w:sz="0" w:space="0" w:color="auto"/>
        <w:bottom w:val="none" w:sz="0" w:space="0" w:color="auto"/>
        <w:right w:val="none" w:sz="0" w:space="0" w:color="auto"/>
      </w:divBdr>
    </w:div>
    <w:div w:id="693656331">
      <w:bodyDiv w:val="1"/>
      <w:marLeft w:val="0"/>
      <w:marRight w:val="0"/>
      <w:marTop w:val="0"/>
      <w:marBottom w:val="0"/>
      <w:divBdr>
        <w:top w:val="none" w:sz="0" w:space="0" w:color="auto"/>
        <w:left w:val="none" w:sz="0" w:space="0" w:color="auto"/>
        <w:bottom w:val="none" w:sz="0" w:space="0" w:color="auto"/>
        <w:right w:val="none" w:sz="0" w:space="0" w:color="auto"/>
      </w:divBdr>
    </w:div>
    <w:div w:id="694310073">
      <w:bodyDiv w:val="1"/>
      <w:marLeft w:val="0"/>
      <w:marRight w:val="0"/>
      <w:marTop w:val="0"/>
      <w:marBottom w:val="0"/>
      <w:divBdr>
        <w:top w:val="none" w:sz="0" w:space="0" w:color="auto"/>
        <w:left w:val="none" w:sz="0" w:space="0" w:color="auto"/>
        <w:bottom w:val="none" w:sz="0" w:space="0" w:color="auto"/>
        <w:right w:val="none" w:sz="0" w:space="0" w:color="auto"/>
      </w:divBdr>
    </w:div>
    <w:div w:id="700933709">
      <w:bodyDiv w:val="1"/>
      <w:marLeft w:val="0"/>
      <w:marRight w:val="0"/>
      <w:marTop w:val="0"/>
      <w:marBottom w:val="0"/>
      <w:divBdr>
        <w:top w:val="none" w:sz="0" w:space="0" w:color="auto"/>
        <w:left w:val="none" w:sz="0" w:space="0" w:color="auto"/>
        <w:bottom w:val="none" w:sz="0" w:space="0" w:color="auto"/>
        <w:right w:val="none" w:sz="0" w:space="0" w:color="auto"/>
      </w:divBdr>
    </w:div>
    <w:div w:id="704477308">
      <w:bodyDiv w:val="1"/>
      <w:marLeft w:val="0"/>
      <w:marRight w:val="0"/>
      <w:marTop w:val="0"/>
      <w:marBottom w:val="0"/>
      <w:divBdr>
        <w:top w:val="none" w:sz="0" w:space="0" w:color="auto"/>
        <w:left w:val="none" w:sz="0" w:space="0" w:color="auto"/>
        <w:bottom w:val="none" w:sz="0" w:space="0" w:color="auto"/>
        <w:right w:val="none" w:sz="0" w:space="0" w:color="auto"/>
      </w:divBdr>
    </w:div>
    <w:div w:id="704907126">
      <w:bodyDiv w:val="1"/>
      <w:marLeft w:val="0"/>
      <w:marRight w:val="0"/>
      <w:marTop w:val="0"/>
      <w:marBottom w:val="0"/>
      <w:divBdr>
        <w:top w:val="none" w:sz="0" w:space="0" w:color="auto"/>
        <w:left w:val="none" w:sz="0" w:space="0" w:color="auto"/>
        <w:bottom w:val="none" w:sz="0" w:space="0" w:color="auto"/>
        <w:right w:val="none" w:sz="0" w:space="0" w:color="auto"/>
      </w:divBdr>
    </w:div>
    <w:div w:id="707488099">
      <w:bodyDiv w:val="1"/>
      <w:marLeft w:val="0"/>
      <w:marRight w:val="0"/>
      <w:marTop w:val="0"/>
      <w:marBottom w:val="0"/>
      <w:divBdr>
        <w:top w:val="none" w:sz="0" w:space="0" w:color="auto"/>
        <w:left w:val="none" w:sz="0" w:space="0" w:color="auto"/>
        <w:bottom w:val="none" w:sz="0" w:space="0" w:color="auto"/>
        <w:right w:val="none" w:sz="0" w:space="0" w:color="auto"/>
      </w:divBdr>
    </w:div>
    <w:div w:id="712197754">
      <w:bodyDiv w:val="1"/>
      <w:marLeft w:val="0"/>
      <w:marRight w:val="0"/>
      <w:marTop w:val="0"/>
      <w:marBottom w:val="0"/>
      <w:divBdr>
        <w:top w:val="none" w:sz="0" w:space="0" w:color="auto"/>
        <w:left w:val="none" w:sz="0" w:space="0" w:color="auto"/>
        <w:bottom w:val="none" w:sz="0" w:space="0" w:color="auto"/>
        <w:right w:val="none" w:sz="0" w:space="0" w:color="auto"/>
      </w:divBdr>
    </w:div>
    <w:div w:id="713038219">
      <w:bodyDiv w:val="1"/>
      <w:marLeft w:val="0"/>
      <w:marRight w:val="0"/>
      <w:marTop w:val="0"/>
      <w:marBottom w:val="0"/>
      <w:divBdr>
        <w:top w:val="none" w:sz="0" w:space="0" w:color="auto"/>
        <w:left w:val="none" w:sz="0" w:space="0" w:color="auto"/>
        <w:bottom w:val="none" w:sz="0" w:space="0" w:color="auto"/>
        <w:right w:val="none" w:sz="0" w:space="0" w:color="auto"/>
      </w:divBdr>
    </w:div>
    <w:div w:id="720253688">
      <w:bodyDiv w:val="1"/>
      <w:marLeft w:val="0"/>
      <w:marRight w:val="0"/>
      <w:marTop w:val="0"/>
      <w:marBottom w:val="0"/>
      <w:divBdr>
        <w:top w:val="none" w:sz="0" w:space="0" w:color="auto"/>
        <w:left w:val="none" w:sz="0" w:space="0" w:color="auto"/>
        <w:bottom w:val="none" w:sz="0" w:space="0" w:color="auto"/>
        <w:right w:val="none" w:sz="0" w:space="0" w:color="auto"/>
      </w:divBdr>
    </w:div>
    <w:div w:id="733428025">
      <w:bodyDiv w:val="1"/>
      <w:marLeft w:val="0"/>
      <w:marRight w:val="0"/>
      <w:marTop w:val="0"/>
      <w:marBottom w:val="0"/>
      <w:divBdr>
        <w:top w:val="none" w:sz="0" w:space="0" w:color="auto"/>
        <w:left w:val="none" w:sz="0" w:space="0" w:color="auto"/>
        <w:bottom w:val="none" w:sz="0" w:space="0" w:color="auto"/>
        <w:right w:val="none" w:sz="0" w:space="0" w:color="auto"/>
      </w:divBdr>
    </w:div>
    <w:div w:id="734667541">
      <w:bodyDiv w:val="1"/>
      <w:marLeft w:val="0"/>
      <w:marRight w:val="0"/>
      <w:marTop w:val="0"/>
      <w:marBottom w:val="0"/>
      <w:divBdr>
        <w:top w:val="none" w:sz="0" w:space="0" w:color="auto"/>
        <w:left w:val="none" w:sz="0" w:space="0" w:color="auto"/>
        <w:bottom w:val="none" w:sz="0" w:space="0" w:color="auto"/>
        <w:right w:val="none" w:sz="0" w:space="0" w:color="auto"/>
      </w:divBdr>
    </w:div>
    <w:div w:id="736052301">
      <w:bodyDiv w:val="1"/>
      <w:marLeft w:val="0"/>
      <w:marRight w:val="0"/>
      <w:marTop w:val="0"/>
      <w:marBottom w:val="0"/>
      <w:divBdr>
        <w:top w:val="none" w:sz="0" w:space="0" w:color="auto"/>
        <w:left w:val="none" w:sz="0" w:space="0" w:color="auto"/>
        <w:bottom w:val="none" w:sz="0" w:space="0" w:color="auto"/>
        <w:right w:val="none" w:sz="0" w:space="0" w:color="auto"/>
      </w:divBdr>
    </w:div>
    <w:div w:id="742871589">
      <w:bodyDiv w:val="1"/>
      <w:marLeft w:val="0"/>
      <w:marRight w:val="0"/>
      <w:marTop w:val="0"/>
      <w:marBottom w:val="0"/>
      <w:divBdr>
        <w:top w:val="none" w:sz="0" w:space="0" w:color="auto"/>
        <w:left w:val="none" w:sz="0" w:space="0" w:color="auto"/>
        <w:bottom w:val="none" w:sz="0" w:space="0" w:color="auto"/>
        <w:right w:val="none" w:sz="0" w:space="0" w:color="auto"/>
      </w:divBdr>
    </w:div>
    <w:div w:id="746076006">
      <w:bodyDiv w:val="1"/>
      <w:marLeft w:val="0"/>
      <w:marRight w:val="0"/>
      <w:marTop w:val="0"/>
      <w:marBottom w:val="0"/>
      <w:divBdr>
        <w:top w:val="none" w:sz="0" w:space="0" w:color="auto"/>
        <w:left w:val="none" w:sz="0" w:space="0" w:color="auto"/>
        <w:bottom w:val="none" w:sz="0" w:space="0" w:color="auto"/>
        <w:right w:val="none" w:sz="0" w:space="0" w:color="auto"/>
      </w:divBdr>
    </w:div>
    <w:div w:id="747271677">
      <w:bodyDiv w:val="1"/>
      <w:marLeft w:val="0"/>
      <w:marRight w:val="0"/>
      <w:marTop w:val="0"/>
      <w:marBottom w:val="0"/>
      <w:divBdr>
        <w:top w:val="none" w:sz="0" w:space="0" w:color="auto"/>
        <w:left w:val="none" w:sz="0" w:space="0" w:color="auto"/>
        <w:bottom w:val="none" w:sz="0" w:space="0" w:color="auto"/>
        <w:right w:val="none" w:sz="0" w:space="0" w:color="auto"/>
      </w:divBdr>
    </w:div>
    <w:div w:id="749236338">
      <w:bodyDiv w:val="1"/>
      <w:marLeft w:val="0"/>
      <w:marRight w:val="0"/>
      <w:marTop w:val="0"/>
      <w:marBottom w:val="0"/>
      <w:divBdr>
        <w:top w:val="none" w:sz="0" w:space="0" w:color="auto"/>
        <w:left w:val="none" w:sz="0" w:space="0" w:color="auto"/>
        <w:bottom w:val="none" w:sz="0" w:space="0" w:color="auto"/>
        <w:right w:val="none" w:sz="0" w:space="0" w:color="auto"/>
      </w:divBdr>
    </w:div>
    <w:div w:id="750588489">
      <w:bodyDiv w:val="1"/>
      <w:marLeft w:val="0"/>
      <w:marRight w:val="0"/>
      <w:marTop w:val="0"/>
      <w:marBottom w:val="0"/>
      <w:divBdr>
        <w:top w:val="none" w:sz="0" w:space="0" w:color="auto"/>
        <w:left w:val="none" w:sz="0" w:space="0" w:color="auto"/>
        <w:bottom w:val="none" w:sz="0" w:space="0" w:color="auto"/>
        <w:right w:val="none" w:sz="0" w:space="0" w:color="auto"/>
      </w:divBdr>
    </w:div>
    <w:div w:id="751387729">
      <w:bodyDiv w:val="1"/>
      <w:marLeft w:val="0"/>
      <w:marRight w:val="0"/>
      <w:marTop w:val="0"/>
      <w:marBottom w:val="0"/>
      <w:divBdr>
        <w:top w:val="none" w:sz="0" w:space="0" w:color="auto"/>
        <w:left w:val="none" w:sz="0" w:space="0" w:color="auto"/>
        <w:bottom w:val="none" w:sz="0" w:space="0" w:color="auto"/>
        <w:right w:val="none" w:sz="0" w:space="0" w:color="auto"/>
      </w:divBdr>
    </w:div>
    <w:div w:id="751583789">
      <w:bodyDiv w:val="1"/>
      <w:marLeft w:val="0"/>
      <w:marRight w:val="0"/>
      <w:marTop w:val="0"/>
      <w:marBottom w:val="0"/>
      <w:divBdr>
        <w:top w:val="none" w:sz="0" w:space="0" w:color="auto"/>
        <w:left w:val="none" w:sz="0" w:space="0" w:color="auto"/>
        <w:bottom w:val="none" w:sz="0" w:space="0" w:color="auto"/>
        <w:right w:val="none" w:sz="0" w:space="0" w:color="auto"/>
      </w:divBdr>
    </w:div>
    <w:div w:id="755519893">
      <w:bodyDiv w:val="1"/>
      <w:marLeft w:val="0"/>
      <w:marRight w:val="0"/>
      <w:marTop w:val="0"/>
      <w:marBottom w:val="0"/>
      <w:divBdr>
        <w:top w:val="none" w:sz="0" w:space="0" w:color="auto"/>
        <w:left w:val="none" w:sz="0" w:space="0" w:color="auto"/>
        <w:bottom w:val="none" w:sz="0" w:space="0" w:color="auto"/>
        <w:right w:val="none" w:sz="0" w:space="0" w:color="auto"/>
      </w:divBdr>
    </w:div>
    <w:div w:id="755592284">
      <w:bodyDiv w:val="1"/>
      <w:marLeft w:val="0"/>
      <w:marRight w:val="0"/>
      <w:marTop w:val="0"/>
      <w:marBottom w:val="0"/>
      <w:divBdr>
        <w:top w:val="none" w:sz="0" w:space="0" w:color="auto"/>
        <w:left w:val="none" w:sz="0" w:space="0" w:color="auto"/>
        <w:bottom w:val="none" w:sz="0" w:space="0" w:color="auto"/>
        <w:right w:val="none" w:sz="0" w:space="0" w:color="auto"/>
      </w:divBdr>
    </w:div>
    <w:div w:id="755975584">
      <w:bodyDiv w:val="1"/>
      <w:marLeft w:val="0"/>
      <w:marRight w:val="0"/>
      <w:marTop w:val="0"/>
      <w:marBottom w:val="0"/>
      <w:divBdr>
        <w:top w:val="none" w:sz="0" w:space="0" w:color="auto"/>
        <w:left w:val="none" w:sz="0" w:space="0" w:color="auto"/>
        <w:bottom w:val="none" w:sz="0" w:space="0" w:color="auto"/>
        <w:right w:val="none" w:sz="0" w:space="0" w:color="auto"/>
      </w:divBdr>
    </w:div>
    <w:div w:id="757410696">
      <w:bodyDiv w:val="1"/>
      <w:marLeft w:val="0"/>
      <w:marRight w:val="0"/>
      <w:marTop w:val="0"/>
      <w:marBottom w:val="0"/>
      <w:divBdr>
        <w:top w:val="none" w:sz="0" w:space="0" w:color="auto"/>
        <w:left w:val="none" w:sz="0" w:space="0" w:color="auto"/>
        <w:bottom w:val="none" w:sz="0" w:space="0" w:color="auto"/>
        <w:right w:val="none" w:sz="0" w:space="0" w:color="auto"/>
      </w:divBdr>
    </w:div>
    <w:div w:id="765540740">
      <w:bodyDiv w:val="1"/>
      <w:marLeft w:val="0"/>
      <w:marRight w:val="0"/>
      <w:marTop w:val="0"/>
      <w:marBottom w:val="0"/>
      <w:divBdr>
        <w:top w:val="none" w:sz="0" w:space="0" w:color="auto"/>
        <w:left w:val="none" w:sz="0" w:space="0" w:color="auto"/>
        <w:bottom w:val="none" w:sz="0" w:space="0" w:color="auto"/>
        <w:right w:val="none" w:sz="0" w:space="0" w:color="auto"/>
      </w:divBdr>
    </w:div>
    <w:div w:id="766124397">
      <w:bodyDiv w:val="1"/>
      <w:marLeft w:val="0"/>
      <w:marRight w:val="0"/>
      <w:marTop w:val="0"/>
      <w:marBottom w:val="0"/>
      <w:divBdr>
        <w:top w:val="none" w:sz="0" w:space="0" w:color="auto"/>
        <w:left w:val="none" w:sz="0" w:space="0" w:color="auto"/>
        <w:bottom w:val="none" w:sz="0" w:space="0" w:color="auto"/>
        <w:right w:val="none" w:sz="0" w:space="0" w:color="auto"/>
      </w:divBdr>
    </w:div>
    <w:div w:id="769740242">
      <w:bodyDiv w:val="1"/>
      <w:marLeft w:val="0"/>
      <w:marRight w:val="0"/>
      <w:marTop w:val="0"/>
      <w:marBottom w:val="0"/>
      <w:divBdr>
        <w:top w:val="none" w:sz="0" w:space="0" w:color="auto"/>
        <w:left w:val="none" w:sz="0" w:space="0" w:color="auto"/>
        <w:bottom w:val="none" w:sz="0" w:space="0" w:color="auto"/>
        <w:right w:val="none" w:sz="0" w:space="0" w:color="auto"/>
      </w:divBdr>
    </w:div>
    <w:div w:id="774328597">
      <w:bodyDiv w:val="1"/>
      <w:marLeft w:val="0"/>
      <w:marRight w:val="0"/>
      <w:marTop w:val="0"/>
      <w:marBottom w:val="0"/>
      <w:divBdr>
        <w:top w:val="none" w:sz="0" w:space="0" w:color="auto"/>
        <w:left w:val="none" w:sz="0" w:space="0" w:color="auto"/>
        <w:bottom w:val="none" w:sz="0" w:space="0" w:color="auto"/>
        <w:right w:val="none" w:sz="0" w:space="0" w:color="auto"/>
      </w:divBdr>
    </w:div>
    <w:div w:id="775056805">
      <w:bodyDiv w:val="1"/>
      <w:marLeft w:val="0"/>
      <w:marRight w:val="0"/>
      <w:marTop w:val="0"/>
      <w:marBottom w:val="0"/>
      <w:divBdr>
        <w:top w:val="none" w:sz="0" w:space="0" w:color="auto"/>
        <w:left w:val="none" w:sz="0" w:space="0" w:color="auto"/>
        <w:bottom w:val="none" w:sz="0" w:space="0" w:color="auto"/>
        <w:right w:val="none" w:sz="0" w:space="0" w:color="auto"/>
      </w:divBdr>
    </w:div>
    <w:div w:id="778839969">
      <w:bodyDiv w:val="1"/>
      <w:marLeft w:val="0"/>
      <w:marRight w:val="0"/>
      <w:marTop w:val="0"/>
      <w:marBottom w:val="0"/>
      <w:divBdr>
        <w:top w:val="none" w:sz="0" w:space="0" w:color="auto"/>
        <w:left w:val="none" w:sz="0" w:space="0" w:color="auto"/>
        <w:bottom w:val="none" w:sz="0" w:space="0" w:color="auto"/>
        <w:right w:val="none" w:sz="0" w:space="0" w:color="auto"/>
      </w:divBdr>
    </w:div>
    <w:div w:id="780033771">
      <w:bodyDiv w:val="1"/>
      <w:marLeft w:val="0"/>
      <w:marRight w:val="0"/>
      <w:marTop w:val="0"/>
      <w:marBottom w:val="0"/>
      <w:divBdr>
        <w:top w:val="none" w:sz="0" w:space="0" w:color="auto"/>
        <w:left w:val="none" w:sz="0" w:space="0" w:color="auto"/>
        <w:bottom w:val="none" w:sz="0" w:space="0" w:color="auto"/>
        <w:right w:val="none" w:sz="0" w:space="0" w:color="auto"/>
      </w:divBdr>
    </w:div>
    <w:div w:id="781388896">
      <w:bodyDiv w:val="1"/>
      <w:marLeft w:val="0"/>
      <w:marRight w:val="0"/>
      <w:marTop w:val="0"/>
      <w:marBottom w:val="0"/>
      <w:divBdr>
        <w:top w:val="none" w:sz="0" w:space="0" w:color="auto"/>
        <w:left w:val="none" w:sz="0" w:space="0" w:color="auto"/>
        <w:bottom w:val="none" w:sz="0" w:space="0" w:color="auto"/>
        <w:right w:val="none" w:sz="0" w:space="0" w:color="auto"/>
      </w:divBdr>
    </w:div>
    <w:div w:id="783504465">
      <w:bodyDiv w:val="1"/>
      <w:marLeft w:val="0"/>
      <w:marRight w:val="0"/>
      <w:marTop w:val="0"/>
      <w:marBottom w:val="0"/>
      <w:divBdr>
        <w:top w:val="none" w:sz="0" w:space="0" w:color="auto"/>
        <w:left w:val="none" w:sz="0" w:space="0" w:color="auto"/>
        <w:bottom w:val="none" w:sz="0" w:space="0" w:color="auto"/>
        <w:right w:val="none" w:sz="0" w:space="0" w:color="auto"/>
      </w:divBdr>
    </w:div>
    <w:div w:id="784471345">
      <w:bodyDiv w:val="1"/>
      <w:marLeft w:val="0"/>
      <w:marRight w:val="0"/>
      <w:marTop w:val="0"/>
      <w:marBottom w:val="0"/>
      <w:divBdr>
        <w:top w:val="none" w:sz="0" w:space="0" w:color="auto"/>
        <w:left w:val="none" w:sz="0" w:space="0" w:color="auto"/>
        <w:bottom w:val="none" w:sz="0" w:space="0" w:color="auto"/>
        <w:right w:val="none" w:sz="0" w:space="0" w:color="auto"/>
      </w:divBdr>
    </w:div>
    <w:div w:id="788472405">
      <w:bodyDiv w:val="1"/>
      <w:marLeft w:val="0"/>
      <w:marRight w:val="0"/>
      <w:marTop w:val="0"/>
      <w:marBottom w:val="0"/>
      <w:divBdr>
        <w:top w:val="none" w:sz="0" w:space="0" w:color="auto"/>
        <w:left w:val="none" w:sz="0" w:space="0" w:color="auto"/>
        <w:bottom w:val="none" w:sz="0" w:space="0" w:color="auto"/>
        <w:right w:val="none" w:sz="0" w:space="0" w:color="auto"/>
      </w:divBdr>
    </w:div>
    <w:div w:id="789519697">
      <w:bodyDiv w:val="1"/>
      <w:marLeft w:val="0"/>
      <w:marRight w:val="0"/>
      <w:marTop w:val="0"/>
      <w:marBottom w:val="0"/>
      <w:divBdr>
        <w:top w:val="none" w:sz="0" w:space="0" w:color="auto"/>
        <w:left w:val="none" w:sz="0" w:space="0" w:color="auto"/>
        <w:bottom w:val="none" w:sz="0" w:space="0" w:color="auto"/>
        <w:right w:val="none" w:sz="0" w:space="0" w:color="auto"/>
      </w:divBdr>
    </w:div>
    <w:div w:id="789665609">
      <w:bodyDiv w:val="1"/>
      <w:marLeft w:val="0"/>
      <w:marRight w:val="0"/>
      <w:marTop w:val="0"/>
      <w:marBottom w:val="0"/>
      <w:divBdr>
        <w:top w:val="none" w:sz="0" w:space="0" w:color="auto"/>
        <w:left w:val="none" w:sz="0" w:space="0" w:color="auto"/>
        <w:bottom w:val="none" w:sz="0" w:space="0" w:color="auto"/>
        <w:right w:val="none" w:sz="0" w:space="0" w:color="auto"/>
      </w:divBdr>
    </w:div>
    <w:div w:id="792089904">
      <w:bodyDiv w:val="1"/>
      <w:marLeft w:val="0"/>
      <w:marRight w:val="0"/>
      <w:marTop w:val="0"/>
      <w:marBottom w:val="0"/>
      <w:divBdr>
        <w:top w:val="none" w:sz="0" w:space="0" w:color="auto"/>
        <w:left w:val="none" w:sz="0" w:space="0" w:color="auto"/>
        <w:bottom w:val="none" w:sz="0" w:space="0" w:color="auto"/>
        <w:right w:val="none" w:sz="0" w:space="0" w:color="auto"/>
      </w:divBdr>
    </w:div>
    <w:div w:id="794644292">
      <w:bodyDiv w:val="1"/>
      <w:marLeft w:val="0"/>
      <w:marRight w:val="0"/>
      <w:marTop w:val="0"/>
      <w:marBottom w:val="0"/>
      <w:divBdr>
        <w:top w:val="none" w:sz="0" w:space="0" w:color="auto"/>
        <w:left w:val="none" w:sz="0" w:space="0" w:color="auto"/>
        <w:bottom w:val="none" w:sz="0" w:space="0" w:color="auto"/>
        <w:right w:val="none" w:sz="0" w:space="0" w:color="auto"/>
      </w:divBdr>
    </w:div>
    <w:div w:id="797139304">
      <w:bodyDiv w:val="1"/>
      <w:marLeft w:val="0"/>
      <w:marRight w:val="0"/>
      <w:marTop w:val="0"/>
      <w:marBottom w:val="0"/>
      <w:divBdr>
        <w:top w:val="none" w:sz="0" w:space="0" w:color="auto"/>
        <w:left w:val="none" w:sz="0" w:space="0" w:color="auto"/>
        <w:bottom w:val="none" w:sz="0" w:space="0" w:color="auto"/>
        <w:right w:val="none" w:sz="0" w:space="0" w:color="auto"/>
      </w:divBdr>
    </w:div>
    <w:div w:id="800540649">
      <w:bodyDiv w:val="1"/>
      <w:marLeft w:val="0"/>
      <w:marRight w:val="0"/>
      <w:marTop w:val="0"/>
      <w:marBottom w:val="0"/>
      <w:divBdr>
        <w:top w:val="none" w:sz="0" w:space="0" w:color="auto"/>
        <w:left w:val="none" w:sz="0" w:space="0" w:color="auto"/>
        <w:bottom w:val="none" w:sz="0" w:space="0" w:color="auto"/>
        <w:right w:val="none" w:sz="0" w:space="0" w:color="auto"/>
      </w:divBdr>
    </w:div>
    <w:div w:id="800810097">
      <w:bodyDiv w:val="1"/>
      <w:marLeft w:val="0"/>
      <w:marRight w:val="0"/>
      <w:marTop w:val="0"/>
      <w:marBottom w:val="0"/>
      <w:divBdr>
        <w:top w:val="none" w:sz="0" w:space="0" w:color="auto"/>
        <w:left w:val="none" w:sz="0" w:space="0" w:color="auto"/>
        <w:bottom w:val="none" w:sz="0" w:space="0" w:color="auto"/>
        <w:right w:val="none" w:sz="0" w:space="0" w:color="auto"/>
      </w:divBdr>
    </w:div>
    <w:div w:id="801655988">
      <w:bodyDiv w:val="1"/>
      <w:marLeft w:val="0"/>
      <w:marRight w:val="0"/>
      <w:marTop w:val="0"/>
      <w:marBottom w:val="0"/>
      <w:divBdr>
        <w:top w:val="none" w:sz="0" w:space="0" w:color="auto"/>
        <w:left w:val="none" w:sz="0" w:space="0" w:color="auto"/>
        <w:bottom w:val="none" w:sz="0" w:space="0" w:color="auto"/>
        <w:right w:val="none" w:sz="0" w:space="0" w:color="auto"/>
      </w:divBdr>
    </w:div>
    <w:div w:id="803427918">
      <w:bodyDiv w:val="1"/>
      <w:marLeft w:val="0"/>
      <w:marRight w:val="0"/>
      <w:marTop w:val="0"/>
      <w:marBottom w:val="0"/>
      <w:divBdr>
        <w:top w:val="none" w:sz="0" w:space="0" w:color="auto"/>
        <w:left w:val="none" w:sz="0" w:space="0" w:color="auto"/>
        <w:bottom w:val="none" w:sz="0" w:space="0" w:color="auto"/>
        <w:right w:val="none" w:sz="0" w:space="0" w:color="auto"/>
      </w:divBdr>
    </w:div>
    <w:div w:id="805508451">
      <w:bodyDiv w:val="1"/>
      <w:marLeft w:val="0"/>
      <w:marRight w:val="0"/>
      <w:marTop w:val="0"/>
      <w:marBottom w:val="0"/>
      <w:divBdr>
        <w:top w:val="none" w:sz="0" w:space="0" w:color="auto"/>
        <w:left w:val="none" w:sz="0" w:space="0" w:color="auto"/>
        <w:bottom w:val="none" w:sz="0" w:space="0" w:color="auto"/>
        <w:right w:val="none" w:sz="0" w:space="0" w:color="auto"/>
      </w:divBdr>
    </w:div>
    <w:div w:id="805970617">
      <w:bodyDiv w:val="1"/>
      <w:marLeft w:val="0"/>
      <w:marRight w:val="0"/>
      <w:marTop w:val="0"/>
      <w:marBottom w:val="0"/>
      <w:divBdr>
        <w:top w:val="none" w:sz="0" w:space="0" w:color="auto"/>
        <w:left w:val="none" w:sz="0" w:space="0" w:color="auto"/>
        <w:bottom w:val="none" w:sz="0" w:space="0" w:color="auto"/>
        <w:right w:val="none" w:sz="0" w:space="0" w:color="auto"/>
      </w:divBdr>
    </w:div>
    <w:div w:id="806623760">
      <w:bodyDiv w:val="1"/>
      <w:marLeft w:val="0"/>
      <w:marRight w:val="0"/>
      <w:marTop w:val="0"/>
      <w:marBottom w:val="0"/>
      <w:divBdr>
        <w:top w:val="none" w:sz="0" w:space="0" w:color="auto"/>
        <w:left w:val="none" w:sz="0" w:space="0" w:color="auto"/>
        <w:bottom w:val="none" w:sz="0" w:space="0" w:color="auto"/>
        <w:right w:val="none" w:sz="0" w:space="0" w:color="auto"/>
      </w:divBdr>
    </w:div>
    <w:div w:id="810095516">
      <w:bodyDiv w:val="1"/>
      <w:marLeft w:val="0"/>
      <w:marRight w:val="0"/>
      <w:marTop w:val="0"/>
      <w:marBottom w:val="0"/>
      <w:divBdr>
        <w:top w:val="none" w:sz="0" w:space="0" w:color="auto"/>
        <w:left w:val="none" w:sz="0" w:space="0" w:color="auto"/>
        <w:bottom w:val="none" w:sz="0" w:space="0" w:color="auto"/>
        <w:right w:val="none" w:sz="0" w:space="0" w:color="auto"/>
      </w:divBdr>
    </w:div>
    <w:div w:id="810293429">
      <w:bodyDiv w:val="1"/>
      <w:marLeft w:val="0"/>
      <w:marRight w:val="0"/>
      <w:marTop w:val="0"/>
      <w:marBottom w:val="0"/>
      <w:divBdr>
        <w:top w:val="none" w:sz="0" w:space="0" w:color="auto"/>
        <w:left w:val="none" w:sz="0" w:space="0" w:color="auto"/>
        <w:bottom w:val="none" w:sz="0" w:space="0" w:color="auto"/>
        <w:right w:val="none" w:sz="0" w:space="0" w:color="auto"/>
      </w:divBdr>
    </w:div>
    <w:div w:id="816146614">
      <w:bodyDiv w:val="1"/>
      <w:marLeft w:val="0"/>
      <w:marRight w:val="0"/>
      <w:marTop w:val="0"/>
      <w:marBottom w:val="0"/>
      <w:divBdr>
        <w:top w:val="none" w:sz="0" w:space="0" w:color="auto"/>
        <w:left w:val="none" w:sz="0" w:space="0" w:color="auto"/>
        <w:bottom w:val="none" w:sz="0" w:space="0" w:color="auto"/>
        <w:right w:val="none" w:sz="0" w:space="0" w:color="auto"/>
      </w:divBdr>
    </w:div>
    <w:div w:id="819542135">
      <w:bodyDiv w:val="1"/>
      <w:marLeft w:val="0"/>
      <w:marRight w:val="0"/>
      <w:marTop w:val="0"/>
      <w:marBottom w:val="0"/>
      <w:divBdr>
        <w:top w:val="none" w:sz="0" w:space="0" w:color="auto"/>
        <w:left w:val="none" w:sz="0" w:space="0" w:color="auto"/>
        <w:bottom w:val="none" w:sz="0" w:space="0" w:color="auto"/>
        <w:right w:val="none" w:sz="0" w:space="0" w:color="auto"/>
      </w:divBdr>
    </w:div>
    <w:div w:id="819620184">
      <w:bodyDiv w:val="1"/>
      <w:marLeft w:val="0"/>
      <w:marRight w:val="0"/>
      <w:marTop w:val="0"/>
      <w:marBottom w:val="0"/>
      <w:divBdr>
        <w:top w:val="none" w:sz="0" w:space="0" w:color="auto"/>
        <w:left w:val="none" w:sz="0" w:space="0" w:color="auto"/>
        <w:bottom w:val="none" w:sz="0" w:space="0" w:color="auto"/>
        <w:right w:val="none" w:sz="0" w:space="0" w:color="auto"/>
      </w:divBdr>
    </w:div>
    <w:div w:id="820344651">
      <w:bodyDiv w:val="1"/>
      <w:marLeft w:val="0"/>
      <w:marRight w:val="0"/>
      <w:marTop w:val="0"/>
      <w:marBottom w:val="0"/>
      <w:divBdr>
        <w:top w:val="none" w:sz="0" w:space="0" w:color="auto"/>
        <w:left w:val="none" w:sz="0" w:space="0" w:color="auto"/>
        <w:bottom w:val="none" w:sz="0" w:space="0" w:color="auto"/>
        <w:right w:val="none" w:sz="0" w:space="0" w:color="auto"/>
      </w:divBdr>
    </w:div>
    <w:div w:id="823930688">
      <w:bodyDiv w:val="1"/>
      <w:marLeft w:val="0"/>
      <w:marRight w:val="0"/>
      <w:marTop w:val="0"/>
      <w:marBottom w:val="0"/>
      <w:divBdr>
        <w:top w:val="none" w:sz="0" w:space="0" w:color="auto"/>
        <w:left w:val="none" w:sz="0" w:space="0" w:color="auto"/>
        <w:bottom w:val="none" w:sz="0" w:space="0" w:color="auto"/>
        <w:right w:val="none" w:sz="0" w:space="0" w:color="auto"/>
      </w:divBdr>
    </w:div>
    <w:div w:id="832911731">
      <w:bodyDiv w:val="1"/>
      <w:marLeft w:val="0"/>
      <w:marRight w:val="0"/>
      <w:marTop w:val="0"/>
      <w:marBottom w:val="0"/>
      <w:divBdr>
        <w:top w:val="none" w:sz="0" w:space="0" w:color="auto"/>
        <w:left w:val="none" w:sz="0" w:space="0" w:color="auto"/>
        <w:bottom w:val="none" w:sz="0" w:space="0" w:color="auto"/>
        <w:right w:val="none" w:sz="0" w:space="0" w:color="auto"/>
      </w:divBdr>
    </w:div>
    <w:div w:id="843786257">
      <w:bodyDiv w:val="1"/>
      <w:marLeft w:val="0"/>
      <w:marRight w:val="0"/>
      <w:marTop w:val="0"/>
      <w:marBottom w:val="0"/>
      <w:divBdr>
        <w:top w:val="none" w:sz="0" w:space="0" w:color="auto"/>
        <w:left w:val="none" w:sz="0" w:space="0" w:color="auto"/>
        <w:bottom w:val="none" w:sz="0" w:space="0" w:color="auto"/>
        <w:right w:val="none" w:sz="0" w:space="0" w:color="auto"/>
      </w:divBdr>
    </w:div>
    <w:div w:id="847016168">
      <w:bodyDiv w:val="1"/>
      <w:marLeft w:val="0"/>
      <w:marRight w:val="0"/>
      <w:marTop w:val="0"/>
      <w:marBottom w:val="0"/>
      <w:divBdr>
        <w:top w:val="none" w:sz="0" w:space="0" w:color="auto"/>
        <w:left w:val="none" w:sz="0" w:space="0" w:color="auto"/>
        <w:bottom w:val="none" w:sz="0" w:space="0" w:color="auto"/>
        <w:right w:val="none" w:sz="0" w:space="0" w:color="auto"/>
      </w:divBdr>
    </w:div>
    <w:div w:id="853610666">
      <w:bodyDiv w:val="1"/>
      <w:marLeft w:val="0"/>
      <w:marRight w:val="0"/>
      <w:marTop w:val="0"/>
      <w:marBottom w:val="0"/>
      <w:divBdr>
        <w:top w:val="none" w:sz="0" w:space="0" w:color="auto"/>
        <w:left w:val="none" w:sz="0" w:space="0" w:color="auto"/>
        <w:bottom w:val="none" w:sz="0" w:space="0" w:color="auto"/>
        <w:right w:val="none" w:sz="0" w:space="0" w:color="auto"/>
      </w:divBdr>
    </w:div>
    <w:div w:id="854804744">
      <w:bodyDiv w:val="1"/>
      <w:marLeft w:val="0"/>
      <w:marRight w:val="0"/>
      <w:marTop w:val="0"/>
      <w:marBottom w:val="0"/>
      <w:divBdr>
        <w:top w:val="none" w:sz="0" w:space="0" w:color="auto"/>
        <w:left w:val="none" w:sz="0" w:space="0" w:color="auto"/>
        <w:bottom w:val="none" w:sz="0" w:space="0" w:color="auto"/>
        <w:right w:val="none" w:sz="0" w:space="0" w:color="auto"/>
      </w:divBdr>
    </w:div>
    <w:div w:id="857893681">
      <w:bodyDiv w:val="1"/>
      <w:marLeft w:val="0"/>
      <w:marRight w:val="0"/>
      <w:marTop w:val="0"/>
      <w:marBottom w:val="0"/>
      <w:divBdr>
        <w:top w:val="none" w:sz="0" w:space="0" w:color="auto"/>
        <w:left w:val="none" w:sz="0" w:space="0" w:color="auto"/>
        <w:bottom w:val="none" w:sz="0" w:space="0" w:color="auto"/>
        <w:right w:val="none" w:sz="0" w:space="0" w:color="auto"/>
      </w:divBdr>
    </w:div>
    <w:div w:id="858591062">
      <w:bodyDiv w:val="1"/>
      <w:marLeft w:val="0"/>
      <w:marRight w:val="0"/>
      <w:marTop w:val="0"/>
      <w:marBottom w:val="0"/>
      <w:divBdr>
        <w:top w:val="none" w:sz="0" w:space="0" w:color="auto"/>
        <w:left w:val="none" w:sz="0" w:space="0" w:color="auto"/>
        <w:bottom w:val="none" w:sz="0" w:space="0" w:color="auto"/>
        <w:right w:val="none" w:sz="0" w:space="0" w:color="auto"/>
      </w:divBdr>
    </w:div>
    <w:div w:id="861894699">
      <w:bodyDiv w:val="1"/>
      <w:marLeft w:val="0"/>
      <w:marRight w:val="0"/>
      <w:marTop w:val="0"/>
      <w:marBottom w:val="0"/>
      <w:divBdr>
        <w:top w:val="none" w:sz="0" w:space="0" w:color="auto"/>
        <w:left w:val="none" w:sz="0" w:space="0" w:color="auto"/>
        <w:bottom w:val="none" w:sz="0" w:space="0" w:color="auto"/>
        <w:right w:val="none" w:sz="0" w:space="0" w:color="auto"/>
      </w:divBdr>
    </w:div>
    <w:div w:id="866915630">
      <w:bodyDiv w:val="1"/>
      <w:marLeft w:val="0"/>
      <w:marRight w:val="0"/>
      <w:marTop w:val="0"/>
      <w:marBottom w:val="0"/>
      <w:divBdr>
        <w:top w:val="none" w:sz="0" w:space="0" w:color="auto"/>
        <w:left w:val="none" w:sz="0" w:space="0" w:color="auto"/>
        <w:bottom w:val="none" w:sz="0" w:space="0" w:color="auto"/>
        <w:right w:val="none" w:sz="0" w:space="0" w:color="auto"/>
      </w:divBdr>
    </w:div>
    <w:div w:id="867179660">
      <w:bodyDiv w:val="1"/>
      <w:marLeft w:val="0"/>
      <w:marRight w:val="0"/>
      <w:marTop w:val="0"/>
      <w:marBottom w:val="0"/>
      <w:divBdr>
        <w:top w:val="none" w:sz="0" w:space="0" w:color="auto"/>
        <w:left w:val="none" w:sz="0" w:space="0" w:color="auto"/>
        <w:bottom w:val="none" w:sz="0" w:space="0" w:color="auto"/>
        <w:right w:val="none" w:sz="0" w:space="0" w:color="auto"/>
      </w:divBdr>
    </w:div>
    <w:div w:id="868952301">
      <w:bodyDiv w:val="1"/>
      <w:marLeft w:val="0"/>
      <w:marRight w:val="0"/>
      <w:marTop w:val="0"/>
      <w:marBottom w:val="0"/>
      <w:divBdr>
        <w:top w:val="none" w:sz="0" w:space="0" w:color="auto"/>
        <w:left w:val="none" w:sz="0" w:space="0" w:color="auto"/>
        <w:bottom w:val="none" w:sz="0" w:space="0" w:color="auto"/>
        <w:right w:val="none" w:sz="0" w:space="0" w:color="auto"/>
      </w:divBdr>
    </w:div>
    <w:div w:id="872692746">
      <w:bodyDiv w:val="1"/>
      <w:marLeft w:val="0"/>
      <w:marRight w:val="0"/>
      <w:marTop w:val="0"/>
      <w:marBottom w:val="0"/>
      <w:divBdr>
        <w:top w:val="none" w:sz="0" w:space="0" w:color="auto"/>
        <w:left w:val="none" w:sz="0" w:space="0" w:color="auto"/>
        <w:bottom w:val="none" w:sz="0" w:space="0" w:color="auto"/>
        <w:right w:val="none" w:sz="0" w:space="0" w:color="auto"/>
      </w:divBdr>
    </w:div>
    <w:div w:id="876430258">
      <w:bodyDiv w:val="1"/>
      <w:marLeft w:val="0"/>
      <w:marRight w:val="0"/>
      <w:marTop w:val="0"/>
      <w:marBottom w:val="0"/>
      <w:divBdr>
        <w:top w:val="none" w:sz="0" w:space="0" w:color="auto"/>
        <w:left w:val="none" w:sz="0" w:space="0" w:color="auto"/>
        <w:bottom w:val="none" w:sz="0" w:space="0" w:color="auto"/>
        <w:right w:val="none" w:sz="0" w:space="0" w:color="auto"/>
      </w:divBdr>
    </w:div>
    <w:div w:id="887765252">
      <w:bodyDiv w:val="1"/>
      <w:marLeft w:val="0"/>
      <w:marRight w:val="0"/>
      <w:marTop w:val="0"/>
      <w:marBottom w:val="0"/>
      <w:divBdr>
        <w:top w:val="none" w:sz="0" w:space="0" w:color="auto"/>
        <w:left w:val="none" w:sz="0" w:space="0" w:color="auto"/>
        <w:bottom w:val="none" w:sz="0" w:space="0" w:color="auto"/>
        <w:right w:val="none" w:sz="0" w:space="0" w:color="auto"/>
      </w:divBdr>
    </w:div>
    <w:div w:id="887954627">
      <w:bodyDiv w:val="1"/>
      <w:marLeft w:val="0"/>
      <w:marRight w:val="0"/>
      <w:marTop w:val="0"/>
      <w:marBottom w:val="0"/>
      <w:divBdr>
        <w:top w:val="none" w:sz="0" w:space="0" w:color="auto"/>
        <w:left w:val="none" w:sz="0" w:space="0" w:color="auto"/>
        <w:bottom w:val="none" w:sz="0" w:space="0" w:color="auto"/>
        <w:right w:val="none" w:sz="0" w:space="0" w:color="auto"/>
      </w:divBdr>
    </w:div>
    <w:div w:id="889805877">
      <w:bodyDiv w:val="1"/>
      <w:marLeft w:val="0"/>
      <w:marRight w:val="0"/>
      <w:marTop w:val="0"/>
      <w:marBottom w:val="0"/>
      <w:divBdr>
        <w:top w:val="none" w:sz="0" w:space="0" w:color="auto"/>
        <w:left w:val="none" w:sz="0" w:space="0" w:color="auto"/>
        <w:bottom w:val="none" w:sz="0" w:space="0" w:color="auto"/>
        <w:right w:val="none" w:sz="0" w:space="0" w:color="auto"/>
      </w:divBdr>
    </w:div>
    <w:div w:id="909998025">
      <w:bodyDiv w:val="1"/>
      <w:marLeft w:val="0"/>
      <w:marRight w:val="0"/>
      <w:marTop w:val="0"/>
      <w:marBottom w:val="0"/>
      <w:divBdr>
        <w:top w:val="none" w:sz="0" w:space="0" w:color="auto"/>
        <w:left w:val="none" w:sz="0" w:space="0" w:color="auto"/>
        <w:bottom w:val="none" w:sz="0" w:space="0" w:color="auto"/>
        <w:right w:val="none" w:sz="0" w:space="0" w:color="auto"/>
      </w:divBdr>
    </w:div>
    <w:div w:id="926381196">
      <w:bodyDiv w:val="1"/>
      <w:marLeft w:val="0"/>
      <w:marRight w:val="0"/>
      <w:marTop w:val="0"/>
      <w:marBottom w:val="0"/>
      <w:divBdr>
        <w:top w:val="none" w:sz="0" w:space="0" w:color="auto"/>
        <w:left w:val="none" w:sz="0" w:space="0" w:color="auto"/>
        <w:bottom w:val="none" w:sz="0" w:space="0" w:color="auto"/>
        <w:right w:val="none" w:sz="0" w:space="0" w:color="auto"/>
      </w:divBdr>
    </w:div>
    <w:div w:id="931742487">
      <w:bodyDiv w:val="1"/>
      <w:marLeft w:val="0"/>
      <w:marRight w:val="0"/>
      <w:marTop w:val="0"/>
      <w:marBottom w:val="0"/>
      <w:divBdr>
        <w:top w:val="none" w:sz="0" w:space="0" w:color="auto"/>
        <w:left w:val="none" w:sz="0" w:space="0" w:color="auto"/>
        <w:bottom w:val="none" w:sz="0" w:space="0" w:color="auto"/>
        <w:right w:val="none" w:sz="0" w:space="0" w:color="auto"/>
      </w:divBdr>
    </w:div>
    <w:div w:id="932513027">
      <w:bodyDiv w:val="1"/>
      <w:marLeft w:val="0"/>
      <w:marRight w:val="0"/>
      <w:marTop w:val="0"/>
      <w:marBottom w:val="0"/>
      <w:divBdr>
        <w:top w:val="none" w:sz="0" w:space="0" w:color="auto"/>
        <w:left w:val="none" w:sz="0" w:space="0" w:color="auto"/>
        <w:bottom w:val="none" w:sz="0" w:space="0" w:color="auto"/>
        <w:right w:val="none" w:sz="0" w:space="0" w:color="auto"/>
      </w:divBdr>
    </w:div>
    <w:div w:id="936063948">
      <w:bodyDiv w:val="1"/>
      <w:marLeft w:val="0"/>
      <w:marRight w:val="0"/>
      <w:marTop w:val="0"/>
      <w:marBottom w:val="0"/>
      <w:divBdr>
        <w:top w:val="none" w:sz="0" w:space="0" w:color="auto"/>
        <w:left w:val="none" w:sz="0" w:space="0" w:color="auto"/>
        <w:bottom w:val="none" w:sz="0" w:space="0" w:color="auto"/>
        <w:right w:val="none" w:sz="0" w:space="0" w:color="auto"/>
      </w:divBdr>
    </w:div>
    <w:div w:id="937297983">
      <w:bodyDiv w:val="1"/>
      <w:marLeft w:val="0"/>
      <w:marRight w:val="0"/>
      <w:marTop w:val="0"/>
      <w:marBottom w:val="0"/>
      <w:divBdr>
        <w:top w:val="none" w:sz="0" w:space="0" w:color="auto"/>
        <w:left w:val="none" w:sz="0" w:space="0" w:color="auto"/>
        <w:bottom w:val="none" w:sz="0" w:space="0" w:color="auto"/>
        <w:right w:val="none" w:sz="0" w:space="0" w:color="auto"/>
      </w:divBdr>
    </w:div>
    <w:div w:id="943652874">
      <w:bodyDiv w:val="1"/>
      <w:marLeft w:val="0"/>
      <w:marRight w:val="0"/>
      <w:marTop w:val="0"/>
      <w:marBottom w:val="0"/>
      <w:divBdr>
        <w:top w:val="none" w:sz="0" w:space="0" w:color="auto"/>
        <w:left w:val="none" w:sz="0" w:space="0" w:color="auto"/>
        <w:bottom w:val="none" w:sz="0" w:space="0" w:color="auto"/>
        <w:right w:val="none" w:sz="0" w:space="0" w:color="auto"/>
      </w:divBdr>
    </w:div>
    <w:div w:id="945230206">
      <w:bodyDiv w:val="1"/>
      <w:marLeft w:val="0"/>
      <w:marRight w:val="0"/>
      <w:marTop w:val="0"/>
      <w:marBottom w:val="0"/>
      <w:divBdr>
        <w:top w:val="none" w:sz="0" w:space="0" w:color="auto"/>
        <w:left w:val="none" w:sz="0" w:space="0" w:color="auto"/>
        <w:bottom w:val="none" w:sz="0" w:space="0" w:color="auto"/>
        <w:right w:val="none" w:sz="0" w:space="0" w:color="auto"/>
      </w:divBdr>
    </w:div>
    <w:div w:id="947808384">
      <w:bodyDiv w:val="1"/>
      <w:marLeft w:val="0"/>
      <w:marRight w:val="0"/>
      <w:marTop w:val="0"/>
      <w:marBottom w:val="0"/>
      <w:divBdr>
        <w:top w:val="none" w:sz="0" w:space="0" w:color="auto"/>
        <w:left w:val="none" w:sz="0" w:space="0" w:color="auto"/>
        <w:bottom w:val="none" w:sz="0" w:space="0" w:color="auto"/>
        <w:right w:val="none" w:sz="0" w:space="0" w:color="auto"/>
      </w:divBdr>
    </w:div>
    <w:div w:id="948203481">
      <w:bodyDiv w:val="1"/>
      <w:marLeft w:val="0"/>
      <w:marRight w:val="0"/>
      <w:marTop w:val="0"/>
      <w:marBottom w:val="0"/>
      <w:divBdr>
        <w:top w:val="none" w:sz="0" w:space="0" w:color="auto"/>
        <w:left w:val="none" w:sz="0" w:space="0" w:color="auto"/>
        <w:bottom w:val="none" w:sz="0" w:space="0" w:color="auto"/>
        <w:right w:val="none" w:sz="0" w:space="0" w:color="auto"/>
      </w:divBdr>
    </w:div>
    <w:div w:id="950403091">
      <w:bodyDiv w:val="1"/>
      <w:marLeft w:val="0"/>
      <w:marRight w:val="0"/>
      <w:marTop w:val="0"/>
      <w:marBottom w:val="0"/>
      <w:divBdr>
        <w:top w:val="none" w:sz="0" w:space="0" w:color="auto"/>
        <w:left w:val="none" w:sz="0" w:space="0" w:color="auto"/>
        <w:bottom w:val="none" w:sz="0" w:space="0" w:color="auto"/>
        <w:right w:val="none" w:sz="0" w:space="0" w:color="auto"/>
      </w:divBdr>
    </w:div>
    <w:div w:id="953948685">
      <w:bodyDiv w:val="1"/>
      <w:marLeft w:val="0"/>
      <w:marRight w:val="0"/>
      <w:marTop w:val="0"/>
      <w:marBottom w:val="0"/>
      <w:divBdr>
        <w:top w:val="none" w:sz="0" w:space="0" w:color="auto"/>
        <w:left w:val="none" w:sz="0" w:space="0" w:color="auto"/>
        <w:bottom w:val="none" w:sz="0" w:space="0" w:color="auto"/>
        <w:right w:val="none" w:sz="0" w:space="0" w:color="auto"/>
      </w:divBdr>
    </w:div>
    <w:div w:id="970017249">
      <w:bodyDiv w:val="1"/>
      <w:marLeft w:val="0"/>
      <w:marRight w:val="0"/>
      <w:marTop w:val="0"/>
      <w:marBottom w:val="0"/>
      <w:divBdr>
        <w:top w:val="none" w:sz="0" w:space="0" w:color="auto"/>
        <w:left w:val="none" w:sz="0" w:space="0" w:color="auto"/>
        <w:bottom w:val="none" w:sz="0" w:space="0" w:color="auto"/>
        <w:right w:val="none" w:sz="0" w:space="0" w:color="auto"/>
      </w:divBdr>
    </w:div>
    <w:div w:id="987133000">
      <w:bodyDiv w:val="1"/>
      <w:marLeft w:val="0"/>
      <w:marRight w:val="0"/>
      <w:marTop w:val="0"/>
      <w:marBottom w:val="0"/>
      <w:divBdr>
        <w:top w:val="none" w:sz="0" w:space="0" w:color="auto"/>
        <w:left w:val="none" w:sz="0" w:space="0" w:color="auto"/>
        <w:bottom w:val="none" w:sz="0" w:space="0" w:color="auto"/>
        <w:right w:val="none" w:sz="0" w:space="0" w:color="auto"/>
      </w:divBdr>
    </w:div>
    <w:div w:id="988439659">
      <w:bodyDiv w:val="1"/>
      <w:marLeft w:val="0"/>
      <w:marRight w:val="0"/>
      <w:marTop w:val="0"/>
      <w:marBottom w:val="0"/>
      <w:divBdr>
        <w:top w:val="none" w:sz="0" w:space="0" w:color="auto"/>
        <w:left w:val="none" w:sz="0" w:space="0" w:color="auto"/>
        <w:bottom w:val="none" w:sz="0" w:space="0" w:color="auto"/>
        <w:right w:val="none" w:sz="0" w:space="0" w:color="auto"/>
      </w:divBdr>
    </w:div>
    <w:div w:id="991562064">
      <w:bodyDiv w:val="1"/>
      <w:marLeft w:val="0"/>
      <w:marRight w:val="0"/>
      <w:marTop w:val="0"/>
      <w:marBottom w:val="0"/>
      <w:divBdr>
        <w:top w:val="none" w:sz="0" w:space="0" w:color="auto"/>
        <w:left w:val="none" w:sz="0" w:space="0" w:color="auto"/>
        <w:bottom w:val="none" w:sz="0" w:space="0" w:color="auto"/>
        <w:right w:val="none" w:sz="0" w:space="0" w:color="auto"/>
      </w:divBdr>
    </w:div>
    <w:div w:id="993604291">
      <w:bodyDiv w:val="1"/>
      <w:marLeft w:val="0"/>
      <w:marRight w:val="0"/>
      <w:marTop w:val="0"/>
      <w:marBottom w:val="0"/>
      <w:divBdr>
        <w:top w:val="none" w:sz="0" w:space="0" w:color="auto"/>
        <w:left w:val="none" w:sz="0" w:space="0" w:color="auto"/>
        <w:bottom w:val="none" w:sz="0" w:space="0" w:color="auto"/>
        <w:right w:val="none" w:sz="0" w:space="0" w:color="auto"/>
      </w:divBdr>
    </w:div>
    <w:div w:id="996156474">
      <w:bodyDiv w:val="1"/>
      <w:marLeft w:val="0"/>
      <w:marRight w:val="0"/>
      <w:marTop w:val="0"/>
      <w:marBottom w:val="0"/>
      <w:divBdr>
        <w:top w:val="none" w:sz="0" w:space="0" w:color="auto"/>
        <w:left w:val="none" w:sz="0" w:space="0" w:color="auto"/>
        <w:bottom w:val="none" w:sz="0" w:space="0" w:color="auto"/>
        <w:right w:val="none" w:sz="0" w:space="0" w:color="auto"/>
      </w:divBdr>
    </w:div>
    <w:div w:id="997927630">
      <w:bodyDiv w:val="1"/>
      <w:marLeft w:val="0"/>
      <w:marRight w:val="0"/>
      <w:marTop w:val="0"/>
      <w:marBottom w:val="0"/>
      <w:divBdr>
        <w:top w:val="none" w:sz="0" w:space="0" w:color="auto"/>
        <w:left w:val="none" w:sz="0" w:space="0" w:color="auto"/>
        <w:bottom w:val="none" w:sz="0" w:space="0" w:color="auto"/>
        <w:right w:val="none" w:sz="0" w:space="0" w:color="auto"/>
      </w:divBdr>
    </w:div>
    <w:div w:id="1003237974">
      <w:bodyDiv w:val="1"/>
      <w:marLeft w:val="0"/>
      <w:marRight w:val="0"/>
      <w:marTop w:val="0"/>
      <w:marBottom w:val="0"/>
      <w:divBdr>
        <w:top w:val="none" w:sz="0" w:space="0" w:color="auto"/>
        <w:left w:val="none" w:sz="0" w:space="0" w:color="auto"/>
        <w:bottom w:val="none" w:sz="0" w:space="0" w:color="auto"/>
        <w:right w:val="none" w:sz="0" w:space="0" w:color="auto"/>
      </w:divBdr>
    </w:div>
    <w:div w:id="1008216860">
      <w:bodyDiv w:val="1"/>
      <w:marLeft w:val="0"/>
      <w:marRight w:val="0"/>
      <w:marTop w:val="0"/>
      <w:marBottom w:val="0"/>
      <w:divBdr>
        <w:top w:val="none" w:sz="0" w:space="0" w:color="auto"/>
        <w:left w:val="none" w:sz="0" w:space="0" w:color="auto"/>
        <w:bottom w:val="none" w:sz="0" w:space="0" w:color="auto"/>
        <w:right w:val="none" w:sz="0" w:space="0" w:color="auto"/>
      </w:divBdr>
    </w:div>
    <w:div w:id="1008408161">
      <w:bodyDiv w:val="1"/>
      <w:marLeft w:val="0"/>
      <w:marRight w:val="0"/>
      <w:marTop w:val="0"/>
      <w:marBottom w:val="0"/>
      <w:divBdr>
        <w:top w:val="none" w:sz="0" w:space="0" w:color="auto"/>
        <w:left w:val="none" w:sz="0" w:space="0" w:color="auto"/>
        <w:bottom w:val="none" w:sz="0" w:space="0" w:color="auto"/>
        <w:right w:val="none" w:sz="0" w:space="0" w:color="auto"/>
      </w:divBdr>
    </w:div>
    <w:div w:id="1012535352">
      <w:bodyDiv w:val="1"/>
      <w:marLeft w:val="0"/>
      <w:marRight w:val="0"/>
      <w:marTop w:val="0"/>
      <w:marBottom w:val="0"/>
      <w:divBdr>
        <w:top w:val="none" w:sz="0" w:space="0" w:color="auto"/>
        <w:left w:val="none" w:sz="0" w:space="0" w:color="auto"/>
        <w:bottom w:val="none" w:sz="0" w:space="0" w:color="auto"/>
        <w:right w:val="none" w:sz="0" w:space="0" w:color="auto"/>
      </w:divBdr>
    </w:div>
    <w:div w:id="1018120466">
      <w:bodyDiv w:val="1"/>
      <w:marLeft w:val="0"/>
      <w:marRight w:val="0"/>
      <w:marTop w:val="0"/>
      <w:marBottom w:val="0"/>
      <w:divBdr>
        <w:top w:val="none" w:sz="0" w:space="0" w:color="auto"/>
        <w:left w:val="none" w:sz="0" w:space="0" w:color="auto"/>
        <w:bottom w:val="none" w:sz="0" w:space="0" w:color="auto"/>
        <w:right w:val="none" w:sz="0" w:space="0" w:color="auto"/>
      </w:divBdr>
    </w:div>
    <w:div w:id="1018503277">
      <w:bodyDiv w:val="1"/>
      <w:marLeft w:val="0"/>
      <w:marRight w:val="0"/>
      <w:marTop w:val="0"/>
      <w:marBottom w:val="0"/>
      <w:divBdr>
        <w:top w:val="none" w:sz="0" w:space="0" w:color="auto"/>
        <w:left w:val="none" w:sz="0" w:space="0" w:color="auto"/>
        <w:bottom w:val="none" w:sz="0" w:space="0" w:color="auto"/>
        <w:right w:val="none" w:sz="0" w:space="0" w:color="auto"/>
      </w:divBdr>
    </w:div>
    <w:div w:id="1021855378">
      <w:bodyDiv w:val="1"/>
      <w:marLeft w:val="0"/>
      <w:marRight w:val="0"/>
      <w:marTop w:val="0"/>
      <w:marBottom w:val="0"/>
      <w:divBdr>
        <w:top w:val="none" w:sz="0" w:space="0" w:color="auto"/>
        <w:left w:val="none" w:sz="0" w:space="0" w:color="auto"/>
        <w:bottom w:val="none" w:sz="0" w:space="0" w:color="auto"/>
        <w:right w:val="none" w:sz="0" w:space="0" w:color="auto"/>
      </w:divBdr>
    </w:div>
    <w:div w:id="1024094998">
      <w:bodyDiv w:val="1"/>
      <w:marLeft w:val="0"/>
      <w:marRight w:val="0"/>
      <w:marTop w:val="0"/>
      <w:marBottom w:val="0"/>
      <w:divBdr>
        <w:top w:val="none" w:sz="0" w:space="0" w:color="auto"/>
        <w:left w:val="none" w:sz="0" w:space="0" w:color="auto"/>
        <w:bottom w:val="none" w:sz="0" w:space="0" w:color="auto"/>
        <w:right w:val="none" w:sz="0" w:space="0" w:color="auto"/>
      </w:divBdr>
    </w:div>
    <w:div w:id="1027222793">
      <w:bodyDiv w:val="1"/>
      <w:marLeft w:val="0"/>
      <w:marRight w:val="0"/>
      <w:marTop w:val="0"/>
      <w:marBottom w:val="0"/>
      <w:divBdr>
        <w:top w:val="none" w:sz="0" w:space="0" w:color="auto"/>
        <w:left w:val="none" w:sz="0" w:space="0" w:color="auto"/>
        <w:bottom w:val="none" w:sz="0" w:space="0" w:color="auto"/>
        <w:right w:val="none" w:sz="0" w:space="0" w:color="auto"/>
      </w:divBdr>
    </w:div>
    <w:div w:id="1027566327">
      <w:bodyDiv w:val="1"/>
      <w:marLeft w:val="0"/>
      <w:marRight w:val="0"/>
      <w:marTop w:val="0"/>
      <w:marBottom w:val="0"/>
      <w:divBdr>
        <w:top w:val="none" w:sz="0" w:space="0" w:color="auto"/>
        <w:left w:val="none" w:sz="0" w:space="0" w:color="auto"/>
        <w:bottom w:val="none" w:sz="0" w:space="0" w:color="auto"/>
        <w:right w:val="none" w:sz="0" w:space="0" w:color="auto"/>
      </w:divBdr>
    </w:div>
    <w:div w:id="1029717934">
      <w:bodyDiv w:val="1"/>
      <w:marLeft w:val="0"/>
      <w:marRight w:val="0"/>
      <w:marTop w:val="0"/>
      <w:marBottom w:val="0"/>
      <w:divBdr>
        <w:top w:val="none" w:sz="0" w:space="0" w:color="auto"/>
        <w:left w:val="none" w:sz="0" w:space="0" w:color="auto"/>
        <w:bottom w:val="none" w:sz="0" w:space="0" w:color="auto"/>
        <w:right w:val="none" w:sz="0" w:space="0" w:color="auto"/>
      </w:divBdr>
    </w:div>
    <w:div w:id="1030687621">
      <w:bodyDiv w:val="1"/>
      <w:marLeft w:val="0"/>
      <w:marRight w:val="0"/>
      <w:marTop w:val="0"/>
      <w:marBottom w:val="0"/>
      <w:divBdr>
        <w:top w:val="none" w:sz="0" w:space="0" w:color="auto"/>
        <w:left w:val="none" w:sz="0" w:space="0" w:color="auto"/>
        <w:bottom w:val="none" w:sz="0" w:space="0" w:color="auto"/>
        <w:right w:val="none" w:sz="0" w:space="0" w:color="auto"/>
      </w:divBdr>
    </w:div>
    <w:div w:id="1032799968">
      <w:bodyDiv w:val="1"/>
      <w:marLeft w:val="0"/>
      <w:marRight w:val="0"/>
      <w:marTop w:val="0"/>
      <w:marBottom w:val="0"/>
      <w:divBdr>
        <w:top w:val="none" w:sz="0" w:space="0" w:color="auto"/>
        <w:left w:val="none" w:sz="0" w:space="0" w:color="auto"/>
        <w:bottom w:val="none" w:sz="0" w:space="0" w:color="auto"/>
        <w:right w:val="none" w:sz="0" w:space="0" w:color="auto"/>
      </w:divBdr>
    </w:div>
    <w:div w:id="1046025718">
      <w:bodyDiv w:val="1"/>
      <w:marLeft w:val="0"/>
      <w:marRight w:val="0"/>
      <w:marTop w:val="0"/>
      <w:marBottom w:val="0"/>
      <w:divBdr>
        <w:top w:val="none" w:sz="0" w:space="0" w:color="auto"/>
        <w:left w:val="none" w:sz="0" w:space="0" w:color="auto"/>
        <w:bottom w:val="none" w:sz="0" w:space="0" w:color="auto"/>
        <w:right w:val="none" w:sz="0" w:space="0" w:color="auto"/>
      </w:divBdr>
    </w:div>
    <w:div w:id="1051002956">
      <w:bodyDiv w:val="1"/>
      <w:marLeft w:val="0"/>
      <w:marRight w:val="0"/>
      <w:marTop w:val="0"/>
      <w:marBottom w:val="0"/>
      <w:divBdr>
        <w:top w:val="none" w:sz="0" w:space="0" w:color="auto"/>
        <w:left w:val="none" w:sz="0" w:space="0" w:color="auto"/>
        <w:bottom w:val="none" w:sz="0" w:space="0" w:color="auto"/>
        <w:right w:val="none" w:sz="0" w:space="0" w:color="auto"/>
      </w:divBdr>
    </w:div>
    <w:div w:id="1053041407">
      <w:bodyDiv w:val="1"/>
      <w:marLeft w:val="0"/>
      <w:marRight w:val="0"/>
      <w:marTop w:val="0"/>
      <w:marBottom w:val="0"/>
      <w:divBdr>
        <w:top w:val="none" w:sz="0" w:space="0" w:color="auto"/>
        <w:left w:val="none" w:sz="0" w:space="0" w:color="auto"/>
        <w:bottom w:val="none" w:sz="0" w:space="0" w:color="auto"/>
        <w:right w:val="none" w:sz="0" w:space="0" w:color="auto"/>
      </w:divBdr>
    </w:div>
    <w:div w:id="1057241143">
      <w:bodyDiv w:val="1"/>
      <w:marLeft w:val="0"/>
      <w:marRight w:val="0"/>
      <w:marTop w:val="0"/>
      <w:marBottom w:val="0"/>
      <w:divBdr>
        <w:top w:val="none" w:sz="0" w:space="0" w:color="auto"/>
        <w:left w:val="none" w:sz="0" w:space="0" w:color="auto"/>
        <w:bottom w:val="none" w:sz="0" w:space="0" w:color="auto"/>
        <w:right w:val="none" w:sz="0" w:space="0" w:color="auto"/>
      </w:divBdr>
    </w:div>
    <w:div w:id="1067144608">
      <w:bodyDiv w:val="1"/>
      <w:marLeft w:val="0"/>
      <w:marRight w:val="0"/>
      <w:marTop w:val="0"/>
      <w:marBottom w:val="0"/>
      <w:divBdr>
        <w:top w:val="none" w:sz="0" w:space="0" w:color="auto"/>
        <w:left w:val="none" w:sz="0" w:space="0" w:color="auto"/>
        <w:bottom w:val="none" w:sz="0" w:space="0" w:color="auto"/>
        <w:right w:val="none" w:sz="0" w:space="0" w:color="auto"/>
      </w:divBdr>
    </w:div>
    <w:div w:id="1077049749">
      <w:bodyDiv w:val="1"/>
      <w:marLeft w:val="0"/>
      <w:marRight w:val="0"/>
      <w:marTop w:val="0"/>
      <w:marBottom w:val="0"/>
      <w:divBdr>
        <w:top w:val="none" w:sz="0" w:space="0" w:color="auto"/>
        <w:left w:val="none" w:sz="0" w:space="0" w:color="auto"/>
        <w:bottom w:val="none" w:sz="0" w:space="0" w:color="auto"/>
        <w:right w:val="none" w:sz="0" w:space="0" w:color="auto"/>
      </w:divBdr>
    </w:div>
    <w:div w:id="1081564487">
      <w:bodyDiv w:val="1"/>
      <w:marLeft w:val="0"/>
      <w:marRight w:val="0"/>
      <w:marTop w:val="0"/>
      <w:marBottom w:val="0"/>
      <w:divBdr>
        <w:top w:val="none" w:sz="0" w:space="0" w:color="auto"/>
        <w:left w:val="none" w:sz="0" w:space="0" w:color="auto"/>
        <w:bottom w:val="none" w:sz="0" w:space="0" w:color="auto"/>
        <w:right w:val="none" w:sz="0" w:space="0" w:color="auto"/>
      </w:divBdr>
    </w:div>
    <w:div w:id="1088499376">
      <w:bodyDiv w:val="1"/>
      <w:marLeft w:val="0"/>
      <w:marRight w:val="0"/>
      <w:marTop w:val="0"/>
      <w:marBottom w:val="0"/>
      <w:divBdr>
        <w:top w:val="none" w:sz="0" w:space="0" w:color="auto"/>
        <w:left w:val="none" w:sz="0" w:space="0" w:color="auto"/>
        <w:bottom w:val="none" w:sz="0" w:space="0" w:color="auto"/>
        <w:right w:val="none" w:sz="0" w:space="0" w:color="auto"/>
      </w:divBdr>
    </w:div>
    <w:div w:id="1088504316">
      <w:bodyDiv w:val="1"/>
      <w:marLeft w:val="0"/>
      <w:marRight w:val="0"/>
      <w:marTop w:val="0"/>
      <w:marBottom w:val="0"/>
      <w:divBdr>
        <w:top w:val="none" w:sz="0" w:space="0" w:color="auto"/>
        <w:left w:val="none" w:sz="0" w:space="0" w:color="auto"/>
        <w:bottom w:val="none" w:sz="0" w:space="0" w:color="auto"/>
        <w:right w:val="none" w:sz="0" w:space="0" w:color="auto"/>
      </w:divBdr>
    </w:div>
    <w:div w:id="1089278402">
      <w:bodyDiv w:val="1"/>
      <w:marLeft w:val="0"/>
      <w:marRight w:val="0"/>
      <w:marTop w:val="0"/>
      <w:marBottom w:val="0"/>
      <w:divBdr>
        <w:top w:val="none" w:sz="0" w:space="0" w:color="auto"/>
        <w:left w:val="none" w:sz="0" w:space="0" w:color="auto"/>
        <w:bottom w:val="none" w:sz="0" w:space="0" w:color="auto"/>
        <w:right w:val="none" w:sz="0" w:space="0" w:color="auto"/>
      </w:divBdr>
    </w:div>
    <w:div w:id="1092778434">
      <w:bodyDiv w:val="1"/>
      <w:marLeft w:val="0"/>
      <w:marRight w:val="0"/>
      <w:marTop w:val="0"/>
      <w:marBottom w:val="0"/>
      <w:divBdr>
        <w:top w:val="none" w:sz="0" w:space="0" w:color="auto"/>
        <w:left w:val="none" w:sz="0" w:space="0" w:color="auto"/>
        <w:bottom w:val="none" w:sz="0" w:space="0" w:color="auto"/>
        <w:right w:val="none" w:sz="0" w:space="0" w:color="auto"/>
      </w:divBdr>
    </w:div>
    <w:div w:id="1092897077">
      <w:bodyDiv w:val="1"/>
      <w:marLeft w:val="0"/>
      <w:marRight w:val="0"/>
      <w:marTop w:val="0"/>
      <w:marBottom w:val="0"/>
      <w:divBdr>
        <w:top w:val="none" w:sz="0" w:space="0" w:color="auto"/>
        <w:left w:val="none" w:sz="0" w:space="0" w:color="auto"/>
        <w:bottom w:val="none" w:sz="0" w:space="0" w:color="auto"/>
        <w:right w:val="none" w:sz="0" w:space="0" w:color="auto"/>
      </w:divBdr>
    </w:div>
    <w:div w:id="1094671432">
      <w:bodyDiv w:val="1"/>
      <w:marLeft w:val="0"/>
      <w:marRight w:val="0"/>
      <w:marTop w:val="0"/>
      <w:marBottom w:val="0"/>
      <w:divBdr>
        <w:top w:val="none" w:sz="0" w:space="0" w:color="auto"/>
        <w:left w:val="none" w:sz="0" w:space="0" w:color="auto"/>
        <w:bottom w:val="none" w:sz="0" w:space="0" w:color="auto"/>
        <w:right w:val="none" w:sz="0" w:space="0" w:color="auto"/>
      </w:divBdr>
    </w:div>
    <w:div w:id="1094861938">
      <w:bodyDiv w:val="1"/>
      <w:marLeft w:val="0"/>
      <w:marRight w:val="0"/>
      <w:marTop w:val="0"/>
      <w:marBottom w:val="0"/>
      <w:divBdr>
        <w:top w:val="none" w:sz="0" w:space="0" w:color="auto"/>
        <w:left w:val="none" w:sz="0" w:space="0" w:color="auto"/>
        <w:bottom w:val="none" w:sz="0" w:space="0" w:color="auto"/>
        <w:right w:val="none" w:sz="0" w:space="0" w:color="auto"/>
      </w:divBdr>
    </w:div>
    <w:div w:id="1107427776">
      <w:bodyDiv w:val="1"/>
      <w:marLeft w:val="0"/>
      <w:marRight w:val="0"/>
      <w:marTop w:val="0"/>
      <w:marBottom w:val="0"/>
      <w:divBdr>
        <w:top w:val="none" w:sz="0" w:space="0" w:color="auto"/>
        <w:left w:val="none" w:sz="0" w:space="0" w:color="auto"/>
        <w:bottom w:val="none" w:sz="0" w:space="0" w:color="auto"/>
        <w:right w:val="none" w:sz="0" w:space="0" w:color="auto"/>
      </w:divBdr>
    </w:div>
    <w:div w:id="1110246576">
      <w:bodyDiv w:val="1"/>
      <w:marLeft w:val="0"/>
      <w:marRight w:val="0"/>
      <w:marTop w:val="0"/>
      <w:marBottom w:val="0"/>
      <w:divBdr>
        <w:top w:val="none" w:sz="0" w:space="0" w:color="auto"/>
        <w:left w:val="none" w:sz="0" w:space="0" w:color="auto"/>
        <w:bottom w:val="none" w:sz="0" w:space="0" w:color="auto"/>
        <w:right w:val="none" w:sz="0" w:space="0" w:color="auto"/>
      </w:divBdr>
    </w:div>
    <w:div w:id="1119253691">
      <w:bodyDiv w:val="1"/>
      <w:marLeft w:val="0"/>
      <w:marRight w:val="0"/>
      <w:marTop w:val="0"/>
      <w:marBottom w:val="0"/>
      <w:divBdr>
        <w:top w:val="none" w:sz="0" w:space="0" w:color="auto"/>
        <w:left w:val="none" w:sz="0" w:space="0" w:color="auto"/>
        <w:bottom w:val="none" w:sz="0" w:space="0" w:color="auto"/>
        <w:right w:val="none" w:sz="0" w:space="0" w:color="auto"/>
      </w:divBdr>
    </w:div>
    <w:div w:id="1121654549">
      <w:bodyDiv w:val="1"/>
      <w:marLeft w:val="0"/>
      <w:marRight w:val="0"/>
      <w:marTop w:val="0"/>
      <w:marBottom w:val="0"/>
      <w:divBdr>
        <w:top w:val="none" w:sz="0" w:space="0" w:color="auto"/>
        <w:left w:val="none" w:sz="0" w:space="0" w:color="auto"/>
        <w:bottom w:val="none" w:sz="0" w:space="0" w:color="auto"/>
        <w:right w:val="none" w:sz="0" w:space="0" w:color="auto"/>
      </w:divBdr>
    </w:div>
    <w:div w:id="1122650256">
      <w:bodyDiv w:val="1"/>
      <w:marLeft w:val="0"/>
      <w:marRight w:val="0"/>
      <w:marTop w:val="0"/>
      <w:marBottom w:val="0"/>
      <w:divBdr>
        <w:top w:val="none" w:sz="0" w:space="0" w:color="auto"/>
        <w:left w:val="none" w:sz="0" w:space="0" w:color="auto"/>
        <w:bottom w:val="none" w:sz="0" w:space="0" w:color="auto"/>
        <w:right w:val="none" w:sz="0" w:space="0" w:color="auto"/>
      </w:divBdr>
    </w:div>
    <w:div w:id="1129322477">
      <w:bodyDiv w:val="1"/>
      <w:marLeft w:val="0"/>
      <w:marRight w:val="0"/>
      <w:marTop w:val="0"/>
      <w:marBottom w:val="0"/>
      <w:divBdr>
        <w:top w:val="none" w:sz="0" w:space="0" w:color="auto"/>
        <w:left w:val="none" w:sz="0" w:space="0" w:color="auto"/>
        <w:bottom w:val="none" w:sz="0" w:space="0" w:color="auto"/>
        <w:right w:val="none" w:sz="0" w:space="0" w:color="auto"/>
      </w:divBdr>
    </w:div>
    <w:div w:id="1133599390">
      <w:bodyDiv w:val="1"/>
      <w:marLeft w:val="0"/>
      <w:marRight w:val="0"/>
      <w:marTop w:val="0"/>
      <w:marBottom w:val="0"/>
      <w:divBdr>
        <w:top w:val="none" w:sz="0" w:space="0" w:color="auto"/>
        <w:left w:val="none" w:sz="0" w:space="0" w:color="auto"/>
        <w:bottom w:val="none" w:sz="0" w:space="0" w:color="auto"/>
        <w:right w:val="none" w:sz="0" w:space="0" w:color="auto"/>
      </w:divBdr>
    </w:div>
    <w:div w:id="1133672118">
      <w:bodyDiv w:val="1"/>
      <w:marLeft w:val="0"/>
      <w:marRight w:val="0"/>
      <w:marTop w:val="0"/>
      <w:marBottom w:val="0"/>
      <w:divBdr>
        <w:top w:val="none" w:sz="0" w:space="0" w:color="auto"/>
        <w:left w:val="none" w:sz="0" w:space="0" w:color="auto"/>
        <w:bottom w:val="none" w:sz="0" w:space="0" w:color="auto"/>
        <w:right w:val="none" w:sz="0" w:space="0" w:color="auto"/>
      </w:divBdr>
    </w:div>
    <w:div w:id="1133865032">
      <w:bodyDiv w:val="1"/>
      <w:marLeft w:val="0"/>
      <w:marRight w:val="0"/>
      <w:marTop w:val="0"/>
      <w:marBottom w:val="0"/>
      <w:divBdr>
        <w:top w:val="none" w:sz="0" w:space="0" w:color="auto"/>
        <w:left w:val="none" w:sz="0" w:space="0" w:color="auto"/>
        <w:bottom w:val="none" w:sz="0" w:space="0" w:color="auto"/>
        <w:right w:val="none" w:sz="0" w:space="0" w:color="auto"/>
      </w:divBdr>
    </w:div>
    <w:div w:id="1134371658">
      <w:bodyDiv w:val="1"/>
      <w:marLeft w:val="0"/>
      <w:marRight w:val="0"/>
      <w:marTop w:val="0"/>
      <w:marBottom w:val="0"/>
      <w:divBdr>
        <w:top w:val="none" w:sz="0" w:space="0" w:color="auto"/>
        <w:left w:val="none" w:sz="0" w:space="0" w:color="auto"/>
        <w:bottom w:val="none" w:sz="0" w:space="0" w:color="auto"/>
        <w:right w:val="none" w:sz="0" w:space="0" w:color="auto"/>
      </w:divBdr>
    </w:div>
    <w:div w:id="1143429819">
      <w:bodyDiv w:val="1"/>
      <w:marLeft w:val="0"/>
      <w:marRight w:val="0"/>
      <w:marTop w:val="0"/>
      <w:marBottom w:val="0"/>
      <w:divBdr>
        <w:top w:val="none" w:sz="0" w:space="0" w:color="auto"/>
        <w:left w:val="none" w:sz="0" w:space="0" w:color="auto"/>
        <w:bottom w:val="none" w:sz="0" w:space="0" w:color="auto"/>
        <w:right w:val="none" w:sz="0" w:space="0" w:color="auto"/>
      </w:divBdr>
    </w:div>
    <w:div w:id="1146900910">
      <w:bodyDiv w:val="1"/>
      <w:marLeft w:val="0"/>
      <w:marRight w:val="0"/>
      <w:marTop w:val="0"/>
      <w:marBottom w:val="0"/>
      <w:divBdr>
        <w:top w:val="none" w:sz="0" w:space="0" w:color="auto"/>
        <w:left w:val="none" w:sz="0" w:space="0" w:color="auto"/>
        <w:bottom w:val="none" w:sz="0" w:space="0" w:color="auto"/>
        <w:right w:val="none" w:sz="0" w:space="0" w:color="auto"/>
      </w:divBdr>
    </w:div>
    <w:div w:id="1148132313">
      <w:bodyDiv w:val="1"/>
      <w:marLeft w:val="0"/>
      <w:marRight w:val="0"/>
      <w:marTop w:val="0"/>
      <w:marBottom w:val="0"/>
      <w:divBdr>
        <w:top w:val="none" w:sz="0" w:space="0" w:color="auto"/>
        <w:left w:val="none" w:sz="0" w:space="0" w:color="auto"/>
        <w:bottom w:val="none" w:sz="0" w:space="0" w:color="auto"/>
        <w:right w:val="none" w:sz="0" w:space="0" w:color="auto"/>
      </w:divBdr>
    </w:div>
    <w:div w:id="1162696862">
      <w:bodyDiv w:val="1"/>
      <w:marLeft w:val="0"/>
      <w:marRight w:val="0"/>
      <w:marTop w:val="0"/>
      <w:marBottom w:val="0"/>
      <w:divBdr>
        <w:top w:val="none" w:sz="0" w:space="0" w:color="auto"/>
        <w:left w:val="none" w:sz="0" w:space="0" w:color="auto"/>
        <w:bottom w:val="none" w:sz="0" w:space="0" w:color="auto"/>
        <w:right w:val="none" w:sz="0" w:space="0" w:color="auto"/>
      </w:divBdr>
    </w:div>
    <w:div w:id="1165827864">
      <w:bodyDiv w:val="1"/>
      <w:marLeft w:val="0"/>
      <w:marRight w:val="0"/>
      <w:marTop w:val="0"/>
      <w:marBottom w:val="0"/>
      <w:divBdr>
        <w:top w:val="none" w:sz="0" w:space="0" w:color="auto"/>
        <w:left w:val="none" w:sz="0" w:space="0" w:color="auto"/>
        <w:bottom w:val="none" w:sz="0" w:space="0" w:color="auto"/>
        <w:right w:val="none" w:sz="0" w:space="0" w:color="auto"/>
      </w:divBdr>
    </w:div>
    <w:div w:id="1166751326">
      <w:bodyDiv w:val="1"/>
      <w:marLeft w:val="0"/>
      <w:marRight w:val="0"/>
      <w:marTop w:val="0"/>
      <w:marBottom w:val="0"/>
      <w:divBdr>
        <w:top w:val="none" w:sz="0" w:space="0" w:color="auto"/>
        <w:left w:val="none" w:sz="0" w:space="0" w:color="auto"/>
        <w:bottom w:val="none" w:sz="0" w:space="0" w:color="auto"/>
        <w:right w:val="none" w:sz="0" w:space="0" w:color="auto"/>
      </w:divBdr>
    </w:div>
    <w:div w:id="1177421912">
      <w:bodyDiv w:val="1"/>
      <w:marLeft w:val="0"/>
      <w:marRight w:val="0"/>
      <w:marTop w:val="0"/>
      <w:marBottom w:val="0"/>
      <w:divBdr>
        <w:top w:val="none" w:sz="0" w:space="0" w:color="auto"/>
        <w:left w:val="none" w:sz="0" w:space="0" w:color="auto"/>
        <w:bottom w:val="none" w:sz="0" w:space="0" w:color="auto"/>
        <w:right w:val="none" w:sz="0" w:space="0" w:color="auto"/>
      </w:divBdr>
    </w:div>
    <w:div w:id="1178420742">
      <w:bodyDiv w:val="1"/>
      <w:marLeft w:val="0"/>
      <w:marRight w:val="0"/>
      <w:marTop w:val="0"/>
      <w:marBottom w:val="0"/>
      <w:divBdr>
        <w:top w:val="none" w:sz="0" w:space="0" w:color="auto"/>
        <w:left w:val="none" w:sz="0" w:space="0" w:color="auto"/>
        <w:bottom w:val="none" w:sz="0" w:space="0" w:color="auto"/>
        <w:right w:val="none" w:sz="0" w:space="0" w:color="auto"/>
      </w:divBdr>
    </w:div>
    <w:div w:id="1178538208">
      <w:bodyDiv w:val="1"/>
      <w:marLeft w:val="0"/>
      <w:marRight w:val="0"/>
      <w:marTop w:val="0"/>
      <w:marBottom w:val="0"/>
      <w:divBdr>
        <w:top w:val="none" w:sz="0" w:space="0" w:color="auto"/>
        <w:left w:val="none" w:sz="0" w:space="0" w:color="auto"/>
        <w:bottom w:val="none" w:sz="0" w:space="0" w:color="auto"/>
        <w:right w:val="none" w:sz="0" w:space="0" w:color="auto"/>
      </w:divBdr>
    </w:div>
    <w:div w:id="1186288562">
      <w:bodyDiv w:val="1"/>
      <w:marLeft w:val="0"/>
      <w:marRight w:val="0"/>
      <w:marTop w:val="0"/>
      <w:marBottom w:val="0"/>
      <w:divBdr>
        <w:top w:val="none" w:sz="0" w:space="0" w:color="auto"/>
        <w:left w:val="none" w:sz="0" w:space="0" w:color="auto"/>
        <w:bottom w:val="none" w:sz="0" w:space="0" w:color="auto"/>
        <w:right w:val="none" w:sz="0" w:space="0" w:color="auto"/>
      </w:divBdr>
    </w:div>
    <w:div w:id="1188563019">
      <w:bodyDiv w:val="1"/>
      <w:marLeft w:val="0"/>
      <w:marRight w:val="0"/>
      <w:marTop w:val="0"/>
      <w:marBottom w:val="0"/>
      <w:divBdr>
        <w:top w:val="none" w:sz="0" w:space="0" w:color="auto"/>
        <w:left w:val="none" w:sz="0" w:space="0" w:color="auto"/>
        <w:bottom w:val="none" w:sz="0" w:space="0" w:color="auto"/>
        <w:right w:val="none" w:sz="0" w:space="0" w:color="auto"/>
      </w:divBdr>
    </w:div>
    <w:div w:id="1197347736">
      <w:bodyDiv w:val="1"/>
      <w:marLeft w:val="0"/>
      <w:marRight w:val="0"/>
      <w:marTop w:val="0"/>
      <w:marBottom w:val="0"/>
      <w:divBdr>
        <w:top w:val="none" w:sz="0" w:space="0" w:color="auto"/>
        <w:left w:val="none" w:sz="0" w:space="0" w:color="auto"/>
        <w:bottom w:val="none" w:sz="0" w:space="0" w:color="auto"/>
        <w:right w:val="none" w:sz="0" w:space="0" w:color="auto"/>
      </w:divBdr>
    </w:div>
    <w:div w:id="1197964507">
      <w:bodyDiv w:val="1"/>
      <w:marLeft w:val="0"/>
      <w:marRight w:val="0"/>
      <w:marTop w:val="0"/>
      <w:marBottom w:val="0"/>
      <w:divBdr>
        <w:top w:val="none" w:sz="0" w:space="0" w:color="auto"/>
        <w:left w:val="none" w:sz="0" w:space="0" w:color="auto"/>
        <w:bottom w:val="none" w:sz="0" w:space="0" w:color="auto"/>
        <w:right w:val="none" w:sz="0" w:space="0" w:color="auto"/>
      </w:divBdr>
    </w:div>
    <w:div w:id="1199315749">
      <w:bodyDiv w:val="1"/>
      <w:marLeft w:val="0"/>
      <w:marRight w:val="0"/>
      <w:marTop w:val="0"/>
      <w:marBottom w:val="0"/>
      <w:divBdr>
        <w:top w:val="none" w:sz="0" w:space="0" w:color="auto"/>
        <w:left w:val="none" w:sz="0" w:space="0" w:color="auto"/>
        <w:bottom w:val="none" w:sz="0" w:space="0" w:color="auto"/>
        <w:right w:val="none" w:sz="0" w:space="0" w:color="auto"/>
      </w:divBdr>
    </w:div>
    <w:div w:id="1200053357">
      <w:bodyDiv w:val="1"/>
      <w:marLeft w:val="0"/>
      <w:marRight w:val="0"/>
      <w:marTop w:val="0"/>
      <w:marBottom w:val="0"/>
      <w:divBdr>
        <w:top w:val="none" w:sz="0" w:space="0" w:color="auto"/>
        <w:left w:val="none" w:sz="0" w:space="0" w:color="auto"/>
        <w:bottom w:val="none" w:sz="0" w:space="0" w:color="auto"/>
        <w:right w:val="none" w:sz="0" w:space="0" w:color="auto"/>
      </w:divBdr>
    </w:div>
    <w:div w:id="1207259880">
      <w:bodyDiv w:val="1"/>
      <w:marLeft w:val="0"/>
      <w:marRight w:val="0"/>
      <w:marTop w:val="0"/>
      <w:marBottom w:val="0"/>
      <w:divBdr>
        <w:top w:val="none" w:sz="0" w:space="0" w:color="auto"/>
        <w:left w:val="none" w:sz="0" w:space="0" w:color="auto"/>
        <w:bottom w:val="none" w:sz="0" w:space="0" w:color="auto"/>
        <w:right w:val="none" w:sz="0" w:space="0" w:color="auto"/>
      </w:divBdr>
    </w:div>
    <w:div w:id="1223178278">
      <w:bodyDiv w:val="1"/>
      <w:marLeft w:val="0"/>
      <w:marRight w:val="0"/>
      <w:marTop w:val="0"/>
      <w:marBottom w:val="0"/>
      <w:divBdr>
        <w:top w:val="none" w:sz="0" w:space="0" w:color="auto"/>
        <w:left w:val="none" w:sz="0" w:space="0" w:color="auto"/>
        <w:bottom w:val="none" w:sz="0" w:space="0" w:color="auto"/>
        <w:right w:val="none" w:sz="0" w:space="0" w:color="auto"/>
      </w:divBdr>
    </w:div>
    <w:div w:id="1225530802">
      <w:bodyDiv w:val="1"/>
      <w:marLeft w:val="0"/>
      <w:marRight w:val="0"/>
      <w:marTop w:val="0"/>
      <w:marBottom w:val="0"/>
      <w:divBdr>
        <w:top w:val="none" w:sz="0" w:space="0" w:color="auto"/>
        <w:left w:val="none" w:sz="0" w:space="0" w:color="auto"/>
        <w:bottom w:val="none" w:sz="0" w:space="0" w:color="auto"/>
        <w:right w:val="none" w:sz="0" w:space="0" w:color="auto"/>
      </w:divBdr>
    </w:div>
    <w:div w:id="1231116861">
      <w:bodyDiv w:val="1"/>
      <w:marLeft w:val="0"/>
      <w:marRight w:val="0"/>
      <w:marTop w:val="0"/>
      <w:marBottom w:val="0"/>
      <w:divBdr>
        <w:top w:val="none" w:sz="0" w:space="0" w:color="auto"/>
        <w:left w:val="none" w:sz="0" w:space="0" w:color="auto"/>
        <w:bottom w:val="none" w:sz="0" w:space="0" w:color="auto"/>
        <w:right w:val="none" w:sz="0" w:space="0" w:color="auto"/>
      </w:divBdr>
    </w:div>
    <w:div w:id="1234389208">
      <w:bodyDiv w:val="1"/>
      <w:marLeft w:val="0"/>
      <w:marRight w:val="0"/>
      <w:marTop w:val="0"/>
      <w:marBottom w:val="0"/>
      <w:divBdr>
        <w:top w:val="none" w:sz="0" w:space="0" w:color="auto"/>
        <w:left w:val="none" w:sz="0" w:space="0" w:color="auto"/>
        <w:bottom w:val="none" w:sz="0" w:space="0" w:color="auto"/>
        <w:right w:val="none" w:sz="0" w:space="0" w:color="auto"/>
      </w:divBdr>
    </w:div>
    <w:div w:id="1238712767">
      <w:bodyDiv w:val="1"/>
      <w:marLeft w:val="0"/>
      <w:marRight w:val="0"/>
      <w:marTop w:val="0"/>
      <w:marBottom w:val="0"/>
      <w:divBdr>
        <w:top w:val="none" w:sz="0" w:space="0" w:color="auto"/>
        <w:left w:val="none" w:sz="0" w:space="0" w:color="auto"/>
        <w:bottom w:val="none" w:sz="0" w:space="0" w:color="auto"/>
        <w:right w:val="none" w:sz="0" w:space="0" w:color="auto"/>
      </w:divBdr>
    </w:div>
    <w:div w:id="1242107670">
      <w:bodyDiv w:val="1"/>
      <w:marLeft w:val="0"/>
      <w:marRight w:val="0"/>
      <w:marTop w:val="0"/>
      <w:marBottom w:val="0"/>
      <w:divBdr>
        <w:top w:val="none" w:sz="0" w:space="0" w:color="auto"/>
        <w:left w:val="none" w:sz="0" w:space="0" w:color="auto"/>
        <w:bottom w:val="none" w:sz="0" w:space="0" w:color="auto"/>
        <w:right w:val="none" w:sz="0" w:space="0" w:color="auto"/>
      </w:divBdr>
    </w:div>
    <w:div w:id="1243299344">
      <w:bodyDiv w:val="1"/>
      <w:marLeft w:val="0"/>
      <w:marRight w:val="0"/>
      <w:marTop w:val="0"/>
      <w:marBottom w:val="0"/>
      <w:divBdr>
        <w:top w:val="none" w:sz="0" w:space="0" w:color="auto"/>
        <w:left w:val="none" w:sz="0" w:space="0" w:color="auto"/>
        <w:bottom w:val="none" w:sz="0" w:space="0" w:color="auto"/>
        <w:right w:val="none" w:sz="0" w:space="0" w:color="auto"/>
      </w:divBdr>
    </w:div>
    <w:div w:id="1252160556">
      <w:bodyDiv w:val="1"/>
      <w:marLeft w:val="0"/>
      <w:marRight w:val="0"/>
      <w:marTop w:val="0"/>
      <w:marBottom w:val="0"/>
      <w:divBdr>
        <w:top w:val="none" w:sz="0" w:space="0" w:color="auto"/>
        <w:left w:val="none" w:sz="0" w:space="0" w:color="auto"/>
        <w:bottom w:val="none" w:sz="0" w:space="0" w:color="auto"/>
        <w:right w:val="none" w:sz="0" w:space="0" w:color="auto"/>
      </w:divBdr>
    </w:div>
    <w:div w:id="1253272801">
      <w:bodyDiv w:val="1"/>
      <w:marLeft w:val="0"/>
      <w:marRight w:val="0"/>
      <w:marTop w:val="0"/>
      <w:marBottom w:val="0"/>
      <w:divBdr>
        <w:top w:val="none" w:sz="0" w:space="0" w:color="auto"/>
        <w:left w:val="none" w:sz="0" w:space="0" w:color="auto"/>
        <w:bottom w:val="none" w:sz="0" w:space="0" w:color="auto"/>
        <w:right w:val="none" w:sz="0" w:space="0" w:color="auto"/>
      </w:divBdr>
    </w:div>
    <w:div w:id="1261990560">
      <w:bodyDiv w:val="1"/>
      <w:marLeft w:val="0"/>
      <w:marRight w:val="0"/>
      <w:marTop w:val="0"/>
      <w:marBottom w:val="0"/>
      <w:divBdr>
        <w:top w:val="none" w:sz="0" w:space="0" w:color="auto"/>
        <w:left w:val="none" w:sz="0" w:space="0" w:color="auto"/>
        <w:bottom w:val="none" w:sz="0" w:space="0" w:color="auto"/>
        <w:right w:val="none" w:sz="0" w:space="0" w:color="auto"/>
      </w:divBdr>
    </w:div>
    <w:div w:id="1262181038">
      <w:bodyDiv w:val="1"/>
      <w:marLeft w:val="0"/>
      <w:marRight w:val="0"/>
      <w:marTop w:val="0"/>
      <w:marBottom w:val="0"/>
      <w:divBdr>
        <w:top w:val="none" w:sz="0" w:space="0" w:color="auto"/>
        <w:left w:val="none" w:sz="0" w:space="0" w:color="auto"/>
        <w:bottom w:val="none" w:sz="0" w:space="0" w:color="auto"/>
        <w:right w:val="none" w:sz="0" w:space="0" w:color="auto"/>
      </w:divBdr>
    </w:div>
    <w:div w:id="1275672472">
      <w:bodyDiv w:val="1"/>
      <w:marLeft w:val="0"/>
      <w:marRight w:val="0"/>
      <w:marTop w:val="0"/>
      <w:marBottom w:val="0"/>
      <w:divBdr>
        <w:top w:val="none" w:sz="0" w:space="0" w:color="auto"/>
        <w:left w:val="none" w:sz="0" w:space="0" w:color="auto"/>
        <w:bottom w:val="none" w:sz="0" w:space="0" w:color="auto"/>
        <w:right w:val="none" w:sz="0" w:space="0" w:color="auto"/>
      </w:divBdr>
    </w:div>
    <w:div w:id="1277715914">
      <w:bodyDiv w:val="1"/>
      <w:marLeft w:val="0"/>
      <w:marRight w:val="0"/>
      <w:marTop w:val="0"/>
      <w:marBottom w:val="0"/>
      <w:divBdr>
        <w:top w:val="none" w:sz="0" w:space="0" w:color="auto"/>
        <w:left w:val="none" w:sz="0" w:space="0" w:color="auto"/>
        <w:bottom w:val="none" w:sz="0" w:space="0" w:color="auto"/>
        <w:right w:val="none" w:sz="0" w:space="0" w:color="auto"/>
      </w:divBdr>
    </w:div>
    <w:div w:id="1278174772">
      <w:bodyDiv w:val="1"/>
      <w:marLeft w:val="0"/>
      <w:marRight w:val="0"/>
      <w:marTop w:val="0"/>
      <w:marBottom w:val="0"/>
      <w:divBdr>
        <w:top w:val="none" w:sz="0" w:space="0" w:color="auto"/>
        <w:left w:val="none" w:sz="0" w:space="0" w:color="auto"/>
        <w:bottom w:val="none" w:sz="0" w:space="0" w:color="auto"/>
        <w:right w:val="none" w:sz="0" w:space="0" w:color="auto"/>
      </w:divBdr>
    </w:div>
    <w:div w:id="1284071859">
      <w:bodyDiv w:val="1"/>
      <w:marLeft w:val="0"/>
      <w:marRight w:val="0"/>
      <w:marTop w:val="0"/>
      <w:marBottom w:val="0"/>
      <w:divBdr>
        <w:top w:val="none" w:sz="0" w:space="0" w:color="auto"/>
        <w:left w:val="none" w:sz="0" w:space="0" w:color="auto"/>
        <w:bottom w:val="none" w:sz="0" w:space="0" w:color="auto"/>
        <w:right w:val="none" w:sz="0" w:space="0" w:color="auto"/>
      </w:divBdr>
    </w:div>
    <w:div w:id="1286425496">
      <w:bodyDiv w:val="1"/>
      <w:marLeft w:val="0"/>
      <w:marRight w:val="0"/>
      <w:marTop w:val="0"/>
      <w:marBottom w:val="0"/>
      <w:divBdr>
        <w:top w:val="none" w:sz="0" w:space="0" w:color="auto"/>
        <w:left w:val="none" w:sz="0" w:space="0" w:color="auto"/>
        <w:bottom w:val="none" w:sz="0" w:space="0" w:color="auto"/>
        <w:right w:val="none" w:sz="0" w:space="0" w:color="auto"/>
      </w:divBdr>
    </w:div>
    <w:div w:id="1287395376">
      <w:bodyDiv w:val="1"/>
      <w:marLeft w:val="0"/>
      <w:marRight w:val="0"/>
      <w:marTop w:val="0"/>
      <w:marBottom w:val="0"/>
      <w:divBdr>
        <w:top w:val="none" w:sz="0" w:space="0" w:color="auto"/>
        <w:left w:val="none" w:sz="0" w:space="0" w:color="auto"/>
        <w:bottom w:val="none" w:sz="0" w:space="0" w:color="auto"/>
        <w:right w:val="none" w:sz="0" w:space="0" w:color="auto"/>
      </w:divBdr>
    </w:div>
    <w:div w:id="1293245534">
      <w:bodyDiv w:val="1"/>
      <w:marLeft w:val="0"/>
      <w:marRight w:val="0"/>
      <w:marTop w:val="0"/>
      <w:marBottom w:val="0"/>
      <w:divBdr>
        <w:top w:val="none" w:sz="0" w:space="0" w:color="auto"/>
        <w:left w:val="none" w:sz="0" w:space="0" w:color="auto"/>
        <w:bottom w:val="none" w:sz="0" w:space="0" w:color="auto"/>
        <w:right w:val="none" w:sz="0" w:space="0" w:color="auto"/>
      </w:divBdr>
    </w:div>
    <w:div w:id="1297219998">
      <w:bodyDiv w:val="1"/>
      <w:marLeft w:val="0"/>
      <w:marRight w:val="0"/>
      <w:marTop w:val="0"/>
      <w:marBottom w:val="0"/>
      <w:divBdr>
        <w:top w:val="none" w:sz="0" w:space="0" w:color="auto"/>
        <w:left w:val="none" w:sz="0" w:space="0" w:color="auto"/>
        <w:bottom w:val="none" w:sz="0" w:space="0" w:color="auto"/>
        <w:right w:val="none" w:sz="0" w:space="0" w:color="auto"/>
      </w:divBdr>
    </w:div>
    <w:div w:id="1297373931">
      <w:bodyDiv w:val="1"/>
      <w:marLeft w:val="0"/>
      <w:marRight w:val="0"/>
      <w:marTop w:val="0"/>
      <w:marBottom w:val="0"/>
      <w:divBdr>
        <w:top w:val="none" w:sz="0" w:space="0" w:color="auto"/>
        <w:left w:val="none" w:sz="0" w:space="0" w:color="auto"/>
        <w:bottom w:val="none" w:sz="0" w:space="0" w:color="auto"/>
        <w:right w:val="none" w:sz="0" w:space="0" w:color="auto"/>
      </w:divBdr>
    </w:div>
    <w:div w:id="1302347205">
      <w:bodyDiv w:val="1"/>
      <w:marLeft w:val="0"/>
      <w:marRight w:val="0"/>
      <w:marTop w:val="0"/>
      <w:marBottom w:val="0"/>
      <w:divBdr>
        <w:top w:val="none" w:sz="0" w:space="0" w:color="auto"/>
        <w:left w:val="none" w:sz="0" w:space="0" w:color="auto"/>
        <w:bottom w:val="none" w:sz="0" w:space="0" w:color="auto"/>
        <w:right w:val="none" w:sz="0" w:space="0" w:color="auto"/>
      </w:divBdr>
    </w:div>
    <w:div w:id="1303970411">
      <w:bodyDiv w:val="1"/>
      <w:marLeft w:val="0"/>
      <w:marRight w:val="0"/>
      <w:marTop w:val="0"/>
      <w:marBottom w:val="0"/>
      <w:divBdr>
        <w:top w:val="none" w:sz="0" w:space="0" w:color="auto"/>
        <w:left w:val="none" w:sz="0" w:space="0" w:color="auto"/>
        <w:bottom w:val="none" w:sz="0" w:space="0" w:color="auto"/>
        <w:right w:val="none" w:sz="0" w:space="0" w:color="auto"/>
      </w:divBdr>
    </w:div>
    <w:div w:id="1305810740">
      <w:bodyDiv w:val="1"/>
      <w:marLeft w:val="0"/>
      <w:marRight w:val="0"/>
      <w:marTop w:val="0"/>
      <w:marBottom w:val="0"/>
      <w:divBdr>
        <w:top w:val="none" w:sz="0" w:space="0" w:color="auto"/>
        <w:left w:val="none" w:sz="0" w:space="0" w:color="auto"/>
        <w:bottom w:val="none" w:sz="0" w:space="0" w:color="auto"/>
        <w:right w:val="none" w:sz="0" w:space="0" w:color="auto"/>
      </w:divBdr>
    </w:div>
    <w:div w:id="1308239231">
      <w:bodyDiv w:val="1"/>
      <w:marLeft w:val="0"/>
      <w:marRight w:val="0"/>
      <w:marTop w:val="0"/>
      <w:marBottom w:val="0"/>
      <w:divBdr>
        <w:top w:val="none" w:sz="0" w:space="0" w:color="auto"/>
        <w:left w:val="none" w:sz="0" w:space="0" w:color="auto"/>
        <w:bottom w:val="none" w:sz="0" w:space="0" w:color="auto"/>
        <w:right w:val="none" w:sz="0" w:space="0" w:color="auto"/>
      </w:divBdr>
    </w:div>
    <w:div w:id="1310135631">
      <w:bodyDiv w:val="1"/>
      <w:marLeft w:val="0"/>
      <w:marRight w:val="0"/>
      <w:marTop w:val="0"/>
      <w:marBottom w:val="0"/>
      <w:divBdr>
        <w:top w:val="none" w:sz="0" w:space="0" w:color="auto"/>
        <w:left w:val="none" w:sz="0" w:space="0" w:color="auto"/>
        <w:bottom w:val="none" w:sz="0" w:space="0" w:color="auto"/>
        <w:right w:val="none" w:sz="0" w:space="0" w:color="auto"/>
      </w:divBdr>
    </w:div>
    <w:div w:id="1319725315">
      <w:bodyDiv w:val="1"/>
      <w:marLeft w:val="0"/>
      <w:marRight w:val="0"/>
      <w:marTop w:val="0"/>
      <w:marBottom w:val="0"/>
      <w:divBdr>
        <w:top w:val="none" w:sz="0" w:space="0" w:color="auto"/>
        <w:left w:val="none" w:sz="0" w:space="0" w:color="auto"/>
        <w:bottom w:val="none" w:sz="0" w:space="0" w:color="auto"/>
        <w:right w:val="none" w:sz="0" w:space="0" w:color="auto"/>
      </w:divBdr>
    </w:div>
    <w:div w:id="1328093723">
      <w:bodyDiv w:val="1"/>
      <w:marLeft w:val="0"/>
      <w:marRight w:val="0"/>
      <w:marTop w:val="0"/>
      <w:marBottom w:val="0"/>
      <w:divBdr>
        <w:top w:val="none" w:sz="0" w:space="0" w:color="auto"/>
        <w:left w:val="none" w:sz="0" w:space="0" w:color="auto"/>
        <w:bottom w:val="none" w:sz="0" w:space="0" w:color="auto"/>
        <w:right w:val="none" w:sz="0" w:space="0" w:color="auto"/>
      </w:divBdr>
    </w:div>
    <w:div w:id="1329090453">
      <w:bodyDiv w:val="1"/>
      <w:marLeft w:val="0"/>
      <w:marRight w:val="0"/>
      <w:marTop w:val="0"/>
      <w:marBottom w:val="0"/>
      <w:divBdr>
        <w:top w:val="none" w:sz="0" w:space="0" w:color="auto"/>
        <w:left w:val="none" w:sz="0" w:space="0" w:color="auto"/>
        <w:bottom w:val="none" w:sz="0" w:space="0" w:color="auto"/>
        <w:right w:val="none" w:sz="0" w:space="0" w:color="auto"/>
      </w:divBdr>
    </w:div>
    <w:div w:id="1329097717">
      <w:bodyDiv w:val="1"/>
      <w:marLeft w:val="0"/>
      <w:marRight w:val="0"/>
      <w:marTop w:val="0"/>
      <w:marBottom w:val="0"/>
      <w:divBdr>
        <w:top w:val="none" w:sz="0" w:space="0" w:color="auto"/>
        <w:left w:val="none" w:sz="0" w:space="0" w:color="auto"/>
        <w:bottom w:val="none" w:sz="0" w:space="0" w:color="auto"/>
        <w:right w:val="none" w:sz="0" w:space="0" w:color="auto"/>
      </w:divBdr>
    </w:div>
    <w:div w:id="1330403207">
      <w:bodyDiv w:val="1"/>
      <w:marLeft w:val="0"/>
      <w:marRight w:val="0"/>
      <w:marTop w:val="0"/>
      <w:marBottom w:val="0"/>
      <w:divBdr>
        <w:top w:val="none" w:sz="0" w:space="0" w:color="auto"/>
        <w:left w:val="none" w:sz="0" w:space="0" w:color="auto"/>
        <w:bottom w:val="none" w:sz="0" w:space="0" w:color="auto"/>
        <w:right w:val="none" w:sz="0" w:space="0" w:color="auto"/>
      </w:divBdr>
    </w:div>
    <w:div w:id="1333678875">
      <w:bodyDiv w:val="1"/>
      <w:marLeft w:val="0"/>
      <w:marRight w:val="0"/>
      <w:marTop w:val="0"/>
      <w:marBottom w:val="0"/>
      <w:divBdr>
        <w:top w:val="none" w:sz="0" w:space="0" w:color="auto"/>
        <w:left w:val="none" w:sz="0" w:space="0" w:color="auto"/>
        <w:bottom w:val="none" w:sz="0" w:space="0" w:color="auto"/>
        <w:right w:val="none" w:sz="0" w:space="0" w:color="auto"/>
      </w:divBdr>
    </w:div>
    <w:div w:id="1333995587">
      <w:bodyDiv w:val="1"/>
      <w:marLeft w:val="0"/>
      <w:marRight w:val="0"/>
      <w:marTop w:val="0"/>
      <w:marBottom w:val="0"/>
      <w:divBdr>
        <w:top w:val="none" w:sz="0" w:space="0" w:color="auto"/>
        <w:left w:val="none" w:sz="0" w:space="0" w:color="auto"/>
        <w:bottom w:val="none" w:sz="0" w:space="0" w:color="auto"/>
        <w:right w:val="none" w:sz="0" w:space="0" w:color="auto"/>
      </w:divBdr>
    </w:div>
    <w:div w:id="1338385936">
      <w:bodyDiv w:val="1"/>
      <w:marLeft w:val="0"/>
      <w:marRight w:val="0"/>
      <w:marTop w:val="0"/>
      <w:marBottom w:val="0"/>
      <w:divBdr>
        <w:top w:val="none" w:sz="0" w:space="0" w:color="auto"/>
        <w:left w:val="none" w:sz="0" w:space="0" w:color="auto"/>
        <w:bottom w:val="none" w:sz="0" w:space="0" w:color="auto"/>
        <w:right w:val="none" w:sz="0" w:space="0" w:color="auto"/>
      </w:divBdr>
    </w:div>
    <w:div w:id="1339456571">
      <w:bodyDiv w:val="1"/>
      <w:marLeft w:val="0"/>
      <w:marRight w:val="0"/>
      <w:marTop w:val="0"/>
      <w:marBottom w:val="0"/>
      <w:divBdr>
        <w:top w:val="none" w:sz="0" w:space="0" w:color="auto"/>
        <w:left w:val="none" w:sz="0" w:space="0" w:color="auto"/>
        <w:bottom w:val="none" w:sz="0" w:space="0" w:color="auto"/>
        <w:right w:val="none" w:sz="0" w:space="0" w:color="auto"/>
      </w:divBdr>
    </w:div>
    <w:div w:id="1341278042">
      <w:bodyDiv w:val="1"/>
      <w:marLeft w:val="0"/>
      <w:marRight w:val="0"/>
      <w:marTop w:val="0"/>
      <w:marBottom w:val="0"/>
      <w:divBdr>
        <w:top w:val="none" w:sz="0" w:space="0" w:color="auto"/>
        <w:left w:val="none" w:sz="0" w:space="0" w:color="auto"/>
        <w:bottom w:val="none" w:sz="0" w:space="0" w:color="auto"/>
        <w:right w:val="none" w:sz="0" w:space="0" w:color="auto"/>
      </w:divBdr>
    </w:div>
    <w:div w:id="1343360332">
      <w:bodyDiv w:val="1"/>
      <w:marLeft w:val="0"/>
      <w:marRight w:val="0"/>
      <w:marTop w:val="0"/>
      <w:marBottom w:val="0"/>
      <w:divBdr>
        <w:top w:val="none" w:sz="0" w:space="0" w:color="auto"/>
        <w:left w:val="none" w:sz="0" w:space="0" w:color="auto"/>
        <w:bottom w:val="none" w:sz="0" w:space="0" w:color="auto"/>
        <w:right w:val="none" w:sz="0" w:space="0" w:color="auto"/>
      </w:divBdr>
    </w:div>
    <w:div w:id="1345128194">
      <w:bodyDiv w:val="1"/>
      <w:marLeft w:val="0"/>
      <w:marRight w:val="0"/>
      <w:marTop w:val="0"/>
      <w:marBottom w:val="0"/>
      <w:divBdr>
        <w:top w:val="none" w:sz="0" w:space="0" w:color="auto"/>
        <w:left w:val="none" w:sz="0" w:space="0" w:color="auto"/>
        <w:bottom w:val="none" w:sz="0" w:space="0" w:color="auto"/>
        <w:right w:val="none" w:sz="0" w:space="0" w:color="auto"/>
      </w:divBdr>
    </w:div>
    <w:div w:id="1346439404">
      <w:bodyDiv w:val="1"/>
      <w:marLeft w:val="0"/>
      <w:marRight w:val="0"/>
      <w:marTop w:val="0"/>
      <w:marBottom w:val="0"/>
      <w:divBdr>
        <w:top w:val="none" w:sz="0" w:space="0" w:color="auto"/>
        <w:left w:val="none" w:sz="0" w:space="0" w:color="auto"/>
        <w:bottom w:val="none" w:sz="0" w:space="0" w:color="auto"/>
        <w:right w:val="none" w:sz="0" w:space="0" w:color="auto"/>
      </w:divBdr>
    </w:div>
    <w:div w:id="1349988668">
      <w:bodyDiv w:val="1"/>
      <w:marLeft w:val="0"/>
      <w:marRight w:val="0"/>
      <w:marTop w:val="0"/>
      <w:marBottom w:val="0"/>
      <w:divBdr>
        <w:top w:val="none" w:sz="0" w:space="0" w:color="auto"/>
        <w:left w:val="none" w:sz="0" w:space="0" w:color="auto"/>
        <w:bottom w:val="none" w:sz="0" w:space="0" w:color="auto"/>
        <w:right w:val="none" w:sz="0" w:space="0" w:color="auto"/>
      </w:divBdr>
    </w:div>
    <w:div w:id="1354528065">
      <w:bodyDiv w:val="1"/>
      <w:marLeft w:val="0"/>
      <w:marRight w:val="0"/>
      <w:marTop w:val="0"/>
      <w:marBottom w:val="0"/>
      <w:divBdr>
        <w:top w:val="none" w:sz="0" w:space="0" w:color="auto"/>
        <w:left w:val="none" w:sz="0" w:space="0" w:color="auto"/>
        <w:bottom w:val="none" w:sz="0" w:space="0" w:color="auto"/>
        <w:right w:val="none" w:sz="0" w:space="0" w:color="auto"/>
      </w:divBdr>
    </w:div>
    <w:div w:id="1355575140">
      <w:bodyDiv w:val="1"/>
      <w:marLeft w:val="0"/>
      <w:marRight w:val="0"/>
      <w:marTop w:val="0"/>
      <w:marBottom w:val="0"/>
      <w:divBdr>
        <w:top w:val="none" w:sz="0" w:space="0" w:color="auto"/>
        <w:left w:val="none" w:sz="0" w:space="0" w:color="auto"/>
        <w:bottom w:val="none" w:sz="0" w:space="0" w:color="auto"/>
        <w:right w:val="none" w:sz="0" w:space="0" w:color="auto"/>
      </w:divBdr>
    </w:div>
    <w:div w:id="1356150807">
      <w:bodyDiv w:val="1"/>
      <w:marLeft w:val="0"/>
      <w:marRight w:val="0"/>
      <w:marTop w:val="0"/>
      <w:marBottom w:val="0"/>
      <w:divBdr>
        <w:top w:val="none" w:sz="0" w:space="0" w:color="auto"/>
        <w:left w:val="none" w:sz="0" w:space="0" w:color="auto"/>
        <w:bottom w:val="none" w:sz="0" w:space="0" w:color="auto"/>
        <w:right w:val="none" w:sz="0" w:space="0" w:color="auto"/>
      </w:divBdr>
    </w:div>
    <w:div w:id="1358236424">
      <w:bodyDiv w:val="1"/>
      <w:marLeft w:val="0"/>
      <w:marRight w:val="0"/>
      <w:marTop w:val="0"/>
      <w:marBottom w:val="0"/>
      <w:divBdr>
        <w:top w:val="none" w:sz="0" w:space="0" w:color="auto"/>
        <w:left w:val="none" w:sz="0" w:space="0" w:color="auto"/>
        <w:bottom w:val="none" w:sz="0" w:space="0" w:color="auto"/>
        <w:right w:val="none" w:sz="0" w:space="0" w:color="auto"/>
      </w:divBdr>
    </w:div>
    <w:div w:id="1359237480">
      <w:bodyDiv w:val="1"/>
      <w:marLeft w:val="0"/>
      <w:marRight w:val="0"/>
      <w:marTop w:val="0"/>
      <w:marBottom w:val="0"/>
      <w:divBdr>
        <w:top w:val="none" w:sz="0" w:space="0" w:color="auto"/>
        <w:left w:val="none" w:sz="0" w:space="0" w:color="auto"/>
        <w:bottom w:val="none" w:sz="0" w:space="0" w:color="auto"/>
        <w:right w:val="none" w:sz="0" w:space="0" w:color="auto"/>
      </w:divBdr>
    </w:div>
    <w:div w:id="1359352314">
      <w:bodyDiv w:val="1"/>
      <w:marLeft w:val="0"/>
      <w:marRight w:val="0"/>
      <w:marTop w:val="0"/>
      <w:marBottom w:val="0"/>
      <w:divBdr>
        <w:top w:val="none" w:sz="0" w:space="0" w:color="auto"/>
        <w:left w:val="none" w:sz="0" w:space="0" w:color="auto"/>
        <w:bottom w:val="none" w:sz="0" w:space="0" w:color="auto"/>
        <w:right w:val="none" w:sz="0" w:space="0" w:color="auto"/>
      </w:divBdr>
    </w:div>
    <w:div w:id="1382435236">
      <w:bodyDiv w:val="1"/>
      <w:marLeft w:val="0"/>
      <w:marRight w:val="0"/>
      <w:marTop w:val="0"/>
      <w:marBottom w:val="0"/>
      <w:divBdr>
        <w:top w:val="none" w:sz="0" w:space="0" w:color="auto"/>
        <w:left w:val="none" w:sz="0" w:space="0" w:color="auto"/>
        <w:bottom w:val="none" w:sz="0" w:space="0" w:color="auto"/>
        <w:right w:val="none" w:sz="0" w:space="0" w:color="auto"/>
      </w:divBdr>
    </w:div>
    <w:div w:id="1383335130">
      <w:bodyDiv w:val="1"/>
      <w:marLeft w:val="0"/>
      <w:marRight w:val="0"/>
      <w:marTop w:val="0"/>
      <w:marBottom w:val="0"/>
      <w:divBdr>
        <w:top w:val="none" w:sz="0" w:space="0" w:color="auto"/>
        <w:left w:val="none" w:sz="0" w:space="0" w:color="auto"/>
        <w:bottom w:val="none" w:sz="0" w:space="0" w:color="auto"/>
        <w:right w:val="none" w:sz="0" w:space="0" w:color="auto"/>
      </w:divBdr>
    </w:div>
    <w:div w:id="1383407330">
      <w:bodyDiv w:val="1"/>
      <w:marLeft w:val="0"/>
      <w:marRight w:val="0"/>
      <w:marTop w:val="0"/>
      <w:marBottom w:val="0"/>
      <w:divBdr>
        <w:top w:val="none" w:sz="0" w:space="0" w:color="auto"/>
        <w:left w:val="none" w:sz="0" w:space="0" w:color="auto"/>
        <w:bottom w:val="none" w:sz="0" w:space="0" w:color="auto"/>
        <w:right w:val="none" w:sz="0" w:space="0" w:color="auto"/>
      </w:divBdr>
    </w:div>
    <w:div w:id="1383678154">
      <w:bodyDiv w:val="1"/>
      <w:marLeft w:val="0"/>
      <w:marRight w:val="0"/>
      <w:marTop w:val="0"/>
      <w:marBottom w:val="0"/>
      <w:divBdr>
        <w:top w:val="none" w:sz="0" w:space="0" w:color="auto"/>
        <w:left w:val="none" w:sz="0" w:space="0" w:color="auto"/>
        <w:bottom w:val="none" w:sz="0" w:space="0" w:color="auto"/>
        <w:right w:val="none" w:sz="0" w:space="0" w:color="auto"/>
      </w:divBdr>
    </w:div>
    <w:div w:id="1383754274">
      <w:bodyDiv w:val="1"/>
      <w:marLeft w:val="0"/>
      <w:marRight w:val="0"/>
      <w:marTop w:val="0"/>
      <w:marBottom w:val="0"/>
      <w:divBdr>
        <w:top w:val="none" w:sz="0" w:space="0" w:color="auto"/>
        <w:left w:val="none" w:sz="0" w:space="0" w:color="auto"/>
        <w:bottom w:val="none" w:sz="0" w:space="0" w:color="auto"/>
        <w:right w:val="none" w:sz="0" w:space="0" w:color="auto"/>
      </w:divBdr>
    </w:div>
    <w:div w:id="1384982173">
      <w:bodyDiv w:val="1"/>
      <w:marLeft w:val="0"/>
      <w:marRight w:val="0"/>
      <w:marTop w:val="0"/>
      <w:marBottom w:val="0"/>
      <w:divBdr>
        <w:top w:val="none" w:sz="0" w:space="0" w:color="auto"/>
        <w:left w:val="none" w:sz="0" w:space="0" w:color="auto"/>
        <w:bottom w:val="none" w:sz="0" w:space="0" w:color="auto"/>
        <w:right w:val="none" w:sz="0" w:space="0" w:color="auto"/>
      </w:divBdr>
    </w:div>
    <w:div w:id="1389761319">
      <w:bodyDiv w:val="1"/>
      <w:marLeft w:val="0"/>
      <w:marRight w:val="0"/>
      <w:marTop w:val="0"/>
      <w:marBottom w:val="0"/>
      <w:divBdr>
        <w:top w:val="none" w:sz="0" w:space="0" w:color="auto"/>
        <w:left w:val="none" w:sz="0" w:space="0" w:color="auto"/>
        <w:bottom w:val="none" w:sz="0" w:space="0" w:color="auto"/>
        <w:right w:val="none" w:sz="0" w:space="0" w:color="auto"/>
      </w:divBdr>
    </w:div>
    <w:div w:id="1390614721">
      <w:bodyDiv w:val="1"/>
      <w:marLeft w:val="0"/>
      <w:marRight w:val="0"/>
      <w:marTop w:val="0"/>
      <w:marBottom w:val="0"/>
      <w:divBdr>
        <w:top w:val="none" w:sz="0" w:space="0" w:color="auto"/>
        <w:left w:val="none" w:sz="0" w:space="0" w:color="auto"/>
        <w:bottom w:val="none" w:sz="0" w:space="0" w:color="auto"/>
        <w:right w:val="none" w:sz="0" w:space="0" w:color="auto"/>
      </w:divBdr>
      <w:divsChild>
        <w:div w:id="272061143">
          <w:marLeft w:val="0"/>
          <w:marRight w:val="0"/>
          <w:marTop w:val="0"/>
          <w:marBottom w:val="45"/>
          <w:divBdr>
            <w:top w:val="none" w:sz="0" w:space="0" w:color="auto"/>
            <w:left w:val="none" w:sz="0" w:space="0" w:color="auto"/>
            <w:bottom w:val="none" w:sz="0" w:space="0" w:color="auto"/>
            <w:right w:val="none" w:sz="0" w:space="0" w:color="auto"/>
          </w:divBdr>
          <w:divsChild>
            <w:div w:id="2050759789">
              <w:marLeft w:val="0"/>
              <w:marRight w:val="0"/>
              <w:marTop w:val="75"/>
              <w:marBottom w:val="0"/>
              <w:divBdr>
                <w:top w:val="none" w:sz="0" w:space="0" w:color="auto"/>
                <w:left w:val="none" w:sz="0" w:space="0" w:color="auto"/>
                <w:bottom w:val="none" w:sz="0" w:space="0" w:color="auto"/>
                <w:right w:val="none" w:sz="0" w:space="0" w:color="auto"/>
              </w:divBdr>
            </w:div>
          </w:divsChild>
        </w:div>
        <w:div w:id="1855456030">
          <w:marLeft w:val="0"/>
          <w:marRight w:val="0"/>
          <w:marTop w:val="0"/>
          <w:marBottom w:val="45"/>
          <w:divBdr>
            <w:top w:val="none" w:sz="0" w:space="0" w:color="auto"/>
            <w:left w:val="none" w:sz="0" w:space="0" w:color="auto"/>
            <w:bottom w:val="none" w:sz="0" w:space="0" w:color="auto"/>
            <w:right w:val="none" w:sz="0" w:space="0" w:color="auto"/>
          </w:divBdr>
          <w:divsChild>
            <w:div w:id="698242974">
              <w:marLeft w:val="0"/>
              <w:marRight w:val="0"/>
              <w:marTop w:val="75"/>
              <w:marBottom w:val="0"/>
              <w:divBdr>
                <w:top w:val="none" w:sz="0" w:space="0" w:color="auto"/>
                <w:left w:val="none" w:sz="0" w:space="0" w:color="auto"/>
                <w:bottom w:val="none" w:sz="0" w:space="0" w:color="auto"/>
                <w:right w:val="none" w:sz="0" w:space="0" w:color="auto"/>
              </w:divBdr>
            </w:div>
          </w:divsChild>
        </w:div>
        <w:div w:id="691147298">
          <w:marLeft w:val="0"/>
          <w:marRight w:val="0"/>
          <w:marTop w:val="0"/>
          <w:marBottom w:val="45"/>
          <w:divBdr>
            <w:top w:val="none" w:sz="0" w:space="0" w:color="auto"/>
            <w:left w:val="none" w:sz="0" w:space="0" w:color="auto"/>
            <w:bottom w:val="none" w:sz="0" w:space="0" w:color="auto"/>
            <w:right w:val="none" w:sz="0" w:space="0" w:color="auto"/>
          </w:divBdr>
          <w:divsChild>
            <w:div w:id="609164621">
              <w:marLeft w:val="0"/>
              <w:marRight w:val="0"/>
              <w:marTop w:val="75"/>
              <w:marBottom w:val="0"/>
              <w:divBdr>
                <w:top w:val="none" w:sz="0" w:space="0" w:color="auto"/>
                <w:left w:val="none" w:sz="0" w:space="0" w:color="auto"/>
                <w:bottom w:val="none" w:sz="0" w:space="0" w:color="auto"/>
                <w:right w:val="none" w:sz="0" w:space="0" w:color="auto"/>
              </w:divBdr>
            </w:div>
          </w:divsChild>
        </w:div>
        <w:div w:id="1125778364">
          <w:marLeft w:val="0"/>
          <w:marRight w:val="0"/>
          <w:marTop w:val="0"/>
          <w:marBottom w:val="45"/>
          <w:divBdr>
            <w:top w:val="none" w:sz="0" w:space="0" w:color="auto"/>
            <w:left w:val="none" w:sz="0" w:space="0" w:color="auto"/>
            <w:bottom w:val="none" w:sz="0" w:space="0" w:color="auto"/>
            <w:right w:val="none" w:sz="0" w:space="0" w:color="auto"/>
          </w:divBdr>
          <w:divsChild>
            <w:div w:id="658122616">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391072560">
      <w:bodyDiv w:val="1"/>
      <w:marLeft w:val="0"/>
      <w:marRight w:val="0"/>
      <w:marTop w:val="0"/>
      <w:marBottom w:val="0"/>
      <w:divBdr>
        <w:top w:val="none" w:sz="0" w:space="0" w:color="auto"/>
        <w:left w:val="none" w:sz="0" w:space="0" w:color="auto"/>
        <w:bottom w:val="none" w:sz="0" w:space="0" w:color="auto"/>
        <w:right w:val="none" w:sz="0" w:space="0" w:color="auto"/>
      </w:divBdr>
    </w:div>
    <w:div w:id="1406029726">
      <w:bodyDiv w:val="1"/>
      <w:marLeft w:val="0"/>
      <w:marRight w:val="0"/>
      <w:marTop w:val="0"/>
      <w:marBottom w:val="0"/>
      <w:divBdr>
        <w:top w:val="none" w:sz="0" w:space="0" w:color="auto"/>
        <w:left w:val="none" w:sz="0" w:space="0" w:color="auto"/>
        <w:bottom w:val="none" w:sz="0" w:space="0" w:color="auto"/>
        <w:right w:val="none" w:sz="0" w:space="0" w:color="auto"/>
      </w:divBdr>
    </w:div>
    <w:div w:id="1408501625">
      <w:bodyDiv w:val="1"/>
      <w:marLeft w:val="0"/>
      <w:marRight w:val="0"/>
      <w:marTop w:val="0"/>
      <w:marBottom w:val="0"/>
      <w:divBdr>
        <w:top w:val="none" w:sz="0" w:space="0" w:color="auto"/>
        <w:left w:val="none" w:sz="0" w:space="0" w:color="auto"/>
        <w:bottom w:val="none" w:sz="0" w:space="0" w:color="auto"/>
        <w:right w:val="none" w:sz="0" w:space="0" w:color="auto"/>
      </w:divBdr>
    </w:div>
    <w:div w:id="1416627021">
      <w:bodyDiv w:val="1"/>
      <w:marLeft w:val="0"/>
      <w:marRight w:val="0"/>
      <w:marTop w:val="0"/>
      <w:marBottom w:val="0"/>
      <w:divBdr>
        <w:top w:val="none" w:sz="0" w:space="0" w:color="auto"/>
        <w:left w:val="none" w:sz="0" w:space="0" w:color="auto"/>
        <w:bottom w:val="none" w:sz="0" w:space="0" w:color="auto"/>
        <w:right w:val="none" w:sz="0" w:space="0" w:color="auto"/>
      </w:divBdr>
    </w:div>
    <w:div w:id="1420328697">
      <w:bodyDiv w:val="1"/>
      <w:marLeft w:val="0"/>
      <w:marRight w:val="0"/>
      <w:marTop w:val="0"/>
      <w:marBottom w:val="0"/>
      <w:divBdr>
        <w:top w:val="none" w:sz="0" w:space="0" w:color="auto"/>
        <w:left w:val="none" w:sz="0" w:space="0" w:color="auto"/>
        <w:bottom w:val="none" w:sz="0" w:space="0" w:color="auto"/>
        <w:right w:val="none" w:sz="0" w:space="0" w:color="auto"/>
      </w:divBdr>
    </w:div>
    <w:div w:id="1421636133">
      <w:bodyDiv w:val="1"/>
      <w:marLeft w:val="0"/>
      <w:marRight w:val="0"/>
      <w:marTop w:val="0"/>
      <w:marBottom w:val="0"/>
      <w:divBdr>
        <w:top w:val="none" w:sz="0" w:space="0" w:color="auto"/>
        <w:left w:val="none" w:sz="0" w:space="0" w:color="auto"/>
        <w:bottom w:val="none" w:sz="0" w:space="0" w:color="auto"/>
        <w:right w:val="none" w:sz="0" w:space="0" w:color="auto"/>
      </w:divBdr>
    </w:div>
    <w:div w:id="1427338474">
      <w:bodyDiv w:val="1"/>
      <w:marLeft w:val="0"/>
      <w:marRight w:val="0"/>
      <w:marTop w:val="0"/>
      <w:marBottom w:val="0"/>
      <w:divBdr>
        <w:top w:val="none" w:sz="0" w:space="0" w:color="auto"/>
        <w:left w:val="none" w:sz="0" w:space="0" w:color="auto"/>
        <w:bottom w:val="none" w:sz="0" w:space="0" w:color="auto"/>
        <w:right w:val="none" w:sz="0" w:space="0" w:color="auto"/>
      </w:divBdr>
    </w:div>
    <w:div w:id="1428192307">
      <w:bodyDiv w:val="1"/>
      <w:marLeft w:val="0"/>
      <w:marRight w:val="0"/>
      <w:marTop w:val="0"/>
      <w:marBottom w:val="0"/>
      <w:divBdr>
        <w:top w:val="none" w:sz="0" w:space="0" w:color="auto"/>
        <w:left w:val="none" w:sz="0" w:space="0" w:color="auto"/>
        <w:bottom w:val="none" w:sz="0" w:space="0" w:color="auto"/>
        <w:right w:val="none" w:sz="0" w:space="0" w:color="auto"/>
      </w:divBdr>
    </w:div>
    <w:div w:id="1428841949">
      <w:bodyDiv w:val="1"/>
      <w:marLeft w:val="0"/>
      <w:marRight w:val="0"/>
      <w:marTop w:val="0"/>
      <w:marBottom w:val="0"/>
      <w:divBdr>
        <w:top w:val="none" w:sz="0" w:space="0" w:color="auto"/>
        <w:left w:val="none" w:sz="0" w:space="0" w:color="auto"/>
        <w:bottom w:val="none" w:sz="0" w:space="0" w:color="auto"/>
        <w:right w:val="none" w:sz="0" w:space="0" w:color="auto"/>
      </w:divBdr>
    </w:div>
    <w:div w:id="1429615523">
      <w:bodyDiv w:val="1"/>
      <w:marLeft w:val="0"/>
      <w:marRight w:val="0"/>
      <w:marTop w:val="0"/>
      <w:marBottom w:val="0"/>
      <w:divBdr>
        <w:top w:val="none" w:sz="0" w:space="0" w:color="auto"/>
        <w:left w:val="none" w:sz="0" w:space="0" w:color="auto"/>
        <w:bottom w:val="none" w:sz="0" w:space="0" w:color="auto"/>
        <w:right w:val="none" w:sz="0" w:space="0" w:color="auto"/>
      </w:divBdr>
    </w:div>
    <w:div w:id="1430351513">
      <w:bodyDiv w:val="1"/>
      <w:marLeft w:val="0"/>
      <w:marRight w:val="0"/>
      <w:marTop w:val="0"/>
      <w:marBottom w:val="0"/>
      <w:divBdr>
        <w:top w:val="none" w:sz="0" w:space="0" w:color="auto"/>
        <w:left w:val="none" w:sz="0" w:space="0" w:color="auto"/>
        <w:bottom w:val="none" w:sz="0" w:space="0" w:color="auto"/>
        <w:right w:val="none" w:sz="0" w:space="0" w:color="auto"/>
      </w:divBdr>
    </w:div>
    <w:div w:id="1432700815">
      <w:bodyDiv w:val="1"/>
      <w:marLeft w:val="0"/>
      <w:marRight w:val="0"/>
      <w:marTop w:val="0"/>
      <w:marBottom w:val="0"/>
      <w:divBdr>
        <w:top w:val="none" w:sz="0" w:space="0" w:color="auto"/>
        <w:left w:val="none" w:sz="0" w:space="0" w:color="auto"/>
        <w:bottom w:val="none" w:sz="0" w:space="0" w:color="auto"/>
        <w:right w:val="none" w:sz="0" w:space="0" w:color="auto"/>
      </w:divBdr>
    </w:div>
    <w:div w:id="1435175781">
      <w:bodyDiv w:val="1"/>
      <w:marLeft w:val="0"/>
      <w:marRight w:val="0"/>
      <w:marTop w:val="0"/>
      <w:marBottom w:val="0"/>
      <w:divBdr>
        <w:top w:val="none" w:sz="0" w:space="0" w:color="auto"/>
        <w:left w:val="none" w:sz="0" w:space="0" w:color="auto"/>
        <w:bottom w:val="none" w:sz="0" w:space="0" w:color="auto"/>
        <w:right w:val="none" w:sz="0" w:space="0" w:color="auto"/>
      </w:divBdr>
    </w:div>
    <w:div w:id="1443570468">
      <w:bodyDiv w:val="1"/>
      <w:marLeft w:val="0"/>
      <w:marRight w:val="0"/>
      <w:marTop w:val="0"/>
      <w:marBottom w:val="0"/>
      <w:divBdr>
        <w:top w:val="none" w:sz="0" w:space="0" w:color="auto"/>
        <w:left w:val="none" w:sz="0" w:space="0" w:color="auto"/>
        <w:bottom w:val="none" w:sz="0" w:space="0" w:color="auto"/>
        <w:right w:val="none" w:sz="0" w:space="0" w:color="auto"/>
      </w:divBdr>
    </w:div>
    <w:div w:id="1447893125">
      <w:bodyDiv w:val="1"/>
      <w:marLeft w:val="0"/>
      <w:marRight w:val="0"/>
      <w:marTop w:val="0"/>
      <w:marBottom w:val="0"/>
      <w:divBdr>
        <w:top w:val="none" w:sz="0" w:space="0" w:color="auto"/>
        <w:left w:val="none" w:sz="0" w:space="0" w:color="auto"/>
        <w:bottom w:val="none" w:sz="0" w:space="0" w:color="auto"/>
        <w:right w:val="none" w:sz="0" w:space="0" w:color="auto"/>
      </w:divBdr>
    </w:div>
    <w:div w:id="1449472486">
      <w:bodyDiv w:val="1"/>
      <w:marLeft w:val="0"/>
      <w:marRight w:val="0"/>
      <w:marTop w:val="0"/>
      <w:marBottom w:val="0"/>
      <w:divBdr>
        <w:top w:val="none" w:sz="0" w:space="0" w:color="auto"/>
        <w:left w:val="none" w:sz="0" w:space="0" w:color="auto"/>
        <w:bottom w:val="none" w:sz="0" w:space="0" w:color="auto"/>
        <w:right w:val="none" w:sz="0" w:space="0" w:color="auto"/>
      </w:divBdr>
    </w:div>
    <w:div w:id="1452362512">
      <w:bodyDiv w:val="1"/>
      <w:marLeft w:val="0"/>
      <w:marRight w:val="0"/>
      <w:marTop w:val="0"/>
      <w:marBottom w:val="0"/>
      <w:divBdr>
        <w:top w:val="none" w:sz="0" w:space="0" w:color="auto"/>
        <w:left w:val="none" w:sz="0" w:space="0" w:color="auto"/>
        <w:bottom w:val="none" w:sz="0" w:space="0" w:color="auto"/>
        <w:right w:val="none" w:sz="0" w:space="0" w:color="auto"/>
      </w:divBdr>
    </w:div>
    <w:div w:id="1467814584">
      <w:bodyDiv w:val="1"/>
      <w:marLeft w:val="0"/>
      <w:marRight w:val="0"/>
      <w:marTop w:val="0"/>
      <w:marBottom w:val="0"/>
      <w:divBdr>
        <w:top w:val="none" w:sz="0" w:space="0" w:color="auto"/>
        <w:left w:val="none" w:sz="0" w:space="0" w:color="auto"/>
        <w:bottom w:val="none" w:sz="0" w:space="0" w:color="auto"/>
        <w:right w:val="none" w:sz="0" w:space="0" w:color="auto"/>
      </w:divBdr>
    </w:div>
    <w:div w:id="1467968623">
      <w:bodyDiv w:val="1"/>
      <w:marLeft w:val="0"/>
      <w:marRight w:val="0"/>
      <w:marTop w:val="0"/>
      <w:marBottom w:val="0"/>
      <w:divBdr>
        <w:top w:val="none" w:sz="0" w:space="0" w:color="auto"/>
        <w:left w:val="none" w:sz="0" w:space="0" w:color="auto"/>
        <w:bottom w:val="none" w:sz="0" w:space="0" w:color="auto"/>
        <w:right w:val="none" w:sz="0" w:space="0" w:color="auto"/>
      </w:divBdr>
    </w:div>
    <w:div w:id="1470440359">
      <w:bodyDiv w:val="1"/>
      <w:marLeft w:val="0"/>
      <w:marRight w:val="0"/>
      <w:marTop w:val="0"/>
      <w:marBottom w:val="0"/>
      <w:divBdr>
        <w:top w:val="none" w:sz="0" w:space="0" w:color="auto"/>
        <w:left w:val="none" w:sz="0" w:space="0" w:color="auto"/>
        <w:bottom w:val="none" w:sz="0" w:space="0" w:color="auto"/>
        <w:right w:val="none" w:sz="0" w:space="0" w:color="auto"/>
      </w:divBdr>
    </w:div>
    <w:div w:id="1471092161">
      <w:bodyDiv w:val="1"/>
      <w:marLeft w:val="0"/>
      <w:marRight w:val="0"/>
      <w:marTop w:val="0"/>
      <w:marBottom w:val="0"/>
      <w:divBdr>
        <w:top w:val="none" w:sz="0" w:space="0" w:color="auto"/>
        <w:left w:val="none" w:sz="0" w:space="0" w:color="auto"/>
        <w:bottom w:val="none" w:sz="0" w:space="0" w:color="auto"/>
        <w:right w:val="none" w:sz="0" w:space="0" w:color="auto"/>
      </w:divBdr>
    </w:div>
    <w:div w:id="1471631757">
      <w:bodyDiv w:val="1"/>
      <w:marLeft w:val="0"/>
      <w:marRight w:val="0"/>
      <w:marTop w:val="0"/>
      <w:marBottom w:val="0"/>
      <w:divBdr>
        <w:top w:val="none" w:sz="0" w:space="0" w:color="auto"/>
        <w:left w:val="none" w:sz="0" w:space="0" w:color="auto"/>
        <w:bottom w:val="none" w:sz="0" w:space="0" w:color="auto"/>
        <w:right w:val="none" w:sz="0" w:space="0" w:color="auto"/>
      </w:divBdr>
    </w:div>
    <w:div w:id="1473910625">
      <w:bodyDiv w:val="1"/>
      <w:marLeft w:val="0"/>
      <w:marRight w:val="0"/>
      <w:marTop w:val="0"/>
      <w:marBottom w:val="0"/>
      <w:divBdr>
        <w:top w:val="none" w:sz="0" w:space="0" w:color="auto"/>
        <w:left w:val="none" w:sz="0" w:space="0" w:color="auto"/>
        <w:bottom w:val="none" w:sz="0" w:space="0" w:color="auto"/>
        <w:right w:val="none" w:sz="0" w:space="0" w:color="auto"/>
      </w:divBdr>
    </w:div>
    <w:div w:id="1476097060">
      <w:bodyDiv w:val="1"/>
      <w:marLeft w:val="0"/>
      <w:marRight w:val="0"/>
      <w:marTop w:val="0"/>
      <w:marBottom w:val="0"/>
      <w:divBdr>
        <w:top w:val="none" w:sz="0" w:space="0" w:color="auto"/>
        <w:left w:val="none" w:sz="0" w:space="0" w:color="auto"/>
        <w:bottom w:val="none" w:sz="0" w:space="0" w:color="auto"/>
        <w:right w:val="none" w:sz="0" w:space="0" w:color="auto"/>
      </w:divBdr>
    </w:div>
    <w:div w:id="1476794246">
      <w:bodyDiv w:val="1"/>
      <w:marLeft w:val="0"/>
      <w:marRight w:val="0"/>
      <w:marTop w:val="0"/>
      <w:marBottom w:val="0"/>
      <w:divBdr>
        <w:top w:val="none" w:sz="0" w:space="0" w:color="auto"/>
        <w:left w:val="none" w:sz="0" w:space="0" w:color="auto"/>
        <w:bottom w:val="none" w:sz="0" w:space="0" w:color="auto"/>
        <w:right w:val="none" w:sz="0" w:space="0" w:color="auto"/>
      </w:divBdr>
    </w:div>
    <w:div w:id="1477452331">
      <w:bodyDiv w:val="1"/>
      <w:marLeft w:val="0"/>
      <w:marRight w:val="0"/>
      <w:marTop w:val="0"/>
      <w:marBottom w:val="0"/>
      <w:divBdr>
        <w:top w:val="none" w:sz="0" w:space="0" w:color="auto"/>
        <w:left w:val="none" w:sz="0" w:space="0" w:color="auto"/>
        <w:bottom w:val="none" w:sz="0" w:space="0" w:color="auto"/>
        <w:right w:val="none" w:sz="0" w:space="0" w:color="auto"/>
      </w:divBdr>
    </w:div>
    <w:div w:id="1482236980">
      <w:bodyDiv w:val="1"/>
      <w:marLeft w:val="0"/>
      <w:marRight w:val="0"/>
      <w:marTop w:val="0"/>
      <w:marBottom w:val="0"/>
      <w:divBdr>
        <w:top w:val="none" w:sz="0" w:space="0" w:color="auto"/>
        <w:left w:val="none" w:sz="0" w:space="0" w:color="auto"/>
        <w:bottom w:val="none" w:sz="0" w:space="0" w:color="auto"/>
        <w:right w:val="none" w:sz="0" w:space="0" w:color="auto"/>
      </w:divBdr>
    </w:div>
    <w:div w:id="1482579192">
      <w:bodyDiv w:val="1"/>
      <w:marLeft w:val="0"/>
      <w:marRight w:val="0"/>
      <w:marTop w:val="0"/>
      <w:marBottom w:val="0"/>
      <w:divBdr>
        <w:top w:val="none" w:sz="0" w:space="0" w:color="auto"/>
        <w:left w:val="none" w:sz="0" w:space="0" w:color="auto"/>
        <w:bottom w:val="none" w:sz="0" w:space="0" w:color="auto"/>
        <w:right w:val="none" w:sz="0" w:space="0" w:color="auto"/>
      </w:divBdr>
    </w:div>
    <w:div w:id="1484157746">
      <w:bodyDiv w:val="1"/>
      <w:marLeft w:val="0"/>
      <w:marRight w:val="0"/>
      <w:marTop w:val="0"/>
      <w:marBottom w:val="0"/>
      <w:divBdr>
        <w:top w:val="none" w:sz="0" w:space="0" w:color="auto"/>
        <w:left w:val="none" w:sz="0" w:space="0" w:color="auto"/>
        <w:bottom w:val="none" w:sz="0" w:space="0" w:color="auto"/>
        <w:right w:val="none" w:sz="0" w:space="0" w:color="auto"/>
      </w:divBdr>
    </w:div>
    <w:div w:id="1484470228">
      <w:bodyDiv w:val="1"/>
      <w:marLeft w:val="0"/>
      <w:marRight w:val="0"/>
      <w:marTop w:val="0"/>
      <w:marBottom w:val="0"/>
      <w:divBdr>
        <w:top w:val="none" w:sz="0" w:space="0" w:color="auto"/>
        <w:left w:val="none" w:sz="0" w:space="0" w:color="auto"/>
        <w:bottom w:val="none" w:sz="0" w:space="0" w:color="auto"/>
        <w:right w:val="none" w:sz="0" w:space="0" w:color="auto"/>
      </w:divBdr>
    </w:div>
    <w:div w:id="1485319884">
      <w:bodyDiv w:val="1"/>
      <w:marLeft w:val="0"/>
      <w:marRight w:val="0"/>
      <w:marTop w:val="0"/>
      <w:marBottom w:val="0"/>
      <w:divBdr>
        <w:top w:val="none" w:sz="0" w:space="0" w:color="auto"/>
        <w:left w:val="none" w:sz="0" w:space="0" w:color="auto"/>
        <w:bottom w:val="none" w:sz="0" w:space="0" w:color="auto"/>
        <w:right w:val="none" w:sz="0" w:space="0" w:color="auto"/>
      </w:divBdr>
    </w:div>
    <w:div w:id="1488128743">
      <w:bodyDiv w:val="1"/>
      <w:marLeft w:val="0"/>
      <w:marRight w:val="0"/>
      <w:marTop w:val="0"/>
      <w:marBottom w:val="0"/>
      <w:divBdr>
        <w:top w:val="none" w:sz="0" w:space="0" w:color="auto"/>
        <w:left w:val="none" w:sz="0" w:space="0" w:color="auto"/>
        <w:bottom w:val="none" w:sz="0" w:space="0" w:color="auto"/>
        <w:right w:val="none" w:sz="0" w:space="0" w:color="auto"/>
      </w:divBdr>
    </w:div>
    <w:div w:id="1488326030">
      <w:bodyDiv w:val="1"/>
      <w:marLeft w:val="0"/>
      <w:marRight w:val="0"/>
      <w:marTop w:val="0"/>
      <w:marBottom w:val="0"/>
      <w:divBdr>
        <w:top w:val="none" w:sz="0" w:space="0" w:color="auto"/>
        <w:left w:val="none" w:sz="0" w:space="0" w:color="auto"/>
        <w:bottom w:val="none" w:sz="0" w:space="0" w:color="auto"/>
        <w:right w:val="none" w:sz="0" w:space="0" w:color="auto"/>
      </w:divBdr>
    </w:div>
    <w:div w:id="1493526674">
      <w:bodyDiv w:val="1"/>
      <w:marLeft w:val="0"/>
      <w:marRight w:val="0"/>
      <w:marTop w:val="0"/>
      <w:marBottom w:val="0"/>
      <w:divBdr>
        <w:top w:val="none" w:sz="0" w:space="0" w:color="auto"/>
        <w:left w:val="none" w:sz="0" w:space="0" w:color="auto"/>
        <w:bottom w:val="none" w:sz="0" w:space="0" w:color="auto"/>
        <w:right w:val="none" w:sz="0" w:space="0" w:color="auto"/>
      </w:divBdr>
    </w:div>
    <w:div w:id="1494376651">
      <w:bodyDiv w:val="1"/>
      <w:marLeft w:val="0"/>
      <w:marRight w:val="0"/>
      <w:marTop w:val="0"/>
      <w:marBottom w:val="0"/>
      <w:divBdr>
        <w:top w:val="none" w:sz="0" w:space="0" w:color="auto"/>
        <w:left w:val="none" w:sz="0" w:space="0" w:color="auto"/>
        <w:bottom w:val="none" w:sz="0" w:space="0" w:color="auto"/>
        <w:right w:val="none" w:sz="0" w:space="0" w:color="auto"/>
      </w:divBdr>
    </w:div>
    <w:div w:id="1504659394">
      <w:bodyDiv w:val="1"/>
      <w:marLeft w:val="0"/>
      <w:marRight w:val="0"/>
      <w:marTop w:val="0"/>
      <w:marBottom w:val="0"/>
      <w:divBdr>
        <w:top w:val="none" w:sz="0" w:space="0" w:color="auto"/>
        <w:left w:val="none" w:sz="0" w:space="0" w:color="auto"/>
        <w:bottom w:val="none" w:sz="0" w:space="0" w:color="auto"/>
        <w:right w:val="none" w:sz="0" w:space="0" w:color="auto"/>
      </w:divBdr>
    </w:div>
    <w:div w:id="1505321786">
      <w:bodyDiv w:val="1"/>
      <w:marLeft w:val="0"/>
      <w:marRight w:val="0"/>
      <w:marTop w:val="0"/>
      <w:marBottom w:val="0"/>
      <w:divBdr>
        <w:top w:val="none" w:sz="0" w:space="0" w:color="auto"/>
        <w:left w:val="none" w:sz="0" w:space="0" w:color="auto"/>
        <w:bottom w:val="none" w:sz="0" w:space="0" w:color="auto"/>
        <w:right w:val="none" w:sz="0" w:space="0" w:color="auto"/>
      </w:divBdr>
    </w:div>
    <w:div w:id="1508059261">
      <w:bodyDiv w:val="1"/>
      <w:marLeft w:val="0"/>
      <w:marRight w:val="0"/>
      <w:marTop w:val="0"/>
      <w:marBottom w:val="0"/>
      <w:divBdr>
        <w:top w:val="none" w:sz="0" w:space="0" w:color="auto"/>
        <w:left w:val="none" w:sz="0" w:space="0" w:color="auto"/>
        <w:bottom w:val="none" w:sz="0" w:space="0" w:color="auto"/>
        <w:right w:val="none" w:sz="0" w:space="0" w:color="auto"/>
      </w:divBdr>
    </w:div>
    <w:div w:id="1508986072">
      <w:bodyDiv w:val="1"/>
      <w:marLeft w:val="0"/>
      <w:marRight w:val="0"/>
      <w:marTop w:val="0"/>
      <w:marBottom w:val="0"/>
      <w:divBdr>
        <w:top w:val="none" w:sz="0" w:space="0" w:color="auto"/>
        <w:left w:val="none" w:sz="0" w:space="0" w:color="auto"/>
        <w:bottom w:val="none" w:sz="0" w:space="0" w:color="auto"/>
        <w:right w:val="none" w:sz="0" w:space="0" w:color="auto"/>
      </w:divBdr>
    </w:div>
    <w:div w:id="1518615177">
      <w:bodyDiv w:val="1"/>
      <w:marLeft w:val="0"/>
      <w:marRight w:val="0"/>
      <w:marTop w:val="0"/>
      <w:marBottom w:val="0"/>
      <w:divBdr>
        <w:top w:val="none" w:sz="0" w:space="0" w:color="auto"/>
        <w:left w:val="none" w:sz="0" w:space="0" w:color="auto"/>
        <w:bottom w:val="none" w:sz="0" w:space="0" w:color="auto"/>
        <w:right w:val="none" w:sz="0" w:space="0" w:color="auto"/>
      </w:divBdr>
    </w:div>
    <w:div w:id="1518890844">
      <w:bodyDiv w:val="1"/>
      <w:marLeft w:val="0"/>
      <w:marRight w:val="0"/>
      <w:marTop w:val="0"/>
      <w:marBottom w:val="0"/>
      <w:divBdr>
        <w:top w:val="none" w:sz="0" w:space="0" w:color="auto"/>
        <w:left w:val="none" w:sz="0" w:space="0" w:color="auto"/>
        <w:bottom w:val="none" w:sz="0" w:space="0" w:color="auto"/>
        <w:right w:val="none" w:sz="0" w:space="0" w:color="auto"/>
      </w:divBdr>
    </w:div>
    <w:div w:id="1526674613">
      <w:bodyDiv w:val="1"/>
      <w:marLeft w:val="0"/>
      <w:marRight w:val="0"/>
      <w:marTop w:val="0"/>
      <w:marBottom w:val="0"/>
      <w:divBdr>
        <w:top w:val="none" w:sz="0" w:space="0" w:color="auto"/>
        <w:left w:val="none" w:sz="0" w:space="0" w:color="auto"/>
        <w:bottom w:val="none" w:sz="0" w:space="0" w:color="auto"/>
        <w:right w:val="none" w:sz="0" w:space="0" w:color="auto"/>
      </w:divBdr>
      <w:divsChild>
        <w:div w:id="707920249">
          <w:marLeft w:val="0"/>
          <w:marRight w:val="0"/>
          <w:marTop w:val="0"/>
          <w:marBottom w:val="45"/>
          <w:divBdr>
            <w:top w:val="none" w:sz="0" w:space="0" w:color="auto"/>
            <w:left w:val="none" w:sz="0" w:space="0" w:color="auto"/>
            <w:bottom w:val="none" w:sz="0" w:space="0" w:color="auto"/>
            <w:right w:val="none" w:sz="0" w:space="0" w:color="auto"/>
          </w:divBdr>
          <w:divsChild>
            <w:div w:id="816537604">
              <w:marLeft w:val="0"/>
              <w:marRight w:val="0"/>
              <w:marTop w:val="75"/>
              <w:marBottom w:val="0"/>
              <w:divBdr>
                <w:top w:val="none" w:sz="0" w:space="0" w:color="auto"/>
                <w:left w:val="none" w:sz="0" w:space="0" w:color="auto"/>
                <w:bottom w:val="none" w:sz="0" w:space="0" w:color="auto"/>
                <w:right w:val="none" w:sz="0" w:space="0" w:color="auto"/>
              </w:divBdr>
            </w:div>
          </w:divsChild>
        </w:div>
        <w:div w:id="1929921366">
          <w:marLeft w:val="0"/>
          <w:marRight w:val="0"/>
          <w:marTop w:val="0"/>
          <w:marBottom w:val="45"/>
          <w:divBdr>
            <w:top w:val="none" w:sz="0" w:space="0" w:color="auto"/>
            <w:left w:val="none" w:sz="0" w:space="0" w:color="auto"/>
            <w:bottom w:val="none" w:sz="0" w:space="0" w:color="auto"/>
            <w:right w:val="none" w:sz="0" w:space="0" w:color="auto"/>
          </w:divBdr>
          <w:divsChild>
            <w:div w:id="2062315697">
              <w:marLeft w:val="0"/>
              <w:marRight w:val="0"/>
              <w:marTop w:val="75"/>
              <w:marBottom w:val="0"/>
              <w:divBdr>
                <w:top w:val="none" w:sz="0" w:space="0" w:color="auto"/>
                <w:left w:val="none" w:sz="0" w:space="0" w:color="auto"/>
                <w:bottom w:val="none" w:sz="0" w:space="0" w:color="auto"/>
                <w:right w:val="none" w:sz="0" w:space="0" w:color="auto"/>
              </w:divBdr>
            </w:div>
          </w:divsChild>
        </w:div>
        <w:div w:id="809175343">
          <w:marLeft w:val="0"/>
          <w:marRight w:val="0"/>
          <w:marTop w:val="0"/>
          <w:marBottom w:val="45"/>
          <w:divBdr>
            <w:top w:val="none" w:sz="0" w:space="0" w:color="auto"/>
            <w:left w:val="none" w:sz="0" w:space="0" w:color="auto"/>
            <w:bottom w:val="none" w:sz="0" w:space="0" w:color="auto"/>
            <w:right w:val="none" w:sz="0" w:space="0" w:color="auto"/>
          </w:divBdr>
          <w:divsChild>
            <w:div w:id="1427655089">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529445920">
      <w:bodyDiv w:val="1"/>
      <w:marLeft w:val="0"/>
      <w:marRight w:val="0"/>
      <w:marTop w:val="0"/>
      <w:marBottom w:val="0"/>
      <w:divBdr>
        <w:top w:val="none" w:sz="0" w:space="0" w:color="auto"/>
        <w:left w:val="none" w:sz="0" w:space="0" w:color="auto"/>
        <w:bottom w:val="none" w:sz="0" w:space="0" w:color="auto"/>
        <w:right w:val="none" w:sz="0" w:space="0" w:color="auto"/>
      </w:divBdr>
    </w:div>
    <w:div w:id="1536380581">
      <w:bodyDiv w:val="1"/>
      <w:marLeft w:val="0"/>
      <w:marRight w:val="0"/>
      <w:marTop w:val="0"/>
      <w:marBottom w:val="0"/>
      <w:divBdr>
        <w:top w:val="none" w:sz="0" w:space="0" w:color="auto"/>
        <w:left w:val="none" w:sz="0" w:space="0" w:color="auto"/>
        <w:bottom w:val="none" w:sz="0" w:space="0" w:color="auto"/>
        <w:right w:val="none" w:sz="0" w:space="0" w:color="auto"/>
      </w:divBdr>
    </w:div>
    <w:div w:id="1541672161">
      <w:bodyDiv w:val="1"/>
      <w:marLeft w:val="0"/>
      <w:marRight w:val="0"/>
      <w:marTop w:val="0"/>
      <w:marBottom w:val="0"/>
      <w:divBdr>
        <w:top w:val="none" w:sz="0" w:space="0" w:color="auto"/>
        <w:left w:val="none" w:sz="0" w:space="0" w:color="auto"/>
        <w:bottom w:val="none" w:sz="0" w:space="0" w:color="auto"/>
        <w:right w:val="none" w:sz="0" w:space="0" w:color="auto"/>
      </w:divBdr>
    </w:div>
    <w:div w:id="1544751095">
      <w:bodyDiv w:val="1"/>
      <w:marLeft w:val="0"/>
      <w:marRight w:val="0"/>
      <w:marTop w:val="0"/>
      <w:marBottom w:val="0"/>
      <w:divBdr>
        <w:top w:val="none" w:sz="0" w:space="0" w:color="auto"/>
        <w:left w:val="none" w:sz="0" w:space="0" w:color="auto"/>
        <w:bottom w:val="none" w:sz="0" w:space="0" w:color="auto"/>
        <w:right w:val="none" w:sz="0" w:space="0" w:color="auto"/>
      </w:divBdr>
    </w:div>
    <w:div w:id="1545559847">
      <w:bodyDiv w:val="1"/>
      <w:marLeft w:val="0"/>
      <w:marRight w:val="0"/>
      <w:marTop w:val="0"/>
      <w:marBottom w:val="0"/>
      <w:divBdr>
        <w:top w:val="none" w:sz="0" w:space="0" w:color="auto"/>
        <w:left w:val="none" w:sz="0" w:space="0" w:color="auto"/>
        <w:bottom w:val="none" w:sz="0" w:space="0" w:color="auto"/>
        <w:right w:val="none" w:sz="0" w:space="0" w:color="auto"/>
      </w:divBdr>
    </w:div>
    <w:div w:id="1548108777">
      <w:bodyDiv w:val="1"/>
      <w:marLeft w:val="0"/>
      <w:marRight w:val="0"/>
      <w:marTop w:val="0"/>
      <w:marBottom w:val="0"/>
      <w:divBdr>
        <w:top w:val="none" w:sz="0" w:space="0" w:color="auto"/>
        <w:left w:val="none" w:sz="0" w:space="0" w:color="auto"/>
        <w:bottom w:val="none" w:sz="0" w:space="0" w:color="auto"/>
        <w:right w:val="none" w:sz="0" w:space="0" w:color="auto"/>
      </w:divBdr>
    </w:div>
    <w:div w:id="1550652110">
      <w:bodyDiv w:val="1"/>
      <w:marLeft w:val="0"/>
      <w:marRight w:val="0"/>
      <w:marTop w:val="0"/>
      <w:marBottom w:val="0"/>
      <w:divBdr>
        <w:top w:val="none" w:sz="0" w:space="0" w:color="auto"/>
        <w:left w:val="none" w:sz="0" w:space="0" w:color="auto"/>
        <w:bottom w:val="none" w:sz="0" w:space="0" w:color="auto"/>
        <w:right w:val="none" w:sz="0" w:space="0" w:color="auto"/>
      </w:divBdr>
    </w:div>
    <w:div w:id="1554466232">
      <w:bodyDiv w:val="1"/>
      <w:marLeft w:val="0"/>
      <w:marRight w:val="0"/>
      <w:marTop w:val="0"/>
      <w:marBottom w:val="0"/>
      <w:divBdr>
        <w:top w:val="none" w:sz="0" w:space="0" w:color="auto"/>
        <w:left w:val="none" w:sz="0" w:space="0" w:color="auto"/>
        <w:bottom w:val="none" w:sz="0" w:space="0" w:color="auto"/>
        <w:right w:val="none" w:sz="0" w:space="0" w:color="auto"/>
      </w:divBdr>
    </w:div>
    <w:div w:id="1558542491">
      <w:bodyDiv w:val="1"/>
      <w:marLeft w:val="0"/>
      <w:marRight w:val="0"/>
      <w:marTop w:val="0"/>
      <w:marBottom w:val="0"/>
      <w:divBdr>
        <w:top w:val="none" w:sz="0" w:space="0" w:color="auto"/>
        <w:left w:val="none" w:sz="0" w:space="0" w:color="auto"/>
        <w:bottom w:val="none" w:sz="0" w:space="0" w:color="auto"/>
        <w:right w:val="none" w:sz="0" w:space="0" w:color="auto"/>
      </w:divBdr>
    </w:div>
    <w:div w:id="1559173100">
      <w:bodyDiv w:val="1"/>
      <w:marLeft w:val="0"/>
      <w:marRight w:val="0"/>
      <w:marTop w:val="0"/>
      <w:marBottom w:val="0"/>
      <w:divBdr>
        <w:top w:val="none" w:sz="0" w:space="0" w:color="auto"/>
        <w:left w:val="none" w:sz="0" w:space="0" w:color="auto"/>
        <w:bottom w:val="none" w:sz="0" w:space="0" w:color="auto"/>
        <w:right w:val="none" w:sz="0" w:space="0" w:color="auto"/>
      </w:divBdr>
    </w:div>
    <w:div w:id="1561667795">
      <w:bodyDiv w:val="1"/>
      <w:marLeft w:val="0"/>
      <w:marRight w:val="0"/>
      <w:marTop w:val="0"/>
      <w:marBottom w:val="0"/>
      <w:divBdr>
        <w:top w:val="none" w:sz="0" w:space="0" w:color="auto"/>
        <w:left w:val="none" w:sz="0" w:space="0" w:color="auto"/>
        <w:bottom w:val="none" w:sz="0" w:space="0" w:color="auto"/>
        <w:right w:val="none" w:sz="0" w:space="0" w:color="auto"/>
      </w:divBdr>
    </w:div>
    <w:div w:id="1562397990">
      <w:bodyDiv w:val="1"/>
      <w:marLeft w:val="0"/>
      <w:marRight w:val="0"/>
      <w:marTop w:val="0"/>
      <w:marBottom w:val="0"/>
      <w:divBdr>
        <w:top w:val="none" w:sz="0" w:space="0" w:color="auto"/>
        <w:left w:val="none" w:sz="0" w:space="0" w:color="auto"/>
        <w:bottom w:val="none" w:sz="0" w:space="0" w:color="auto"/>
        <w:right w:val="none" w:sz="0" w:space="0" w:color="auto"/>
      </w:divBdr>
    </w:div>
    <w:div w:id="1575820743">
      <w:bodyDiv w:val="1"/>
      <w:marLeft w:val="0"/>
      <w:marRight w:val="0"/>
      <w:marTop w:val="0"/>
      <w:marBottom w:val="0"/>
      <w:divBdr>
        <w:top w:val="none" w:sz="0" w:space="0" w:color="auto"/>
        <w:left w:val="none" w:sz="0" w:space="0" w:color="auto"/>
        <w:bottom w:val="none" w:sz="0" w:space="0" w:color="auto"/>
        <w:right w:val="none" w:sz="0" w:space="0" w:color="auto"/>
      </w:divBdr>
    </w:div>
    <w:div w:id="1575968850">
      <w:bodyDiv w:val="1"/>
      <w:marLeft w:val="0"/>
      <w:marRight w:val="0"/>
      <w:marTop w:val="0"/>
      <w:marBottom w:val="0"/>
      <w:divBdr>
        <w:top w:val="none" w:sz="0" w:space="0" w:color="auto"/>
        <w:left w:val="none" w:sz="0" w:space="0" w:color="auto"/>
        <w:bottom w:val="none" w:sz="0" w:space="0" w:color="auto"/>
        <w:right w:val="none" w:sz="0" w:space="0" w:color="auto"/>
      </w:divBdr>
    </w:div>
    <w:div w:id="1577128597">
      <w:bodyDiv w:val="1"/>
      <w:marLeft w:val="0"/>
      <w:marRight w:val="0"/>
      <w:marTop w:val="0"/>
      <w:marBottom w:val="0"/>
      <w:divBdr>
        <w:top w:val="none" w:sz="0" w:space="0" w:color="auto"/>
        <w:left w:val="none" w:sz="0" w:space="0" w:color="auto"/>
        <w:bottom w:val="none" w:sz="0" w:space="0" w:color="auto"/>
        <w:right w:val="none" w:sz="0" w:space="0" w:color="auto"/>
      </w:divBdr>
    </w:div>
    <w:div w:id="1580018089">
      <w:bodyDiv w:val="1"/>
      <w:marLeft w:val="0"/>
      <w:marRight w:val="0"/>
      <w:marTop w:val="0"/>
      <w:marBottom w:val="0"/>
      <w:divBdr>
        <w:top w:val="none" w:sz="0" w:space="0" w:color="auto"/>
        <w:left w:val="none" w:sz="0" w:space="0" w:color="auto"/>
        <w:bottom w:val="none" w:sz="0" w:space="0" w:color="auto"/>
        <w:right w:val="none" w:sz="0" w:space="0" w:color="auto"/>
      </w:divBdr>
    </w:div>
    <w:div w:id="1580292590">
      <w:bodyDiv w:val="1"/>
      <w:marLeft w:val="0"/>
      <w:marRight w:val="0"/>
      <w:marTop w:val="0"/>
      <w:marBottom w:val="0"/>
      <w:divBdr>
        <w:top w:val="none" w:sz="0" w:space="0" w:color="auto"/>
        <w:left w:val="none" w:sz="0" w:space="0" w:color="auto"/>
        <w:bottom w:val="none" w:sz="0" w:space="0" w:color="auto"/>
        <w:right w:val="none" w:sz="0" w:space="0" w:color="auto"/>
      </w:divBdr>
    </w:div>
    <w:div w:id="1589077825">
      <w:bodyDiv w:val="1"/>
      <w:marLeft w:val="0"/>
      <w:marRight w:val="0"/>
      <w:marTop w:val="0"/>
      <w:marBottom w:val="0"/>
      <w:divBdr>
        <w:top w:val="none" w:sz="0" w:space="0" w:color="auto"/>
        <w:left w:val="none" w:sz="0" w:space="0" w:color="auto"/>
        <w:bottom w:val="none" w:sz="0" w:space="0" w:color="auto"/>
        <w:right w:val="none" w:sz="0" w:space="0" w:color="auto"/>
      </w:divBdr>
    </w:div>
    <w:div w:id="1589923988">
      <w:bodyDiv w:val="1"/>
      <w:marLeft w:val="0"/>
      <w:marRight w:val="0"/>
      <w:marTop w:val="0"/>
      <w:marBottom w:val="0"/>
      <w:divBdr>
        <w:top w:val="none" w:sz="0" w:space="0" w:color="auto"/>
        <w:left w:val="none" w:sz="0" w:space="0" w:color="auto"/>
        <w:bottom w:val="none" w:sz="0" w:space="0" w:color="auto"/>
        <w:right w:val="none" w:sz="0" w:space="0" w:color="auto"/>
      </w:divBdr>
    </w:div>
    <w:div w:id="1600992463">
      <w:bodyDiv w:val="1"/>
      <w:marLeft w:val="0"/>
      <w:marRight w:val="0"/>
      <w:marTop w:val="0"/>
      <w:marBottom w:val="0"/>
      <w:divBdr>
        <w:top w:val="none" w:sz="0" w:space="0" w:color="auto"/>
        <w:left w:val="none" w:sz="0" w:space="0" w:color="auto"/>
        <w:bottom w:val="none" w:sz="0" w:space="0" w:color="auto"/>
        <w:right w:val="none" w:sz="0" w:space="0" w:color="auto"/>
      </w:divBdr>
    </w:div>
    <w:div w:id="1604724009">
      <w:bodyDiv w:val="1"/>
      <w:marLeft w:val="0"/>
      <w:marRight w:val="0"/>
      <w:marTop w:val="0"/>
      <w:marBottom w:val="0"/>
      <w:divBdr>
        <w:top w:val="none" w:sz="0" w:space="0" w:color="auto"/>
        <w:left w:val="none" w:sz="0" w:space="0" w:color="auto"/>
        <w:bottom w:val="none" w:sz="0" w:space="0" w:color="auto"/>
        <w:right w:val="none" w:sz="0" w:space="0" w:color="auto"/>
      </w:divBdr>
    </w:div>
    <w:div w:id="1606116633">
      <w:bodyDiv w:val="1"/>
      <w:marLeft w:val="0"/>
      <w:marRight w:val="0"/>
      <w:marTop w:val="0"/>
      <w:marBottom w:val="0"/>
      <w:divBdr>
        <w:top w:val="none" w:sz="0" w:space="0" w:color="auto"/>
        <w:left w:val="none" w:sz="0" w:space="0" w:color="auto"/>
        <w:bottom w:val="none" w:sz="0" w:space="0" w:color="auto"/>
        <w:right w:val="none" w:sz="0" w:space="0" w:color="auto"/>
      </w:divBdr>
    </w:div>
    <w:div w:id="1606689940">
      <w:bodyDiv w:val="1"/>
      <w:marLeft w:val="0"/>
      <w:marRight w:val="0"/>
      <w:marTop w:val="0"/>
      <w:marBottom w:val="0"/>
      <w:divBdr>
        <w:top w:val="none" w:sz="0" w:space="0" w:color="auto"/>
        <w:left w:val="none" w:sz="0" w:space="0" w:color="auto"/>
        <w:bottom w:val="none" w:sz="0" w:space="0" w:color="auto"/>
        <w:right w:val="none" w:sz="0" w:space="0" w:color="auto"/>
      </w:divBdr>
    </w:div>
    <w:div w:id="1611358783">
      <w:bodyDiv w:val="1"/>
      <w:marLeft w:val="0"/>
      <w:marRight w:val="0"/>
      <w:marTop w:val="0"/>
      <w:marBottom w:val="0"/>
      <w:divBdr>
        <w:top w:val="none" w:sz="0" w:space="0" w:color="auto"/>
        <w:left w:val="none" w:sz="0" w:space="0" w:color="auto"/>
        <w:bottom w:val="none" w:sz="0" w:space="0" w:color="auto"/>
        <w:right w:val="none" w:sz="0" w:space="0" w:color="auto"/>
      </w:divBdr>
    </w:div>
    <w:div w:id="1613198322">
      <w:bodyDiv w:val="1"/>
      <w:marLeft w:val="0"/>
      <w:marRight w:val="0"/>
      <w:marTop w:val="0"/>
      <w:marBottom w:val="0"/>
      <w:divBdr>
        <w:top w:val="none" w:sz="0" w:space="0" w:color="auto"/>
        <w:left w:val="none" w:sz="0" w:space="0" w:color="auto"/>
        <w:bottom w:val="none" w:sz="0" w:space="0" w:color="auto"/>
        <w:right w:val="none" w:sz="0" w:space="0" w:color="auto"/>
      </w:divBdr>
    </w:div>
    <w:div w:id="1615864284">
      <w:bodyDiv w:val="1"/>
      <w:marLeft w:val="0"/>
      <w:marRight w:val="0"/>
      <w:marTop w:val="0"/>
      <w:marBottom w:val="0"/>
      <w:divBdr>
        <w:top w:val="none" w:sz="0" w:space="0" w:color="auto"/>
        <w:left w:val="none" w:sz="0" w:space="0" w:color="auto"/>
        <w:bottom w:val="none" w:sz="0" w:space="0" w:color="auto"/>
        <w:right w:val="none" w:sz="0" w:space="0" w:color="auto"/>
      </w:divBdr>
    </w:div>
    <w:div w:id="1619069905">
      <w:bodyDiv w:val="1"/>
      <w:marLeft w:val="0"/>
      <w:marRight w:val="0"/>
      <w:marTop w:val="0"/>
      <w:marBottom w:val="0"/>
      <w:divBdr>
        <w:top w:val="none" w:sz="0" w:space="0" w:color="auto"/>
        <w:left w:val="none" w:sz="0" w:space="0" w:color="auto"/>
        <w:bottom w:val="none" w:sz="0" w:space="0" w:color="auto"/>
        <w:right w:val="none" w:sz="0" w:space="0" w:color="auto"/>
      </w:divBdr>
    </w:div>
    <w:div w:id="1619337779">
      <w:bodyDiv w:val="1"/>
      <w:marLeft w:val="0"/>
      <w:marRight w:val="0"/>
      <w:marTop w:val="0"/>
      <w:marBottom w:val="0"/>
      <w:divBdr>
        <w:top w:val="none" w:sz="0" w:space="0" w:color="auto"/>
        <w:left w:val="none" w:sz="0" w:space="0" w:color="auto"/>
        <w:bottom w:val="none" w:sz="0" w:space="0" w:color="auto"/>
        <w:right w:val="none" w:sz="0" w:space="0" w:color="auto"/>
      </w:divBdr>
    </w:div>
    <w:div w:id="1619947148">
      <w:bodyDiv w:val="1"/>
      <w:marLeft w:val="0"/>
      <w:marRight w:val="0"/>
      <w:marTop w:val="0"/>
      <w:marBottom w:val="0"/>
      <w:divBdr>
        <w:top w:val="none" w:sz="0" w:space="0" w:color="auto"/>
        <w:left w:val="none" w:sz="0" w:space="0" w:color="auto"/>
        <w:bottom w:val="none" w:sz="0" w:space="0" w:color="auto"/>
        <w:right w:val="none" w:sz="0" w:space="0" w:color="auto"/>
      </w:divBdr>
    </w:div>
    <w:div w:id="1623686446">
      <w:bodyDiv w:val="1"/>
      <w:marLeft w:val="0"/>
      <w:marRight w:val="0"/>
      <w:marTop w:val="0"/>
      <w:marBottom w:val="0"/>
      <w:divBdr>
        <w:top w:val="none" w:sz="0" w:space="0" w:color="auto"/>
        <w:left w:val="none" w:sz="0" w:space="0" w:color="auto"/>
        <w:bottom w:val="none" w:sz="0" w:space="0" w:color="auto"/>
        <w:right w:val="none" w:sz="0" w:space="0" w:color="auto"/>
      </w:divBdr>
    </w:div>
    <w:div w:id="1624656171">
      <w:bodyDiv w:val="1"/>
      <w:marLeft w:val="0"/>
      <w:marRight w:val="0"/>
      <w:marTop w:val="0"/>
      <w:marBottom w:val="0"/>
      <w:divBdr>
        <w:top w:val="none" w:sz="0" w:space="0" w:color="auto"/>
        <w:left w:val="none" w:sz="0" w:space="0" w:color="auto"/>
        <w:bottom w:val="none" w:sz="0" w:space="0" w:color="auto"/>
        <w:right w:val="none" w:sz="0" w:space="0" w:color="auto"/>
      </w:divBdr>
    </w:div>
    <w:div w:id="1628661761">
      <w:bodyDiv w:val="1"/>
      <w:marLeft w:val="0"/>
      <w:marRight w:val="0"/>
      <w:marTop w:val="0"/>
      <w:marBottom w:val="0"/>
      <w:divBdr>
        <w:top w:val="none" w:sz="0" w:space="0" w:color="auto"/>
        <w:left w:val="none" w:sz="0" w:space="0" w:color="auto"/>
        <w:bottom w:val="none" w:sz="0" w:space="0" w:color="auto"/>
        <w:right w:val="none" w:sz="0" w:space="0" w:color="auto"/>
      </w:divBdr>
    </w:div>
    <w:div w:id="1630893944">
      <w:bodyDiv w:val="1"/>
      <w:marLeft w:val="0"/>
      <w:marRight w:val="0"/>
      <w:marTop w:val="0"/>
      <w:marBottom w:val="0"/>
      <w:divBdr>
        <w:top w:val="none" w:sz="0" w:space="0" w:color="auto"/>
        <w:left w:val="none" w:sz="0" w:space="0" w:color="auto"/>
        <w:bottom w:val="none" w:sz="0" w:space="0" w:color="auto"/>
        <w:right w:val="none" w:sz="0" w:space="0" w:color="auto"/>
      </w:divBdr>
    </w:div>
    <w:div w:id="1631519028">
      <w:bodyDiv w:val="1"/>
      <w:marLeft w:val="0"/>
      <w:marRight w:val="0"/>
      <w:marTop w:val="0"/>
      <w:marBottom w:val="0"/>
      <w:divBdr>
        <w:top w:val="none" w:sz="0" w:space="0" w:color="auto"/>
        <w:left w:val="none" w:sz="0" w:space="0" w:color="auto"/>
        <w:bottom w:val="none" w:sz="0" w:space="0" w:color="auto"/>
        <w:right w:val="none" w:sz="0" w:space="0" w:color="auto"/>
      </w:divBdr>
    </w:div>
    <w:div w:id="1637486302">
      <w:bodyDiv w:val="1"/>
      <w:marLeft w:val="0"/>
      <w:marRight w:val="0"/>
      <w:marTop w:val="0"/>
      <w:marBottom w:val="0"/>
      <w:divBdr>
        <w:top w:val="none" w:sz="0" w:space="0" w:color="auto"/>
        <w:left w:val="none" w:sz="0" w:space="0" w:color="auto"/>
        <w:bottom w:val="none" w:sz="0" w:space="0" w:color="auto"/>
        <w:right w:val="none" w:sz="0" w:space="0" w:color="auto"/>
      </w:divBdr>
    </w:div>
    <w:div w:id="1639455063">
      <w:bodyDiv w:val="1"/>
      <w:marLeft w:val="0"/>
      <w:marRight w:val="0"/>
      <w:marTop w:val="0"/>
      <w:marBottom w:val="0"/>
      <w:divBdr>
        <w:top w:val="none" w:sz="0" w:space="0" w:color="auto"/>
        <w:left w:val="none" w:sz="0" w:space="0" w:color="auto"/>
        <w:bottom w:val="none" w:sz="0" w:space="0" w:color="auto"/>
        <w:right w:val="none" w:sz="0" w:space="0" w:color="auto"/>
      </w:divBdr>
    </w:div>
    <w:div w:id="1639455685">
      <w:bodyDiv w:val="1"/>
      <w:marLeft w:val="0"/>
      <w:marRight w:val="0"/>
      <w:marTop w:val="0"/>
      <w:marBottom w:val="0"/>
      <w:divBdr>
        <w:top w:val="none" w:sz="0" w:space="0" w:color="auto"/>
        <w:left w:val="none" w:sz="0" w:space="0" w:color="auto"/>
        <w:bottom w:val="none" w:sz="0" w:space="0" w:color="auto"/>
        <w:right w:val="none" w:sz="0" w:space="0" w:color="auto"/>
      </w:divBdr>
    </w:div>
    <w:div w:id="1640038668">
      <w:bodyDiv w:val="1"/>
      <w:marLeft w:val="0"/>
      <w:marRight w:val="0"/>
      <w:marTop w:val="0"/>
      <w:marBottom w:val="0"/>
      <w:divBdr>
        <w:top w:val="none" w:sz="0" w:space="0" w:color="auto"/>
        <w:left w:val="none" w:sz="0" w:space="0" w:color="auto"/>
        <w:bottom w:val="none" w:sz="0" w:space="0" w:color="auto"/>
        <w:right w:val="none" w:sz="0" w:space="0" w:color="auto"/>
      </w:divBdr>
    </w:div>
    <w:div w:id="1640039851">
      <w:bodyDiv w:val="1"/>
      <w:marLeft w:val="0"/>
      <w:marRight w:val="0"/>
      <w:marTop w:val="0"/>
      <w:marBottom w:val="0"/>
      <w:divBdr>
        <w:top w:val="none" w:sz="0" w:space="0" w:color="auto"/>
        <w:left w:val="none" w:sz="0" w:space="0" w:color="auto"/>
        <w:bottom w:val="none" w:sz="0" w:space="0" w:color="auto"/>
        <w:right w:val="none" w:sz="0" w:space="0" w:color="auto"/>
      </w:divBdr>
    </w:div>
    <w:div w:id="1640109374">
      <w:bodyDiv w:val="1"/>
      <w:marLeft w:val="0"/>
      <w:marRight w:val="0"/>
      <w:marTop w:val="0"/>
      <w:marBottom w:val="0"/>
      <w:divBdr>
        <w:top w:val="none" w:sz="0" w:space="0" w:color="auto"/>
        <w:left w:val="none" w:sz="0" w:space="0" w:color="auto"/>
        <w:bottom w:val="none" w:sz="0" w:space="0" w:color="auto"/>
        <w:right w:val="none" w:sz="0" w:space="0" w:color="auto"/>
      </w:divBdr>
    </w:div>
    <w:div w:id="1642803045">
      <w:bodyDiv w:val="1"/>
      <w:marLeft w:val="0"/>
      <w:marRight w:val="0"/>
      <w:marTop w:val="0"/>
      <w:marBottom w:val="0"/>
      <w:divBdr>
        <w:top w:val="none" w:sz="0" w:space="0" w:color="auto"/>
        <w:left w:val="none" w:sz="0" w:space="0" w:color="auto"/>
        <w:bottom w:val="none" w:sz="0" w:space="0" w:color="auto"/>
        <w:right w:val="none" w:sz="0" w:space="0" w:color="auto"/>
      </w:divBdr>
    </w:div>
    <w:div w:id="1644507743">
      <w:bodyDiv w:val="1"/>
      <w:marLeft w:val="0"/>
      <w:marRight w:val="0"/>
      <w:marTop w:val="0"/>
      <w:marBottom w:val="0"/>
      <w:divBdr>
        <w:top w:val="none" w:sz="0" w:space="0" w:color="auto"/>
        <w:left w:val="none" w:sz="0" w:space="0" w:color="auto"/>
        <w:bottom w:val="none" w:sz="0" w:space="0" w:color="auto"/>
        <w:right w:val="none" w:sz="0" w:space="0" w:color="auto"/>
      </w:divBdr>
      <w:divsChild>
        <w:div w:id="1784305909">
          <w:marLeft w:val="0"/>
          <w:marRight w:val="0"/>
          <w:marTop w:val="0"/>
          <w:marBottom w:val="0"/>
          <w:divBdr>
            <w:top w:val="none" w:sz="0" w:space="0" w:color="auto"/>
            <w:left w:val="none" w:sz="0" w:space="0" w:color="auto"/>
            <w:bottom w:val="none" w:sz="0" w:space="0" w:color="auto"/>
            <w:right w:val="none" w:sz="0" w:space="0" w:color="auto"/>
          </w:divBdr>
        </w:div>
      </w:divsChild>
    </w:div>
    <w:div w:id="1647929119">
      <w:bodyDiv w:val="1"/>
      <w:marLeft w:val="0"/>
      <w:marRight w:val="0"/>
      <w:marTop w:val="0"/>
      <w:marBottom w:val="0"/>
      <w:divBdr>
        <w:top w:val="none" w:sz="0" w:space="0" w:color="auto"/>
        <w:left w:val="none" w:sz="0" w:space="0" w:color="auto"/>
        <w:bottom w:val="none" w:sz="0" w:space="0" w:color="auto"/>
        <w:right w:val="none" w:sz="0" w:space="0" w:color="auto"/>
      </w:divBdr>
    </w:div>
    <w:div w:id="1648246266">
      <w:bodyDiv w:val="1"/>
      <w:marLeft w:val="0"/>
      <w:marRight w:val="0"/>
      <w:marTop w:val="0"/>
      <w:marBottom w:val="0"/>
      <w:divBdr>
        <w:top w:val="none" w:sz="0" w:space="0" w:color="auto"/>
        <w:left w:val="none" w:sz="0" w:space="0" w:color="auto"/>
        <w:bottom w:val="none" w:sz="0" w:space="0" w:color="auto"/>
        <w:right w:val="none" w:sz="0" w:space="0" w:color="auto"/>
      </w:divBdr>
    </w:div>
    <w:div w:id="1649093287">
      <w:bodyDiv w:val="1"/>
      <w:marLeft w:val="0"/>
      <w:marRight w:val="0"/>
      <w:marTop w:val="0"/>
      <w:marBottom w:val="0"/>
      <w:divBdr>
        <w:top w:val="none" w:sz="0" w:space="0" w:color="auto"/>
        <w:left w:val="none" w:sz="0" w:space="0" w:color="auto"/>
        <w:bottom w:val="none" w:sz="0" w:space="0" w:color="auto"/>
        <w:right w:val="none" w:sz="0" w:space="0" w:color="auto"/>
      </w:divBdr>
    </w:div>
    <w:div w:id="1655068172">
      <w:bodyDiv w:val="1"/>
      <w:marLeft w:val="0"/>
      <w:marRight w:val="0"/>
      <w:marTop w:val="0"/>
      <w:marBottom w:val="0"/>
      <w:divBdr>
        <w:top w:val="none" w:sz="0" w:space="0" w:color="auto"/>
        <w:left w:val="none" w:sz="0" w:space="0" w:color="auto"/>
        <w:bottom w:val="none" w:sz="0" w:space="0" w:color="auto"/>
        <w:right w:val="none" w:sz="0" w:space="0" w:color="auto"/>
      </w:divBdr>
    </w:div>
    <w:div w:id="1656491633">
      <w:bodyDiv w:val="1"/>
      <w:marLeft w:val="0"/>
      <w:marRight w:val="0"/>
      <w:marTop w:val="0"/>
      <w:marBottom w:val="0"/>
      <w:divBdr>
        <w:top w:val="none" w:sz="0" w:space="0" w:color="auto"/>
        <w:left w:val="none" w:sz="0" w:space="0" w:color="auto"/>
        <w:bottom w:val="none" w:sz="0" w:space="0" w:color="auto"/>
        <w:right w:val="none" w:sz="0" w:space="0" w:color="auto"/>
      </w:divBdr>
    </w:div>
    <w:div w:id="1657685332">
      <w:bodyDiv w:val="1"/>
      <w:marLeft w:val="0"/>
      <w:marRight w:val="0"/>
      <w:marTop w:val="0"/>
      <w:marBottom w:val="0"/>
      <w:divBdr>
        <w:top w:val="none" w:sz="0" w:space="0" w:color="auto"/>
        <w:left w:val="none" w:sz="0" w:space="0" w:color="auto"/>
        <w:bottom w:val="none" w:sz="0" w:space="0" w:color="auto"/>
        <w:right w:val="none" w:sz="0" w:space="0" w:color="auto"/>
      </w:divBdr>
    </w:div>
    <w:div w:id="1659530554">
      <w:bodyDiv w:val="1"/>
      <w:marLeft w:val="0"/>
      <w:marRight w:val="0"/>
      <w:marTop w:val="0"/>
      <w:marBottom w:val="0"/>
      <w:divBdr>
        <w:top w:val="none" w:sz="0" w:space="0" w:color="auto"/>
        <w:left w:val="none" w:sz="0" w:space="0" w:color="auto"/>
        <w:bottom w:val="none" w:sz="0" w:space="0" w:color="auto"/>
        <w:right w:val="none" w:sz="0" w:space="0" w:color="auto"/>
      </w:divBdr>
    </w:div>
    <w:div w:id="1659573443">
      <w:bodyDiv w:val="1"/>
      <w:marLeft w:val="0"/>
      <w:marRight w:val="0"/>
      <w:marTop w:val="0"/>
      <w:marBottom w:val="0"/>
      <w:divBdr>
        <w:top w:val="none" w:sz="0" w:space="0" w:color="auto"/>
        <w:left w:val="none" w:sz="0" w:space="0" w:color="auto"/>
        <w:bottom w:val="none" w:sz="0" w:space="0" w:color="auto"/>
        <w:right w:val="none" w:sz="0" w:space="0" w:color="auto"/>
      </w:divBdr>
    </w:div>
    <w:div w:id="1661537299">
      <w:bodyDiv w:val="1"/>
      <w:marLeft w:val="0"/>
      <w:marRight w:val="0"/>
      <w:marTop w:val="0"/>
      <w:marBottom w:val="0"/>
      <w:divBdr>
        <w:top w:val="none" w:sz="0" w:space="0" w:color="auto"/>
        <w:left w:val="none" w:sz="0" w:space="0" w:color="auto"/>
        <w:bottom w:val="none" w:sz="0" w:space="0" w:color="auto"/>
        <w:right w:val="none" w:sz="0" w:space="0" w:color="auto"/>
      </w:divBdr>
    </w:div>
    <w:div w:id="1661541922">
      <w:bodyDiv w:val="1"/>
      <w:marLeft w:val="0"/>
      <w:marRight w:val="0"/>
      <w:marTop w:val="0"/>
      <w:marBottom w:val="0"/>
      <w:divBdr>
        <w:top w:val="none" w:sz="0" w:space="0" w:color="auto"/>
        <w:left w:val="none" w:sz="0" w:space="0" w:color="auto"/>
        <w:bottom w:val="none" w:sz="0" w:space="0" w:color="auto"/>
        <w:right w:val="none" w:sz="0" w:space="0" w:color="auto"/>
      </w:divBdr>
    </w:div>
    <w:div w:id="1663268996">
      <w:bodyDiv w:val="1"/>
      <w:marLeft w:val="0"/>
      <w:marRight w:val="0"/>
      <w:marTop w:val="0"/>
      <w:marBottom w:val="0"/>
      <w:divBdr>
        <w:top w:val="none" w:sz="0" w:space="0" w:color="auto"/>
        <w:left w:val="none" w:sz="0" w:space="0" w:color="auto"/>
        <w:bottom w:val="none" w:sz="0" w:space="0" w:color="auto"/>
        <w:right w:val="none" w:sz="0" w:space="0" w:color="auto"/>
      </w:divBdr>
    </w:div>
    <w:div w:id="1666739290">
      <w:bodyDiv w:val="1"/>
      <w:marLeft w:val="0"/>
      <w:marRight w:val="0"/>
      <w:marTop w:val="0"/>
      <w:marBottom w:val="0"/>
      <w:divBdr>
        <w:top w:val="none" w:sz="0" w:space="0" w:color="auto"/>
        <w:left w:val="none" w:sz="0" w:space="0" w:color="auto"/>
        <w:bottom w:val="none" w:sz="0" w:space="0" w:color="auto"/>
        <w:right w:val="none" w:sz="0" w:space="0" w:color="auto"/>
      </w:divBdr>
    </w:div>
    <w:div w:id="1673020529">
      <w:bodyDiv w:val="1"/>
      <w:marLeft w:val="0"/>
      <w:marRight w:val="0"/>
      <w:marTop w:val="0"/>
      <w:marBottom w:val="0"/>
      <w:divBdr>
        <w:top w:val="none" w:sz="0" w:space="0" w:color="auto"/>
        <w:left w:val="none" w:sz="0" w:space="0" w:color="auto"/>
        <w:bottom w:val="none" w:sz="0" w:space="0" w:color="auto"/>
        <w:right w:val="none" w:sz="0" w:space="0" w:color="auto"/>
      </w:divBdr>
    </w:div>
    <w:div w:id="1674145197">
      <w:bodyDiv w:val="1"/>
      <w:marLeft w:val="0"/>
      <w:marRight w:val="0"/>
      <w:marTop w:val="0"/>
      <w:marBottom w:val="0"/>
      <w:divBdr>
        <w:top w:val="none" w:sz="0" w:space="0" w:color="auto"/>
        <w:left w:val="none" w:sz="0" w:space="0" w:color="auto"/>
        <w:bottom w:val="none" w:sz="0" w:space="0" w:color="auto"/>
        <w:right w:val="none" w:sz="0" w:space="0" w:color="auto"/>
      </w:divBdr>
    </w:div>
    <w:div w:id="1678657686">
      <w:bodyDiv w:val="1"/>
      <w:marLeft w:val="0"/>
      <w:marRight w:val="0"/>
      <w:marTop w:val="0"/>
      <w:marBottom w:val="0"/>
      <w:divBdr>
        <w:top w:val="none" w:sz="0" w:space="0" w:color="auto"/>
        <w:left w:val="none" w:sz="0" w:space="0" w:color="auto"/>
        <w:bottom w:val="none" w:sz="0" w:space="0" w:color="auto"/>
        <w:right w:val="none" w:sz="0" w:space="0" w:color="auto"/>
      </w:divBdr>
    </w:div>
    <w:div w:id="1680883475">
      <w:bodyDiv w:val="1"/>
      <w:marLeft w:val="0"/>
      <w:marRight w:val="0"/>
      <w:marTop w:val="0"/>
      <w:marBottom w:val="0"/>
      <w:divBdr>
        <w:top w:val="none" w:sz="0" w:space="0" w:color="auto"/>
        <w:left w:val="none" w:sz="0" w:space="0" w:color="auto"/>
        <w:bottom w:val="none" w:sz="0" w:space="0" w:color="auto"/>
        <w:right w:val="none" w:sz="0" w:space="0" w:color="auto"/>
      </w:divBdr>
    </w:div>
    <w:div w:id="1685857357">
      <w:bodyDiv w:val="1"/>
      <w:marLeft w:val="0"/>
      <w:marRight w:val="0"/>
      <w:marTop w:val="0"/>
      <w:marBottom w:val="0"/>
      <w:divBdr>
        <w:top w:val="none" w:sz="0" w:space="0" w:color="auto"/>
        <w:left w:val="none" w:sz="0" w:space="0" w:color="auto"/>
        <w:bottom w:val="none" w:sz="0" w:space="0" w:color="auto"/>
        <w:right w:val="none" w:sz="0" w:space="0" w:color="auto"/>
      </w:divBdr>
    </w:div>
    <w:div w:id="1690914702">
      <w:bodyDiv w:val="1"/>
      <w:marLeft w:val="0"/>
      <w:marRight w:val="0"/>
      <w:marTop w:val="0"/>
      <w:marBottom w:val="0"/>
      <w:divBdr>
        <w:top w:val="none" w:sz="0" w:space="0" w:color="auto"/>
        <w:left w:val="none" w:sz="0" w:space="0" w:color="auto"/>
        <w:bottom w:val="none" w:sz="0" w:space="0" w:color="auto"/>
        <w:right w:val="none" w:sz="0" w:space="0" w:color="auto"/>
      </w:divBdr>
    </w:div>
    <w:div w:id="1695382144">
      <w:bodyDiv w:val="1"/>
      <w:marLeft w:val="0"/>
      <w:marRight w:val="0"/>
      <w:marTop w:val="0"/>
      <w:marBottom w:val="0"/>
      <w:divBdr>
        <w:top w:val="none" w:sz="0" w:space="0" w:color="auto"/>
        <w:left w:val="none" w:sz="0" w:space="0" w:color="auto"/>
        <w:bottom w:val="none" w:sz="0" w:space="0" w:color="auto"/>
        <w:right w:val="none" w:sz="0" w:space="0" w:color="auto"/>
      </w:divBdr>
    </w:div>
    <w:div w:id="1706250850">
      <w:bodyDiv w:val="1"/>
      <w:marLeft w:val="0"/>
      <w:marRight w:val="0"/>
      <w:marTop w:val="0"/>
      <w:marBottom w:val="0"/>
      <w:divBdr>
        <w:top w:val="none" w:sz="0" w:space="0" w:color="auto"/>
        <w:left w:val="none" w:sz="0" w:space="0" w:color="auto"/>
        <w:bottom w:val="none" w:sz="0" w:space="0" w:color="auto"/>
        <w:right w:val="none" w:sz="0" w:space="0" w:color="auto"/>
      </w:divBdr>
    </w:div>
    <w:div w:id="1706636702">
      <w:bodyDiv w:val="1"/>
      <w:marLeft w:val="0"/>
      <w:marRight w:val="0"/>
      <w:marTop w:val="0"/>
      <w:marBottom w:val="0"/>
      <w:divBdr>
        <w:top w:val="none" w:sz="0" w:space="0" w:color="auto"/>
        <w:left w:val="none" w:sz="0" w:space="0" w:color="auto"/>
        <w:bottom w:val="none" w:sz="0" w:space="0" w:color="auto"/>
        <w:right w:val="none" w:sz="0" w:space="0" w:color="auto"/>
      </w:divBdr>
    </w:div>
    <w:div w:id="1712222587">
      <w:bodyDiv w:val="1"/>
      <w:marLeft w:val="0"/>
      <w:marRight w:val="0"/>
      <w:marTop w:val="0"/>
      <w:marBottom w:val="0"/>
      <w:divBdr>
        <w:top w:val="none" w:sz="0" w:space="0" w:color="auto"/>
        <w:left w:val="none" w:sz="0" w:space="0" w:color="auto"/>
        <w:bottom w:val="none" w:sz="0" w:space="0" w:color="auto"/>
        <w:right w:val="none" w:sz="0" w:space="0" w:color="auto"/>
      </w:divBdr>
    </w:div>
    <w:div w:id="1713533776">
      <w:bodyDiv w:val="1"/>
      <w:marLeft w:val="0"/>
      <w:marRight w:val="0"/>
      <w:marTop w:val="0"/>
      <w:marBottom w:val="0"/>
      <w:divBdr>
        <w:top w:val="none" w:sz="0" w:space="0" w:color="auto"/>
        <w:left w:val="none" w:sz="0" w:space="0" w:color="auto"/>
        <w:bottom w:val="none" w:sz="0" w:space="0" w:color="auto"/>
        <w:right w:val="none" w:sz="0" w:space="0" w:color="auto"/>
      </w:divBdr>
    </w:div>
    <w:div w:id="1713535548">
      <w:bodyDiv w:val="1"/>
      <w:marLeft w:val="0"/>
      <w:marRight w:val="0"/>
      <w:marTop w:val="0"/>
      <w:marBottom w:val="0"/>
      <w:divBdr>
        <w:top w:val="none" w:sz="0" w:space="0" w:color="auto"/>
        <w:left w:val="none" w:sz="0" w:space="0" w:color="auto"/>
        <w:bottom w:val="none" w:sz="0" w:space="0" w:color="auto"/>
        <w:right w:val="none" w:sz="0" w:space="0" w:color="auto"/>
      </w:divBdr>
    </w:div>
    <w:div w:id="1713650516">
      <w:bodyDiv w:val="1"/>
      <w:marLeft w:val="0"/>
      <w:marRight w:val="0"/>
      <w:marTop w:val="0"/>
      <w:marBottom w:val="0"/>
      <w:divBdr>
        <w:top w:val="none" w:sz="0" w:space="0" w:color="auto"/>
        <w:left w:val="none" w:sz="0" w:space="0" w:color="auto"/>
        <w:bottom w:val="none" w:sz="0" w:space="0" w:color="auto"/>
        <w:right w:val="none" w:sz="0" w:space="0" w:color="auto"/>
      </w:divBdr>
    </w:div>
    <w:div w:id="1713840615">
      <w:bodyDiv w:val="1"/>
      <w:marLeft w:val="0"/>
      <w:marRight w:val="0"/>
      <w:marTop w:val="0"/>
      <w:marBottom w:val="0"/>
      <w:divBdr>
        <w:top w:val="none" w:sz="0" w:space="0" w:color="auto"/>
        <w:left w:val="none" w:sz="0" w:space="0" w:color="auto"/>
        <w:bottom w:val="none" w:sz="0" w:space="0" w:color="auto"/>
        <w:right w:val="none" w:sz="0" w:space="0" w:color="auto"/>
      </w:divBdr>
    </w:div>
    <w:div w:id="1716657237">
      <w:bodyDiv w:val="1"/>
      <w:marLeft w:val="0"/>
      <w:marRight w:val="0"/>
      <w:marTop w:val="0"/>
      <w:marBottom w:val="0"/>
      <w:divBdr>
        <w:top w:val="none" w:sz="0" w:space="0" w:color="auto"/>
        <w:left w:val="none" w:sz="0" w:space="0" w:color="auto"/>
        <w:bottom w:val="none" w:sz="0" w:space="0" w:color="auto"/>
        <w:right w:val="none" w:sz="0" w:space="0" w:color="auto"/>
      </w:divBdr>
    </w:div>
    <w:div w:id="1718118920">
      <w:bodyDiv w:val="1"/>
      <w:marLeft w:val="0"/>
      <w:marRight w:val="0"/>
      <w:marTop w:val="0"/>
      <w:marBottom w:val="0"/>
      <w:divBdr>
        <w:top w:val="none" w:sz="0" w:space="0" w:color="auto"/>
        <w:left w:val="none" w:sz="0" w:space="0" w:color="auto"/>
        <w:bottom w:val="none" w:sz="0" w:space="0" w:color="auto"/>
        <w:right w:val="none" w:sz="0" w:space="0" w:color="auto"/>
      </w:divBdr>
    </w:div>
    <w:div w:id="1718318343">
      <w:bodyDiv w:val="1"/>
      <w:marLeft w:val="0"/>
      <w:marRight w:val="0"/>
      <w:marTop w:val="0"/>
      <w:marBottom w:val="0"/>
      <w:divBdr>
        <w:top w:val="none" w:sz="0" w:space="0" w:color="auto"/>
        <w:left w:val="none" w:sz="0" w:space="0" w:color="auto"/>
        <w:bottom w:val="none" w:sz="0" w:space="0" w:color="auto"/>
        <w:right w:val="none" w:sz="0" w:space="0" w:color="auto"/>
      </w:divBdr>
      <w:divsChild>
        <w:div w:id="372652973">
          <w:marLeft w:val="0"/>
          <w:marRight w:val="0"/>
          <w:marTop w:val="0"/>
          <w:marBottom w:val="0"/>
          <w:divBdr>
            <w:top w:val="none" w:sz="0" w:space="0" w:color="auto"/>
            <w:left w:val="none" w:sz="0" w:space="0" w:color="auto"/>
            <w:bottom w:val="none" w:sz="0" w:space="0" w:color="auto"/>
            <w:right w:val="none" w:sz="0" w:space="0" w:color="auto"/>
          </w:divBdr>
        </w:div>
        <w:div w:id="1541939276">
          <w:marLeft w:val="0"/>
          <w:marRight w:val="0"/>
          <w:marTop w:val="75"/>
          <w:marBottom w:val="0"/>
          <w:divBdr>
            <w:top w:val="none" w:sz="0" w:space="0" w:color="auto"/>
            <w:left w:val="none" w:sz="0" w:space="0" w:color="auto"/>
            <w:bottom w:val="none" w:sz="0" w:space="0" w:color="auto"/>
            <w:right w:val="none" w:sz="0" w:space="0" w:color="auto"/>
          </w:divBdr>
        </w:div>
      </w:divsChild>
    </w:div>
    <w:div w:id="1723214049">
      <w:bodyDiv w:val="1"/>
      <w:marLeft w:val="0"/>
      <w:marRight w:val="0"/>
      <w:marTop w:val="0"/>
      <w:marBottom w:val="0"/>
      <w:divBdr>
        <w:top w:val="none" w:sz="0" w:space="0" w:color="auto"/>
        <w:left w:val="none" w:sz="0" w:space="0" w:color="auto"/>
        <w:bottom w:val="none" w:sz="0" w:space="0" w:color="auto"/>
        <w:right w:val="none" w:sz="0" w:space="0" w:color="auto"/>
      </w:divBdr>
    </w:div>
    <w:div w:id="1724910715">
      <w:bodyDiv w:val="1"/>
      <w:marLeft w:val="0"/>
      <w:marRight w:val="0"/>
      <w:marTop w:val="0"/>
      <w:marBottom w:val="0"/>
      <w:divBdr>
        <w:top w:val="none" w:sz="0" w:space="0" w:color="auto"/>
        <w:left w:val="none" w:sz="0" w:space="0" w:color="auto"/>
        <w:bottom w:val="none" w:sz="0" w:space="0" w:color="auto"/>
        <w:right w:val="none" w:sz="0" w:space="0" w:color="auto"/>
      </w:divBdr>
    </w:div>
    <w:div w:id="1726951822">
      <w:bodyDiv w:val="1"/>
      <w:marLeft w:val="0"/>
      <w:marRight w:val="0"/>
      <w:marTop w:val="0"/>
      <w:marBottom w:val="0"/>
      <w:divBdr>
        <w:top w:val="none" w:sz="0" w:space="0" w:color="auto"/>
        <w:left w:val="none" w:sz="0" w:space="0" w:color="auto"/>
        <w:bottom w:val="none" w:sz="0" w:space="0" w:color="auto"/>
        <w:right w:val="none" w:sz="0" w:space="0" w:color="auto"/>
      </w:divBdr>
    </w:div>
    <w:div w:id="1734693488">
      <w:bodyDiv w:val="1"/>
      <w:marLeft w:val="0"/>
      <w:marRight w:val="0"/>
      <w:marTop w:val="0"/>
      <w:marBottom w:val="0"/>
      <w:divBdr>
        <w:top w:val="none" w:sz="0" w:space="0" w:color="auto"/>
        <w:left w:val="none" w:sz="0" w:space="0" w:color="auto"/>
        <w:bottom w:val="none" w:sz="0" w:space="0" w:color="auto"/>
        <w:right w:val="none" w:sz="0" w:space="0" w:color="auto"/>
      </w:divBdr>
    </w:div>
    <w:div w:id="1737824661">
      <w:bodyDiv w:val="1"/>
      <w:marLeft w:val="0"/>
      <w:marRight w:val="0"/>
      <w:marTop w:val="0"/>
      <w:marBottom w:val="0"/>
      <w:divBdr>
        <w:top w:val="none" w:sz="0" w:space="0" w:color="auto"/>
        <w:left w:val="none" w:sz="0" w:space="0" w:color="auto"/>
        <w:bottom w:val="none" w:sz="0" w:space="0" w:color="auto"/>
        <w:right w:val="none" w:sz="0" w:space="0" w:color="auto"/>
      </w:divBdr>
    </w:div>
    <w:div w:id="1747219243">
      <w:bodyDiv w:val="1"/>
      <w:marLeft w:val="0"/>
      <w:marRight w:val="0"/>
      <w:marTop w:val="0"/>
      <w:marBottom w:val="0"/>
      <w:divBdr>
        <w:top w:val="none" w:sz="0" w:space="0" w:color="auto"/>
        <w:left w:val="none" w:sz="0" w:space="0" w:color="auto"/>
        <w:bottom w:val="none" w:sz="0" w:space="0" w:color="auto"/>
        <w:right w:val="none" w:sz="0" w:space="0" w:color="auto"/>
      </w:divBdr>
    </w:div>
    <w:div w:id="1748305614">
      <w:bodyDiv w:val="1"/>
      <w:marLeft w:val="0"/>
      <w:marRight w:val="0"/>
      <w:marTop w:val="0"/>
      <w:marBottom w:val="0"/>
      <w:divBdr>
        <w:top w:val="none" w:sz="0" w:space="0" w:color="auto"/>
        <w:left w:val="none" w:sz="0" w:space="0" w:color="auto"/>
        <w:bottom w:val="none" w:sz="0" w:space="0" w:color="auto"/>
        <w:right w:val="none" w:sz="0" w:space="0" w:color="auto"/>
      </w:divBdr>
    </w:div>
    <w:div w:id="1759591444">
      <w:bodyDiv w:val="1"/>
      <w:marLeft w:val="0"/>
      <w:marRight w:val="0"/>
      <w:marTop w:val="0"/>
      <w:marBottom w:val="0"/>
      <w:divBdr>
        <w:top w:val="none" w:sz="0" w:space="0" w:color="auto"/>
        <w:left w:val="none" w:sz="0" w:space="0" w:color="auto"/>
        <w:bottom w:val="none" w:sz="0" w:space="0" w:color="auto"/>
        <w:right w:val="none" w:sz="0" w:space="0" w:color="auto"/>
      </w:divBdr>
    </w:div>
    <w:div w:id="1763143300">
      <w:bodyDiv w:val="1"/>
      <w:marLeft w:val="0"/>
      <w:marRight w:val="0"/>
      <w:marTop w:val="0"/>
      <w:marBottom w:val="0"/>
      <w:divBdr>
        <w:top w:val="none" w:sz="0" w:space="0" w:color="auto"/>
        <w:left w:val="none" w:sz="0" w:space="0" w:color="auto"/>
        <w:bottom w:val="none" w:sz="0" w:space="0" w:color="auto"/>
        <w:right w:val="none" w:sz="0" w:space="0" w:color="auto"/>
      </w:divBdr>
    </w:div>
    <w:div w:id="1766803307">
      <w:bodyDiv w:val="1"/>
      <w:marLeft w:val="0"/>
      <w:marRight w:val="0"/>
      <w:marTop w:val="0"/>
      <w:marBottom w:val="0"/>
      <w:divBdr>
        <w:top w:val="none" w:sz="0" w:space="0" w:color="auto"/>
        <w:left w:val="none" w:sz="0" w:space="0" w:color="auto"/>
        <w:bottom w:val="none" w:sz="0" w:space="0" w:color="auto"/>
        <w:right w:val="none" w:sz="0" w:space="0" w:color="auto"/>
      </w:divBdr>
    </w:div>
    <w:div w:id="1768502864">
      <w:bodyDiv w:val="1"/>
      <w:marLeft w:val="0"/>
      <w:marRight w:val="0"/>
      <w:marTop w:val="0"/>
      <w:marBottom w:val="0"/>
      <w:divBdr>
        <w:top w:val="none" w:sz="0" w:space="0" w:color="auto"/>
        <w:left w:val="none" w:sz="0" w:space="0" w:color="auto"/>
        <w:bottom w:val="none" w:sz="0" w:space="0" w:color="auto"/>
        <w:right w:val="none" w:sz="0" w:space="0" w:color="auto"/>
      </w:divBdr>
    </w:div>
    <w:div w:id="1769421547">
      <w:bodyDiv w:val="1"/>
      <w:marLeft w:val="0"/>
      <w:marRight w:val="0"/>
      <w:marTop w:val="0"/>
      <w:marBottom w:val="0"/>
      <w:divBdr>
        <w:top w:val="none" w:sz="0" w:space="0" w:color="auto"/>
        <w:left w:val="none" w:sz="0" w:space="0" w:color="auto"/>
        <w:bottom w:val="none" w:sz="0" w:space="0" w:color="auto"/>
        <w:right w:val="none" w:sz="0" w:space="0" w:color="auto"/>
      </w:divBdr>
    </w:div>
    <w:div w:id="1774940149">
      <w:bodyDiv w:val="1"/>
      <w:marLeft w:val="0"/>
      <w:marRight w:val="0"/>
      <w:marTop w:val="0"/>
      <w:marBottom w:val="0"/>
      <w:divBdr>
        <w:top w:val="none" w:sz="0" w:space="0" w:color="auto"/>
        <w:left w:val="none" w:sz="0" w:space="0" w:color="auto"/>
        <w:bottom w:val="none" w:sz="0" w:space="0" w:color="auto"/>
        <w:right w:val="none" w:sz="0" w:space="0" w:color="auto"/>
      </w:divBdr>
    </w:div>
    <w:div w:id="1776169984">
      <w:bodyDiv w:val="1"/>
      <w:marLeft w:val="0"/>
      <w:marRight w:val="0"/>
      <w:marTop w:val="0"/>
      <w:marBottom w:val="0"/>
      <w:divBdr>
        <w:top w:val="none" w:sz="0" w:space="0" w:color="auto"/>
        <w:left w:val="none" w:sz="0" w:space="0" w:color="auto"/>
        <w:bottom w:val="none" w:sz="0" w:space="0" w:color="auto"/>
        <w:right w:val="none" w:sz="0" w:space="0" w:color="auto"/>
      </w:divBdr>
    </w:div>
    <w:div w:id="1781487101">
      <w:bodyDiv w:val="1"/>
      <w:marLeft w:val="0"/>
      <w:marRight w:val="0"/>
      <w:marTop w:val="0"/>
      <w:marBottom w:val="0"/>
      <w:divBdr>
        <w:top w:val="none" w:sz="0" w:space="0" w:color="auto"/>
        <w:left w:val="none" w:sz="0" w:space="0" w:color="auto"/>
        <w:bottom w:val="none" w:sz="0" w:space="0" w:color="auto"/>
        <w:right w:val="none" w:sz="0" w:space="0" w:color="auto"/>
      </w:divBdr>
    </w:div>
    <w:div w:id="1783382031">
      <w:bodyDiv w:val="1"/>
      <w:marLeft w:val="0"/>
      <w:marRight w:val="0"/>
      <w:marTop w:val="0"/>
      <w:marBottom w:val="0"/>
      <w:divBdr>
        <w:top w:val="none" w:sz="0" w:space="0" w:color="auto"/>
        <w:left w:val="none" w:sz="0" w:space="0" w:color="auto"/>
        <w:bottom w:val="none" w:sz="0" w:space="0" w:color="auto"/>
        <w:right w:val="none" w:sz="0" w:space="0" w:color="auto"/>
      </w:divBdr>
    </w:div>
    <w:div w:id="1787312325">
      <w:bodyDiv w:val="1"/>
      <w:marLeft w:val="0"/>
      <w:marRight w:val="0"/>
      <w:marTop w:val="0"/>
      <w:marBottom w:val="0"/>
      <w:divBdr>
        <w:top w:val="none" w:sz="0" w:space="0" w:color="auto"/>
        <w:left w:val="none" w:sz="0" w:space="0" w:color="auto"/>
        <w:bottom w:val="none" w:sz="0" w:space="0" w:color="auto"/>
        <w:right w:val="none" w:sz="0" w:space="0" w:color="auto"/>
      </w:divBdr>
    </w:div>
    <w:div w:id="1790275310">
      <w:bodyDiv w:val="1"/>
      <w:marLeft w:val="0"/>
      <w:marRight w:val="0"/>
      <w:marTop w:val="0"/>
      <w:marBottom w:val="0"/>
      <w:divBdr>
        <w:top w:val="none" w:sz="0" w:space="0" w:color="auto"/>
        <w:left w:val="none" w:sz="0" w:space="0" w:color="auto"/>
        <w:bottom w:val="none" w:sz="0" w:space="0" w:color="auto"/>
        <w:right w:val="none" w:sz="0" w:space="0" w:color="auto"/>
      </w:divBdr>
    </w:div>
    <w:div w:id="1791701884">
      <w:bodyDiv w:val="1"/>
      <w:marLeft w:val="0"/>
      <w:marRight w:val="0"/>
      <w:marTop w:val="0"/>
      <w:marBottom w:val="0"/>
      <w:divBdr>
        <w:top w:val="none" w:sz="0" w:space="0" w:color="auto"/>
        <w:left w:val="none" w:sz="0" w:space="0" w:color="auto"/>
        <w:bottom w:val="none" w:sz="0" w:space="0" w:color="auto"/>
        <w:right w:val="none" w:sz="0" w:space="0" w:color="auto"/>
      </w:divBdr>
    </w:div>
    <w:div w:id="1794135256">
      <w:bodyDiv w:val="1"/>
      <w:marLeft w:val="0"/>
      <w:marRight w:val="0"/>
      <w:marTop w:val="0"/>
      <w:marBottom w:val="0"/>
      <w:divBdr>
        <w:top w:val="none" w:sz="0" w:space="0" w:color="auto"/>
        <w:left w:val="none" w:sz="0" w:space="0" w:color="auto"/>
        <w:bottom w:val="none" w:sz="0" w:space="0" w:color="auto"/>
        <w:right w:val="none" w:sz="0" w:space="0" w:color="auto"/>
      </w:divBdr>
    </w:div>
    <w:div w:id="1795325571">
      <w:bodyDiv w:val="1"/>
      <w:marLeft w:val="0"/>
      <w:marRight w:val="0"/>
      <w:marTop w:val="0"/>
      <w:marBottom w:val="0"/>
      <w:divBdr>
        <w:top w:val="none" w:sz="0" w:space="0" w:color="auto"/>
        <w:left w:val="none" w:sz="0" w:space="0" w:color="auto"/>
        <w:bottom w:val="none" w:sz="0" w:space="0" w:color="auto"/>
        <w:right w:val="none" w:sz="0" w:space="0" w:color="auto"/>
      </w:divBdr>
    </w:div>
    <w:div w:id="1801605835">
      <w:bodyDiv w:val="1"/>
      <w:marLeft w:val="0"/>
      <w:marRight w:val="0"/>
      <w:marTop w:val="0"/>
      <w:marBottom w:val="0"/>
      <w:divBdr>
        <w:top w:val="none" w:sz="0" w:space="0" w:color="auto"/>
        <w:left w:val="none" w:sz="0" w:space="0" w:color="auto"/>
        <w:bottom w:val="none" w:sz="0" w:space="0" w:color="auto"/>
        <w:right w:val="none" w:sz="0" w:space="0" w:color="auto"/>
      </w:divBdr>
    </w:div>
    <w:div w:id="1802570687">
      <w:bodyDiv w:val="1"/>
      <w:marLeft w:val="0"/>
      <w:marRight w:val="0"/>
      <w:marTop w:val="0"/>
      <w:marBottom w:val="0"/>
      <w:divBdr>
        <w:top w:val="none" w:sz="0" w:space="0" w:color="auto"/>
        <w:left w:val="none" w:sz="0" w:space="0" w:color="auto"/>
        <w:bottom w:val="none" w:sz="0" w:space="0" w:color="auto"/>
        <w:right w:val="none" w:sz="0" w:space="0" w:color="auto"/>
      </w:divBdr>
    </w:div>
    <w:div w:id="1804807256">
      <w:bodyDiv w:val="1"/>
      <w:marLeft w:val="0"/>
      <w:marRight w:val="0"/>
      <w:marTop w:val="0"/>
      <w:marBottom w:val="0"/>
      <w:divBdr>
        <w:top w:val="none" w:sz="0" w:space="0" w:color="auto"/>
        <w:left w:val="none" w:sz="0" w:space="0" w:color="auto"/>
        <w:bottom w:val="none" w:sz="0" w:space="0" w:color="auto"/>
        <w:right w:val="none" w:sz="0" w:space="0" w:color="auto"/>
      </w:divBdr>
    </w:div>
    <w:div w:id="1805192067">
      <w:bodyDiv w:val="1"/>
      <w:marLeft w:val="0"/>
      <w:marRight w:val="0"/>
      <w:marTop w:val="0"/>
      <w:marBottom w:val="0"/>
      <w:divBdr>
        <w:top w:val="none" w:sz="0" w:space="0" w:color="auto"/>
        <w:left w:val="none" w:sz="0" w:space="0" w:color="auto"/>
        <w:bottom w:val="none" w:sz="0" w:space="0" w:color="auto"/>
        <w:right w:val="none" w:sz="0" w:space="0" w:color="auto"/>
      </w:divBdr>
    </w:div>
    <w:div w:id="1813214629">
      <w:bodyDiv w:val="1"/>
      <w:marLeft w:val="0"/>
      <w:marRight w:val="0"/>
      <w:marTop w:val="0"/>
      <w:marBottom w:val="0"/>
      <w:divBdr>
        <w:top w:val="none" w:sz="0" w:space="0" w:color="auto"/>
        <w:left w:val="none" w:sz="0" w:space="0" w:color="auto"/>
        <w:bottom w:val="none" w:sz="0" w:space="0" w:color="auto"/>
        <w:right w:val="none" w:sz="0" w:space="0" w:color="auto"/>
      </w:divBdr>
    </w:div>
    <w:div w:id="1817718576">
      <w:bodyDiv w:val="1"/>
      <w:marLeft w:val="0"/>
      <w:marRight w:val="0"/>
      <w:marTop w:val="0"/>
      <w:marBottom w:val="0"/>
      <w:divBdr>
        <w:top w:val="none" w:sz="0" w:space="0" w:color="auto"/>
        <w:left w:val="none" w:sz="0" w:space="0" w:color="auto"/>
        <w:bottom w:val="none" w:sz="0" w:space="0" w:color="auto"/>
        <w:right w:val="none" w:sz="0" w:space="0" w:color="auto"/>
      </w:divBdr>
    </w:div>
    <w:div w:id="1819571976">
      <w:bodyDiv w:val="1"/>
      <w:marLeft w:val="0"/>
      <w:marRight w:val="0"/>
      <w:marTop w:val="0"/>
      <w:marBottom w:val="0"/>
      <w:divBdr>
        <w:top w:val="none" w:sz="0" w:space="0" w:color="auto"/>
        <w:left w:val="none" w:sz="0" w:space="0" w:color="auto"/>
        <w:bottom w:val="none" w:sz="0" w:space="0" w:color="auto"/>
        <w:right w:val="none" w:sz="0" w:space="0" w:color="auto"/>
      </w:divBdr>
    </w:div>
    <w:div w:id="1820993646">
      <w:bodyDiv w:val="1"/>
      <w:marLeft w:val="0"/>
      <w:marRight w:val="0"/>
      <w:marTop w:val="0"/>
      <w:marBottom w:val="0"/>
      <w:divBdr>
        <w:top w:val="none" w:sz="0" w:space="0" w:color="auto"/>
        <w:left w:val="none" w:sz="0" w:space="0" w:color="auto"/>
        <w:bottom w:val="none" w:sz="0" w:space="0" w:color="auto"/>
        <w:right w:val="none" w:sz="0" w:space="0" w:color="auto"/>
      </w:divBdr>
    </w:div>
    <w:div w:id="1821002244">
      <w:bodyDiv w:val="1"/>
      <w:marLeft w:val="0"/>
      <w:marRight w:val="0"/>
      <w:marTop w:val="0"/>
      <w:marBottom w:val="0"/>
      <w:divBdr>
        <w:top w:val="none" w:sz="0" w:space="0" w:color="auto"/>
        <w:left w:val="none" w:sz="0" w:space="0" w:color="auto"/>
        <w:bottom w:val="none" w:sz="0" w:space="0" w:color="auto"/>
        <w:right w:val="none" w:sz="0" w:space="0" w:color="auto"/>
      </w:divBdr>
    </w:div>
    <w:div w:id="1824394770">
      <w:bodyDiv w:val="1"/>
      <w:marLeft w:val="0"/>
      <w:marRight w:val="0"/>
      <w:marTop w:val="0"/>
      <w:marBottom w:val="0"/>
      <w:divBdr>
        <w:top w:val="none" w:sz="0" w:space="0" w:color="auto"/>
        <w:left w:val="none" w:sz="0" w:space="0" w:color="auto"/>
        <w:bottom w:val="none" w:sz="0" w:space="0" w:color="auto"/>
        <w:right w:val="none" w:sz="0" w:space="0" w:color="auto"/>
      </w:divBdr>
    </w:div>
    <w:div w:id="1830518427">
      <w:bodyDiv w:val="1"/>
      <w:marLeft w:val="0"/>
      <w:marRight w:val="0"/>
      <w:marTop w:val="0"/>
      <w:marBottom w:val="0"/>
      <w:divBdr>
        <w:top w:val="none" w:sz="0" w:space="0" w:color="auto"/>
        <w:left w:val="none" w:sz="0" w:space="0" w:color="auto"/>
        <w:bottom w:val="none" w:sz="0" w:space="0" w:color="auto"/>
        <w:right w:val="none" w:sz="0" w:space="0" w:color="auto"/>
      </w:divBdr>
    </w:div>
    <w:div w:id="1833792828">
      <w:bodyDiv w:val="1"/>
      <w:marLeft w:val="0"/>
      <w:marRight w:val="0"/>
      <w:marTop w:val="0"/>
      <w:marBottom w:val="0"/>
      <w:divBdr>
        <w:top w:val="none" w:sz="0" w:space="0" w:color="auto"/>
        <w:left w:val="none" w:sz="0" w:space="0" w:color="auto"/>
        <w:bottom w:val="none" w:sz="0" w:space="0" w:color="auto"/>
        <w:right w:val="none" w:sz="0" w:space="0" w:color="auto"/>
      </w:divBdr>
    </w:div>
    <w:div w:id="1835029761">
      <w:bodyDiv w:val="1"/>
      <w:marLeft w:val="0"/>
      <w:marRight w:val="0"/>
      <w:marTop w:val="0"/>
      <w:marBottom w:val="0"/>
      <w:divBdr>
        <w:top w:val="none" w:sz="0" w:space="0" w:color="auto"/>
        <w:left w:val="none" w:sz="0" w:space="0" w:color="auto"/>
        <w:bottom w:val="none" w:sz="0" w:space="0" w:color="auto"/>
        <w:right w:val="none" w:sz="0" w:space="0" w:color="auto"/>
      </w:divBdr>
    </w:div>
    <w:div w:id="1842041150">
      <w:bodyDiv w:val="1"/>
      <w:marLeft w:val="0"/>
      <w:marRight w:val="0"/>
      <w:marTop w:val="0"/>
      <w:marBottom w:val="0"/>
      <w:divBdr>
        <w:top w:val="none" w:sz="0" w:space="0" w:color="auto"/>
        <w:left w:val="none" w:sz="0" w:space="0" w:color="auto"/>
        <w:bottom w:val="none" w:sz="0" w:space="0" w:color="auto"/>
        <w:right w:val="none" w:sz="0" w:space="0" w:color="auto"/>
      </w:divBdr>
    </w:div>
    <w:div w:id="1842116638">
      <w:bodyDiv w:val="1"/>
      <w:marLeft w:val="0"/>
      <w:marRight w:val="0"/>
      <w:marTop w:val="0"/>
      <w:marBottom w:val="0"/>
      <w:divBdr>
        <w:top w:val="none" w:sz="0" w:space="0" w:color="auto"/>
        <w:left w:val="none" w:sz="0" w:space="0" w:color="auto"/>
        <w:bottom w:val="none" w:sz="0" w:space="0" w:color="auto"/>
        <w:right w:val="none" w:sz="0" w:space="0" w:color="auto"/>
      </w:divBdr>
    </w:div>
    <w:div w:id="1845709441">
      <w:bodyDiv w:val="1"/>
      <w:marLeft w:val="0"/>
      <w:marRight w:val="0"/>
      <w:marTop w:val="0"/>
      <w:marBottom w:val="0"/>
      <w:divBdr>
        <w:top w:val="none" w:sz="0" w:space="0" w:color="auto"/>
        <w:left w:val="none" w:sz="0" w:space="0" w:color="auto"/>
        <w:bottom w:val="none" w:sz="0" w:space="0" w:color="auto"/>
        <w:right w:val="none" w:sz="0" w:space="0" w:color="auto"/>
      </w:divBdr>
    </w:div>
    <w:div w:id="1847596551">
      <w:bodyDiv w:val="1"/>
      <w:marLeft w:val="0"/>
      <w:marRight w:val="0"/>
      <w:marTop w:val="0"/>
      <w:marBottom w:val="0"/>
      <w:divBdr>
        <w:top w:val="none" w:sz="0" w:space="0" w:color="auto"/>
        <w:left w:val="none" w:sz="0" w:space="0" w:color="auto"/>
        <w:bottom w:val="none" w:sz="0" w:space="0" w:color="auto"/>
        <w:right w:val="none" w:sz="0" w:space="0" w:color="auto"/>
      </w:divBdr>
    </w:div>
    <w:div w:id="1851868922">
      <w:bodyDiv w:val="1"/>
      <w:marLeft w:val="0"/>
      <w:marRight w:val="0"/>
      <w:marTop w:val="0"/>
      <w:marBottom w:val="0"/>
      <w:divBdr>
        <w:top w:val="none" w:sz="0" w:space="0" w:color="auto"/>
        <w:left w:val="none" w:sz="0" w:space="0" w:color="auto"/>
        <w:bottom w:val="none" w:sz="0" w:space="0" w:color="auto"/>
        <w:right w:val="none" w:sz="0" w:space="0" w:color="auto"/>
      </w:divBdr>
    </w:div>
    <w:div w:id="1860585421">
      <w:bodyDiv w:val="1"/>
      <w:marLeft w:val="0"/>
      <w:marRight w:val="0"/>
      <w:marTop w:val="0"/>
      <w:marBottom w:val="0"/>
      <w:divBdr>
        <w:top w:val="none" w:sz="0" w:space="0" w:color="auto"/>
        <w:left w:val="none" w:sz="0" w:space="0" w:color="auto"/>
        <w:bottom w:val="none" w:sz="0" w:space="0" w:color="auto"/>
        <w:right w:val="none" w:sz="0" w:space="0" w:color="auto"/>
      </w:divBdr>
    </w:div>
    <w:div w:id="1863469507">
      <w:bodyDiv w:val="1"/>
      <w:marLeft w:val="0"/>
      <w:marRight w:val="0"/>
      <w:marTop w:val="0"/>
      <w:marBottom w:val="0"/>
      <w:divBdr>
        <w:top w:val="none" w:sz="0" w:space="0" w:color="auto"/>
        <w:left w:val="none" w:sz="0" w:space="0" w:color="auto"/>
        <w:bottom w:val="none" w:sz="0" w:space="0" w:color="auto"/>
        <w:right w:val="none" w:sz="0" w:space="0" w:color="auto"/>
      </w:divBdr>
    </w:div>
    <w:div w:id="1867133077">
      <w:bodyDiv w:val="1"/>
      <w:marLeft w:val="0"/>
      <w:marRight w:val="0"/>
      <w:marTop w:val="0"/>
      <w:marBottom w:val="0"/>
      <w:divBdr>
        <w:top w:val="none" w:sz="0" w:space="0" w:color="auto"/>
        <w:left w:val="none" w:sz="0" w:space="0" w:color="auto"/>
        <w:bottom w:val="none" w:sz="0" w:space="0" w:color="auto"/>
        <w:right w:val="none" w:sz="0" w:space="0" w:color="auto"/>
      </w:divBdr>
    </w:div>
    <w:div w:id="1878228206">
      <w:bodyDiv w:val="1"/>
      <w:marLeft w:val="0"/>
      <w:marRight w:val="0"/>
      <w:marTop w:val="0"/>
      <w:marBottom w:val="0"/>
      <w:divBdr>
        <w:top w:val="none" w:sz="0" w:space="0" w:color="auto"/>
        <w:left w:val="none" w:sz="0" w:space="0" w:color="auto"/>
        <w:bottom w:val="none" w:sz="0" w:space="0" w:color="auto"/>
        <w:right w:val="none" w:sz="0" w:space="0" w:color="auto"/>
      </w:divBdr>
    </w:div>
    <w:div w:id="1878856000">
      <w:bodyDiv w:val="1"/>
      <w:marLeft w:val="0"/>
      <w:marRight w:val="0"/>
      <w:marTop w:val="0"/>
      <w:marBottom w:val="0"/>
      <w:divBdr>
        <w:top w:val="none" w:sz="0" w:space="0" w:color="auto"/>
        <w:left w:val="none" w:sz="0" w:space="0" w:color="auto"/>
        <w:bottom w:val="none" w:sz="0" w:space="0" w:color="auto"/>
        <w:right w:val="none" w:sz="0" w:space="0" w:color="auto"/>
      </w:divBdr>
    </w:div>
    <w:div w:id="1880778489">
      <w:bodyDiv w:val="1"/>
      <w:marLeft w:val="0"/>
      <w:marRight w:val="0"/>
      <w:marTop w:val="0"/>
      <w:marBottom w:val="0"/>
      <w:divBdr>
        <w:top w:val="none" w:sz="0" w:space="0" w:color="auto"/>
        <w:left w:val="none" w:sz="0" w:space="0" w:color="auto"/>
        <w:bottom w:val="none" w:sz="0" w:space="0" w:color="auto"/>
        <w:right w:val="none" w:sz="0" w:space="0" w:color="auto"/>
      </w:divBdr>
    </w:div>
    <w:div w:id="1886286087">
      <w:bodyDiv w:val="1"/>
      <w:marLeft w:val="0"/>
      <w:marRight w:val="0"/>
      <w:marTop w:val="0"/>
      <w:marBottom w:val="0"/>
      <w:divBdr>
        <w:top w:val="none" w:sz="0" w:space="0" w:color="auto"/>
        <w:left w:val="none" w:sz="0" w:space="0" w:color="auto"/>
        <w:bottom w:val="none" w:sz="0" w:space="0" w:color="auto"/>
        <w:right w:val="none" w:sz="0" w:space="0" w:color="auto"/>
      </w:divBdr>
    </w:div>
    <w:div w:id="1887834267">
      <w:bodyDiv w:val="1"/>
      <w:marLeft w:val="0"/>
      <w:marRight w:val="0"/>
      <w:marTop w:val="0"/>
      <w:marBottom w:val="0"/>
      <w:divBdr>
        <w:top w:val="none" w:sz="0" w:space="0" w:color="auto"/>
        <w:left w:val="none" w:sz="0" w:space="0" w:color="auto"/>
        <w:bottom w:val="none" w:sz="0" w:space="0" w:color="auto"/>
        <w:right w:val="none" w:sz="0" w:space="0" w:color="auto"/>
      </w:divBdr>
    </w:div>
    <w:div w:id="1887910642">
      <w:bodyDiv w:val="1"/>
      <w:marLeft w:val="0"/>
      <w:marRight w:val="0"/>
      <w:marTop w:val="0"/>
      <w:marBottom w:val="0"/>
      <w:divBdr>
        <w:top w:val="none" w:sz="0" w:space="0" w:color="auto"/>
        <w:left w:val="none" w:sz="0" w:space="0" w:color="auto"/>
        <w:bottom w:val="none" w:sz="0" w:space="0" w:color="auto"/>
        <w:right w:val="none" w:sz="0" w:space="0" w:color="auto"/>
      </w:divBdr>
    </w:div>
    <w:div w:id="1889411985">
      <w:bodyDiv w:val="1"/>
      <w:marLeft w:val="0"/>
      <w:marRight w:val="0"/>
      <w:marTop w:val="0"/>
      <w:marBottom w:val="0"/>
      <w:divBdr>
        <w:top w:val="none" w:sz="0" w:space="0" w:color="auto"/>
        <w:left w:val="none" w:sz="0" w:space="0" w:color="auto"/>
        <w:bottom w:val="none" w:sz="0" w:space="0" w:color="auto"/>
        <w:right w:val="none" w:sz="0" w:space="0" w:color="auto"/>
      </w:divBdr>
    </w:div>
    <w:div w:id="1899124471">
      <w:bodyDiv w:val="1"/>
      <w:marLeft w:val="0"/>
      <w:marRight w:val="0"/>
      <w:marTop w:val="0"/>
      <w:marBottom w:val="0"/>
      <w:divBdr>
        <w:top w:val="none" w:sz="0" w:space="0" w:color="auto"/>
        <w:left w:val="none" w:sz="0" w:space="0" w:color="auto"/>
        <w:bottom w:val="none" w:sz="0" w:space="0" w:color="auto"/>
        <w:right w:val="none" w:sz="0" w:space="0" w:color="auto"/>
      </w:divBdr>
    </w:div>
    <w:div w:id="1907181582">
      <w:bodyDiv w:val="1"/>
      <w:marLeft w:val="0"/>
      <w:marRight w:val="0"/>
      <w:marTop w:val="0"/>
      <w:marBottom w:val="0"/>
      <w:divBdr>
        <w:top w:val="none" w:sz="0" w:space="0" w:color="auto"/>
        <w:left w:val="none" w:sz="0" w:space="0" w:color="auto"/>
        <w:bottom w:val="none" w:sz="0" w:space="0" w:color="auto"/>
        <w:right w:val="none" w:sz="0" w:space="0" w:color="auto"/>
      </w:divBdr>
    </w:div>
    <w:div w:id="1912882612">
      <w:bodyDiv w:val="1"/>
      <w:marLeft w:val="0"/>
      <w:marRight w:val="0"/>
      <w:marTop w:val="0"/>
      <w:marBottom w:val="0"/>
      <w:divBdr>
        <w:top w:val="none" w:sz="0" w:space="0" w:color="auto"/>
        <w:left w:val="none" w:sz="0" w:space="0" w:color="auto"/>
        <w:bottom w:val="none" w:sz="0" w:space="0" w:color="auto"/>
        <w:right w:val="none" w:sz="0" w:space="0" w:color="auto"/>
      </w:divBdr>
    </w:div>
    <w:div w:id="1913926736">
      <w:bodyDiv w:val="1"/>
      <w:marLeft w:val="0"/>
      <w:marRight w:val="0"/>
      <w:marTop w:val="0"/>
      <w:marBottom w:val="0"/>
      <w:divBdr>
        <w:top w:val="none" w:sz="0" w:space="0" w:color="auto"/>
        <w:left w:val="none" w:sz="0" w:space="0" w:color="auto"/>
        <w:bottom w:val="none" w:sz="0" w:space="0" w:color="auto"/>
        <w:right w:val="none" w:sz="0" w:space="0" w:color="auto"/>
      </w:divBdr>
    </w:div>
    <w:div w:id="1918512392">
      <w:bodyDiv w:val="1"/>
      <w:marLeft w:val="0"/>
      <w:marRight w:val="0"/>
      <w:marTop w:val="0"/>
      <w:marBottom w:val="0"/>
      <w:divBdr>
        <w:top w:val="none" w:sz="0" w:space="0" w:color="auto"/>
        <w:left w:val="none" w:sz="0" w:space="0" w:color="auto"/>
        <w:bottom w:val="none" w:sz="0" w:space="0" w:color="auto"/>
        <w:right w:val="none" w:sz="0" w:space="0" w:color="auto"/>
      </w:divBdr>
    </w:div>
    <w:div w:id="1920019705">
      <w:bodyDiv w:val="1"/>
      <w:marLeft w:val="0"/>
      <w:marRight w:val="0"/>
      <w:marTop w:val="0"/>
      <w:marBottom w:val="0"/>
      <w:divBdr>
        <w:top w:val="none" w:sz="0" w:space="0" w:color="auto"/>
        <w:left w:val="none" w:sz="0" w:space="0" w:color="auto"/>
        <w:bottom w:val="none" w:sz="0" w:space="0" w:color="auto"/>
        <w:right w:val="none" w:sz="0" w:space="0" w:color="auto"/>
      </w:divBdr>
    </w:div>
    <w:div w:id="1938556254">
      <w:bodyDiv w:val="1"/>
      <w:marLeft w:val="0"/>
      <w:marRight w:val="0"/>
      <w:marTop w:val="0"/>
      <w:marBottom w:val="0"/>
      <w:divBdr>
        <w:top w:val="none" w:sz="0" w:space="0" w:color="auto"/>
        <w:left w:val="none" w:sz="0" w:space="0" w:color="auto"/>
        <w:bottom w:val="none" w:sz="0" w:space="0" w:color="auto"/>
        <w:right w:val="none" w:sz="0" w:space="0" w:color="auto"/>
      </w:divBdr>
    </w:div>
    <w:div w:id="1948004292">
      <w:bodyDiv w:val="1"/>
      <w:marLeft w:val="0"/>
      <w:marRight w:val="0"/>
      <w:marTop w:val="0"/>
      <w:marBottom w:val="0"/>
      <w:divBdr>
        <w:top w:val="none" w:sz="0" w:space="0" w:color="auto"/>
        <w:left w:val="none" w:sz="0" w:space="0" w:color="auto"/>
        <w:bottom w:val="none" w:sz="0" w:space="0" w:color="auto"/>
        <w:right w:val="none" w:sz="0" w:space="0" w:color="auto"/>
      </w:divBdr>
    </w:div>
    <w:div w:id="1950039764">
      <w:bodyDiv w:val="1"/>
      <w:marLeft w:val="0"/>
      <w:marRight w:val="0"/>
      <w:marTop w:val="0"/>
      <w:marBottom w:val="0"/>
      <w:divBdr>
        <w:top w:val="none" w:sz="0" w:space="0" w:color="auto"/>
        <w:left w:val="none" w:sz="0" w:space="0" w:color="auto"/>
        <w:bottom w:val="none" w:sz="0" w:space="0" w:color="auto"/>
        <w:right w:val="none" w:sz="0" w:space="0" w:color="auto"/>
      </w:divBdr>
    </w:div>
    <w:div w:id="1950163173">
      <w:bodyDiv w:val="1"/>
      <w:marLeft w:val="0"/>
      <w:marRight w:val="0"/>
      <w:marTop w:val="0"/>
      <w:marBottom w:val="0"/>
      <w:divBdr>
        <w:top w:val="none" w:sz="0" w:space="0" w:color="auto"/>
        <w:left w:val="none" w:sz="0" w:space="0" w:color="auto"/>
        <w:bottom w:val="none" w:sz="0" w:space="0" w:color="auto"/>
        <w:right w:val="none" w:sz="0" w:space="0" w:color="auto"/>
      </w:divBdr>
    </w:div>
    <w:div w:id="1951157363">
      <w:bodyDiv w:val="1"/>
      <w:marLeft w:val="0"/>
      <w:marRight w:val="0"/>
      <w:marTop w:val="0"/>
      <w:marBottom w:val="0"/>
      <w:divBdr>
        <w:top w:val="none" w:sz="0" w:space="0" w:color="auto"/>
        <w:left w:val="none" w:sz="0" w:space="0" w:color="auto"/>
        <w:bottom w:val="none" w:sz="0" w:space="0" w:color="auto"/>
        <w:right w:val="none" w:sz="0" w:space="0" w:color="auto"/>
      </w:divBdr>
    </w:div>
    <w:div w:id="1953437143">
      <w:bodyDiv w:val="1"/>
      <w:marLeft w:val="0"/>
      <w:marRight w:val="0"/>
      <w:marTop w:val="0"/>
      <w:marBottom w:val="0"/>
      <w:divBdr>
        <w:top w:val="none" w:sz="0" w:space="0" w:color="auto"/>
        <w:left w:val="none" w:sz="0" w:space="0" w:color="auto"/>
        <w:bottom w:val="none" w:sz="0" w:space="0" w:color="auto"/>
        <w:right w:val="none" w:sz="0" w:space="0" w:color="auto"/>
      </w:divBdr>
    </w:div>
    <w:div w:id="1953897467">
      <w:bodyDiv w:val="1"/>
      <w:marLeft w:val="0"/>
      <w:marRight w:val="0"/>
      <w:marTop w:val="0"/>
      <w:marBottom w:val="0"/>
      <w:divBdr>
        <w:top w:val="none" w:sz="0" w:space="0" w:color="auto"/>
        <w:left w:val="none" w:sz="0" w:space="0" w:color="auto"/>
        <w:bottom w:val="none" w:sz="0" w:space="0" w:color="auto"/>
        <w:right w:val="none" w:sz="0" w:space="0" w:color="auto"/>
      </w:divBdr>
    </w:div>
    <w:div w:id="1958833916">
      <w:bodyDiv w:val="1"/>
      <w:marLeft w:val="0"/>
      <w:marRight w:val="0"/>
      <w:marTop w:val="0"/>
      <w:marBottom w:val="0"/>
      <w:divBdr>
        <w:top w:val="none" w:sz="0" w:space="0" w:color="auto"/>
        <w:left w:val="none" w:sz="0" w:space="0" w:color="auto"/>
        <w:bottom w:val="none" w:sz="0" w:space="0" w:color="auto"/>
        <w:right w:val="none" w:sz="0" w:space="0" w:color="auto"/>
      </w:divBdr>
    </w:div>
    <w:div w:id="1960139392">
      <w:bodyDiv w:val="1"/>
      <w:marLeft w:val="0"/>
      <w:marRight w:val="0"/>
      <w:marTop w:val="0"/>
      <w:marBottom w:val="0"/>
      <w:divBdr>
        <w:top w:val="none" w:sz="0" w:space="0" w:color="auto"/>
        <w:left w:val="none" w:sz="0" w:space="0" w:color="auto"/>
        <w:bottom w:val="none" w:sz="0" w:space="0" w:color="auto"/>
        <w:right w:val="none" w:sz="0" w:space="0" w:color="auto"/>
      </w:divBdr>
    </w:div>
    <w:div w:id="1964533887">
      <w:bodyDiv w:val="1"/>
      <w:marLeft w:val="0"/>
      <w:marRight w:val="0"/>
      <w:marTop w:val="0"/>
      <w:marBottom w:val="0"/>
      <w:divBdr>
        <w:top w:val="none" w:sz="0" w:space="0" w:color="auto"/>
        <w:left w:val="none" w:sz="0" w:space="0" w:color="auto"/>
        <w:bottom w:val="none" w:sz="0" w:space="0" w:color="auto"/>
        <w:right w:val="none" w:sz="0" w:space="0" w:color="auto"/>
      </w:divBdr>
    </w:div>
    <w:div w:id="1964998050">
      <w:bodyDiv w:val="1"/>
      <w:marLeft w:val="0"/>
      <w:marRight w:val="0"/>
      <w:marTop w:val="0"/>
      <w:marBottom w:val="0"/>
      <w:divBdr>
        <w:top w:val="none" w:sz="0" w:space="0" w:color="auto"/>
        <w:left w:val="none" w:sz="0" w:space="0" w:color="auto"/>
        <w:bottom w:val="none" w:sz="0" w:space="0" w:color="auto"/>
        <w:right w:val="none" w:sz="0" w:space="0" w:color="auto"/>
      </w:divBdr>
    </w:div>
    <w:div w:id="1965959141">
      <w:bodyDiv w:val="1"/>
      <w:marLeft w:val="0"/>
      <w:marRight w:val="0"/>
      <w:marTop w:val="0"/>
      <w:marBottom w:val="0"/>
      <w:divBdr>
        <w:top w:val="none" w:sz="0" w:space="0" w:color="auto"/>
        <w:left w:val="none" w:sz="0" w:space="0" w:color="auto"/>
        <w:bottom w:val="none" w:sz="0" w:space="0" w:color="auto"/>
        <w:right w:val="none" w:sz="0" w:space="0" w:color="auto"/>
      </w:divBdr>
    </w:div>
    <w:div w:id="1966934215">
      <w:bodyDiv w:val="1"/>
      <w:marLeft w:val="0"/>
      <w:marRight w:val="0"/>
      <w:marTop w:val="0"/>
      <w:marBottom w:val="0"/>
      <w:divBdr>
        <w:top w:val="none" w:sz="0" w:space="0" w:color="auto"/>
        <w:left w:val="none" w:sz="0" w:space="0" w:color="auto"/>
        <w:bottom w:val="none" w:sz="0" w:space="0" w:color="auto"/>
        <w:right w:val="none" w:sz="0" w:space="0" w:color="auto"/>
      </w:divBdr>
    </w:div>
    <w:div w:id="1972175944">
      <w:bodyDiv w:val="1"/>
      <w:marLeft w:val="0"/>
      <w:marRight w:val="0"/>
      <w:marTop w:val="0"/>
      <w:marBottom w:val="0"/>
      <w:divBdr>
        <w:top w:val="none" w:sz="0" w:space="0" w:color="auto"/>
        <w:left w:val="none" w:sz="0" w:space="0" w:color="auto"/>
        <w:bottom w:val="none" w:sz="0" w:space="0" w:color="auto"/>
        <w:right w:val="none" w:sz="0" w:space="0" w:color="auto"/>
      </w:divBdr>
    </w:div>
    <w:div w:id="1974824461">
      <w:bodyDiv w:val="1"/>
      <w:marLeft w:val="0"/>
      <w:marRight w:val="0"/>
      <w:marTop w:val="0"/>
      <w:marBottom w:val="0"/>
      <w:divBdr>
        <w:top w:val="none" w:sz="0" w:space="0" w:color="auto"/>
        <w:left w:val="none" w:sz="0" w:space="0" w:color="auto"/>
        <w:bottom w:val="none" w:sz="0" w:space="0" w:color="auto"/>
        <w:right w:val="none" w:sz="0" w:space="0" w:color="auto"/>
      </w:divBdr>
    </w:div>
    <w:div w:id="1975285026">
      <w:bodyDiv w:val="1"/>
      <w:marLeft w:val="0"/>
      <w:marRight w:val="0"/>
      <w:marTop w:val="0"/>
      <w:marBottom w:val="0"/>
      <w:divBdr>
        <w:top w:val="none" w:sz="0" w:space="0" w:color="auto"/>
        <w:left w:val="none" w:sz="0" w:space="0" w:color="auto"/>
        <w:bottom w:val="none" w:sz="0" w:space="0" w:color="auto"/>
        <w:right w:val="none" w:sz="0" w:space="0" w:color="auto"/>
      </w:divBdr>
    </w:div>
    <w:div w:id="1980452880">
      <w:bodyDiv w:val="1"/>
      <w:marLeft w:val="0"/>
      <w:marRight w:val="0"/>
      <w:marTop w:val="0"/>
      <w:marBottom w:val="0"/>
      <w:divBdr>
        <w:top w:val="none" w:sz="0" w:space="0" w:color="auto"/>
        <w:left w:val="none" w:sz="0" w:space="0" w:color="auto"/>
        <w:bottom w:val="none" w:sz="0" w:space="0" w:color="auto"/>
        <w:right w:val="none" w:sz="0" w:space="0" w:color="auto"/>
      </w:divBdr>
    </w:div>
    <w:div w:id="1984311163">
      <w:bodyDiv w:val="1"/>
      <w:marLeft w:val="0"/>
      <w:marRight w:val="0"/>
      <w:marTop w:val="0"/>
      <w:marBottom w:val="0"/>
      <w:divBdr>
        <w:top w:val="none" w:sz="0" w:space="0" w:color="auto"/>
        <w:left w:val="none" w:sz="0" w:space="0" w:color="auto"/>
        <w:bottom w:val="none" w:sz="0" w:space="0" w:color="auto"/>
        <w:right w:val="none" w:sz="0" w:space="0" w:color="auto"/>
      </w:divBdr>
    </w:div>
    <w:div w:id="1985817314">
      <w:bodyDiv w:val="1"/>
      <w:marLeft w:val="0"/>
      <w:marRight w:val="0"/>
      <w:marTop w:val="0"/>
      <w:marBottom w:val="0"/>
      <w:divBdr>
        <w:top w:val="none" w:sz="0" w:space="0" w:color="auto"/>
        <w:left w:val="none" w:sz="0" w:space="0" w:color="auto"/>
        <w:bottom w:val="none" w:sz="0" w:space="0" w:color="auto"/>
        <w:right w:val="none" w:sz="0" w:space="0" w:color="auto"/>
      </w:divBdr>
    </w:div>
    <w:div w:id="1989630758">
      <w:bodyDiv w:val="1"/>
      <w:marLeft w:val="0"/>
      <w:marRight w:val="0"/>
      <w:marTop w:val="0"/>
      <w:marBottom w:val="0"/>
      <w:divBdr>
        <w:top w:val="none" w:sz="0" w:space="0" w:color="auto"/>
        <w:left w:val="none" w:sz="0" w:space="0" w:color="auto"/>
        <w:bottom w:val="none" w:sz="0" w:space="0" w:color="auto"/>
        <w:right w:val="none" w:sz="0" w:space="0" w:color="auto"/>
      </w:divBdr>
    </w:div>
    <w:div w:id="1991252966">
      <w:bodyDiv w:val="1"/>
      <w:marLeft w:val="0"/>
      <w:marRight w:val="0"/>
      <w:marTop w:val="0"/>
      <w:marBottom w:val="0"/>
      <w:divBdr>
        <w:top w:val="none" w:sz="0" w:space="0" w:color="auto"/>
        <w:left w:val="none" w:sz="0" w:space="0" w:color="auto"/>
        <w:bottom w:val="none" w:sz="0" w:space="0" w:color="auto"/>
        <w:right w:val="none" w:sz="0" w:space="0" w:color="auto"/>
      </w:divBdr>
    </w:div>
    <w:div w:id="1994599679">
      <w:bodyDiv w:val="1"/>
      <w:marLeft w:val="0"/>
      <w:marRight w:val="0"/>
      <w:marTop w:val="0"/>
      <w:marBottom w:val="0"/>
      <w:divBdr>
        <w:top w:val="none" w:sz="0" w:space="0" w:color="auto"/>
        <w:left w:val="none" w:sz="0" w:space="0" w:color="auto"/>
        <w:bottom w:val="none" w:sz="0" w:space="0" w:color="auto"/>
        <w:right w:val="none" w:sz="0" w:space="0" w:color="auto"/>
      </w:divBdr>
    </w:div>
    <w:div w:id="1995210009">
      <w:bodyDiv w:val="1"/>
      <w:marLeft w:val="0"/>
      <w:marRight w:val="0"/>
      <w:marTop w:val="0"/>
      <w:marBottom w:val="0"/>
      <w:divBdr>
        <w:top w:val="none" w:sz="0" w:space="0" w:color="auto"/>
        <w:left w:val="none" w:sz="0" w:space="0" w:color="auto"/>
        <w:bottom w:val="none" w:sz="0" w:space="0" w:color="auto"/>
        <w:right w:val="none" w:sz="0" w:space="0" w:color="auto"/>
      </w:divBdr>
    </w:div>
    <w:div w:id="1997218832">
      <w:bodyDiv w:val="1"/>
      <w:marLeft w:val="0"/>
      <w:marRight w:val="0"/>
      <w:marTop w:val="0"/>
      <w:marBottom w:val="0"/>
      <w:divBdr>
        <w:top w:val="none" w:sz="0" w:space="0" w:color="auto"/>
        <w:left w:val="none" w:sz="0" w:space="0" w:color="auto"/>
        <w:bottom w:val="none" w:sz="0" w:space="0" w:color="auto"/>
        <w:right w:val="none" w:sz="0" w:space="0" w:color="auto"/>
      </w:divBdr>
    </w:div>
    <w:div w:id="1998459892">
      <w:bodyDiv w:val="1"/>
      <w:marLeft w:val="0"/>
      <w:marRight w:val="0"/>
      <w:marTop w:val="0"/>
      <w:marBottom w:val="0"/>
      <w:divBdr>
        <w:top w:val="none" w:sz="0" w:space="0" w:color="auto"/>
        <w:left w:val="none" w:sz="0" w:space="0" w:color="auto"/>
        <w:bottom w:val="none" w:sz="0" w:space="0" w:color="auto"/>
        <w:right w:val="none" w:sz="0" w:space="0" w:color="auto"/>
      </w:divBdr>
    </w:div>
    <w:div w:id="2001763741">
      <w:bodyDiv w:val="1"/>
      <w:marLeft w:val="0"/>
      <w:marRight w:val="0"/>
      <w:marTop w:val="0"/>
      <w:marBottom w:val="0"/>
      <w:divBdr>
        <w:top w:val="none" w:sz="0" w:space="0" w:color="auto"/>
        <w:left w:val="none" w:sz="0" w:space="0" w:color="auto"/>
        <w:bottom w:val="none" w:sz="0" w:space="0" w:color="auto"/>
        <w:right w:val="none" w:sz="0" w:space="0" w:color="auto"/>
      </w:divBdr>
    </w:div>
    <w:div w:id="2013530334">
      <w:bodyDiv w:val="1"/>
      <w:marLeft w:val="0"/>
      <w:marRight w:val="0"/>
      <w:marTop w:val="0"/>
      <w:marBottom w:val="0"/>
      <w:divBdr>
        <w:top w:val="none" w:sz="0" w:space="0" w:color="auto"/>
        <w:left w:val="none" w:sz="0" w:space="0" w:color="auto"/>
        <w:bottom w:val="none" w:sz="0" w:space="0" w:color="auto"/>
        <w:right w:val="none" w:sz="0" w:space="0" w:color="auto"/>
      </w:divBdr>
    </w:div>
    <w:div w:id="2015573007">
      <w:bodyDiv w:val="1"/>
      <w:marLeft w:val="0"/>
      <w:marRight w:val="0"/>
      <w:marTop w:val="0"/>
      <w:marBottom w:val="0"/>
      <w:divBdr>
        <w:top w:val="none" w:sz="0" w:space="0" w:color="auto"/>
        <w:left w:val="none" w:sz="0" w:space="0" w:color="auto"/>
        <w:bottom w:val="none" w:sz="0" w:space="0" w:color="auto"/>
        <w:right w:val="none" w:sz="0" w:space="0" w:color="auto"/>
      </w:divBdr>
    </w:div>
    <w:div w:id="2016805620">
      <w:bodyDiv w:val="1"/>
      <w:marLeft w:val="0"/>
      <w:marRight w:val="0"/>
      <w:marTop w:val="0"/>
      <w:marBottom w:val="0"/>
      <w:divBdr>
        <w:top w:val="none" w:sz="0" w:space="0" w:color="auto"/>
        <w:left w:val="none" w:sz="0" w:space="0" w:color="auto"/>
        <w:bottom w:val="none" w:sz="0" w:space="0" w:color="auto"/>
        <w:right w:val="none" w:sz="0" w:space="0" w:color="auto"/>
      </w:divBdr>
    </w:div>
    <w:div w:id="2017728063">
      <w:bodyDiv w:val="1"/>
      <w:marLeft w:val="0"/>
      <w:marRight w:val="0"/>
      <w:marTop w:val="0"/>
      <w:marBottom w:val="0"/>
      <w:divBdr>
        <w:top w:val="none" w:sz="0" w:space="0" w:color="auto"/>
        <w:left w:val="none" w:sz="0" w:space="0" w:color="auto"/>
        <w:bottom w:val="none" w:sz="0" w:space="0" w:color="auto"/>
        <w:right w:val="none" w:sz="0" w:space="0" w:color="auto"/>
      </w:divBdr>
    </w:div>
    <w:div w:id="2020348177">
      <w:bodyDiv w:val="1"/>
      <w:marLeft w:val="0"/>
      <w:marRight w:val="0"/>
      <w:marTop w:val="0"/>
      <w:marBottom w:val="0"/>
      <w:divBdr>
        <w:top w:val="none" w:sz="0" w:space="0" w:color="auto"/>
        <w:left w:val="none" w:sz="0" w:space="0" w:color="auto"/>
        <w:bottom w:val="none" w:sz="0" w:space="0" w:color="auto"/>
        <w:right w:val="none" w:sz="0" w:space="0" w:color="auto"/>
      </w:divBdr>
    </w:div>
    <w:div w:id="2022512100">
      <w:bodyDiv w:val="1"/>
      <w:marLeft w:val="0"/>
      <w:marRight w:val="0"/>
      <w:marTop w:val="0"/>
      <w:marBottom w:val="0"/>
      <w:divBdr>
        <w:top w:val="none" w:sz="0" w:space="0" w:color="auto"/>
        <w:left w:val="none" w:sz="0" w:space="0" w:color="auto"/>
        <w:bottom w:val="none" w:sz="0" w:space="0" w:color="auto"/>
        <w:right w:val="none" w:sz="0" w:space="0" w:color="auto"/>
      </w:divBdr>
    </w:div>
    <w:div w:id="2024550410">
      <w:bodyDiv w:val="1"/>
      <w:marLeft w:val="0"/>
      <w:marRight w:val="0"/>
      <w:marTop w:val="0"/>
      <w:marBottom w:val="0"/>
      <w:divBdr>
        <w:top w:val="none" w:sz="0" w:space="0" w:color="auto"/>
        <w:left w:val="none" w:sz="0" w:space="0" w:color="auto"/>
        <w:bottom w:val="none" w:sz="0" w:space="0" w:color="auto"/>
        <w:right w:val="none" w:sz="0" w:space="0" w:color="auto"/>
      </w:divBdr>
    </w:div>
    <w:div w:id="2026131622">
      <w:bodyDiv w:val="1"/>
      <w:marLeft w:val="0"/>
      <w:marRight w:val="0"/>
      <w:marTop w:val="0"/>
      <w:marBottom w:val="0"/>
      <w:divBdr>
        <w:top w:val="none" w:sz="0" w:space="0" w:color="auto"/>
        <w:left w:val="none" w:sz="0" w:space="0" w:color="auto"/>
        <w:bottom w:val="none" w:sz="0" w:space="0" w:color="auto"/>
        <w:right w:val="none" w:sz="0" w:space="0" w:color="auto"/>
      </w:divBdr>
    </w:div>
    <w:div w:id="2037848918">
      <w:bodyDiv w:val="1"/>
      <w:marLeft w:val="0"/>
      <w:marRight w:val="0"/>
      <w:marTop w:val="0"/>
      <w:marBottom w:val="0"/>
      <w:divBdr>
        <w:top w:val="none" w:sz="0" w:space="0" w:color="auto"/>
        <w:left w:val="none" w:sz="0" w:space="0" w:color="auto"/>
        <w:bottom w:val="none" w:sz="0" w:space="0" w:color="auto"/>
        <w:right w:val="none" w:sz="0" w:space="0" w:color="auto"/>
      </w:divBdr>
    </w:div>
    <w:div w:id="2042969528">
      <w:bodyDiv w:val="1"/>
      <w:marLeft w:val="0"/>
      <w:marRight w:val="0"/>
      <w:marTop w:val="0"/>
      <w:marBottom w:val="0"/>
      <w:divBdr>
        <w:top w:val="none" w:sz="0" w:space="0" w:color="auto"/>
        <w:left w:val="none" w:sz="0" w:space="0" w:color="auto"/>
        <w:bottom w:val="none" w:sz="0" w:space="0" w:color="auto"/>
        <w:right w:val="none" w:sz="0" w:space="0" w:color="auto"/>
      </w:divBdr>
    </w:div>
    <w:div w:id="2048946986">
      <w:bodyDiv w:val="1"/>
      <w:marLeft w:val="0"/>
      <w:marRight w:val="0"/>
      <w:marTop w:val="0"/>
      <w:marBottom w:val="0"/>
      <w:divBdr>
        <w:top w:val="none" w:sz="0" w:space="0" w:color="auto"/>
        <w:left w:val="none" w:sz="0" w:space="0" w:color="auto"/>
        <w:bottom w:val="none" w:sz="0" w:space="0" w:color="auto"/>
        <w:right w:val="none" w:sz="0" w:space="0" w:color="auto"/>
      </w:divBdr>
    </w:div>
    <w:div w:id="2055888725">
      <w:bodyDiv w:val="1"/>
      <w:marLeft w:val="0"/>
      <w:marRight w:val="0"/>
      <w:marTop w:val="0"/>
      <w:marBottom w:val="0"/>
      <w:divBdr>
        <w:top w:val="none" w:sz="0" w:space="0" w:color="auto"/>
        <w:left w:val="none" w:sz="0" w:space="0" w:color="auto"/>
        <w:bottom w:val="none" w:sz="0" w:space="0" w:color="auto"/>
        <w:right w:val="none" w:sz="0" w:space="0" w:color="auto"/>
      </w:divBdr>
    </w:div>
    <w:div w:id="2056346914">
      <w:bodyDiv w:val="1"/>
      <w:marLeft w:val="0"/>
      <w:marRight w:val="0"/>
      <w:marTop w:val="0"/>
      <w:marBottom w:val="0"/>
      <w:divBdr>
        <w:top w:val="none" w:sz="0" w:space="0" w:color="auto"/>
        <w:left w:val="none" w:sz="0" w:space="0" w:color="auto"/>
        <w:bottom w:val="none" w:sz="0" w:space="0" w:color="auto"/>
        <w:right w:val="none" w:sz="0" w:space="0" w:color="auto"/>
      </w:divBdr>
    </w:div>
    <w:div w:id="2057268282">
      <w:bodyDiv w:val="1"/>
      <w:marLeft w:val="0"/>
      <w:marRight w:val="0"/>
      <w:marTop w:val="0"/>
      <w:marBottom w:val="0"/>
      <w:divBdr>
        <w:top w:val="none" w:sz="0" w:space="0" w:color="auto"/>
        <w:left w:val="none" w:sz="0" w:space="0" w:color="auto"/>
        <w:bottom w:val="none" w:sz="0" w:space="0" w:color="auto"/>
        <w:right w:val="none" w:sz="0" w:space="0" w:color="auto"/>
      </w:divBdr>
    </w:div>
    <w:div w:id="2057311773">
      <w:bodyDiv w:val="1"/>
      <w:marLeft w:val="0"/>
      <w:marRight w:val="0"/>
      <w:marTop w:val="0"/>
      <w:marBottom w:val="0"/>
      <w:divBdr>
        <w:top w:val="none" w:sz="0" w:space="0" w:color="auto"/>
        <w:left w:val="none" w:sz="0" w:space="0" w:color="auto"/>
        <w:bottom w:val="none" w:sz="0" w:space="0" w:color="auto"/>
        <w:right w:val="none" w:sz="0" w:space="0" w:color="auto"/>
      </w:divBdr>
    </w:div>
    <w:div w:id="2057973097">
      <w:bodyDiv w:val="1"/>
      <w:marLeft w:val="0"/>
      <w:marRight w:val="0"/>
      <w:marTop w:val="0"/>
      <w:marBottom w:val="0"/>
      <w:divBdr>
        <w:top w:val="none" w:sz="0" w:space="0" w:color="auto"/>
        <w:left w:val="none" w:sz="0" w:space="0" w:color="auto"/>
        <w:bottom w:val="none" w:sz="0" w:space="0" w:color="auto"/>
        <w:right w:val="none" w:sz="0" w:space="0" w:color="auto"/>
      </w:divBdr>
    </w:div>
    <w:div w:id="2064863548">
      <w:bodyDiv w:val="1"/>
      <w:marLeft w:val="0"/>
      <w:marRight w:val="0"/>
      <w:marTop w:val="0"/>
      <w:marBottom w:val="0"/>
      <w:divBdr>
        <w:top w:val="none" w:sz="0" w:space="0" w:color="auto"/>
        <w:left w:val="none" w:sz="0" w:space="0" w:color="auto"/>
        <w:bottom w:val="none" w:sz="0" w:space="0" w:color="auto"/>
        <w:right w:val="none" w:sz="0" w:space="0" w:color="auto"/>
      </w:divBdr>
    </w:div>
    <w:div w:id="2065132354">
      <w:bodyDiv w:val="1"/>
      <w:marLeft w:val="0"/>
      <w:marRight w:val="0"/>
      <w:marTop w:val="0"/>
      <w:marBottom w:val="0"/>
      <w:divBdr>
        <w:top w:val="none" w:sz="0" w:space="0" w:color="auto"/>
        <w:left w:val="none" w:sz="0" w:space="0" w:color="auto"/>
        <w:bottom w:val="none" w:sz="0" w:space="0" w:color="auto"/>
        <w:right w:val="none" w:sz="0" w:space="0" w:color="auto"/>
      </w:divBdr>
    </w:div>
    <w:div w:id="2066371639">
      <w:bodyDiv w:val="1"/>
      <w:marLeft w:val="0"/>
      <w:marRight w:val="0"/>
      <w:marTop w:val="0"/>
      <w:marBottom w:val="0"/>
      <w:divBdr>
        <w:top w:val="none" w:sz="0" w:space="0" w:color="auto"/>
        <w:left w:val="none" w:sz="0" w:space="0" w:color="auto"/>
        <w:bottom w:val="none" w:sz="0" w:space="0" w:color="auto"/>
        <w:right w:val="none" w:sz="0" w:space="0" w:color="auto"/>
      </w:divBdr>
    </w:div>
    <w:div w:id="2066487372">
      <w:bodyDiv w:val="1"/>
      <w:marLeft w:val="0"/>
      <w:marRight w:val="0"/>
      <w:marTop w:val="0"/>
      <w:marBottom w:val="0"/>
      <w:divBdr>
        <w:top w:val="none" w:sz="0" w:space="0" w:color="auto"/>
        <w:left w:val="none" w:sz="0" w:space="0" w:color="auto"/>
        <w:bottom w:val="none" w:sz="0" w:space="0" w:color="auto"/>
        <w:right w:val="none" w:sz="0" w:space="0" w:color="auto"/>
      </w:divBdr>
    </w:div>
    <w:div w:id="2066563720">
      <w:bodyDiv w:val="1"/>
      <w:marLeft w:val="0"/>
      <w:marRight w:val="0"/>
      <w:marTop w:val="0"/>
      <w:marBottom w:val="0"/>
      <w:divBdr>
        <w:top w:val="none" w:sz="0" w:space="0" w:color="auto"/>
        <w:left w:val="none" w:sz="0" w:space="0" w:color="auto"/>
        <w:bottom w:val="none" w:sz="0" w:space="0" w:color="auto"/>
        <w:right w:val="none" w:sz="0" w:space="0" w:color="auto"/>
      </w:divBdr>
    </w:div>
    <w:div w:id="2073502116">
      <w:bodyDiv w:val="1"/>
      <w:marLeft w:val="0"/>
      <w:marRight w:val="0"/>
      <w:marTop w:val="0"/>
      <w:marBottom w:val="0"/>
      <w:divBdr>
        <w:top w:val="none" w:sz="0" w:space="0" w:color="auto"/>
        <w:left w:val="none" w:sz="0" w:space="0" w:color="auto"/>
        <w:bottom w:val="none" w:sz="0" w:space="0" w:color="auto"/>
        <w:right w:val="none" w:sz="0" w:space="0" w:color="auto"/>
      </w:divBdr>
    </w:div>
    <w:div w:id="2073850770">
      <w:bodyDiv w:val="1"/>
      <w:marLeft w:val="0"/>
      <w:marRight w:val="0"/>
      <w:marTop w:val="0"/>
      <w:marBottom w:val="0"/>
      <w:divBdr>
        <w:top w:val="none" w:sz="0" w:space="0" w:color="auto"/>
        <w:left w:val="none" w:sz="0" w:space="0" w:color="auto"/>
        <w:bottom w:val="none" w:sz="0" w:space="0" w:color="auto"/>
        <w:right w:val="none" w:sz="0" w:space="0" w:color="auto"/>
      </w:divBdr>
    </w:div>
    <w:div w:id="2076974624">
      <w:bodyDiv w:val="1"/>
      <w:marLeft w:val="0"/>
      <w:marRight w:val="0"/>
      <w:marTop w:val="0"/>
      <w:marBottom w:val="0"/>
      <w:divBdr>
        <w:top w:val="none" w:sz="0" w:space="0" w:color="auto"/>
        <w:left w:val="none" w:sz="0" w:space="0" w:color="auto"/>
        <w:bottom w:val="none" w:sz="0" w:space="0" w:color="auto"/>
        <w:right w:val="none" w:sz="0" w:space="0" w:color="auto"/>
      </w:divBdr>
    </w:div>
    <w:div w:id="2078090060">
      <w:bodyDiv w:val="1"/>
      <w:marLeft w:val="0"/>
      <w:marRight w:val="0"/>
      <w:marTop w:val="0"/>
      <w:marBottom w:val="0"/>
      <w:divBdr>
        <w:top w:val="none" w:sz="0" w:space="0" w:color="auto"/>
        <w:left w:val="none" w:sz="0" w:space="0" w:color="auto"/>
        <w:bottom w:val="none" w:sz="0" w:space="0" w:color="auto"/>
        <w:right w:val="none" w:sz="0" w:space="0" w:color="auto"/>
      </w:divBdr>
    </w:div>
    <w:div w:id="2081099224">
      <w:bodyDiv w:val="1"/>
      <w:marLeft w:val="0"/>
      <w:marRight w:val="0"/>
      <w:marTop w:val="0"/>
      <w:marBottom w:val="0"/>
      <w:divBdr>
        <w:top w:val="none" w:sz="0" w:space="0" w:color="auto"/>
        <w:left w:val="none" w:sz="0" w:space="0" w:color="auto"/>
        <w:bottom w:val="none" w:sz="0" w:space="0" w:color="auto"/>
        <w:right w:val="none" w:sz="0" w:space="0" w:color="auto"/>
      </w:divBdr>
    </w:div>
    <w:div w:id="2081099617">
      <w:bodyDiv w:val="1"/>
      <w:marLeft w:val="0"/>
      <w:marRight w:val="0"/>
      <w:marTop w:val="0"/>
      <w:marBottom w:val="0"/>
      <w:divBdr>
        <w:top w:val="none" w:sz="0" w:space="0" w:color="auto"/>
        <w:left w:val="none" w:sz="0" w:space="0" w:color="auto"/>
        <w:bottom w:val="none" w:sz="0" w:space="0" w:color="auto"/>
        <w:right w:val="none" w:sz="0" w:space="0" w:color="auto"/>
      </w:divBdr>
    </w:div>
    <w:div w:id="2094352140">
      <w:bodyDiv w:val="1"/>
      <w:marLeft w:val="0"/>
      <w:marRight w:val="0"/>
      <w:marTop w:val="0"/>
      <w:marBottom w:val="0"/>
      <w:divBdr>
        <w:top w:val="none" w:sz="0" w:space="0" w:color="auto"/>
        <w:left w:val="none" w:sz="0" w:space="0" w:color="auto"/>
        <w:bottom w:val="none" w:sz="0" w:space="0" w:color="auto"/>
        <w:right w:val="none" w:sz="0" w:space="0" w:color="auto"/>
      </w:divBdr>
    </w:div>
    <w:div w:id="2095013278">
      <w:bodyDiv w:val="1"/>
      <w:marLeft w:val="0"/>
      <w:marRight w:val="0"/>
      <w:marTop w:val="0"/>
      <w:marBottom w:val="0"/>
      <w:divBdr>
        <w:top w:val="none" w:sz="0" w:space="0" w:color="auto"/>
        <w:left w:val="none" w:sz="0" w:space="0" w:color="auto"/>
        <w:bottom w:val="none" w:sz="0" w:space="0" w:color="auto"/>
        <w:right w:val="none" w:sz="0" w:space="0" w:color="auto"/>
      </w:divBdr>
    </w:div>
    <w:div w:id="2096896634">
      <w:bodyDiv w:val="1"/>
      <w:marLeft w:val="0"/>
      <w:marRight w:val="0"/>
      <w:marTop w:val="0"/>
      <w:marBottom w:val="0"/>
      <w:divBdr>
        <w:top w:val="none" w:sz="0" w:space="0" w:color="auto"/>
        <w:left w:val="none" w:sz="0" w:space="0" w:color="auto"/>
        <w:bottom w:val="none" w:sz="0" w:space="0" w:color="auto"/>
        <w:right w:val="none" w:sz="0" w:space="0" w:color="auto"/>
      </w:divBdr>
    </w:div>
    <w:div w:id="2098865797">
      <w:bodyDiv w:val="1"/>
      <w:marLeft w:val="0"/>
      <w:marRight w:val="0"/>
      <w:marTop w:val="0"/>
      <w:marBottom w:val="0"/>
      <w:divBdr>
        <w:top w:val="none" w:sz="0" w:space="0" w:color="auto"/>
        <w:left w:val="none" w:sz="0" w:space="0" w:color="auto"/>
        <w:bottom w:val="none" w:sz="0" w:space="0" w:color="auto"/>
        <w:right w:val="none" w:sz="0" w:space="0" w:color="auto"/>
      </w:divBdr>
    </w:div>
    <w:div w:id="2099866800">
      <w:bodyDiv w:val="1"/>
      <w:marLeft w:val="0"/>
      <w:marRight w:val="0"/>
      <w:marTop w:val="0"/>
      <w:marBottom w:val="0"/>
      <w:divBdr>
        <w:top w:val="none" w:sz="0" w:space="0" w:color="auto"/>
        <w:left w:val="none" w:sz="0" w:space="0" w:color="auto"/>
        <w:bottom w:val="none" w:sz="0" w:space="0" w:color="auto"/>
        <w:right w:val="none" w:sz="0" w:space="0" w:color="auto"/>
      </w:divBdr>
    </w:div>
    <w:div w:id="2111271588">
      <w:bodyDiv w:val="1"/>
      <w:marLeft w:val="0"/>
      <w:marRight w:val="0"/>
      <w:marTop w:val="0"/>
      <w:marBottom w:val="0"/>
      <w:divBdr>
        <w:top w:val="none" w:sz="0" w:space="0" w:color="auto"/>
        <w:left w:val="none" w:sz="0" w:space="0" w:color="auto"/>
        <w:bottom w:val="none" w:sz="0" w:space="0" w:color="auto"/>
        <w:right w:val="none" w:sz="0" w:space="0" w:color="auto"/>
      </w:divBdr>
    </w:div>
    <w:div w:id="2116901313">
      <w:bodyDiv w:val="1"/>
      <w:marLeft w:val="0"/>
      <w:marRight w:val="0"/>
      <w:marTop w:val="0"/>
      <w:marBottom w:val="0"/>
      <w:divBdr>
        <w:top w:val="none" w:sz="0" w:space="0" w:color="auto"/>
        <w:left w:val="none" w:sz="0" w:space="0" w:color="auto"/>
        <w:bottom w:val="none" w:sz="0" w:space="0" w:color="auto"/>
        <w:right w:val="none" w:sz="0" w:space="0" w:color="auto"/>
      </w:divBdr>
    </w:div>
    <w:div w:id="2117557038">
      <w:bodyDiv w:val="1"/>
      <w:marLeft w:val="0"/>
      <w:marRight w:val="0"/>
      <w:marTop w:val="0"/>
      <w:marBottom w:val="0"/>
      <w:divBdr>
        <w:top w:val="none" w:sz="0" w:space="0" w:color="auto"/>
        <w:left w:val="none" w:sz="0" w:space="0" w:color="auto"/>
        <w:bottom w:val="none" w:sz="0" w:space="0" w:color="auto"/>
        <w:right w:val="none" w:sz="0" w:space="0" w:color="auto"/>
      </w:divBdr>
    </w:div>
    <w:div w:id="2118477473">
      <w:bodyDiv w:val="1"/>
      <w:marLeft w:val="0"/>
      <w:marRight w:val="0"/>
      <w:marTop w:val="0"/>
      <w:marBottom w:val="0"/>
      <w:divBdr>
        <w:top w:val="none" w:sz="0" w:space="0" w:color="auto"/>
        <w:left w:val="none" w:sz="0" w:space="0" w:color="auto"/>
        <w:bottom w:val="none" w:sz="0" w:space="0" w:color="auto"/>
        <w:right w:val="none" w:sz="0" w:space="0" w:color="auto"/>
      </w:divBdr>
    </w:div>
    <w:div w:id="2119059903">
      <w:bodyDiv w:val="1"/>
      <w:marLeft w:val="0"/>
      <w:marRight w:val="0"/>
      <w:marTop w:val="0"/>
      <w:marBottom w:val="0"/>
      <w:divBdr>
        <w:top w:val="none" w:sz="0" w:space="0" w:color="auto"/>
        <w:left w:val="none" w:sz="0" w:space="0" w:color="auto"/>
        <w:bottom w:val="none" w:sz="0" w:space="0" w:color="auto"/>
        <w:right w:val="none" w:sz="0" w:space="0" w:color="auto"/>
      </w:divBdr>
    </w:div>
    <w:div w:id="2125230004">
      <w:bodyDiv w:val="1"/>
      <w:marLeft w:val="0"/>
      <w:marRight w:val="0"/>
      <w:marTop w:val="0"/>
      <w:marBottom w:val="0"/>
      <w:divBdr>
        <w:top w:val="none" w:sz="0" w:space="0" w:color="auto"/>
        <w:left w:val="none" w:sz="0" w:space="0" w:color="auto"/>
        <w:bottom w:val="none" w:sz="0" w:space="0" w:color="auto"/>
        <w:right w:val="none" w:sz="0" w:space="0" w:color="auto"/>
      </w:divBdr>
    </w:div>
    <w:div w:id="2127042259">
      <w:bodyDiv w:val="1"/>
      <w:marLeft w:val="0"/>
      <w:marRight w:val="0"/>
      <w:marTop w:val="0"/>
      <w:marBottom w:val="0"/>
      <w:divBdr>
        <w:top w:val="none" w:sz="0" w:space="0" w:color="auto"/>
        <w:left w:val="none" w:sz="0" w:space="0" w:color="auto"/>
        <w:bottom w:val="none" w:sz="0" w:space="0" w:color="auto"/>
        <w:right w:val="none" w:sz="0" w:space="0" w:color="auto"/>
      </w:divBdr>
    </w:div>
    <w:div w:id="21279616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chart" Target="charts/chart5.xml"/><Relationship Id="rId18" Type="http://schemas.openxmlformats.org/officeDocument/2006/relationships/chart" Target="charts/chart10.xm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chart" Target="charts/chart13.xml"/><Relationship Id="rId7" Type="http://schemas.openxmlformats.org/officeDocument/2006/relationships/endnotes" Target="endnotes.xml"/><Relationship Id="rId12" Type="http://schemas.openxmlformats.org/officeDocument/2006/relationships/chart" Target="charts/chart4.xml"/><Relationship Id="rId17" Type="http://schemas.openxmlformats.org/officeDocument/2006/relationships/chart" Target="charts/chart9.xm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chart" Target="charts/chart8.xml"/><Relationship Id="rId20" Type="http://schemas.openxmlformats.org/officeDocument/2006/relationships/chart" Target="charts/chart1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3.xml"/><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chart" Target="charts/chart7.xml"/><Relationship Id="rId23" Type="http://schemas.openxmlformats.org/officeDocument/2006/relationships/footer" Target="footer1.xml"/><Relationship Id="rId10" Type="http://schemas.openxmlformats.org/officeDocument/2006/relationships/chart" Target="charts/chart2.xml"/><Relationship Id="rId19" Type="http://schemas.openxmlformats.org/officeDocument/2006/relationships/chart" Target="charts/chart11.xml"/><Relationship Id="rId4" Type="http://schemas.openxmlformats.org/officeDocument/2006/relationships/settings" Target="settings.xml"/><Relationship Id="rId9" Type="http://schemas.openxmlformats.org/officeDocument/2006/relationships/chart" Target="charts/chart1.xml"/><Relationship Id="rId14" Type="http://schemas.openxmlformats.org/officeDocument/2006/relationships/chart" Target="charts/chart6.xml"/><Relationship Id="rId22" Type="http://schemas.openxmlformats.org/officeDocument/2006/relationships/header" Target="head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2.xml.rels><?xml version="1.0" encoding="UTF-8" standalone="yes"?>
<Relationships xmlns="http://schemas.openxmlformats.org/package/2006/relationships"><Relationship Id="rId1"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charts/_rels/chart1.xml.rels><?xml version="1.0" encoding="UTF-8" standalone="yes"?>
<Relationships xmlns="http://schemas.openxmlformats.org/package/2006/relationships"><Relationship Id="rId1" Type="http://schemas.openxmlformats.org/officeDocument/2006/relationships/oleObject" Target="file:///D:\Documents%20and%20Settings\My%20Documents\&#1088;&#1072;&#1073;&#1086;&#1090;&#1085;&#1072;%20-%20&#1055;&#1054;&#1042;&#1045;&#1056;&#1048;&#1058;&#1045;&#1051;&#1053;&#1054;\DVI\2018\Q4\2018Q4data.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D:\Documents%20and%20Settings\My%20Documents\&#1088;&#1072;&#1073;&#1086;&#1090;&#1085;&#1072;%20-%20&#1055;&#1054;&#1042;&#1045;&#1056;&#1048;&#1058;&#1045;&#1051;&#1053;&#1054;\DVI\2018\Q4\2018Q4data.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D:\Documents%20and%20Settings\My%20Documents\&#1088;&#1072;&#1073;&#1086;&#1090;&#1085;&#1072;%20-%20&#1055;&#1054;&#1042;&#1045;&#1056;&#1048;&#1058;&#1045;&#1051;&#1053;&#1054;\DVI\2018\Q4\2018Q4data.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D:\Documents%20and%20Settings\My%20Documents\&#1088;&#1072;&#1073;&#1086;&#1090;&#1085;&#1072;%20-%20&#1055;&#1054;&#1042;&#1045;&#1056;&#1048;&#1058;&#1045;&#1051;&#1053;&#1054;\DVI\2018\Q4\2018Q4data.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D:\Documents%20and%20Settings\My%20Documents\&#1088;&#1072;&#1073;&#1086;&#1090;&#1085;&#1072;%20-%20&#1055;&#1054;&#1042;&#1045;&#1056;&#1048;&#1058;&#1045;&#1051;&#1053;&#1054;\DVI\2018\Q4\2018Q4data.xlsx" TargetMode="External"/></Relationships>
</file>

<file path=word/charts/_rels/chart6.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oleObject" Target="file:///D:\Documents%20and%20Settings\My%20Documents\&#1088;&#1072;&#1073;&#1086;&#1090;&#1085;&#1072;%20-%20&#1055;&#1054;&#1042;&#1045;&#1056;&#1048;&#1058;&#1045;&#1051;&#1053;&#1054;\DVI\2018\Q4\2018Q4data.xlsx" TargetMode="External"/></Relationships>
</file>

<file path=word/charts/_rels/chart7.xml.rels><?xml version="1.0" encoding="UTF-8" standalone="yes"?>
<Relationships xmlns="http://schemas.openxmlformats.org/package/2006/relationships"><Relationship Id="rId2" Type="http://schemas.openxmlformats.org/officeDocument/2006/relationships/chartUserShapes" Target="../drawings/drawing2.xml"/><Relationship Id="rId1" Type="http://schemas.openxmlformats.org/officeDocument/2006/relationships/oleObject" Target="file:///D:\Documents%20and%20Settings\My%20Documents\&#1088;&#1072;&#1073;&#1086;&#1090;&#1085;&#1072;%20-%20&#1055;&#1054;&#1042;&#1045;&#1056;&#1048;&#1058;&#1045;&#1051;&#1053;&#1054;\DVI\2018\Q4\2018Q4data.xlsx" TargetMode="External"/></Relationships>
</file>

<file path=word/charts/_rels/chart8.xml.rels><?xml version="1.0" encoding="UTF-8" standalone="yes"?>
<Relationships xmlns="http://schemas.openxmlformats.org/package/2006/relationships"><Relationship Id="rId2" Type="http://schemas.openxmlformats.org/officeDocument/2006/relationships/chartUserShapes" Target="../drawings/drawing3.xml"/><Relationship Id="rId1" Type="http://schemas.openxmlformats.org/officeDocument/2006/relationships/oleObject" Target="file:///D:\Documents%20and%20Settings\My%20Documents\&#1088;&#1072;&#1073;&#1086;&#1090;&#1085;&#1072;%20-%20&#1055;&#1054;&#1042;&#1045;&#1056;&#1048;&#1058;&#1045;&#1051;&#1053;&#1054;\DVI\2018\Q4\2018Q4data.xlsx" TargetMode="External"/></Relationships>
</file>

<file path=word/charts/_rels/chart9.xml.rels><?xml version="1.0" encoding="UTF-8" standalone="yes"?>
<Relationships xmlns="http://schemas.openxmlformats.org/package/2006/relationships"><Relationship Id="rId2" Type="http://schemas.openxmlformats.org/officeDocument/2006/relationships/chartUserShapes" Target="../drawings/drawing4.xml"/><Relationship Id="rId1" Type="http://schemas.openxmlformats.org/officeDocument/2006/relationships/oleObject" Target="file:///D:\Documents%20and%20Settings\My%20Documents\&#1088;&#1072;&#1073;&#1086;&#1090;&#1085;&#1072;%20-%20&#1055;&#1054;&#1042;&#1045;&#1056;&#1048;&#1058;&#1045;&#1051;&#1053;&#1054;\DVI\2018\Q4\2018Q4data.xlsx" TargetMode="External"/></Relationships>
</file>

<file path=word/charts/_rels/chart10.xml.rels><?xml version="1.0" encoding="UTF-8" standalone="yes"?>
<Relationships xmlns="http://schemas.openxmlformats.org/package/2006/relationships"><Relationship Id="rId2" Type="http://schemas.openxmlformats.org/officeDocument/2006/relationships/chartUserShapes" Target="../drawings/drawing5.xml"/><Relationship Id="rId1" Type="http://schemas.openxmlformats.org/officeDocument/2006/relationships/oleObject" Target="file:///R:\work\reports\2018\Q4\2018Q4data.xlsx" TargetMode="External"/></Relationships>
</file>

<file path=word/charts/_rels/chart11.xml.rels><?xml version="1.0" encoding="UTF-8" standalone="yes"?>
<Relationships xmlns="http://schemas.openxmlformats.org/package/2006/relationships"><Relationship Id="rId3" Type="http://schemas.openxmlformats.org/officeDocument/2006/relationships/oleObject" Target="file:///R:\work\reports\2018\Q4\2018Q4data.xlsx" TargetMode="External"/><Relationship Id="rId2" Type="http://schemas.microsoft.com/office/2011/relationships/chartColorStyle" Target="colors1.xml"/><Relationship Id="rId1" Type="http://schemas.microsoft.com/office/2011/relationships/chartStyle" Target="style1.xml"/></Relationships>
</file>

<file path=word/charts/_rels/chart12.xml.rels><?xml version="1.0" encoding="UTF-8" standalone="yes"?>
<Relationships xmlns="http://schemas.openxmlformats.org/package/2006/relationships"><Relationship Id="rId2" Type="http://schemas.openxmlformats.org/officeDocument/2006/relationships/chartUserShapes" Target="../drawings/drawing6.xml"/><Relationship Id="rId1" Type="http://schemas.openxmlformats.org/officeDocument/2006/relationships/oleObject" Target="file:///R:\work\reports\2018\Q4\2018Q4data.xlsx" TargetMode="External"/></Relationships>
</file>

<file path=word/charts/_rels/chart13.xml.rels><?xml version="1.0" encoding="UTF-8" standalone="yes"?>
<Relationships xmlns="http://schemas.openxmlformats.org/package/2006/relationships"><Relationship Id="rId1" Type="http://schemas.openxmlformats.org/officeDocument/2006/relationships/oleObject" Target="file:///R:\work\reports\2018\Q4\2018Q4data.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9.1200387567408933E-2"/>
          <c:y val="2.2193271295633501E-2"/>
          <c:w val="0.89536394225618265"/>
          <c:h val="0.62885182534001427"/>
        </c:manualLayout>
      </c:layout>
      <c:barChart>
        <c:barDir val="col"/>
        <c:grouping val="clustered"/>
        <c:varyColors val="0"/>
        <c:ser>
          <c:idx val="0"/>
          <c:order val="0"/>
          <c:tx>
            <c:strRef>
              <c:f>'1.1'!$D$57</c:f>
              <c:strCache>
                <c:ptCount val="1"/>
                <c:pt idx="0">
                  <c:v>Q3 '18</c:v>
                </c:pt>
              </c:strCache>
            </c:strRef>
          </c:tx>
          <c:invertIfNegative val="0"/>
          <c:dLbls>
            <c:dLbl>
              <c:idx val="1"/>
              <c:layout>
                <c:manualLayout>
                  <c:x val="-1.1831985801617038E-2"/>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ECBB-4641-AA10-9B121B6579FA}"/>
                </c:ext>
              </c:extLst>
            </c:dLbl>
            <c:dLbl>
              <c:idx val="2"/>
              <c:layout>
                <c:manualLayout>
                  <c:x val="-1.1831985801617038E-2"/>
                  <c:y val="-8.3332370670676311E-17"/>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ECBB-4641-AA10-9B121B6579FA}"/>
                </c:ext>
              </c:extLst>
            </c:dLbl>
            <c:dLbl>
              <c:idx val="3"/>
              <c:layout>
                <c:manualLayout>
                  <c:x val="-1.5775981068822716E-2"/>
                  <c:y val="2.272727272727264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ECBB-4641-AA10-9B121B6579FA}"/>
                </c:ext>
              </c:extLst>
            </c:dLbl>
            <c:dLbl>
              <c:idx val="5"/>
              <c:layout>
                <c:manualLayout>
                  <c:x val="-1.1831985801617038E-2"/>
                  <c:y val="1.363636363636371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ECBB-4641-AA10-9B121B6579FA}"/>
                </c:ext>
              </c:extLst>
            </c:dLbl>
            <c:dLbl>
              <c:idx val="6"/>
              <c:layout>
                <c:manualLayout>
                  <c:x val="-1.1831985801617182E-2"/>
                  <c:y val="9.0909090909090072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ECBB-4641-AA10-9B121B6579FA}"/>
                </c:ext>
              </c:extLst>
            </c:dLbl>
            <c:numFmt formatCode="#,##0.00" sourceLinked="0"/>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'1.1'!$C$59:$C$65</c:f>
              <c:strCache>
                <c:ptCount val="7"/>
                <c:pt idx="0">
                  <c:v>Акции (без АДСИЦ) </c:v>
                </c:pt>
                <c:pt idx="1">
                  <c:v>Акции на АДСИЦ</c:v>
                </c:pt>
                <c:pt idx="2">
                  <c:v>Облигации</c:v>
                </c:pt>
                <c:pt idx="3">
                  <c:v>Борсово търгувани продукти</c:v>
                </c:pt>
                <c:pt idx="4">
                  <c:v>Сегмент за държавни ценни книжа</c:v>
                </c:pt>
                <c:pt idx="5">
                  <c:v>Компенсаторни инструменти</c:v>
                </c:pt>
                <c:pt idx="6">
                  <c:v>Други </c:v>
                </c:pt>
              </c:strCache>
            </c:strRef>
          </c:cat>
          <c:val>
            <c:numRef>
              <c:f>'1.1'!$D$59:$D$65</c:f>
              <c:numCache>
                <c:formatCode>#,##0</c:formatCode>
                <c:ptCount val="7"/>
                <c:pt idx="0">
                  <c:v>43508321.196999997</c:v>
                </c:pt>
                <c:pt idx="1">
                  <c:v>9616514.3870000001</c:v>
                </c:pt>
                <c:pt idx="2">
                  <c:v>5271550.449</c:v>
                </c:pt>
                <c:pt idx="3">
                  <c:v>199113.60339999999</c:v>
                </c:pt>
                <c:pt idx="4">
                  <c:v>34926988</c:v>
                </c:pt>
                <c:pt idx="5">
                  <c:v>1382885.4480000001</c:v>
                </c:pt>
                <c:pt idx="6">
                  <c:v>116985.171</c:v>
                </c:pt>
              </c:numCache>
            </c:numRef>
          </c:val>
          <c:extLst>
            <c:ext xmlns:c16="http://schemas.microsoft.com/office/drawing/2014/chart" uri="{C3380CC4-5D6E-409C-BE32-E72D297353CC}">
              <c16:uniqueId val="{00000000-ECBB-4641-AA10-9B121B6579FA}"/>
            </c:ext>
          </c:extLst>
        </c:ser>
        <c:ser>
          <c:idx val="1"/>
          <c:order val="1"/>
          <c:tx>
            <c:strRef>
              <c:f>'1.1'!$E$57</c:f>
              <c:strCache>
                <c:ptCount val="1"/>
                <c:pt idx="0">
                  <c:v>Q4 '18</c:v>
                </c:pt>
              </c:strCache>
            </c:strRef>
          </c:tx>
          <c:spPr>
            <a:solidFill>
              <a:srgbClr val="FF0000"/>
            </a:solidFill>
          </c:spPr>
          <c:invertIfNegative val="0"/>
          <c:dLbls>
            <c:dLbl>
              <c:idx val="0"/>
              <c:layout>
                <c:manualLayout>
                  <c:x val="0"/>
                  <c:y val="1.363636363636363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ECBB-4641-AA10-9B121B6579FA}"/>
                </c:ext>
              </c:extLst>
            </c:dLbl>
            <c:dLbl>
              <c:idx val="3"/>
              <c:layout>
                <c:manualLayout>
                  <c:x val="7.8879905344113582E-3"/>
                  <c:y val="4.5454545454545452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ECBB-4641-AA10-9B121B6579FA}"/>
                </c:ext>
              </c:extLst>
            </c:dLbl>
            <c:dLbl>
              <c:idx val="4"/>
              <c:layout>
                <c:manualLayout>
                  <c:x val="1.1831985801617182E-2"/>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ECBB-4641-AA10-9B121B6579FA}"/>
                </c:ext>
              </c:extLst>
            </c:dLbl>
            <c:dLbl>
              <c:idx val="5"/>
              <c:layout>
                <c:manualLayout>
                  <c:x val="7.8879905344113582E-3"/>
                  <c:y val="-9.0909090909090905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ECBB-4641-AA10-9B121B6579FA}"/>
                </c:ext>
              </c:extLst>
            </c:dLbl>
            <c:dLbl>
              <c:idx val="6"/>
              <c:layout>
                <c:manualLayout>
                  <c:x val="7.8879905344113582E-3"/>
                  <c:y val="2.272727272727264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ECBB-4641-AA10-9B121B6579FA}"/>
                </c:ext>
              </c:extLst>
            </c:dLbl>
            <c:numFmt formatCode="#,##0.00" sourceLinked="0"/>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'1.1'!$C$59:$C$65</c:f>
              <c:strCache>
                <c:ptCount val="7"/>
                <c:pt idx="0">
                  <c:v>Акции (без АДСИЦ) </c:v>
                </c:pt>
                <c:pt idx="1">
                  <c:v>Акции на АДСИЦ</c:v>
                </c:pt>
                <c:pt idx="2">
                  <c:v>Облигации</c:v>
                </c:pt>
                <c:pt idx="3">
                  <c:v>Борсово търгувани продукти</c:v>
                </c:pt>
                <c:pt idx="4">
                  <c:v>Сегмент за държавни ценни книжа</c:v>
                </c:pt>
                <c:pt idx="5">
                  <c:v>Компенсаторни инструменти</c:v>
                </c:pt>
                <c:pt idx="6">
                  <c:v>Други </c:v>
                </c:pt>
              </c:strCache>
            </c:strRef>
          </c:cat>
          <c:val>
            <c:numRef>
              <c:f>'1.1'!$E$59:$E$65</c:f>
              <c:numCache>
                <c:formatCode>#,##0</c:formatCode>
                <c:ptCount val="7"/>
                <c:pt idx="0">
                  <c:v>110015386.785</c:v>
                </c:pt>
                <c:pt idx="1">
                  <c:v>27578479.023000002</c:v>
                </c:pt>
                <c:pt idx="2">
                  <c:v>30815243.200096101</c:v>
                </c:pt>
                <c:pt idx="3">
                  <c:v>440482.92670000001</c:v>
                </c:pt>
                <c:pt idx="4">
                  <c:v>9504041.0759999994</c:v>
                </c:pt>
                <c:pt idx="5">
                  <c:v>1871740.3870000001</c:v>
                </c:pt>
                <c:pt idx="6">
                  <c:v>27545.433000000001</c:v>
                </c:pt>
              </c:numCache>
            </c:numRef>
          </c:val>
          <c:extLst>
            <c:ext xmlns:c16="http://schemas.microsoft.com/office/drawing/2014/chart" uri="{C3380CC4-5D6E-409C-BE32-E72D297353CC}">
              <c16:uniqueId val="{00000001-ECBB-4641-AA10-9B121B6579FA}"/>
            </c:ext>
          </c:extLst>
        </c:ser>
        <c:dLbls>
          <c:showLegendKey val="0"/>
          <c:showVal val="0"/>
          <c:showCatName val="0"/>
          <c:showSerName val="0"/>
          <c:showPercent val="0"/>
          <c:showBubbleSize val="0"/>
        </c:dLbls>
        <c:gapWidth val="150"/>
        <c:axId val="1416706736"/>
        <c:axId val="1416708368"/>
      </c:barChart>
      <c:catAx>
        <c:axId val="1416706736"/>
        <c:scaling>
          <c:orientation val="minMax"/>
        </c:scaling>
        <c:delete val="0"/>
        <c:axPos val="b"/>
        <c:numFmt formatCode="General" sourceLinked="0"/>
        <c:majorTickMark val="out"/>
        <c:minorTickMark val="none"/>
        <c:tickLblPos val="nextTo"/>
        <c:txPr>
          <a:bodyPr rot="-5400000" vert="horz"/>
          <a:lstStyle/>
          <a:p>
            <a:pPr>
              <a:defRPr/>
            </a:pPr>
            <a:endParaRPr lang="bg-BG"/>
          </a:p>
        </c:txPr>
        <c:crossAx val="1416708368"/>
        <c:crosses val="autoZero"/>
        <c:auto val="1"/>
        <c:lblAlgn val="ctr"/>
        <c:lblOffset val="100"/>
        <c:noMultiLvlLbl val="0"/>
      </c:catAx>
      <c:valAx>
        <c:axId val="1416708368"/>
        <c:scaling>
          <c:orientation val="minMax"/>
        </c:scaling>
        <c:delete val="0"/>
        <c:axPos val="l"/>
        <c:majorGridlines>
          <c:spPr>
            <a:ln>
              <a:solidFill>
                <a:schemeClr val="bg1">
                  <a:lumMod val="85000"/>
                </a:schemeClr>
              </a:solidFill>
            </a:ln>
          </c:spPr>
        </c:majorGridlines>
        <c:numFmt formatCode="#,##0" sourceLinked="1"/>
        <c:majorTickMark val="out"/>
        <c:minorTickMark val="none"/>
        <c:tickLblPos val="nextTo"/>
        <c:crossAx val="1416706736"/>
        <c:crosses val="autoZero"/>
        <c:crossBetween val="between"/>
        <c:dispUnits>
          <c:builtInUnit val="millions"/>
          <c:dispUnitsLbl>
            <c:layout>
              <c:manualLayout>
                <c:xMode val="edge"/>
                <c:yMode val="edge"/>
                <c:x val="8.2823900611319265E-2"/>
                <c:y val="7.6541517537580525E-2"/>
              </c:manualLayout>
            </c:layout>
            <c:tx>
              <c:rich>
                <a:bodyPr/>
                <a:lstStyle/>
                <a:p>
                  <a:pPr>
                    <a:defRPr/>
                  </a:pPr>
                  <a:r>
                    <a:rPr lang="bg-BG"/>
                    <a:t>милиона </a:t>
                  </a:r>
                  <a:r>
                    <a:rPr lang="en-US"/>
                    <a:t>BGN</a:t>
                  </a:r>
                </a:p>
              </c:rich>
            </c:tx>
          </c:dispUnitsLbl>
        </c:dispUnits>
      </c:valAx>
    </c:plotArea>
    <c:legend>
      <c:legendPos val="r"/>
      <c:layout>
        <c:manualLayout>
          <c:xMode val="edge"/>
          <c:yMode val="edge"/>
          <c:x val="0.64241875602662668"/>
          <c:y val="1.7966356478167501E-2"/>
          <c:w val="0.34317510252058564"/>
          <c:h val="0.10790808398252878"/>
        </c:manualLayout>
      </c:layout>
      <c:overlay val="0"/>
    </c:legend>
    <c:plotVisOnly val="1"/>
    <c:dispBlanksAs val="gap"/>
    <c:showDLblsOverMax val="0"/>
  </c:chart>
  <c:spPr>
    <a:ln>
      <a:noFill/>
    </a:ln>
  </c:spPr>
  <c:txPr>
    <a:bodyPr/>
    <a:lstStyle/>
    <a:p>
      <a:pPr>
        <a:defRPr sz="800">
          <a:latin typeface="+mn-lt"/>
        </a:defRPr>
      </a:pPr>
      <a:endParaRPr lang="bg-BG"/>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2275240594925635"/>
          <c:y val="2.8252405949256341E-2"/>
          <c:w val="0.86536779056464097"/>
          <c:h val="0.60059628413870669"/>
        </c:manualLayout>
      </c:layout>
      <c:barChart>
        <c:barDir val="col"/>
        <c:grouping val="clustered"/>
        <c:varyColors val="0"/>
        <c:ser>
          <c:idx val="0"/>
          <c:order val="0"/>
          <c:tx>
            <c:strRef>
              <c:f>'1.1'!$D$57</c:f>
              <c:strCache>
                <c:ptCount val="1"/>
                <c:pt idx="0">
                  <c:v>Q3 '18</c:v>
                </c:pt>
              </c:strCache>
            </c:strRef>
          </c:tx>
          <c:invertIfNegative val="0"/>
          <c:dLbls>
            <c:dLbl>
              <c:idx val="1"/>
              <c:layout>
                <c:manualLayout>
                  <c:x val="-1.7094017094017134E-2"/>
                  <c:y val="2.032004064008128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656B-4E56-AF3B-6904072A5946}"/>
                </c:ext>
              </c:extLst>
            </c:dLbl>
            <c:dLbl>
              <c:idx val="2"/>
              <c:layout>
                <c:manualLayout>
                  <c:x val="-8.5470085470085479E-3"/>
                  <c:y val="1.52400304800609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656B-4E56-AF3B-6904072A5946}"/>
                </c:ext>
              </c:extLst>
            </c:dLbl>
            <c:dLbl>
              <c:idx val="3"/>
              <c:layout>
                <c:manualLayout>
                  <c:x val="-1.7094017094017172E-2"/>
                  <c:y val="2.032004064008118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656B-4E56-AF3B-6904072A5946}"/>
                </c:ext>
              </c:extLst>
            </c:dLbl>
            <c:dLbl>
              <c:idx val="5"/>
              <c:layout>
                <c:manualLayout>
                  <c:x val="-2.1367521367521368E-2"/>
                  <c:y val="1.01600203200406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656B-4E56-AF3B-6904072A5946}"/>
                </c:ext>
              </c:extLst>
            </c:dLbl>
            <c:numFmt formatCode="#,##0" sourceLinked="0"/>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'1.1'!$C$59:$C$65</c:f>
              <c:strCache>
                <c:ptCount val="7"/>
                <c:pt idx="0">
                  <c:v>Акции (без АДСИЦ) </c:v>
                </c:pt>
                <c:pt idx="1">
                  <c:v>Акции на АДСИЦ</c:v>
                </c:pt>
                <c:pt idx="2">
                  <c:v>Облигации</c:v>
                </c:pt>
                <c:pt idx="3">
                  <c:v>Борсово търгувани продукти</c:v>
                </c:pt>
                <c:pt idx="4">
                  <c:v>Сегмент за държавни ценни книжа</c:v>
                </c:pt>
                <c:pt idx="5">
                  <c:v>Компенсаторни инструменти</c:v>
                </c:pt>
                <c:pt idx="6">
                  <c:v>Други </c:v>
                </c:pt>
              </c:strCache>
            </c:strRef>
          </c:cat>
          <c:val>
            <c:numRef>
              <c:f>'1.1'!$D$75:$D$81</c:f>
              <c:numCache>
                <c:formatCode>#,##0</c:formatCode>
                <c:ptCount val="7"/>
                <c:pt idx="0">
                  <c:v>7926</c:v>
                </c:pt>
                <c:pt idx="1">
                  <c:v>1588</c:v>
                </c:pt>
                <c:pt idx="2">
                  <c:v>45</c:v>
                </c:pt>
                <c:pt idx="3">
                  <c:v>122</c:v>
                </c:pt>
                <c:pt idx="4">
                  <c:v>5</c:v>
                </c:pt>
                <c:pt idx="5">
                  <c:v>343</c:v>
                </c:pt>
                <c:pt idx="6">
                  <c:v>220</c:v>
                </c:pt>
              </c:numCache>
            </c:numRef>
          </c:val>
          <c:extLst>
            <c:ext xmlns:c16="http://schemas.microsoft.com/office/drawing/2014/chart" uri="{C3380CC4-5D6E-409C-BE32-E72D297353CC}">
              <c16:uniqueId val="{00000000-656B-4E56-AF3B-6904072A5946}"/>
            </c:ext>
          </c:extLst>
        </c:ser>
        <c:ser>
          <c:idx val="1"/>
          <c:order val="1"/>
          <c:tx>
            <c:strRef>
              <c:f>'1.1'!$E$57</c:f>
              <c:strCache>
                <c:ptCount val="1"/>
                <c:pt idx="0">
                  <c:v>Q4 '18</c:v>
                </c:pt>
              </c:strCache>
            </c:strRef>
          </c:tx>
          <c:spPr>
            <a:solidFill>
              <a:srgbClr val="FF0000"/>
            </a:solidFill>
          </c:spPr>
          <c:invertIfNegative val="0"/>
          <c:dLbls>
            <c:dLbl>
              <c:idx val="1"/>
              <c:layout>
                <c:manualLayout>
                  <c:x val="2.9914529914529954E-2"/>
                  <c:y val="1.016002032004054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656B-4E56-AF3B-6904072A5946}"/>
                </c:ext>
              </c:extLst>
            </c:dLbl>
            <c:dLbl>
              <c:idx val="6"/>
              <c:layout>
                <c:manualLayout>
                  <c:x val="8.5470085470085479E-3"/>
                  <c:y val="1.01600203200406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656B-4E56-AF3B-6904072A5946}"/>
                </c:ext>
              </c:extLst>
            </c:dLbl>
            <c:numFmt formatCode="#,##0" sourceLinked="0"/>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'1.1'!$C$59:$C$65</c:f>
              <c:strCache>
                <c:ptCount val="7"/>
                <c:pt idx="0">
                  <c:v>Акции (без АДСИЦ) </c:v>
                </c:pt>
                <c:pt idx="1">
                  <c:v>Акции на АДСИЦ</c:v>
                </c:pt>
                <c:pt idx="2">
                  <c:v>Облигации</c:v>
                </c:pt>
                <c:pt idx="3">
                  <c:v>Борсово търгувани продукти</c:v>
                </c:pt>
                <c:pt idx="4">
                  <c:v>Сегмент за държавни ценни книжа</c:v>
                </c:pt>
                <c:pt idx="5">
                  <c:v>Компенсаторни инструменти</c:v>
                </c:pt>
                <c:pt idx="6">
                  <c:v>Други </c:v>
                </c:pt>
              </c:strCache>
            </c:strRef>
          </c:cat>
          <c:val>
            <c:numRef>
              <c:f>'1.1'!$E$75:$E$81</c:f>
              <c:numCache>
                <c:formatCode>#,##0</c:formatCode>
                <c:ptCount val="7"/>
                <c:pt idx="0">
                  <c:v>12807</c:v>
                </c:pt>
                <c:pt idx="1">
                  <c:v>1613</c:v>
                </c:pt>
                <c:pt idx="2">
                  <c:v>108</c:v>
                </c:pt>
                <c:pt idx="3">
                  <c:v>154</c:v>
                </c:pt>
                <c:pt idx="4">
                  <c:v>5</c:v>
                </c:pt>
                <c:pt idx="5">
                  <c:v>517</c:v>
                </c:pt>
                <c:pt idx="6">
                  <c:v>98</c:v>
                </c:pt>
              </c:numCache>
            </c:numRef>
          </c:val>
          <c:extLst>
            <c:ext xmlns:c16="http://schemas.microsoft.com/office/drawing/2014/chart" uri="{C3380CC4-5D6E-409C-BE32-E72D297353CC}">
              <c16:uniqueId val="{00000001-656B-4E56-AF3B-6904072A5946}"/>
            </c:ext>
          </c:extLst>
        </c:ser>
        <c:dLbls>
          <c:showLegendKey val="0"/>
          <c:showVal val="0"/>
          <c:showCatName val="0"/>
          <c:showSerName val="0"/>
          <c:showPercent val="0"/>
          <c:showBubbleSize val="0"/>
        </c:dLbls>
        <c:gapWidth val="150"/>
        <c:axId val="1416720336"/>
        <c:axId val="1416708912"/>
      </c:barChart>
      <c:catAx>
        <c:axId val="1416720336"/>
        <c:scaling>
          <c:orientation val="minMax"/>
        </c:scaling>
        <c:delete val="0"/>
        <c:axPos val="b"/>
        <c:numFmt formatCode="General" sourceLinked="0"/>
        <c:majorTickMark val="out"/>
        <c:minorTickMark val="none"/>
        <c:tickLblPos val="nextTo"/>
        <c:txPr>
          <a:bodyPr rot="-5400000" vert="horz"/>
          <a:lstStyle/>
          <a:p>
            <a:pPr>
              <a:defRPr/>
            </a:pPr>
            <a:endParaRPr lang="bg-BG"/>
          </a:p>
        </c:txPr>
        <c:crossAx val="1416708912"/>
        <c:crosses val="autoZero"/>
        <c:auto val="1"/>
        <c:lblAlgn val="ctr"/>
        <c:lblOffset val="100"/>
        <c:noMultiLvlLbl val="0"/>
      </c:catAx>
      <c:valAx>
        <c:axId val="1416708912"/>
        <c:scaling>
          <c:orientation val="minMax"/>
        </c:scaling>
        <c:delete val="0"/>
        <c:axPos val="l"/>
        <c:majorGridlines>
          <c:spPr>
            <a:ln>
              <a:solidFill>
                <a:schemeClr val="bg1">
                  <a:lumMod val="85000"/>
                </a:schemeClr>
              </a:solidFill>
            </a:ln>
          </c:spPr>
        </c:majorGridlines>
        <c:numFmt formatCode="#,##0" sourceLinked="1"/>
        <c:majorTickMark val="out"/>
        <c:minorTickMark val="none"/>
        <c:tickLblPos val="nextTo"/>
        <c:crossAx val="1416720336"/>
        <c:crosses val="autoZero"/>
        <c:crossBetween val="between"/>
      </c:valAx>
    </c:plotArea>
    <c:legend>
      <c:legendPos val="r"/>
      <c:layout>
        <c:manualLayout>
          <c:xMode val="edge"/>
          <c:yMode val="edge"/>
          <c:x val="0.65495322700047121"/>
          <c:y val="2.4115248230496461E-2"/>
          <c:w val="0.33831112457096707"/>
          <c:h val="7.1257120559697282E-2"/>
        </c:manualLayout>
      </c:layout>
      <c:overlay val="0"/>
    </c:legend>
    <c:plotVisOnly val="1"/>
    <c:dispBlanksAs val="gap"/>
    <c:showDLblsOverMax val="0"/>
  </c:chart>
  <c:spPr>
    <a:ln>
      <a:noFill/>
    </a:ln>
  </c:spPr>
  <c:txPr>
    <a:bodyPr/>
    <a:lstStyle/>
    <a:p>
      <a:pPr>
        <a:defRPr sz="800">
          <a:latin typeface="Calibri" panose="020F0502020204030204" pitchFamily="34" charset="0"/>
        </a:defRPr>
      </a:pPr>
      <a:endParaRPr lang="bg-BG"/>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30"/>
      <c:rotY val="0"/>
      <c:rAngAx val="0"/>
    </c:view3D>
    <c:floor>
      <c:thickness val="0"/>
    </c:floor>
    <c:sideWall>
      <c:thickness val="0"/>
    </c:sideWall>
    <c:backWall>
      <c:thickness val="0"/>
    </c:backWall>
    <c:plotArea>
      <c:layout>
        <c:manualLayout>
          <c:layoutTarget val="inner"/>
          <c:xMode val="edge"/>
          <c:yMode val="edge"/>
          <c:x val="8.6186392398624578E-2"/>
          <c:y val="7.0102836651215972E-2"/>
          <c:w val="0.86423358901842695"/>
          <c:h val="0.82558029894619001"/>
        </c:manualLayout>
      </c:layout>
      <c:pie3DChart>
        <c:varyColors val="1"/>
        <c:ser>
          <c:idx val="0"/>
          <c:order val="0"/>
          <c:tx>
            <c:strRef>
              <c:f>'1.1 pie'!$C$2</c:f>
              <c:strCache>
                <c:ptCount val="1"/>
                <c:pt idx="0">
                  <c:v>NAME</c:v>
                </c:pt>
              </c:strCache>
            </c:strRef>
          </c:tx>
          <c:explosion val="25"/>
          <c:dLbls>
            <c:dLbl>
              <c:idx val="0"/>
              <c:spPr/>
              <c:txPr>
                <a:bodyPr/>
                <a:lstStyle/>
                <a:p>
                  <a:pPr>
                    <a:defRPr/>
                  </a:pPr>
                  <a:endParaRPr lang="bg-BG"/>
                </a:p>
              </c:txPr>
              <c:showLegendKey val="0"/>
              <c:showVal val="1"/>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0-781E-470A-B039-0474F68A6413}"/>
                </c:ext>
              </c:extLst>
            </c:dLbl>
            <c:dLbl>
              <c:idx val="1"/>
              <c:spPr/>
              <c:txPr>
                <a:bodyPr/>
                <a:lstStyle/>
                <a:p>
                  <a:pPr>
                    <a:defRPr>
                      <a:solidFill>
                        <a:schemeClr val="bg1"/>
                      </a:solidFill>
                    </a:defRPr>
                  </a:pPr>
                  <a:endParaRPr lang="bg-BG"/>
                </a:p>
              </c:txPr>
              <c:showLegendKey val="0"/>
              <c:showVal val="1"/>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1-781E-470A-B039-0474F68A6413}"/>
                </c:ext>
              </c:extLst>
            </c:dLbl>
            <c:dLbl>
              <c:idx val="2"/>
              <c:spPr/>
              <c:txPr>
                <a:bodyPr/>
                <a:lstStyle/>
                <a:p>
                  <a:pPr>
                    <a:defRPr/>
                  </a:pPr>
                  <a:endParaRPr lang="bg-BG"/>
                </a:p>
              </c:txPr>
              <c:showLegendKey val="0"/>
              <c:showVal val="1"/>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2-781E-470A-B039-0474F68A6413}"/>
                </c:ext>
              </c:extLst>
            </c:dLbl>
            <c:dLbl>
              <c:idx val="3"/>
              <c:spPr/>
              <c:txPr>
                <a:bodyPr/>
                <a:lstStyle/>
                <a:p>
                  <a:pPr>
                    <a:defRPr/>
                  </a:pPr>
                  <a:endParaRPr lang="bg-BG"/>
                </a:p>
              </c:txPr>
              <c:showLegendKey val="0"/>
              <c:showVal val="1"/>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781E-470A-B039-0474F68A6413}"/>
                </c:ext>
              </c:extLst>
            </c:dLbl>
            <c:dLbl>
              <c:idx val="9"/>
              <c:layout>
                <c:manualLayout>
                  <c:x val="5.093279280012479E-2"/>
                  <c:y val="4.7519482988025094E-3"/>
                </c:manualLayout>
              </c:layou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5-781E-470A-B039-0474F68A6413}"/>
                </c:ext>
              </c:extLst>
            </c:dLbl>
            <c:spPr>
              <a:noFill/>
              <a:ln>
                <a:noFill/>
              </a:ln>
              <a:effectLst/>
            </c:spPr>
            <c:showLegendKey val="0"/>
            <c:showVal val="1"/>
            <c:showCatName val="1"/>
            <c:showSerName val="0"/>
            <c:showPercent val="0"/>
            <c:showBubbleSize val="0"/>
            <c:separator>
</c:separator>
            <c:showLeaderLines val="1"/>
            <c:extLst>
              <c:ext xmlns:c15="http://schemas.microsoft.com/office/drawing/2012/chart" uri="{CE6537A1-D6FC-4f65-9D91-7224C49458BB}"/>
            </c:extLst>
          </c:dLbls>
          <c:cat>
            <c:strRef>
              <c:f>'1.1 pie'!$C$3:$C$12</c:f>
              <c:strCache>
                <c:ptCount val="10"/>
                <c:pt idx="0">
                  <c:v>Велграф Асет Мениджмънт АД</c:v>
                </c:pt>
                <c:pt idx="1">
                  <c:v>Родна Земя Холдинг АД</c:v>
                </c:pt>
                <c:pt idx="2">
                  <c:v>Инвестиционна Компания Галата АД</c:v>
                </c:pt>
                <c:pt idx="3">
                  <c:v>Градус АД</c:v>
                </c:pt>
                <c:pt idx="4">
                  <c:v>Химимпорт АД</c:v>
                </c:pt>
                <c:pt idx="5">
                  <c:v>Еврохолд България АД</c:v>
                </c:pt>
                <c:pt idx="6">
                  <c:v>Парк АДСИЦ</c:v>
                </c:pt>
                <c:pt idx="7">
                  <c:v>Адванс Терафонд АДСИЦ</c:v>
                </c:pt>
                <c:pt idx="8">
                  <c:v>Регала Инвест АД</c:v>
                </c:pt>
                <c:pt idx="9">
                  <c:v>235 Холдингс АД</c:v>
                </c:pt>
              </c:strCache>
            </c:strRef>
          </c:cat>
          <c:val>
            <c:numRef>
              <c:f>'1.1 pie'!$E$3:$E$12</c:f>
              <c:numCache>
                <c:formatCode>#,##0</c:formatCode>
                <c:ptCount val="10"/>
                <c:pt idx="0">
                  <c:v>21685752</c:v>
                </c:pt>
                <c:pt idx="1">
                  <c:v>6664133.7999999998</c:v>
                </c:pt>
                <c:pt idx="2">
                  <c:v>5968686.5999999996</c:v>
                </c:pt>
                <c:pt idx="3">
                  <c:v>5626747.9400000004</c:v>
                </c:pt>
                <c:pt idx="4">
                  <c:v>5596427.2699999996</c:v>
                </c:pt>
                <c:pt idx="5">
                  <c:v>5544149.96</c:v>
                </c:pt>
                <c:pt idx="6">
                  <c:v>5348379.34</c:v>
                </c:pt>
                <c:pt idx="7">
                  <c:v>5182707.04</c:v>
                </c:pt>
                <c:pt idx="8">
                  <c:v>5171316.2</c:v>
                </c:pt>
                <c:pt idx="9">
                  <c:v>4982875</c:v>
                </c:pt>
              </c:numCache>
            </c:numRef>
          </c:val>
          <c:extLst>
            <c:ext xmlns:c16="http://schemas.microsoft.com/office/drawing/2014/chart" uri="{C3380CC4-5D6E-409C-BE32-E72D297353CC}">
              <c16:uniqueId val="{00000004-781E-470A-B039-0474F68A6413}"/>
            </c:ext>
          </c:extLst>
        </c:ser>
        <c:dLbls>
          <c:showLegendKey val="0"/>
          <c:showVal val="0"/>
          <c:showCatName val="0"/>
          <c:showSerName val="0"/>
          <c:showPercent val="0"/>
          <c:showBubbleSize val="0"/>
          <c:showLeaderLines val="1"/>
        </c:dLbls>
      </c:pie3DChart>
    </c:plotArea>
    <c:plotVisOnly val="1"/>
    <c:dispBlanksAs val="gap"/>
    <c:showDLblsOverMax val="0"/>
  </c:chart>
  <c:spPr>
    <a:ln>
      <a:noFill/>
    </a:ln>
  </c:spPr>
  <c:txPr>
    <a:bodyPr/>
    <a:lstStyle/>
    <a:p>
      <a:pPr>
        <a:defRPr sz="800">
          <a:latin typeface="+mn-lt"/>
        </a:defRPr>
      </a:pPr>
      <a:endParaRPr lang="bg-BG"/>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1.7274673639721733E-3"/>
          <c:y val="3.2418138321450692E-2"/>
          <c:w val="0.99458466535047185"/>
          <c:h val="0.93516372335709863"/>
        </c:manualLayout>
      </c:layout>
      <c:ofPieChart>
        <c:ofPieType val="pie"/>
        <c:varyColors val="1"/>
        <c:ser>
          <c:idx val="0"/>
          <c:order val="0"/>
          <c:tx>
            <c:strRef>
              <c:f>'1.2'!$C$17</c:f>
              <c:strCache>
                <c:ptCount val="1"/>
                <c:pt idx="0">
                  <c:v>Сектор</c:v>
                </c:pt>
              </c:strCache>
            </c:strRef>
          </c:tx>
          <c:dLbls>
            <c:dLbl>
              <c:idx val="3"/>
              <c:layout>
                <c:manualLayout>
                  <c:x val="1.5789940832969297E-2"/>
                  <c:y val="-0.26939725035444911"/>
                </c:manualLayout>
              </c:layout>
              <c:showLegendKey val="0"/>
              <c:showVal val="0"/>
              <c:showCatName val="1"/>
              <c:showSerName val="0"/>
              <c:showPercent val="1"/>
              <c:showBubbleSize val="0"/>
              <c:separator>
</c:separator>
              <c:extLst>
                <c:ext xmlns:c15="http://schemas.microsoft.com/office/drawing/2012/chart" uri="{CE6537A1-D6FC-4f65-9D91-7224C49458BB}"/>
                <c:ext xmlns:c16="http://schemas.microsoft.com/office/drawing/2014/chart" uri="{C3380CC4-5D6E-409C-BE32-E72D297353CC}">
                  <c16:uniqueId val="{00000002-42FE-43F6-8C08-DF467C69B681}"/>
                </c:ext>
              </c:extLst>
            </c:dLbl>
            <c:dLbl>
              <c:idx val="4"/>
              <c:layout>
                <c:manualLayout>
                  <c:x val="2.4836800565583097E-2"/>
                  <c:y val="-0.20077454327663274"/>
                </c:manualLayout>
              </c:layout>
              <c:showLegendKey val="0"/>
              <c:showVal val="0"/>
              <c:showCatName val="1"/>
              <c:showSerName val="0"/>
              <c:showPercent val="1"/>
              <c:showBubbleSize val="0"/>
              <c:separator>
</c:separator>
              <c:extLst>
                <c:ext xmlns:c15="http://schemas.microsoft.com/office/drawing/2012/chart" uri="{CE6537A1-D6FC-4f65-9D91-7224C49458BB}"/>
                <c:ext xmlns:c16="http://schemas.microsoft.com/office/drawing/2014/chart" uri="{C3380CC4-5D6E-409C-BE32-E72D297353CC}">
                  <c16:uniqueId val="{00000003-42FE-43F6-8C08-DF467C69B681}"/>
                </c:ext>
              </c:extLst>
            </c:dLbl>
            <c:dLbl>
              <c:idx val="5"/>
              <c:layout>
                <c:manualLayout>
                  <c:x val="1.4470993027459491E-2"/>
                  <c:y val="-0.1039904713243032"/>
                </c:manualLayout>
              </c:layout>
              <c:showLegendKey val="0"/>
              <c:showVal val="0"/>
              <c:showCatName val="1"/>
              <c:showSerName val="0"/>
              <c:showPercent val="1"/>
              <c:showBubbleSize val="0"/>
              <c:separator>
</c:separator>
              <c:extLst>
                <c:ext xmlns:c15="http://schemas.microsoft.com/office/drawing/2012/chart" uri="{CE6537A1-D6FC-4f65-9D91-7224C49458BB}"/>
                <c:ext xmlns:c16="http://schemas.microsoft.com/office/drawing/2014/chart" uri="{C3380CC4-5D6E-409C-BE32-E72D297353CC}">
                  <c16:uniqueId val="{00000004-42FE-43F6-8C08-DF467C69B681}"/>
                </c:ext>
              </c:extLst>
            </c:dLbl>
            <c:dLbl>
              <c:idx val="7"/>
              <c:layout>
                <c:manualLayout>
                  <c:x val="-5.3742048417247196E-2"/>
                  <c:y val="-0.27106341509631882"/>
                </c:manualLayout>
              </c:layout>
              <c:showLegendKey val="0"/>
              <c:showVal val="0"/>
              <c:showCatName val="1"/>
              <c:showSerName val="0"/>
              <c:showPercent val="1"/>
              <c:showBubbleSize val="0"/>
              <c:separator>
</c:separator>
              <c:extLst>
                <c:ext xmlns:c15="http://schemas.microsoft.com/office/drawing/2012/chart" uri="{CE6537A1-D6FC-4f65-9D91-7224C49458BB}"/>
                <c:ext xmlns:c16="http://schemas.microsoft.com/office/drawing/2014/chart" uri="{C3380CC4-5D6E-409C-BE32-E72D297353CC}">
                  <c16:uniqueId val="{00000005-42FE-43F6-8C08-DF467C69B681}"/>
                </c:ext>
              </c:extLst>
            </c:dLbl>
            <c:dLbl>
              <c:idx val="8"/>
              <c:layout>
                <c:manualLayout>
                  <c:x val="0.14369391828373934"/>
                  <c:y val="0.13823042747073891"/>
                </c:manualLayout>
              </c:layout>
              <c:showLegendKey val="0"/>
              <c:showVal val="0"/>
              <c:showCatName val="1"/>
              <c:showSerName val="0"/>
              <c:showPercent val="1"/>
              <c:showBubbleSize val="0"/>
              <c:separator>
</c:separator>
              <c:extLst>
                <c:ext xmlns:c15="http://schemas.microsoft.com/office/drawing/2012/chart" uri="{CE6537A1-D6FC-4f65-9D91-7224C49458BB}"/>
                <c:ext xmlns:c16="http://schemas.microsoft.com/office/drawing/2014/chart" uri="{C3380CC4-5D6E-409C-BE32-E72D297353CC}">
                  <c16:uniqueId val="{00000006-42FE-43F6-8C08-DF467C69B681}"/>
                </c:ext>
              </c:extLst>
            </c:dLbl>
            <c:dLbl>
              <c:idx val="11"/>
              <c:delete val="1"/>
              <c:extLst>
                <c:ext xmlns:c15="http://schemas.microsoft.com/office/drawing/2012/chart" uri="{CE6537A1-D6FC-4f65-9D91-7224C49458BB}"/>
                <c:ext xmlns:c16="http://schemas.microsoft.com/office/drawing/2014/chart" uri="{C3380CC4-5D6E-409C-BE32-E72D297353CC}">
                  <c16:uniqueId val="{00000000-42FE-43F6-8C08-DF467C69B681}"/>
                </c:ext>
              </c:extLst>
            </c:dLbl>
            <c:numFmt formatCode="0.00%" sourceLinked="0"/>
            <c:spPr>
              <a:noFill/>
              <a:ln>
                <a:noFill/>
              </a:ln>
              <a:effectLst/>
            </c:spPr>
            <c:txPr>
              <a:bodyPr wrap="square" lIns="38100" tIns="19050" rIns="38100" bIns="19050" anchor="ctr">
                <a:spAutoFit/>
              </a:bodyPr>
              <a:lstStyle/>
              <a:p>
                <a:pPr>
                  <a:defRPr sz="600">
                    <a:latin typeface="+mn-lt"/>
                  </a:defRPr>
                </a:pPr>
                <a:endParaRPr lang="bg-BG"/>
              </a:p>
            </c:txPr>
            <c:showLegendKey val="0"/>
            <c:showVal val="0"/>
            <c:showCatName val="1"/>
            <c:showSerName val="0"/>
            <c:showPercent val="1"/>
            <c:showBubbleSize val="0"/>
            <c:separator>
</c:separator>
            <c:showLeaderLines val="1"/>
            <c:extLst>
              <c:ext xmlns:c15="http://schemas.microsoft.com/office/drawing/2012/chart" uri="{CE6537A1-D6FC-4f65-9D91-7224C49458BB}"/>
            </c:extLst>
          </c:dLbls>
          <c:cat>
            <c:strRef>
              <c:f>'1.2'!$C$19:$C$29</c:f>
              <c:strCache>
                <c:ptCount val="11"/>
                <c:pt idx="0">
                  <c:v>Финансови и застрахователни дейности</c:v>
                </c:pt>
                <c:pt idx="1">
                  <c:v>Операции с недвижими имоти</c:v>
                </c:pt>
                <c:pt idx="2">
                  <c:v>Преработваща промишленост</c:v>
                </c:pt>
                <c:pt idx="3">
                  <c:v>Професионални дейности и научни изследвания</c:v>
                </c:pt>
                <c:pt idx="4">
                  <c:v>Създаване и разпространение на информация и творчески продукти; далекосъобщения</c:v>
                </c:pt>
                <c:pt idx="5">
                  <c:v>Търговия; ремонт на автомобили и мотоциклети</c:v>
                </c:pt>
                <c:pt idx="6">
                  <c:v>Добивна промишленост</c:v>
                </c:pt>
                <c:pt idx="7">
                  <c:v>Производство и разпределение на електрическа и топлинна енергия и на газообразни горива</c:v>
                </c:pt>
                <c:pt idx="8">
                  <c:v>Транспорт, складиране и пощи</c:v>
                </c:pt>
                <c:pt idx="9">
                  <c:v>Хотелиерство и ресторантьорство</c:v>
                </c:pt>
                <c:pt idx="10">
                  <c:v>Строителство</c:v>
                </c:pt>
              </c:strCache>
            </c:strRef>
          </c:cat>
          <c:val>
            <c:numRef>
              <c:f>'1.2'!$G$19:$G$29</c:f>
              <c:numCache>
                <c:formatCode>#,##0</c:formatCode>
                <c:ptCount val="11"/>
                <c:pt idx="0">
                  <c:v>73799775.792999998</c:v>
                </c:pt>
                <c:pt idx="1">
                  <c:v>44094261.979999997</c:v>
                </c:pt>
                <c:pt idx="2">
                  <c:v>12180722.059</c:v>
                </c:pt>
                <c:pt idx="3">
                  <c:v>2819914.5260000001</c:v>
                </c:pt>
                <c:pt idx="4">
                  <c:v>1561735.4</c:v>
                </c:pt>
                <c:pt idx="5">
                  <c:v>1014869.295</c:v>
                </c:pt>
                <c:pt idx="6">
                  <c:v>929232.1</c:v>
                </c:pt>
                <c:pt idx="7">
                  <c:v>538266</c:v>
                </c:pt>
                <c:pt idx="8">
                  <c:v>297719.02500000002</c:v>
                </c:pt>
                <c:pt idx="9">
                  <c:v>202062.18</c:v>
                </c:pt>
                <c:pt idx="10">
                  <c:v>155307.45000000001</c:v>
                </c:pt>
              </c:numCache>
            </c:numRef>
          </c:val>
          <c:extLst>
            <c:ext xmlns:c16="http://schemas.microsoft.com/office/drawing/2014/chart" uri="{C3380CC4-5D6E-409C-BE32-E72D297353CC}">
              <c16:uniqueId val="{00000001-42FE-43F6-8C08-DF467C69B681}"/>
            </c:ext>
          </c:extLst>
        </c:ser>
        <c:dLbls>
          <c:showLegendKey val="0"/>
          <c:showVal val="0"/>
          <c:showCatName val="0"/>
          <c:showSerName val="0"/>
          <c:showPercent val="0"/>
          <c:showBubbleSize val="0"/>
          <c:showLeaderLines val="1"/>
        </c:dLbls>
        <c:gapWidth val="100"/>
        <c:secondPieSize val="75"/>
        <c:serLines>
          <c:spPr>
            <a:ln w="6350">
              <a:solidFill>
                <a:schemeClr val="bg1">
                  <a:lumMod val="75000"/>
                </a:schemeClr>
              </a:solidFill>
            </a:ln>
          </c:spPr>
        </c:serLines>
      </c:ofPieChart>
    </c:plotArea>
    <c:plotVisOnly val="1"/>
    <c:dispBlanksAs val="gap"/>
    <c:showDLblsOverMax val="0"/>
  </c:chart>
  <c:spPr>
    <a:ln>
      <a:noFill/>
    </a:ln>
  </c:spPr>
  <c:txPr>
    <a:bodyPr/>
    <a:lstStyle/>
    <a:p>
      <a:pPr>
        <a:defRPr sz="800">
          <a:latin typeface="News Gothic Cyr" panose="020B0503020103020203" pitchFamily="34" charset="-52"/>
        </a:defRPr>
      </a:pPr>
      <a:endParaRPr lang="bg-BG"/>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3.7212513448802741E-2"/>
          <c:y val="1.5496699276226837E-2"/>
          <c:w val="0.72511271097257501"/>
          <c:h val="0.94401703283593064"/>
        </c:manualLayout>
      </c:layout>
      <c:barChart>
        <c:barDir val="col"/>
        <c:grouping val="stacked"/>
        <c:varyColors val="0"/>
        <c:ser>
          <c:idx val="3"/>
          <c:order val="0"/>
          <c:tx>
            <c:strRef>
              <c:f>'2'!$B$6</c:f>
              <c:strCache>
                <c:ptCount val="1"/>
                <c:pt idx="0">
                  <c:v>Сегмент за АДСИЦ, пазар BSE</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'2'!$D$2:$E$2</c:f>
              <c:numCache>
                <c:formatCode>m/d/yyyy</c:formatCode>
                <c:ptCount val="2"/>
                <c:pt idx="0">
                  <c:v>43373</c:v>
                </c:pt>
                <c:pt idx="1">
                  <c:v>43465</c:v>
                </c:pt>
              </c:numCache>
            </c:numRef>
          </c:cat>
          <c:val>
            <c:numRef>
              <c:f>'2'!$D$6:$E$6</c:f>
              <c:numCache>
                <c:formatCode>General</c:formatCode>
                <c:ptCount val="2"/>
                <c:pt idx="0">
                  <c:v>8</c:v>
                </c:pt>
                <c:pt idx="1">
                  <c:v>12</c:v>
                </c:pt>
              </c:numCache>
            </c:numRef>
          </c:val>
          <c:extLst>
            <c:ext xmlns:c16="http://schemas.microsoft.com/office/drawing/2014/chart" uri="{C3380CC4-5D6E-409C-BE32-E72D297353CC}">
              <c16:uniqueId val="{00000000-3DFE-4754-BA77-036D5F1F1534}"/>
            </c:ext>
          </c:extLst>
        </c:ser>
        <c:ser>
          <c:idx val="1"/>
          <c:order val="1"/>
          <c:tx>
            <c:strRef>
              <c:f>'2'!$B$4</c:f>
              <c:strCache>
                <c:ptCount val="1"/>
                <c:pt idx="0">
                  <c:v>Сегмент акции Standard, пазар BSE</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'2'!$D$2:$E$2</c:f>
              <c:numCache>
                <c:formatCode>m/d/yyyy</c:formatCode>
                <c:ptCount val="2"/>
                <c:pt idx="0">
                  <c:v>43373</c:v>
                </c:pt>
                <c:pt idx="1">
                  <c:v>43465</c:v>
                </c:pt>
              </c:numCache>
            </c:numRef>
          </c:cat>
          <c:val>
            <c:numRef>
              <c:f>'2'!$D$4:$E$4</c:f>
              <c:numCache>
                <c:formatCode>General</c:formatCode>
                <c:ptCount val="2"/>
                <c:pt idx="0">
                  <c:v>49</c:v>
                </c:pt>
                <c:pt idx="1">
                  <c:v>60</c:v>
                </c:pt>
              </c:numCache>
            </c:numRef>
          </c:val>
          <c:extLst>
            <c:ext xmlns:c16="http://schemas.microsoft.com/office/drawing/2014/chart" uri="{C3380CC4-5D6E-409C-BE32-E72D297353CC}">
              <c16:uniqueId val="{00000001-3DFE-4754-BA77-036D5F1F1534}"/>
            </c:ext>
          </c:extLst>
        </c:ser>
        <c:ser>
          <c:idx val="0"/>
          <c:order val="2"/>
          <c:tx>
            <c:strRef>
              <c:f>'2'!$B$3</c:f>
              <c:strCache>
                <c:ptCount val="1"/>
                <c:pt idx="0">
                  <c:v>Сегмент акции Premium, пазар BSE</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'2'!$D$2:$E$2</c:f>
              <c:numCache>
                <c:formatCode>m/d/yyyy</c:formatCode>
                <c:ptCount val="2"/>
                <c:pt idx="0">
                  <c:v>43373</c:v>
                </c:pt>
                <c:pt idx="1">
                  <c:v>43465</c:v>
                </c:pt>
              </c:numCache>
            </c:numRef>
          </c:cat>
          <c:val>
            <c:numRef>
              <c:f>'2'!$D$3:$E$3</c:f>
              <c:numCache>
                <c:formatCode>General</c:formatCode>
                <c:ptCount val="2"/>
                <c:pt idx="0">
                  <c:v>7</c:v>
                </c:pt>
                <c:pt idx="1">
                  <c:v>7</c:v>
                </c:pt>
              </c:numCache>
            </c:numRef>
          </c:val>
          <c:extLst>
            <c:ext xmlns:c16="http://schemas.microsoft.com/office/drawing/2014/chart" uri="{C3380CC4-5D6E-409C-BE32-E72D297353CC}">
              <c16:uniqueId val="{00000002-3DFE-4754-BA77-036D5F1F1534}"/>
            </c:ext>
          </c:extLst>
        </c:ser>
        <c:ser>
          <c:idx val="5"/>
          <c:order val="3"/>
          <c:tx>
            <c:strRef>
              <c:f>'2'!$B$9</c:f>
              <c:strCache>
                <c:ptCount val="1"/>
                <c:pt idx="0">
                  <c:v>Сегмент за облигации, пазар BSE</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'2'!$D$2:$E$2</c:f>
              <c:numCache>
                <c:formatCode>m/d/yyyy</c:formatCode>
                <c:ptCount val="2"/>
                <c:pt idx="0">
                  <c:v>43373</c:v>
                </c:pt>
                <c:pt idx="1">
                  <c:v>43465</c:v>
                </c:pt>
              </c:numCache>
            </c:numRef>
          </c:cat>
          <c:val>
            <c:numRef>
              <c:f>'2'!$D$9:$E$9</c:f>
              <c:numCache>
                <c:formatCode>General</c:formatCode>
                <c:ptCount val="2"/>
                <c:pt idx="0">
                  <c:v>60</c:v>
                </c:pt>
                <c:pt idx="1">
                  <c:v>66</c:v>
                </c:pt>
              </c:numCache>
            </c:numRef>
          </c:val>
          <c:extLst>
            <c:ext xmlns:c16="http://schemas.microsoft.com/office/drawing/2014/chart" uri="{C3380CC4-5D6E-409C-BE32-E72D297353CC}">
              <c16:uniqueId val="{00000003-3DFE-4754-BA77-036D5F1F1534}"/>
            </c:ext>
          </c:extLst>
        </c:ser>
        <c:ser>
          <c:idx val="2"/>
          <c:order val="4"/>
          <c:tx>
            <c:strRef>
              <c:f>'2'!$B$5</c:f>
              <c:strCache>
                <c:ptCount val="1"/>
                <c:pt idx="0">
                  <c:v>Сегмент за борсово търгувани продукти, пазар BSE</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'2'!$D$2:$E$2</c:f>
              <c:numCache>
                <c:formatCode>m/d/yyyy</c:formatCode>
                <c:ptCount val="2"/>
                <c:pt idx="0">
                  <c:v>43373</c:v>
                </c:pt>
                <c:pt idx="1">
                  <c:v>43465</c:v>
                </c:pt>
              </c:numCache>
            </c:numRef>
          </c:cat>
          <c:val>
            <c:numRef>
              <c:f>'2'!$D$5:$E$5</c:f>
              <c:numCache>
                <c:formatCode>General</c:formatCode>
                <c:ptCount val="2"/>
                <c:pt idx="0">
                  <c:v>12</c:v>
                </c:pt>
                <c:pt idx="1">
                  <c:v>13</c:v>
                </c:pt>
              </c:numCache>
            </c:numRef>
          </c:val>
          <c:extLst>
            <c:ext xmlns:c16="http://schemas.microsoft.com/office/drawing/2014/chart" uri="{C3380CC4-5D6E-409C-BE32-E72D297353CC}">
              <c16:uniqueId val="{00000004-3DFE-4754-BA77-036D5F1F1534}"/>
            </c:ext>
          </c:extLst>
        </c:ser>
        <c:ser>
          <c:idx val="7"/>
          <c:order val="5"/>
          <c:tx>
            <c:strRef>
              <c:f>'2'!$B$12</c:f>
              <c:strCache>
                <c:ptCount val="1"/>
                <c:pt idx="0">
                  <c:v>Сегмент акции, пазар BаSE</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'2'!$D$2:$E$2</c:f>
              <c:numCache>
                <c:formatCode>m/d/yyyy</c:formatCode>
                <c:ptCount val="2"/>
                <c:pt idx="0">
                  <c:v>43373</c:v>
                </c:pt>
                <c:pt idx="1">
                  <c:v>43465</c:v>
                </c:pt>
              </c:numCache>
            </c:numRef>
          </c:cat>
          <c:val>
            <c:numRef>
              <c:f>'2'!$D$12:$E$12</c:f>
              <c:numCache>
                <c:formatCode>General</c:formatCode>
                <c:ptCount val="2"/>
                <c:pt idx="0">
                  <c:v>165</c:v>
                </c:pt>
                <c:pt idx="1">
                  <c:v>154</c:v>
                </c:pt>
              </c:numCache>
            </c:numRef>
          </c:val>
          <c:extLst>
            <c:ext xmlns:c16="http://schemas.microsoft.com/office/drawing/2014/chart" uri="{C3380CC4-5D6E-409C-BE32-E72D297353CC}">
              <c16:uniqueId val="{00000005-3DFE-4754-BA77-036D5F1F1534}"/>
            </c:ext>
          </c:extLst>
        </c:ser>
        <c:ser>
          <c:idx val="4"/>
          <c:order val="6"/>
          <c:tx>
            <c:strRef>
              <c:f>'2'!$B$8</c:f>
              <c:strCache>
                <c:ptCount val="1"/>
                <c:pt idx="0">
                  <c:v>Сегмент за компенсаторни инструменти, пазар BSE</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'2'!$D$2:$E$2</c:f>
              <c:numCache>
                <c:formatCode>m/d/yyyy</c:formatCode>
                <c:ptCount val="2"/>
                <c:pt idx="0">
                  <c:v>43373</c:v>
                </c:pt>
                <c:pt idx="1">
                  <c:v>43465</c:v>
                </c:pt>
              </c:numCache>
            </c:numRef>
          </c:cat>
          <c:val>
            <c:numRef>
              <c:f>'2'!$D$8:$E$8</c:f>
              <c:numCache>
                <c:formatCode>General</c:formatCode>
                <c:ptCount val="2"/>
                <c:pt idx="0">
                  <c:v>3</c:v>
                </c:pt>
                <c:pt idx="1">
                  <c:v>3</c:v>
                </c:pt>
              </c:numCache>
            </c:numRef>
          </c:val>
          <c:extLst>
            <c:ext xmlns:c16="http://schemas.microsoft.com/office/drawing/2014/chart" uri="{C3380CC4-5D6E-409C-BE32-E72D297353CC}">
              <c16:uniqueId val="{00000006-3DFE-4754-BA77-036D5F1F1534}"/>
            </c:ext>
          </c:extLst>
        </c:ser>
        <c:ser>
          <c:idx val="6"/>
          <c:order val="7"/>
          <c:tx>
            <c:strRef>
              <c:f>'2'!$B$13</c:f>
              <c:strCache>
                <c:ptCount val="1"/>
                <c:pt idx="0">
                  <c:v>Сегмент за АДСИЦ, пазар BаSE</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numRef>
              <c:f>'2'!$D$2:$E$2</c:f>
              <c:numCache>
                <c:formatCode>m/d/yyyy</c:formatCode>
                <c:ptCount val="2"/>
                <c:pt idx="0">
                  <c:v>43373</c:v>
                </c:pt>
                <c:pt idx="1">
                  <c:v>43465</c:v>
                </c:pt>
              </c:numCache>
            </c:numRef>
          </c:cat>
          <c:val>
            <c:numRef>
              <c:f>'2'!$D$13:$E$13</c:f>
              <c:numCache>
                <c:formatCode>General</c:formatCode>
                <c:ptCount val="2"/>
                <c:pt idx="0">
                  <c:v>49</c:v>
                </c:pt>
                <c:pt idx="1">
                  <c:v>45</c:v>
                </c:pt>
              </c:numCache>
            </c:numRef>
          </c:val>
          <c:extLst>
            <c:ext xmlns:c16="http://schemas.microsoft.com/office/drawing/2014/chart" uri="{C3380CC4-5D6E-409C-BE32-E72D297353CC}">
              <c16:uniqueId val="{00000007-3DFE-4754-BA77-036D5F1F1534}"/>
            </c:ext>
          </c:extLst>
        </c:ser>
        <c:ser>
          <c:idx val="9"/>
          <c:order val="8"/>
          <c:tx>
            <c:strRef>
              <c:f>'2'!$B$11</c:f>
              <c:strCache>
                <c:ptCount val="1"/>
                <c:pt idx="0">
                  <c:v>Сегмент за права, пазар BSE</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'2'!$D$2:$E$2</c:f>
              <c:numCache>
                <c:formatCode>m/d/yyyy</c:formatCode>
                <c:ptCount val="2"/>
                <c:pt idx="0">
                  <c:v>43373</c:v>
                </c:pt>
                <c:pt idx="1">
                  <c:v>43465</c:v>
                </c:pt>
              </c:numCache>
            </c:numRef>
          </c:cat>
          <c:val>
            <c:numRef>
              <c:f>'2'!$D$11:$E$11</c:f>
              <c:numCache>
                <c:formatCode>General</c:formatCode>
                <c:ptCount val="2"/>
                <c:pt idx="0">
                  <c:v>0</c:v>
                </c:pt>
                <c:pt idx="1">
                  <c:v>2</c:v>
                </c:pt>
              </c:numCache>
            </c:numRef>
          </c:val>
          <c:extLst>
            <c:ext xmlns:c16="http://schemas.microsoft.com/office/drawing/2014/chart" uri="{C3380CC4-5D6E-409C-BE32-E72D297353CC}">
              <c16:uniqueId val="{00000008-3DFE-4754-BA77-036D5F1F1534}"/>
            </c:ext>
          </c:extLst>
        </c:ser>
        <c:ser>
          <c:idx val="8"/>
          <c:order val="9"/>
          <c:tx>
            <c:strRef>
              <c:f>'2'!$B$7</c:f>
              <c:strCache>
                <c:ptCount val="1"/>
                <c:pt idx="0">
                  <c:v>Сегмент за ДЦК, пазар BSE</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numRef>
              <c:f>'2'!$D$2:$E$2</c:f>
              <c:numCache>
                <c:formatCode>m/d/yyyy</c:formatCode>
                <c:ptCount val="2"/>
                <c:pt idx="0">
                  <c:v>43373</c:v>
                </c:pt>
                <c:pt idx="1">
                  <c:v>43465</c:v>
                </c:pt>
              </c:numCache>
            </c:numRef>
          </c:cat>
          <c:val>
            <c:numRef>
              <c:f>'2'!$D$7:$E$7</c:f>
              <c:numCache>
                <c:formatCode>General</c:formatCode>
                <c:ptCount val="2"/>
                <c:pt idx="0">
                  <c:v>20</c:v>
                </c:pt>
                <c:pt idx="1">
                  <c:v>19</c:v>
                </c:pt>
              </c:numCache>
            </c:numRef>
          </c:val>
          <c:extLst>
            <c:ext xmlns:c16="http://schemas.microsoft.com/office/drawing/2014/chart" uri="{C3380CC4-5D6E-409C-BE32-E72D297353CC}">
              <c16:uniqueId val="{00000009-3DFE-4754-BA77-036D5F1F1534}"/>
            </c:ext>
          </c:extLst>
        </c:ser>
        <c:dLbls>
          <c:showLegendKey val="0"/>
          <c:showVal val="0"/>
          <c:showCatName val="0"/>
          <c:showSerName val="0"/>
          <c:showPercent val="0"/>
          <c:showBubbleSize val="0"/>
        </c:dLbls>
        <c:gapWidth val="80"/>
        <c:overlap val="100"/>
        <c:axId val="1416692592"/>
        <c:axId val="1416714896"/>
      </c:barChart>
      <c:catAx>
        <c:axId val="1416692592"/>
        <c:scaling>
          <c:orientation val="minMax"/>
        </c:scaling>
        <c:delete val="0"/>
        <c:axPos val="b"/>
        <c:numFmt formatCode="m/d/yyyy" sourceLinked="1"/>
        <c:majorTickMark val="out"/>
        <c:minorTickMark val="none"/>
        <c:tickLblPos val="nextTo"/>
        <c:crossAx val="1416714896"/>
        <c:crosses val="autoZero"/>
        <c:auto val="0"/>
        <c:lblAlgn val="ctr"/>
        <c:lblOffset val="100"/>
        <c:noMultiLvlLbl val="0"/>
      </c:catAx>
      <c:valAx>
        <c:axId val="1416714896"/>
        <c:scaling>
          <c:orientation val="minMax"/>
          <c:max val="390"/>
        </c:scaling>
        <c:delete val="0"/>
        <c:axPos val="l"/>
        <c:majorGridlines/>
        <c:numFmt formatCode="General" sourceLinked="1"/>
        <c:majorTickMark val="out"/>
        <c:minorTickMark val="none"/>
        <c:tickLblPos val="nextTo"/>
        <c:crossAx val="1416692592"/>
        <c:crosses val="autoZero"/>
        <c:crossBetween val="between"/>
        <c:majorUnit val="30"/>
      </c:valAx>
    </c:plotArea>
    <c:legend>
      <c:legendPos val="r"/>
      <c:layout>
        <c:manualLayout>
          <c:xMode val="edge"/>
          <c:yMode val="edge"/>
          <c:x val="0.77655870740820088"/>
          <c:y val="2.874160586647229E-2"/>
          <c:w val="0.21447150030958731"/>
          <c:h val="0.94840117625981502"/>
        </c:manualLayout>
      </c:layout>
      <c:overlay val="0"/>
      <c:txPr>
        <a:bodyPr/>
        <a:lstStyle/>
        <a:p>
          <a:pPr>
            <a:defRPr sz="700"/>
          </a:pPr>
          <a:endParaRPr lang="bg-BG"/>
        </a:p>
      </c:txPr>
    </c:legend>
    <c:plotVisOnly val="1"/>
    <c:dispBlanksAs val="gap"/>
    <c:showDLblsOverMax val="0"/>
  </c:chart>
  <c:spPr>
    <a:ln>
      <a:noFill/>
    </a:ln>
  </c:spPr>
  <c:txPr>
    <a:bodyPr/>
    <a:lstStyle/>
    <a:p>
      <a:pPr>
        <a:defRPr sz="600">
          <a:latin typeface="+mn-lt"/>
        </a:defRPr>
      </a:pPr>
      <a:endParaRPr lang="bg-BG"/>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8.0651338497132949E-2"/>
          <c:y val="2.5236565556364988E-2"/>
          <c:w val="0.88961282875404857"/>
          <c:h val="0.84072318148704994"/>
        </c:manualLayout>
      </c:layout>
      <c:areaChart>
        <c:grouping val="standard"/>
        <c:varyColors val="0"/>
        <c:ser>
          <c:idx val="0"/>
          <c:order val="0"/>
          <c:spPr>
            <a:pattFill prst="pct70">
              <a:fgClr>
                <a:schemeClr val="accent1"/>
              </a:fgClr>
              <a:bgClr>
                <a:schemeClr val="bg1"/>
              </a:bgClr>
            </a:pattFill>
          </c:spPr>
          <c:cat>
            <c:numRef>
              <c:f>'5 index'!$D$18:$D$142</c:f>
              <c:numCache>
                <c:formatCode>m/d/yyyy</c:formatCode>
                <c:ptCount val="125"/>
                <c:pt idx="0">
                  <c:v>43283.71875</c:v>
                </c:pt>
                <c:pt idx="1">
                  <c:v>43284.71875</c:v>
                </c:pt>
                <c:pt idx="2">
                  <c:v>43285.71875</c:v>
                </c:pt>
                <c:pt idx="3">
                  <c:v>43286.71875</c:v>
                </c:pt>
                <c:pt idx="4">
                  <c:v>43287.71875</c:v>
                </c:pt>
                <c:pt idx="5">
                  <c:v>43290.71875</c:v>
                </c:pt>
                <c:pt idx="6">
                  <c:v>43291.71875</c:v>
                </c:pt>
                <c:pt idx="7">
                  <c:v>43292.71875</c:v>
                </c:pt>
                <c:pt idx="8">
                  <c:v>43293.71875</c:v>
                </c:pt>
                <c:pt idx="9">
                  <c:v>43294.71875</c:v>
                </c:pt>
                <c:pt idx="10">
                  <c:v>43297.71875</c:v>
                </c:pt>
                <c:pt idx="11">
                  <c:v>43298.71875</c:v>
                </c:pt>
                <c:pt idx="12">
                  <c:v>43299.71875</c:v>
                </c:pt>
                <c:pt idx="13">
                  <c:v>43300.71875</c:v>
                </c:pt>
                <c:pt idx="14">
                  <c:v>43301.71875</c:v>
                </c:pt>
                <c:pt idx="15">
                  <c:v>43304.71875</c:v>
                </c:pt>
                <c:pt idx="16">
                  <c:v>43305.71875</c:v>
                </c:pt>
                <c:pt idx="17">
                  <c:v>43306.71875</c:v>
                </c:pt>
                <c:pt idx="18">
                  <c:v>43307.71875</c:v>
                </c:pt>
                <c:pt idx="19">
                  <c:v>43308.71875</c:v>
                </c:pt>
                <c:pt idx="20">
                  <c:v>43311.71875</c:v>
                </c:pt>
                <c:pt idx="21">
                  <c:v>43312.71875</c:v>
                </c:pt>
                <c:pt idx="22">
                  <c:v>43313.71875</c:v>
                </c:pt>
                <c:pt idx="23">
                  <c:v>43314.71875</c:v>
                </c:pt>
                <c:pt idx="24">
                  <c:v>43315.71875</c:v>
                </c:pt>
                <c:pt idx="25">
                  <c:v>43318.71875</c:v>
                </c:pt>
                <c:pt idx="26">
                  <c:v>43319.71875</c:v>
                </c:pt>
                <c:pt idx="27">
                  <c:v>43320.71875</c:v>
                </c:pt>
                <c:pt idx="28">
                  <c:v>43321.71875</c:v>
                </c:pt>
                <c:pt idx="29">
                  <c:v>43322.71875</c:v>
                </c:pt>
                <c:pt idx="30">
                  <c:v>43325.71875</c:v>
                </c:pt>
                <c:pt idx="31">
                  <c:v>43326.71875</c:v>
                </c:pt>
                <c:pt idx="32">
                  <c:v>43327.71875</c:v>
                </c:pt>
                <c:pt idx="33">
                  <c:v>43328.71875</c:v>
                </c:pt>
                <c:pt idx="34">
                  <c:v>43329.71875</c:v>
                </c:pt>
                <c:pt idx="35">
                  <c:v>43332.71875</c:v>
                </c:pt>
                <c:pt idx="36">
                  <c:v>43333.71875</c:v>
                </c:pt>
                <c:pt idx="37">
                  <c:v>43334.71875</c:v>
                </c:pt>
                <c:pt idx="38">
                  <c:v>43335.71875</c:v>
                </c:pt>
                <c:pt idx="39">
                  <c:v>43336.71875</c:v>
                </c:pt>
                <c:pt idx="40">
                  <c:v>43339.71875</c:v>
                </c:pt>
                <c:pt idx="41">
                  <c:v>43340.71875</c:v>
                </c:pt>
                <c:pt idx="42">
                  <c:v>43341.71875</c:v>
                </c:pt>
                <c:pt idx="43">
                  <c:v>43342.71875</c:v>
                </c:pt>
                <c:pt idx="44">
                  <c:v>43343.71875</c:v>
                </c:pt>
                <c:pt idx="45">
                  <c:v>43346.71875</c:v>
                </c:pt>
                <c:pt idx="46">
                  <c:v>43347.71875</c:v>
                </c:pt>
                <c:pt idx="47">
                  <c:v>43348.71875</c:v>
                </c:pt>
                <c:pt idx="48">
                  <c:v>43350.71875</c:v>
                </c:pt>
                <c:pt idx="49">
                  <c:v>43353.71875</c:v>
                </c:pt>
                <c:pt idx="50">
                  <c:v>43354.71875</c:v>
                </c:pt>
                <c:pt idx="51">
                  <c:v>43355.71875</c:v>
                </c:pt>
                <c:pt idx="52">
                  <c:v>43356.71875</c:v>
                </c:pt>
                <c:pt idx="53">
                  <c:v>43357.71875</c:v>
                </c:pt>
                <c:pt idx="54">
                  <c:v>43360.71875</c:v>
                </c:pt>
                <c:pt idx="55">
                  <c:v>43361.71875</c:v>
                </c:pt>
                <c:pt idx="56">
                  <c:v>43362.71875</c:v>
                </c:pt>
                <c:pt idx="57">
                  <c:v>43363.71875</c:v>
                </c:pt>
                <c:pt idx="58">
                  <c:v>43364.71875</c:v>
                </c:pt>
                <c:pt idx="59">
                  <c:v>43368.71875</c:v>
                </c:pt>
                <c:pt idx="60">
                  <c:v>43369.71875</c:v>
                </c:pt>
                <c:pt idx="61">
                  <c:v>43370.71875</c:v>
                </c:pt>
                <c:pt idx="62">
                  <c:v>43371.71875</c:v>
                </c:pt>
                <c:pt idx="63">
                  <c:v>43374.71875</c:v>
                </c:pt>
                <c:pt idx="64">
                  <c:v>43375.71875</c:v>
                </c:pt>
                <c:pt idx="65">
                  <c:v>43376.71875</c:v>
                </c:pt>
                <c:pt idx="66">
                  <c:v>43377.71875</c:v>
                </c:pt>
                <c:pt idx="67">
                  <c:v>43378.71875</c:v>
                </c:pt>
                <c:pt idx="68">
                  <c:v>43381.71875</c:v>
                </c:pt>
                <c:pt idx="69">
                  <c:v>43382.71875</c:v>
                </c:pt>
                <c:pt idx="70">
                  <c:v>43383.71875</c:v>
                </c:pt>
                <c:pt idx="71">
                  <c:v>43384.71875</c:v>
                </c:pt>
                <c:pt idx="72">
                  <c:v>43385.71875</c:v>
                </c:pt>
                <c:pt idx="73">
                  <c:v>43388.71875</c:v>
                </c:pt>
                <c:pt idx="74">
                  <c:v>43389.71875</c:v>
                </c:pt>
                <c:pt idx="75">
                  <c:v>43390.71875</c:v>
                </c:pt>
                <c:pt idx="76">
                  <c:v>43391.71875</c:v>
                </c:pt>
                <c:pt idx="77">
                  <c:v>43392.71875</c:v>
                </c:pt>
                <c:pt idx="78">
                  <c:v>43395.71875</c:v>
                </c:pt>
                <c:pt idx="79">
                  <c:v>43396.71875</c:v>
                </c:pt>
                <c:pt idx="80">
                  <c:v>43397.71875</c:v>
                </c:pt>
                <c:pt idx="81">
                  <c:v>43398.71875</c:v>
                </c:pt>
                <c:pt idx="82">
                  <c:v>43399.71875</c:v>
                </c:pt>
                <c:pt idx="83">
                  <c:v>43402.71875</c:v>
                </c:pt>
                <c:pt idx="84">
                  <c:v>43403.71875</c:v>
                </c:pt>
                <c:pt idx="85">
                  <c:v>43404.71875</c:v>
                </c:pt>
                <c:pt idx="86">
                  <c:v>43405.71875</c:v>
                </c:pt>
                <c:pt idx="87">
                  <c:v>43406.71875</c:v>
                </c:pt>
                <c:pt idx="88">
                  <c:v>43409.71875</c:v>
                </c:pt>
                <c:pt idx="89">
                  <c:v>43410.71875</c:v>
                </c:pt>
                <c:pt idx="90">
                  <c:v>43411.71875</c:v>
                </c:pt>
                <c:pt idx="91">
                  <c:v>43412.71875</c:v>
                </c:pt>
                <c:pt idx="92">
                  <c:v>43413.71875</c:v>
                </c:pt>
                <c:pt idx="93">
                  <c:v>43416.71875</c:v>
                </c:pt>
                <c:pt idx="94">
                  <c:v>43417.71875</c:v>
                </c:pt>
                <c:pt idx="95">
                  <c:v>43418.71875</c:v>
                </c:pt>
                <c:pt idx="96">
                  <c:v>43419.71875</c:v>
                </c:pt>
                <c:pt idx="97">
                  <c:v>43420.71875</c:v>
                </c:pt>
                <c:pt idx="98">
                  <c:v>43423.71875</c:v>
                </c:pt>
                <c:pt idx="99">
                  <c:v>43424.71875</c:v>
                </c:pt>
                <c:pt idx="100">
                  <c:v>43425.71875</c:v>
                </c:pt>
                <c:pt idx="101">
                  <c:v>43426.71875</c:v>
                </c:pt>
                <c:pt idx="102">
                  <c:v>43427.71875</c:v>
                </c:pt>
                <c:pt idx="103">
                  <c:v>43430.71875</c:v>
                </c:pt>
                <c:pt idx="104">
                  <c:v>43431.71875</c:v>
                </c:pt>
                <c:pt idx="105">
                  <c:v>43432.71875</c:v>
                </c:pt>
                <c:pt idx="106">
                  <c:v>43433.71875</c:v>
                </c:pt>
                <c:pt idx="107">
                  <c:v>43434.71875</c:v>
                </c:pt>
                <c:pt idx="108">
                  <c:v>43437.71875</c:v>
                </c:pt>
                <c:pt idx="109">
                  <c:v>43438.71875</c:v>
                </c:pt>
                <c:pt idx="110">
                  <c:v>43439.71875</c:v>
                </c:pt>
                <c:pt idx="111">
                  <c:v>43440.71875</c:v>
                </c:pt>
                <c:pt idx="112">
                  <c:v>43441.71875</c:v>
                </c:pt>
                <c:pt idx="113">
                  <c:v>43444.71875</c:v>
                </c:pt>
                <c:pt idx="114">
                  <c:v>43445.71875</c:v>
                </c:pt>
                <c:pt idx="115">
                  <c:v>43446.71875</c:v>
                </c:pt>
                <c:pt idx="116">
                  <c:v>43447.71875</c:v>
                </c:pt>
                <c:pt idx="117">
                  <c:v>43448.71875</c:v>
                </c:pt>
                <c:pt idx="118">
                  <c:v>43451.71875</c:v>
                </c:pt>
                <c:pt idx="119">
                  <c:v>43452.71875</c:v>
                </c:pt>
                <c:pt idx="120">
                  <c:v>43453.71875</c:v>
                </c:pt>
                <c:pt idx="121">
                  <c:v>43454.71875</c:v>
                </c:pt>
                <c:pt idx="122">
                  <c:v>43455.71875</c:v>
                </c:pt>
                <c:pt idx="123">
                  <c:v>43461.71875</c:v>
                </c:pt>
                <c:pt idx="124">
                  <c:v>43462.71875</c:v>
                </c:pt>
              </c:numCache>
            </c:numRef>
          </c:cat>
          <c:val>
            <c:numRef>
              <c:f>'5 index'!$E$18:$E$142</c:f>
              <c:numCache>
                <c:formatCode>General</c:formatCode>
                <c:ptCount val="125"/>
                <c:pt idx="0">
                  <c:v>626.79999999999995</c:v>
                </c:pt>
                <c:pt idx="1">
                  <c:v>626.53</c:v>
                </c:pt>
                <c:pt idx="2">
                  <c:v>630.37</c:v>
                </c:pt>
                <c:pt idx="3">
                  <c:v>629.51</c:v>
                </c:pt>
                <c:pt idx="4">
                  <c:v>633.69000000000005</c:v>
                </c:pt>
                <c:pt idx="5">
                  <c:v>628.36</c:v>
                </c:pt>
                <c:pt idx="6">
                  <c:v>629.04999999999995</c:v>
                </c:pt>
                <c:pt idx="7">
                  <c:v>624.94000000000005</c:v>
                </c:pt>
                <c:pt idx="8">
                  <c:v>627.5</c:v>
                </c:pt>
                <c:pt idx="9">
                  <c:v>627.07000000000005</c:v>
                </c:pt>
                <c:pt idx="10">
                  <c:v>623.85</c:v>
                </c:pt>
                <c:pt idx="11">
                  <c:v>624.47</c:v>
                </c:pt>
                <c:pt idx="12">
                  <c:v>628.47</c:v>
                </c:pt>
                <c:pt idx="13">
                  <c:v>630.54999999999995</c:v>
                </c:pt>
                <c:pt idx="14">
                  <c:v>632.01</c:v>
                </c:pt>
                <c:pt idx="15">
                  <c:v>633.41</c:v>
                </c:pt>
                <c:pt idx="16">
                  <c:v>637.17999999999995</c:v>
                </c:pt>
                <c:pt idx="17">
                  <c:v>636.02</c:v>
                </c:pt>
                <c:pt idx="18">
                  <c:v>635.42999999999995</c:v>
                </c:pt>
                <c:pt idx="19">
                  <c:v>632.30999999999995</c:v>
                </c:pt>
                <c:pt idx="20">
                  <c:v>627.71</c:v>
                </c:pt>
                <c:pt idx="21">
                  <c:v>634.03</c:v>
                </c:pt>
                <c:pt idx="22">
                  <c:v>634.67999999999995</c:v>
                </c:pt>
                <c:pt idx="23">
                  <c:v>639.30999999999995</c:v>
                </c:pt>
                <c:pt idx="24">
                  <c:v>640.21</c:v>
                </c:pt>
                <c:pt idx="25">
                  <c:v>639.4</c:v>
                </c:pt>
                <c:pt idx="26">
                  <c:v>640.21</c:v>
                </c:pt>
                <c:pt idx="27">
                  <c:v>640.46</c:v>
                </c:pt>
                <c:pt idx="28">
                  <c:v>641.76</c:v>
                </c:pt>
                <c:pt idx="29">
                  <c:v>639.34</c:v>
                </c:pt>
                <c:pt idx="30">
                  <c:v>635.11</c:v>
                </c:pt>
                <c:pt idx="31">
                  <c:v>632.5</c:v>
                </c:pt>
                <c:pt idx="32">
                  <c:v>631.16999999999996</c:v>
                </c:pt>
                <c:pt idx="33">
                  <c:v>633.62</c:v>
                </c:pt>
                <c:pt idx="34">
                  <c:v>633.62</c:v>
                </c:pt>
                <c:pt idx="35">
                  <c:v>634.14</c:v>
                </c:pt>
                <c:pt idx="36">
                  <c:v>634.04999999999995</c:v>
                </c:pt>
                <c:pt idx="37">
                  <c:v>629.47</c:v>
                </c:pt>
                <c:pt idx="38">
                  <c:v>634.33000000000004</c:v>
                </c:pt>
                <c:pt idx="39">
                  <c:v>636.32000000000005</c:v>
                </c:pt>
                <c:pt idx="40">
                  <c:v>634.77</c:v>
                </c:pt>
                <c:pt idx="41">
                  <c:v>630.52</c:v>
                </c:pt>
                <c:pt idx="42">
                  <c:v>630.41</c:v>
                </c:pt>
                <c:pt idx="43">
                  <c:v>633.96</c:v>
                </c:pt>
                <c:pt idx="44">
                  <c:v>631.83000000000004</c:v>
                </c:pt>
                <c:pt idx="45">
                  <c:v>630.07000000000005</c:v>
                </c:pt>
                <c:pt idx="46">
                  <c:v>632.77</c:v>
                </c:pt>
                <c:pt idx="47">
                  <c:v>628.11</c:v>
                </c:pt>
                <c:pt idx="48">
                  <c:v>626.99</c:v>
                </c:pt>
                <c:pt idx="49">
                  <c:v>628.79999999999995</c:v>
                </c:pt>
                <c:pt idx="50">
                  <c:v>632.02</c:v>
                </c:pt>
                <c:pt idx="51">
                  <c:v>631.44000000000005</c:v>
                </c:pt>
                <c:pt idx="52">
                  <c:v>630.02</c:v>
                </c:pt>
                <c:pt idx="53">
                  <c:v>629.37</c:v>
                </c:pt>
                <c:pt idx="54">
                  <c:v>627.84</c:v>
                </c:pt>
                <c:pt idx="55">
                  <c:v>629.86</c:v>
                </c:pt>
                <c:pt idx="56">
                  <c:v>627.6</c:v>
                </c:pt>
                <c:pt idx="57">
                  <c:v>627.08000000000004</c:v>
                </c:pt>
                <c:pt idx="58">
                  <c:v>623.48</c:v>
                </c:pt>
                <c:pt idx="59">
                  <c:v>623.52</c:v>
                </c:pt>
                <c:pt idx="60">
                  <c:v>623.1</c:v>
                </c:pt>
                <c:pt idx="61">
                  <c:v>623.63</c:v>
                </c:pt>
                <c:pt idx="62">
                  <c:v>624.39</c:v>
                </c:pt>
                <c:pt idx="63">
                  <c:v>625.74</c:v>
                </c:pt>
                <c:pt idx="64">
                  <c:v>628.49</c:v>
                </c:pt>
                <c:pt idx="65">
                  <c:v>622.16999999999996</c:v>
                </c:pt>
                <c:pt idx="66">
                  <c:v>622.52</c:v>
                </c:pt>
                <c:pt idx="67">
                  <c:v>623.41</c:v>
                </c:pt>
                <c:pt idx="68">
                  <c:v>618.54999999999995</c:v>
                </c:pt>
                <c:pt idx="69">
                  <c:v>617.13</c:v>
                </c:pt>
                <c:pt idx="70">
                  <c:v>617.41999999999996</c:v>
                </c:pt>
                <c:pt idx="71">
                  <c:v>609.09</c:v>
                </c:pt>
                <c:pt idx="72">
                  <c:v>610.4</c:v>
                </c:pt>
                <c:pt idx="73">
                  <c:v>610.75</c:v>
                </c:pt>
                <c:pt idx="74">
                  <c:v>609.51</c:v>
                </c:pt>
                <c:pt idx="75">
                  <c:v>610.26</c:v>
                </c:pt>
                <c:pt idx="76">
                  <c:v>608.16</c:v>
                </c:pt>
                <c:pt idx="77">
                  <c:v>608.17999999999995</c:v>
                </c:pt>
                <c:pt idx="78">
                  <c:v>606.95000000000005</c:v>
                </c:pt>
                <c:pt idx="79">
                  <c:v>597.05999999999995</c:v>
                </c:pt>
                <c:pt idx="80">
                  <c:v>600.14</c:v>
                </c:pt>
                <c:pt idx="81">
                  <c:v>598.78</c:v>
                </c:pt>
                <c:pt idx="82">
                  <c:v>599.65</c:v>
                </c:pt>
                <c:pt idx="83">
                  <c:v>602.38</c:v>
                </c:pt>
                <c:pt idx="84">
                  <c:v>597.44000000000005</c:v>
                </c:pt>
                <c:pt idx="85">
                  <c:v>596.80999999999995</c:v>
                </c:pt>
                <c:pt idx="86">
                  <c:v>596.58000000000004</c:v>
                </c:pt>
                <c:pt idx="87">
                  <c:v>596.79999999999995</c:v>
                </c:pt>
                <c:pt idx="88">
                  <c:v>596.66999999999996</c:v>
                </c:pt>
                <c:pt idx="89">
                  <c:v>594.29</c:v>
                </c:pt>
                <c:pt idx="90">
                  <c:v>592.62</c:v>
                </c:pt>
                <c:pt idx="91">
                  <c:v>595</c:v>
                </c:pt>
                <c:pt idx="92">
                  <c:v>597.76</c:v>
                </c:pt>
                <c:pt idx="93">
                  <c:v>596.08000000000004</c:v>
                </c:pt>
                <c:pt idx="94">
                  <c:v>593.86</c:v>
                </c:pt>
                <c:pt idx="95">
                  <c:v>594.78</c:v>
                </c:pt>
                <c:pt idx="96">
                  <c:v>595.74</c:v>
                </c:pt>
                <c:pt idx="97">
                  <c:v>595.30999999999995</c:v>
                </c:pt>
                <c:pt idx="98">
                  <c:v>592.67999999999995</c:v>
                </c:pt>
                <c:pt idx="99">
                  <c:v>586.98</c:v>
                </c:pt>
                <c:pt idx="100">
                  <c:v>589.47</c:v>
                </c:pt>
                <c:pt idx="101">
                  <c:v>587.87</c:v>
                </c:pt>
                <c:pt idx="102">
                  <c:v>588.92999999999995</c:v>
                </c:pt>
                <c:pt idx="103">
                  <c:v>584.9</c:v>
                </c:pt>
                <c:pt idx="104">
                  <c:v>583.19000000000005</c:v>
                </c:pt>
                <c:pt idx="105">
                  <c:v>584.72</c:v>
                </c:pt>
                <c:pt idx="106">
                  <c:v>591.74</c:v>
                </c:pt>
                <c:pt idx="107">
                  <c:v>592.12</c:v>
                </c:pt>
                <c:pt idx="108">
                  <c:v>599.1</c:v>
                </c:pt>
                <c:pt idx="109">
                  <c:v>601.34</c:v>
                </c:pt>
                <c:pt idx="110">
                  <c:v>597.25</c:v>
                </c:pt>
                <c:pt idx="111">
                  <c:v>592.45000000000005</c:v>
                </c:pt>
                <c:pt idx="112">
                  <c:v>595.32000000000005</c:v>
                </c:pt>
                <c:pt idx="113">
                  <c:v>593.16</c:v>
                </c:pt>
                <c:pt idx="114">
                  <c:v>593.21</c:v>
                </c:pt>
                <c:pt idx="115">
                  <c:v>593.05999999999995</c:v>
                </c:pt>
                <c:pt idx="116">
                  <c:v>590.47</c:v>
                </c:pt>
                <c:pt idx="117">
                  <c:v>589.6</c:v>
                </c:pt>
                <c:pt idx="118">
                  <c:v>591.24</c:v>
                </c:pt>
                <c:pt idx="119">
                  <c:v>592.12</c:v>
                </c:pt>
                <c:pt idx="120">
                  <c:v>589.65</c:v>
                </c:pt>
                <c:pt idx="121" formatCode="#,##0.00">
                  <c:v>588.80999999999995</c:v>
                </c:pt>
                <c:pt idx="122" formatCode="#,##0.00">
                  <c:v>594.85</c:v>
                </c:pt>
                <c:pt idx="123" formatCode="#,##0.00">
                  <c:v>589.09</c:v>
                </c:pt>
                <c:pt idx="124" formatCode="#,##0.00">
                  <c:v>594.46</c:v>
                </c:pt>
              </c:numCache>
            </c:numRef>
          </c:val>
          <c:extLst>
            <c:ext xmlns:c16="http://schemas.microsoft.com/office/drawing/2014/chart" uri="{C3380CC4-5D6E-409C-BE32-E72D297353CC}">
              <c16:uniqueId val="{00000000-8F27-44F0-BDD5-404D51EE415E}"/>
            </c:ext>
          </c:extLst>
        </c:ser>
        <c:dLbls>
          <c:showLegendKey val="0"/>
          <c:showVal val="0"/>
          <c:showCatName val="0"/>
          <c:showSerName val="0"/>
          <c:showPercent val="0"/>
          <c:showBubbleSize val="0"/>
        </c:dLbls>
        <c:axId val="1416713264"/>
        <c:axId val="1416718160"/>
      </c:areaChart>
      <c:dateAx>
        <c:axId val="1416713264"/>
        <c:scaling>
          <c:orientation val="minMax"/>
        </c:scaling>
        <c:delete val="0"/>
        <c:axPos val="b"/>
        <c:numFmt formatCode="dd/mm" sourceLinked="0"/>
        <c:majorTickMark val="out"/>
        <c:minorTickMark val="none"/>
        <c:tickLblPos val="nextTo"/>
        <c:crossAx val="1416718160"/>
        <c:crosses val="autoZero"/>
        <c:auto val="0"/>
        <c:lblOffset val="100"/>
        <c:baseTimeUnit val="days"/>
        <c:majorUnit val="7"/>
        <c:majorTimeUnit val="days"/>
      </c:dateAx>
      <c:valAx>
        <c:axId val="1416718160"/>
        <c:scaling>
          <c:orientation val="minMax"/>
        </c:scaling>
        <c:delete val="0"/>
        <c:axPos val="l"/>
        <c:majorGridlines/>
        <c:numFmt formatCode="#,##0" sourceLinked="0"/>
        <c:majorTickMark val="out"/>
        <c:minorTickMark val="none"/>
        <c:tickLblPos val="nextTo"/>
        <c:crossAx val="1416713264"/>
        <c:crosses val="autoZero"/>
        <c:crossBetween val="midCat"/>
      </c:valAx>
    </c:plotArea>
    <c:plotVisOnly val="1"/>
    <c:dispBlanksAs val="zero"/>
    <c:showDLblsOverMax val="0"/>
  </c:chart>
  <c:spPr>
    <a:ln>
      <a:noFill/>
    </a:ln>
  </c:spPr>
  <c:txPr>
    <a:bodyPr/>
    <a:lstStyle/>
    <a:p>
      <a:pPr>
        <a:defRPr sz="600">
          <a:latin typeface="News Gothic Cyr" panose="020B0503020103020203" pitchFamily="34" charset="-52"/>
        </a:defRPr>
      </a:pPr>
      <a:endParaRPr lang="bg-BG"/>
    </a:p>
  </c:txPr>
  <c:externalData r:id="rId1">
    <c:autoUpdate val="0"/>
  </c:externalData>
  <c:userShapes r:id="rId2"/>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8.0651338497132949E-2"/>
          <c:y val="2.5236565556364988E-2"/>
          <c:w val="0.88961282875404857"/>
          <c:h val="0.84072318148704994"/>
        </c:manualLayout>
      </c:layout>
      <c:areaChart>
        <c:grouping val="standard"/>
        <c:varyColors val="0"/>
        <c:ser>
          <c:idx val="0"/>
          <c:order val="0"/>
          <c:tx>
            <c:strRef>
              <c:f>'5 index'!$M$17</c:f>
              <c:strCache>
                <c:ptCount val="1"/>
                <c:pt idx="0">
                  <c:v>BGTR30</c:v>
                </c:pt>
              </c:strCache>
            </c:strRef>
          </c:tx>
          <c:spPr>
            <a:pattFill prst="pct75">
              <a:fgClr>
                <a:schemeClr val="accent6"/>
              </a:fgClr>
              <a:bgClr>
                <a:schemeClr val="bg1"/>
              </a:bgClr>
            </a:pattFill>
          </c:spPr>
          <c:cat>
            <c:numRef>
              <c:f>'5 index'!$N$18:$N$142</c:f>
              <c:numCache>
                <c:formatCode>m/d/yyyy</c:formatCode>
                <c:ptCount val="125"/>
                <c:pt idx="0">
                  <c:v>43283.71875</c:v>
                </c:pt>
                <c:pt idx="1">
                  <c:v>43284.71875</c:v>
                </c:pt>
                <c:pt idx="2">
                  <c:v>43285.71875</c:v>
                </c:pt>
                <c:pt idx="3">
                  <c:v>43286.71875</c:v>
                </c:pt>
                <c:pt idx="4">
                  <c:v>43287.71875</c:v>
                </c:pt>
                <c:pt idx="5">
                  <c:v>43290.71875</c:v>
                </c:pt>
                <c:pt idx="6">
                  <c:v>43291.71875</c:v>
                </c:pt>
                <c:pt idx="7">
                  <c:v>43292.71875</c:v>
                </c:pt>
                <c:pt idx="8">
                  <c:v>43293.71875</c:v>
                </c:pt>
                <c:pt idx="9">
                  <c:v>43294.71875</c:v>
                </c:pt>
                <c:pt idx="10">
                  <c:v>43297.71875</c:v>
                </c:pt>
                <c:pt idx="11">
                  <c:v>43298.71875</c:v>
                </c:pt>
                <c:pt idx="12">
                  <c:v>43299.71875</c:v>
                </c:pt>
                <c:pt idx="13">
                  <c:v>43300.71875</c:v>
                </c:pt>
                <c:pt idx="14">
                  <c:v>43301.71875</c:v>
                </c:pt>
                <c:pt idx="15">
                  <c:v>43304.71875</c:v>
                </c:pt>
                <c:pt idx="16">
                  <c:v>43305.71875</c:v>
                </c:pt>
                <c:pt idx="17">
                  <c:v>43306.71875</c:v>
                </c:pt>
                <c:pt idx="18">
                  <c:v>43307.71875</c:v>
                </c:pt>
                <c:pt idx="19">
                  <c:v>43308.71875</c:v>
                </c:pt>
                <c:pt idx="20">
                  <c:v>43311.71875</c:v>
                </c:pt>
                <c:pt idx="21">
                  <c:v>43312.71875</c:v>
                </c:pt>
                <c:pt idx="22">
                  <c:v>43313.71875</c:v>
                </c:pt>
                <c:pt idx="23">
                  <c:v>43314.71875</c:v>
                </c:pt>
                <c:pt idx="24">
                  <c:v>43315.71875</c:v>
                </c:pt>
                <c:pt idx="25">
                  <c:v>43318.71875</c:v>
                </c:pt>
                <c:pt idx="26">
                  <c:v>43319.71875</c:v>
                </c:pt>
                <c:pt idx="27">
                  <c:v>43320.71875</c:v>
                </c:pt>
                <c:pt idx="28">
                  <c:v>43321.71875</c:v>
                </c:pt>
                <c:pt idx="29">
                  <c:v>43322.71875</c:v>
                </c:pt>
                <c:pt idx="30">
                  <c:v>43325.71875</c:v>
                </c:pt>
                <c:pt idx="31">
                  <c:v>43326.71875</c:v>
                </c:pt>
                <c:pt idx="32">
                  <c:v>43327.71875</c:v>
                </c:pt>
                <c:pt idx="33">
                  <c:v>43328.71875</c:v>
                </c:pt>
                <c:pt idx="34">
                  <c:v>43329.71875</c:v>
                </c:pt>
                <c:pt idx="35">
                  <c:v>43332.71875</c:v>
                </c:pt>
                <c:pt idx="36">
                  <c:v>43333.71875</c:v>
                </c:pt>
                <c:pt idx="37">
                  <c:v>43334.71875</c:v>
                </c:pt>
                <c:pt idx="38">
                  <c:v>43335.71875</c:v>
                </c:pt>
                <c:pt idx="39">
                  <c:v>43336.71875</c:v>
                </c:pt>
                <c:pt idx="40">
                  <c:v>43339.71875</c:v>
                </c:pt>
                <c:pt idx="41">
                  <c:v>43340.71875</c:v>
                </c:pt>
                <c:pt idx="42">
                  <c:v>43341.71875</c:v>
                </c:pt>
                <c:pt idx="43">
                  <c:v>43342.71875</c:v>
                </c:pt>
                <c:pt idx="44">
                  <c:v>43343.71875</c:v>
                </c:pt>
                <c:pt idx="45">
                  <c:v>43346.71875</c:v>
                </c:pt>
                <c:pt idx="46">
                  <c:v>43347.71875</c:v>
                </c:pt>
                <c:pt idx="47">
                  <c:v>43348.71875</c:v>
                </c:pt>
                <c:pt idx="48">
                  <c:v>43350.71875</c:v>
                </c:pt>
                <c:pt idx="49">
                  <c:v>43353.71875</c:v>
                </c:pt>
                <c:pt idx="50">
                  <c:v>43354.71875</c:v>
                </c:pt>
                <c:pt idx="51">
                  <c:v>43355.71875</c:v>
                </c:pt>
                <c:pt idx="52">
                  <c:v>43356.71875</c:v>
                </c:pt>
                <c:pt idx="53">
                  <c:v>43357.71875</c:v>
                </c:pt>
                <c:pt idx="54">
                  <c:v>43360.71875</c:v>
                </c:pt>
                <c:pt idx="55">
                  <c:v>43361.71875</c:v>
                </c:pt>
                <c:pt idx="56">
                  <c:v>43362.71875</c:v>
                </c:pt>
                <c:pt idx="57">
                  <c:v>43363.71875</c:v>
                </c:pt>
                <c:pt idx="58">
                  <c:v>43364.71875</c:v>
                </c:pt>
                <c:pt idx="59">
                  <c:v>43368.71875</c:v>
                </c:pt>
                <c:pt idx="60">
                  <c:v>43369.71875</c:v>
                </c:pt>
                <c:pt idx="61">
                  <c:v>43370.71875</c:v>
                </c:pt>
                <c:pt idx="62">
                  <c:v>43371.71875</c:v>
                </c:pt>
                <c:pt idx="63">
                  <c:v>43374.71875</c:v>
                </c:pt>
                <c:pt idx="64">
                  <c:v>43375.71875</c:v>
                </c:pt>
                <c:pt idx="65">
                  <c:v>43376.71875</c:v>
                </c:pt>
                <c:pt idx="66">
                  <c:v>43377.71875</c:v>
                </c:pt>
                <c:pt idx="67">
                  <c:v>43378.71875</c:v>
                </c:pt>
                <c:pt idx="68">
                  <c:v>43381.71875</c:v>
                </c:pt>
                <c:pt idx="69">
                  <c:v>43382.71875</c:v>
                </c:pt>
                <c:pt idx="70">
                  <c:v>43383.71875</c:v>
                </c:pt>
                <c:pt idx="71">
                  <c:v>43384.71875</c:v>
                </c:pt>
                <c:pt idx="72">
                  <c:v>43385.71875</c:v>
                </c:pt>
                <c:pt idx="73">
                  <c:v>43388.71875</c:v>
                </c:pt>
                <c:pt idx="74">
                  <c:v>43389.71875</c:v>
                </c:pt>
                <c:pt idx="75">
                  <c:v>43390.71875</c:v>
                </c:pt>
                <c:pt idx="76">
                  <c:v>43391.71875</c:v>
                </c:pt>
                <c:pt idx="77">
                  <c:v>43392.71875</c:v>
                </c:pt>
                <c:pt idx="78">
                  <c:v>43395.71875</c:v>
                </c:pt>
                <c:pt idx="79">
                  <c:v>43396.71875</c:v>
                </c:pt>
                <c:pt idx="80">
                  <c:v>43397.71875</c:v>
                </c:pt>
                <c:pt idx="81">
                  <c:v>43398.71875</c:v>
                </c:pt>
                <c:pt idx="82">
                  <c:v>43399.71875</c:v>
                </c:pt>
                <c:pt idx="83">
                  <c:v>43402.71875</c:v>
                </c:pt>
                <c:pt idx="84">
                  <c:v>43403.71875</c:v>
                </c:pt>
                <c:pt idx="85">
                  <c:v>43404.71875</c:v>
                </c:pt>
                <c:pt idx="86">
                  <c:v>43405.71875</c:v>
                </c:pt>
                <c:pt idx="87">
                  <c:v>43406.71875</c:v>
                </c:pt>
                <c:pt idx="88">
                  <c:v>43409.71875</c:v>
                </c:pt>
                <c:pt idx="89">
                  <c:v>43410.71875</c:v>
                </c:pt>
                <c:pt idx="90">
                  <c:v>43411.71875</c:v>
                </c:pt>
                <c:pt idx="91">
                  <c:v>43412.71875</c:v>
                </c:pt>
                <c:pt idx="92">
                  <c:v>43413.71875</c:v>
                </c:pt>
                <c:pt idx="93">
                  <c:v>43416.71875</c:v>
                </c:pt>
                <c:pt idx="94">
                  <c:v>43417.71875</c:v>
                </c:pt>
                <c:pt idx="95">
                  <c:v>43418.71875</c:v>
                </c:pt>
                <c:pt idx="96">
                  <c:v>43419.71875</c:v>
                </c:pt>
                <c:pt idx="97">
                  <c:v>43420.71875</c:v>
                </c:pt>
                <c:pt idx="98">
                  <c:v>43423.71875</c:v>
                </c:pt>
                <c:pt idx="99">
                  <c:v>43424.71875</c:v>
                </c:pt>
                <c:pt idx="100">
                  <c:v>43425.71875</c:v>
                </c:pt>
                <c:pt idx="101">
                  <c:v>43426.71875</c:v>
                </c:pt>
                <c:pt idx="102">
                  <c:v>43427.71875</c:v>
                </c:pt>
                <c:pt idx="103">
                  <c:v>43430.71875</c:v>
                </c:pt>
                <c:pt idx="104">
                  <c:v>43431.71875</c:v>
                </c:pt>
                <c:pt idx="105">
                  <c:v>43432.71875</c:v>
                </c:pt>
                <c:pt idx="106">
                  <c:v>43433.71875</c:v>
                </c:pt>
                <c:pt idx="107">
                  <c:v>43434.71875</c:v>
                </c:pt>
                <c:pt idx="108">
                  <c:v>43437.71875</c:v>
                </c:pt>
                <c:pt idx="109">
                  <c:v>43438.71875</c:v>
                </c:pt>
                <c:pt idx="110">
                  <c:v>43439.71875</c:v>
                </c:pt>
                <c:pt idx="111">
                  <c:v>43440.71875</c:v>
                </c:pt>
                <c:pt idx="112">
                  <c:v>43441.71875</c:v>
                </c:pt>
                <c:pt idx="113">
                  <c:v>43444.71875</c:v>
                </c:pt>
                <c:pt idx="114">
                  <c:v>43445.71875</c:v>
                </c:pt>
                <c:pt idx="115">
                  <c:v>43446.71875</c:v>
                </c:pt>
                <c:pt idx="116">
                  <c:v>43447.71875</c:v>
                </c:pt>
                <c:pt idx="117">
                  <c:v>43448.71875</c:v>
                </c:pt>
                <c:pt idx="118">
                  <c:v>43451.71875</c:v>
                </c:pt>
                <c:pt idx="119">
                  <c:v>43452.71875</c:v>
                </c:pt>
                <c:pt idx="120">
                  <c:v>43453.71875</c:v>
                </c:pt>
                <c:pt idx="121">
                  <c:v>43454.71875</c:v>
                </c:pt>
                <c:pt idx="122">
                  <c:v>43455.71875</c:v>
                </c:pt>
                <c:pt idx="123">
                  <c:v>43461.71875</c:v>
                </c:pt>
                <c:pt idx="124">
                  <c:v>43462.71875</c:v>
                </c:pt>
              </c:numCache>
            </c:numRef>
          </c:cat>
          <c:val>
            <c:numRef>
              <c:f>'5 index'!$O$18:$O$142</c:f>
              <c:numCache>
                <c:formatCode>#,##0.00</c:formatCode>
                <c:ptCount val="125"/>
                <c:pt idx="0">
                  <c:v>522.04999999999995</c:v>
                </c:pt>
                <c:pt idx="1">
                  <c:v>522.24</c:v>
                </c:pt>
                <c:pt idx="2">
                  <c:v>522.64</c:v>
                </c:pt>
                <c:pt idx="3">
                  <c:v>522.16999999999996</c:v>
                </c:pt>
                <c:pt idx="4">
                  <c:v>523.85</c:v>
                </c:pt>
                <c:pt idx="5">
                  <c:v>523.80999999999995</c:v>
                </c:pt>
                <c:pt idx="6">
                  <c:v>524.82000000000005</c:v>
                </c:pt>
                <c:pt idx="7">
                  <c:v>524.35</c:v>
                </c:pt>
                <c:pt idx="8">
                  <c:v>522.13</c:v>
                </c:pt>
                <c:pt idx="9">
                  <c:v>523.27</c:v>
                </c:pt>
                <c:pt idx="10">
                  <c:v>522.48</c:v>
                </c:pt>
                <c:pt idx="11">
                  <c:v>522.59</c:v>
                </c:pt>
                <c:pt idx="12">
                  <c:v>525.41999999999996</c:v>
                </c:pt>
                <c:pt idx="13">
                  <c:v>524.15</c:v>
                </c:pt>
                <c:pt idx="14">
                  <c:v>525.22</c:v>
                </c:pt>
                <c:pt idx="15">
                  <c:v>526.11</c:v>
                </c:pt>
                <c:pt idx="16">
                  <c:v>528.29999999999995</c:v>
                </c:pt>
                <c:pt idx="17">
                  <c:v>526.75</c:v>
                </c:pt>
                <c:pt idx="18">
                  <c:v>525.91999999999996</c:v>
                </c:pt>
                <c:pt idx="19">
                  <c:v>523.55999999999995</c:v>
                </c:pt>
                <c:pt idx="20">
                  <c:v>522.69000000000005</c:v>
                </c:pt>
                <c:pt idx="21">
                  <c:v>525.48</c:v>
                </c:pt>
                <c:pt idx="22">
                  <c:v>526.36</c:v>
                </c:pt>
                <c:pt idx="23">
                  <c:v>528.71</c:v>
                </c:pt>
                <c:pt idx="24">
                  <c:v>531.74</c:v>
                </c:pt>
                <c:pt idx="25">
                  <c:v>528.62</c:v>
                </c:pt>
                <c:pt idx="26">
                  <c:v>531.48</c:v>
                </c:pt>
                <c:pt idx="27">
                  <c:v>529.95000000000005</c:v>
                </c:pt>
                <c:pt idx="28">
                  <c:v>531.38</c:v>
                </c:pt>
                <c:pt idx="29">
                  <c:v>528.77</c:v>
                </c:pt>
                <c:pt idx="30">
                  <c:v>527.45000000000005</c:v>
                </c:pt>
                <c:pt idx="31">
                  <c:v>525.14</c:v>
                </c:pt>
                <c:pt idx="32">
                  <c:v>524.29999999999995</c:v>
                </c:pt>
                <c:pt idx="33">
                  <c:v>525.94000000000005</c:v>
                </c:pt>
                <c:pt idx="34">
                  <c:v>525.46</c:v>
                </c:pt>
                <c:pt idx="35">
                  <c:v>526.14</c:v>
                </c:pt>
                <c:pt idx="36">
                  <c:v>525.69000000000005</c:v>
                </c:pt>
                <c:pt idx="37">
                  <c:v>524.35</c:v>
                </c:pt>
                <c:pt idx="38">
                  <c:v>525.67999999999995</c:v>
                </c:pt>
                <c:pt idx="39">
                  <c:v>525.98</c:v>
                </c:pt>
                <c:pt idx="40">
                  <c:v>525.19000000000005</c:v>
                </c:pt>
                <c:pt idx="41">
                  <c:v>522</c:v>
                </c:pt>
                <c:pt idx="42">
                  <c:v>520.19000000000005</c:v>
                </c:pt>
                <c:pt idx="43">
                  <c:v>523.05999999999995</c:v>
                </c:pt>
                <c:pt idx="44">
                  <c:v>521.61</c:v>
                </c:pt>
                <c:pt idx="45">
                  <c:v>519.51</c:v>
                </c:pt>
                <c:pt idx="46">
                  <c:v>520.99</c:v>
                </c:pt>
                <c:pt idx="47">
                  <c:v>518.97</c:v>
                </c:pt>
                <c:pt idx="48">
                  <c:v>518.03</c:v>
                </c:pt>
                <c:pt idx="49">
                  <c:v>518.48</c:v>
                </c:pt>
                <c:pt idx="50">
                  <c:v>520.5</c:v>
                </c:pt>
                <c:pt idx="51">
                  <c:v>520.58000000000004</c:v>
                </c:pt>
                <c:pt idx="52">
                  <c:v>520.91</c:v>
                </c:pt>
                <c:pt idx="53">
                  <c:v>520.53</c:v>
                </c:pt>
                <c:pt idx="54">
                  <c:v>520.82000000000005</c:v>
                </c:pt>
                <c:pt idx="55">
                  <c:v>520.66</c:v>
                </c:pt>
                <c:pt idx="56">
                  <c:v>519.77</c:v>
                </c:pt>
                <c:pt idx="57">
                  <c:v>520.35</c:v>
                </c:pt>
                <c:pt idx="58">
                  <c:v>519.16999999999996</c:v>
                </c:pt>
                <c:pt idx="59">
                  <c:v>520.46</c:v>
                </c:pt>
                <c:pt idx="60">
                  <c:v>520.5</c:v>
                </c:pt>
                <c:pt idx="61">
                  <c:v>521.33000000000004</c:v>
                </c:pt>
                <c:pt idx="62">
                  <c:v>520.34</c:v>
                </c:pt>
                <c:pt idx="63">
                  <c:v>522.53</c:v>
                </c:pt>
                <c:pt idx="64">
                  <c:v>522.89</c:v>
                </c:pt>
                <c:pt idx="65">
                  <c:v>518.91999999999996</c:v>
                </c:pt>
                <c:pt idx="66">
                  <c:v>518.02</c:v>
                </c:pt>
                <c:pt idx="67">
                  <c:v>516.58000000000004</c:v>
                </c:pt>
                <c:pt idx="68">
                  <c:v>515.53</c:v>
                </c:pt>
                <c:pt idx="69">
                  <c:v>514.38</c:v>
                </c:pt>
                <c:pt idx="70">
                  <c:v>515.41999999999996</c:v>
                </c:pt>
                <c:pt idx="71">
                  <c:v>507.92</c:v>
                </c:pt>
                <c:pt idx="72">
                  <c:v>506.92</c:v>
                </c:pt>
                <c:pt idx="73">
                  <c:v>508.11</c:v>
                </c:pt>
                <c:pt idx="74">
                  <c:v>507.69</c:v>
                </c:pt>
                <c:pt idx="75">
                  <c:v>508.21</c:v>
                </c:pt>
                <c:pt idx="76">
                  <c:v>507.72</c:v>
                </c:pt>
                <c:pt idx="77">
                  <c:v>507.44</c:v>
                </c:pt>
                <c:pt idx="78">
                  <c:v>505.78</c:v>
                </c:pt>
                <c:pt idx="79">
                  <c:v>500.63</c:v>
                </c:pt>
                <c:pt idx="80">
                  <c:v>502.54</c:v>
                </c:pt>
                <c:pt idx="81">
                  <c:v>498.11</c:v>
                </c:pt>
                <c:pt idx="82">
                  <c:v>499.03</c:v>
                </c:pt>
                <c:pt idx="83">
                  <c:v>501.21</c:v>
                </c:pt>
                <c:pt idx="84">
                  <c:v>499.41</c:v>
                </c:pt>
                <c:pt idx="85">
                  <c:v>499.33</c:v>
                </c:pt>
                <c:pt idx="86">
                  <c:v>498.74</c:v>
                </c:pt>
                <c:pt idx="87">
                  <c:v>497.56</c:v>
                </c:pt>
                <c:pt idx="88">
                  <c:v>496.96</c:v>
                </c:pt>
                <c:pt idx="89">
                  <c:v>495.9</c:v>
                </c:pt>
                <c:pt idx="90">
                  <c:v>494.89</c:v>
                </c:pt>
                <c:pt idx="91">
                  <c:v>496.44</c:v>
                </c:pt>
                <c:pt idx="92">
                  <c:v>498.98</c:v>
                </c:pt>
                <c:pt idx="93">
                  <c:v>498.57</c:v>
                </c:pt>
                <c:pt idx="94">
                  <c:v>496.19</c:v>
                </c:pt>
                <c:pt idx="95">
                  <c:v>497.26</c:v>
                </c:pt>
                <c:pt idx="96">
                  <c:v>498.49</c:v>
                </c:pt>
                <c:pt idx="97">
                  <c:v>497.42</c:v>
                </c:pt>
                <c:pt idx="98">
                  <c:v>494.93</c:v>
                </c:pt>
                <c:pt idx="99">
                  <c:v>487.76</c:v>
                </c:pt>
                <c:pt idx="100">
                  <c:v>489.5</c:v>
                </c:pt>
                <c:pt idx="101">
                  <c:v>488.22</c:v>
                </c:pt>
                <c:pt idx="102">
                  <c:v>488.74</c:v>
                </c:pt>
                <c:pt idx="103">
                  <c:v>486.55</c:v>
                </c:pt>
                <c:pt idx="104">
                  <c:v>483.22</c:v>
                </c:pt>
                <c:pt idx="105">
                  <c:v>486.03</c:v>
                </c:pt>
                <c:pt idx="106">
                  <c:v>490.36</c:v>
                </c:pt>
                <c:pt idx="107">
                  <c:v>489.6</c:v>
                </c:pt>
                <c:pt idx="108">
                  <c:v>495.22</c:v>
                </c:pt>
                <c:pt idx="109">
                  <c:v>496.26</c:v>
                </c:pt>
                <c:pt idx="110">
                  <c:v>494.09</c:v>
                </c:pt>
                <c:pt idx="111">
                  <c:v>491.73</c:v>
                </c:pt>
                <c:pt idx="112">
                  <c:v>493.65</c:v>
                </c:pt>
                <c:pt idx="113">
                  <c:v>490.84</c:v>
                </c:pt>
                <c:pt idx="114">
                  <c:v>491.34</c:v>
                </c:pt>
                <c:pt idx="115">
                  <c:v>490.12</c:v>
                </c:pt>
                <c:pt idx="116">
                  <c:v>490</c:v>
                </c:pt>
                <c:pt idx="117">
                  <c:v>494.59</c:v>
                </c:pt>
                <c:pt idx="118">
                  <c:v>495.06</c:v>
                </c:pt>
                <c:pt idx="119">
                  <c:v>496.23</c:v>
                </c:pt>
                <c:pt idx="120">
                  <c:v>492.76</c:v>
                </c:pt>
                <c:pt idx="121">
                  <c:v>493.02</c:v>
                </c:pt>
                <c:pt idx="122">
                  <c:v>494.09</c:v>
                </c:pt>
                <c:pt idx="123">
                  <c:v>493.88</c:v>
                </c:pt>
                <c:pt idx="124">
                  <c:v>496.14</c:v>
                </c:pt>
              </c:numCache>
            </c:numRef>
          </c:val>
          <c:extLst>
            <c:ext xmlns:c16="http://schemas.microsoft.com/office/drawing/2014/chart" uri="{C3380CC4-5D6E-409C-BE32-E72D297353CC}">
              <c16:uniqueId val="{00000000-C1F7-49DC-A224-010DD87DBE31}"/>
            </c:ext>
          </c:extLst>
        </c:ser>
        <c:dLbls>
          <c:showLegendKey val="0"/>
          <c:showVal val="0"/>
          <c:showCatName val="0"/>
          <c:showSerName val="0"/>
          <c:showPercent val="0"/>
          <c:showBubbleSize val="0"/>
        </c:dLbls>
        <c:axId val="1416697488"/>
        <c:axId val="1416700208"/>
      </c:areaChart>
      <c:dateAx>
        <c:axId val="1416697488"/>
        <c:scaling>
          <c:orientation val="minMax"/>
        </c:scaling>
        <c:delete val="0"/>
        <c:axPos val="b"/>
        <c:numFmt formatCode="dd/mm" sourceLinked="0"/>
        <c:majorTickMark val="out"/>
        <c:minorTickMark val="none"/>
        <c:tickLblPos val="nextTo"/>
        <c:crossAx val="1416700208"/>
        <c:crosses val="autoZero"/>
        <c:auto val="0"/>
        <c:lblOffset val="100"/>
        <c:baseTimeUnit val="days"/>
        <c:majorUnit val="7"/>
        <c:majorTimeUnit val="days"/>
      </c:dateAx>
      <c:valAx>
        <c:axId val="1416700208"/>
        <c:scaling>
          <c:orientation val="minMax"/>
        </c:scaling>
        <c:delete val="0"/>
        <c:axPos val="l"/>
        <c:majorGridlines/>
        <c:numFmt formatCode="#,##0" sourceLinked="0"/>
        <c:majorTickMark val="out"/>
        <c:minorTickMark val="none"/>
        <c:tickLblPos val="nextTo"/>
        <c:crossAx val="1416697488"/>
        <c:crosses val="autoZero"/>
        <c:crossBetween val="midCat"/>
      </c:valAx>
    </c:plotArea>
    <c:plotVisOnly val="1"/>
    <c:dispBlanksAs val="zero"/>
    <c:showDLblsOverMax val="0"/>
  </c:chart>
  <c:spPr>
    <a:ln>
      <a:noFill/>
    </a:ln>
  </c:spPr>
  <c:txPr>
    <a:bodyPr/>
    <a:lstStyle/>
    <a:p>
      <a:pPr>
        <a:defRPr sz="600">
          <a:latin typeface="News Gothic Cyr" panose="020B0503020103020203" pitchFamily="34" charset="-52"/>
        </a:defRPr>
      </a:pPr>
      <a:endParaRPr lang="bg-BG"/>
    </a:p>
  </c:txPr>
  <c:externalData r:id="rId1">
    <c:autoUpdate val="0"/>
  </c:externalData>
  <c:userShapes r:id="rId2"/>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8.0651338497132949E-2"/>
          <c:y val="2.5236565556364988E-2"/>
          <c:w val="0.88961282875404857"/>
          <c:h val="0.84072318148704994"/>
        </c:manualLayout>
      </c:layout>
      <c:areaChart>
        <c:grouping val="standard"/>
        <c:varyColors val="0"/>
        <c:ser>
          <c:idx val="0"/>
          <c:order val="0"/>
          <c:tx>
            <c:strRef>
              <c:f>'5 index'!$R$17</c:f>
              <c:strCache>
                <c:ptCount val="1"/>
                <c:pt idx="0">
                  <c:v>BGBX40</c:v>
                </c:pt>
              </c:strCache>
            </c:strRef>
          </c:tx>
          <c:spPr>
            <a:pattFill prst="pct75">
              <a:fgClr>
                <a:srgbClr val="7030A0"/>
              </a:fgClr>
              <a:bgClr>
                <a:schemeClr val="bg1"/>
              </a:bgClr>
            </a:pattFill>
          </c:spPr>
          <c:cat>
            <c:numRef>
              <c:f>'5 index'!$S$18:$S$142</c:f>
              <c:numCache>
                <c:formatCode>m/d/yyyy</c:formatCode>
                <c:ptCount val="125"/>
                <c:pt idx="0">
                  <c:v>43283.71875</c:v>
                </c:pt>
                <c:pt idx="1">
                  <c:v>43284.71875</c:v>
                </c:pt>
                <c:pt idx="2">
                  <c:v>43285.71875</c:v>
                </c:pt>
                <c:pt idx="3">
                  <c:v>43286.71875</c:v>
                </c:pt>
                <c:pt idx="4">
                  <c:v>43287.71875</c:v>
                </c:pt>
                <c:pt idx="5">
                  <c:v>43290.71875</c:v>
                </c:pt>
                <c:pt idx="6">
                  <c:v>43291.71875</c:v>
                </c:pt>
                <c:pt idx="7">
                  <c:v>43292.71875</c:v>
                </c:pt>
                <c:pt idx="8">
                  <c:v>43293.71875</c:v>
                </c:pt>
                <c:pt idx="9">
                  <c:v>43294.71875</c:v>
                </c:pt>
                <c:pt idx="10">
                  <c:v>43297.71875</c:v>
                </c:pt>
                <c:pt idx="11">
                  <c:v>43298.71875</c:v>
                </c:pt>
                <c:pt idx="12">
                  <c:v>43299.71875</c:v>
                </c:pt>
                <c:pt idx="13">
                  <c:v>43300.71875</c:v>
                </c:pt>
                <c:pt idx="14">
                  <c:v>43301.71875</c:v>
                </c:pt>
                <c:pt idx="15">
                  <c:v>43304.71875</c:v>
                </c:pt>
                <c:pt idx="16">
                  <c:v>43305.71875</c:v>
                </c:pt>
                <c:pt idx="17">
                  <c:v>43306.71875</c:v>
                </c:pt>
                <c:pt idx="18">
                  <c:v>43307.71875</c:v>
                </c:pt>
                <c:pt idx="19">
                  <c:v>43308.71875</c:v>
                </c:pt>
                <c:pt idx="20">
                  <c:v>43311.71875</c:v>
                </c:pt>
                <c:pt idx="21">
                  <c:v>43312.71875</c:v>
                </c:pt>
                <c:pt idx="22">
                  <c:v>43313.71875</c:v>
                </c:pt>
                <c:pt idx="23">
                  <c:v>43314.71875</c:v>
                </c:pt>
                <c:pt idx="24">
                  <c:v>43315.71875</c:v>
                </c:pt>
                <c:pt idx="25">
                  <c:v>43318.71875</c:v>
                </c:pt>
                <c:pt idx="26">
                  <c:v>43319.71875</c:v>
                </c:pt>
                <c:pt idx="27">
                  <c:v>43320.71875</c:v>
                </c:pt>
                <c:pt idx="28">
                  <c:v>43321.71875</c:v>
                </c:pt>
                <c:pt idx="29">
                  <c:v>43322.71875</c:v>
                </c:pt>
                <c:pt idx="30">
                  <c:v>43325.71875</c:v>
                </c:pt>
                <c:pt idx="31">
                  <c:v>43326.71875</c:v>
                </c:pt>
                <c:pt idx="32">
                  <c:v>43327.71875</c:v>
                </c:pt>
                <c:pt idx="33">
                  <c:v>43328.71875</c:v>
                </c:pt>
                <c:pt idx="34">
                  <c:v>43329.71875</c:v>
                </c:pt>
                <c:pt idx="35">
                  <c:v>43332.71875</c:v>
                </c:pt>
                <c:pt idx="36">
                  <c:v>43333.71875</c:v>
                </c:pt>
                <c:pt idx="37">
                  <c:v>43334.71875</c:v>
                </c:pt>
                <c:pt idx="38">
                  <c:v>43335.71875</c:v>
                </c:pt>
                <c:pt idx="39">
                  <c:v>43336.71875</c:v>
                </c:pt>
                <c:pt idx="40">
                  <c:v>43339.71875</c:v>
                </c:pt>
                <c:pt idx="41">
                  <c:v>43340.71875</c:v>
                </c:pt>
                <c:pt idx="42">
                  <c:v>43341.71875</c:v>
                </c:pt>
                <c:pt idx="43">
                  <c:v>43342.71875</c:v>
                </c:pt>
                <c:pt idx="44">
                  <c:v>43343.71875</c:v>
                </c:pt>
                <c:pt idx="45">
                  <c:v>43346.71875</c:v>
                </c:pt>
                <c:pt idx="46">
                  <c:v>43347.71875</c:v>
                </c:pt>
                <c:pt idx="47">
                  <c:v>43348.71875</c:v>
                </c:pt>
                <c:pt idx="48">
                  <c:v>43350.71875</c:v>
                </c:pt>
                <c:pt idx="49">
                  <c:v>43353.71875</c:v>
                </c:pt>
                <c:pt idx="50">
                  <c:v>43354.71875</c:v>
                </c:pt>
                <c:pt idx="51">
                  <c:v>43355.71875</c:v>
                </c:pt>
                <c:pt idx="52">
                  <c:v>43356.71875</c:v>
                </c:pt>
                <c:pt idx="53">
                  <c:v>43357.71875</c:v>
                </c:pt>
                <c:pt idx="54">
                  <c:v>43360.71875</c:v>
                </c:pt>
                <c:pt idx="55">
                  <c:v>43361.71875</c:v>
                </c:pt>
                <c:pt idx="56">
                  <c:v>43362.71875</c:v>
                </c:pt>
                <c:pt idx="57">
                  <c:v>43363.71875</c:v>
                </c:pt>
                <c:pt idx="58">
                  <c:v>43364.71875</c:v>
                </c:pt>
                <c:pt idx="59">
                  <c:v>43368.71875</c:v>
                </c:pt>
                <c:pt idx="60">
                  <c:v>43369.71875</c:v>
                </c:pt>
                <c:pt idx="61">
                  <c:v>43370.71875</c:v>
                </c:pt>
                <c:pt idx="62">
                  <c:v>43371.71875</c:v>
                </c:pt>
                <c:pt idx="63">
                  <c:v>43374.71875</c:v>
                </c:pt>
                <c:pt idx="64">
                  <c:v>43375.71875</c:v>
                </c:pt>
                <c:pt idx="65">
                  <c:v>43376.71875</c:v>
                </c:pt>
                <c:pt idx="66">
                  <c:v>43377.71875</c:v>
                </c:pt>
                <c:pt idx="67">
                  <c:v>43378.71875</c:v>
                </c:pt>
                <c:pt idx="68">
                  <c:v>43381.71875</c:v>
                </c:pt>
                <c:pt idx="69">
                  <c:v>43382.71875</c:v>
                </c:pt>
                <c:pt idx="70">
                  <c:v>43383.71875</c:v>
                </c:pt>
                <c:pt idx="71">
                  <c:v>43384.71875</c:v>
                </c:pt>
                <c:pt idx="72">
                  <c:v>43385.71875</c:v>
                </c:pt>
                <c:pt idx="73">
                  <c:v>43388.71875</c:v>
                </c:pt>
                <c:pt idx="74">
                  <c:v>43389.71875</c:v>
                </c:pt>
                <c:pt idx="75">
                  <c:v>43390.71875</c:v>
                </c:pt>
                <c:pt idx="76">
                  <c:v>43391.71875</c:v>
                </c:pt>
                <c:pt idx="77">
                  <c:v>43392.71875</c:v>
                </c:pt>
                <c:pt idx="78">
                  <c:v>43395.71875</c:v>
                </c:pt>
                <c:pt idx="79">
                  <c:v>43396.71875</c:v>
                </c:pt>
                <c:pt idx="80">
                  <c:v>43397.71875</c:v>
                </c:pt>
                <c:pt idx="81">
                  <c:v>43398.71875</c:v>
                </c:pt>
                <c:pt idx="82">
                  <c:v>43399.71875</c:v>
                </c:pt>
                <c:pt idx="83">
                  <c:v>43402.71875</c:v>
                </c:pt>
                <c:pt idx="84">
                  <c:v>43403.71875</c:v>
                </c:pt>
                <c:pt idx="85">
                  <c:v>43404.71875</c:v>
                </c:pt>
                <c:pt idx="86">
                  <c:v>43405.71875</c:v>
                </c:pt>
                <c:pt idx="87">
                  <c:v>43406.71875</c:v>
                </c:pt>
                <c:pt idx="88">
                  <c:v>43409.71875</c:v>
                </c:pt>
                <c:pt idx="89">
                  <c:v>43410.71875</c:v>
                </c:pt>
                <c:pt idx="90">
                  <c:v>43411.71875</c:v>
                </c:pt>
                <c:pt idx="91">
                  <c:v>43412.71875</c:v>
                </c:pt>
                <c:pt idx="92">
                  <c:v>43413.71875</c:v>
                </c:pt>
                <c:pt idx="93">
                  <c:v>43416.71875</c:v>
                </c:pt>
                <c:pt idx="94">
                  <c:v>43417.71875</c:v>
                </c:pt>
                <c:pt idx="95">
                  <c:v>43418.71875</c:v>
                </c:pt>
                <c:pt idx="96">
                  <c:v>43419.71875</c:v>
                </c:pt>
                <c:pt idx="97">
                  <c:v>43420.71875</c:v>
                </c:pt>
                <c:pt idx="98">
                  <c:v>43423.71875</c:v>
                </c:pt>
                <c:pt idx="99">
                  <c:v>43424.71875</c:v>
                </c:pt>
                <c:pt idx="100">
                  <c:v>43425.71875</c:v>
                </c:pt>
                <c:pt idx="101">
                  <c:v>43426.71875</c:v>
                </c:pt>
                <c:pt idx="102">
                  <c:v>43427.71875</c:v>
                </c:pt>
                <c:pt idx="103">
                  <c:v>43430.71875</c:v>
                </c:pt>
                <c:pt idx="104">
                  <c:v>43431.71875</c:v>
                </c:pt>
                <c:pt idx="105">
                  <c:v>43432.71875</c:v>
                </c:pt>
                <c:pt idx="106">
                  <c:v>43433.71875</c:v>
                </c:pt>
                <c:pt idx="107">
                  <c:v>43434.71875</c:v>
                </c:pt>
                <c:pt idx="108">
                  <c:v>43437.71875</c:v>
                </c:pt>
                <c:pt idx="109">
                  <c:v>43438.71875</c:v>
                </c:pt>
                <c:pt idx="110">
                  <c:v>43439.71875</c:v>
                </c:pt>
                <c:pt idx="111">
                  <c:v>43440.71875</c:v>
                </c:pt>
                <c:pt idx="112">
                  <c:v>43441.71875</c:v>
                </c:pt>
                <c:pt idx="113">
                  <c:v>43444.71875</c:v>
                </c:pt>
                <c:pt idx="114">
                  <c:v>43445.71875</c:v>
                </c:pt>
                <c:pt idx="115">
                  <c:v>43446.71875</c:v>
                </c:pt>
                <c:pt idx="116">
                  <c:v>43447.71875</c:v>
                </c:pt>
                <c:pt idx="117">
                  <c:v>43448.71875</c:v>
                </c:pt>
                <c:pt idx="118">
                  <c:v>43451.71875</c:v>
                </c:pt>
                <c:pt idx="119">
                  <c:v>43452.71875</c:v>
                </c:pt>
                <c:pt idx="120">
                  <c:v>43453.71875</c:v>
                </c:pt>
                <c:pt idx="121">
                  <c:v>43454.71875</c:v>
                </c:pt>
                <c:pt idx="122">
                  <c:v>43455.71875</c:v>
                </c:pt>
                <c:pt idx="123">
                  <c:v>43461.71875</c:v>
                </c:pt>
                <c:pt idx="124">
                  <c:v>43462.71875</c:v>
                </c:pt>
              </c:numCache>
            </c:numRef>
          </c:cat>
          <c:val>
            <c:numRef>
              <c:f>'5 index'!$T$18:$T$142</c:f>
              <c:numCache>
                <c:formatCode>#,##0.00</c:formatCode>
                <c:ptCount val="125"/>
                <c:pt idx="0">
                  <c:v>123.25</c:v>
                </c:pt>
                <c:pt idx="1">
                  <c:v>123.48</c:v>
                </c:pt>
                <c:pt idx="2">
                  <c:v>123.65</c:v>
                </c:pt>
                <c:pt idx="3">
                  <c:v>123.51</c:v>
                </c:pt>
                <c:pt idx="4">
                  <c:v>123.87</c:v>
                </c:pt>
                <c:pt idx="5">
                  <c:v>123.77</c:v>
                </c:pt>
                <c:pt idx="6">
                  <c:v>124.02</c:v>
                </c:pt>
                <c:pt idx="7">
                  <c:v>123.51</c:v>
                </c:pt>
                <c:pt idx="8">
                  <c:v>122.35</c:v>
                </c:pt>
                <c:pt idx="9">
                  <c:v>122.41</c:v>
                </c:pt>
                <c:pt idx="10">
                  <c:v>121.93</c:v>
                </c:pt>
                <c:pt idx="11">
                  <c:v>122.25</c:v>
                </c:pt>
                <c:pt idx="12">
                  <c:v>122.57</c:v>
                </c:pt>
                <c:pt idx="13">
                  <c:v>121.88</c:v>
                </c:pt>
                <c:pt idx="14">
                  <c:v>122.57</c:v>
                </c:pt>
                <c:pt idx="15">
                  <c:v>122.62</c:v>
                </c:pt>
                <c:pt idx="16">
                  <c:v>123.37</c:v>
                </c:pt>
                <c:pt idx="17">
                  <c:v>122.8</c:v>
                </c:pt>
                <c:pt idx="18">
                  <c:v>122.98</c:v>
                </c:pt>
                <c:pt idx="19">
                  <c:v>122.52</c:v>
                </c:pt>
                <c:pt idx="20">
                  <c:v>122.06</c:v>
                </c:pt>
                <c:pt idx="21">
                  <c:v>122.7</c:v>
                </c:pt>
                <c:pt idx="22">
                  <c:v>122.89</c:v>
                </c:pt>
                <c:pt idx="23">
                  <c:v>123.57</c:v>
                </c:pt>
                <c:pt idx="24">
                  <c:v>124.07</c:v>
                </c:pt>
                <c:pt idx="25">
                  <c:v>123.65</c:v>
                </c:pt>
                <c:pt idx="26">
                  <c:v>124.34</c:v>
                </c:pt>
                <c:pt idx="27">
                  <c:v>123.44</c:v>
                </c:pt>
                <c:pt idx="28">
                  <c:v>123.7</c:v>
                </c:pt>
                <c:pt idx="29">
                  <c:v>123.24</c:v>
                </c:pt>
                <c:pt idx="30">
                  <c:v>122.65</c:v>
                </c:pt>
                <c:pt idx="31">
                  <c:v>122.28</c:v>
                </c:pt>
                <c:pt idx="32">
                  <c:v>122.24</c:v>
                </c:pt>
                <c:pt idx="33">
                  <c:v>122.79</c:v>
                </c:pt>
                <c:pt idx="34">
                  <c:v>122.51</c:v>
                </c:pt>
                <c:pt idx="35">
                  <c:v>122.64</c:v>
                </c:pt>
                <c:pt idx="36">
                  <c:v>122.32</c:v>
                </c:pt>
                <c:pt idx="37">
                  <c:v>121.75</c:v>
                </c:pt>
                <c:pt idx="38">
                  <c:v>122.66</c:v>
                </c:pt>
                <c:pt idx="39">
                  <c:v>123.07</c:v>
                </c:pt>
                <c:pt idx="40">
                  <c:v>122.92</c:v>
                </c:pt>
                <c:pt idx="41">
                  <c:v>121.97</c:v>
                </c:pt>
                <c:pt idx="42">
                  <c:v>121.8</c:v>
                </c:pt>
                <c:pt idx="43">
                  <c:v>122.4</c:v>
                </c:pt>
                <c:pt idx="44">
                  <c:v>122.28</c:v>
                </c:pt>
                <c:pt idx="45">
                  <c:v>121.64</c:v>
                </c:pt>
                <c:pt idx="46">
                  <c:v>122.45</c:v>
                </c:pt>
                <c:pt idx="47">
                  <c:v>121.85</c:v>
                </c:pt>
                <c:pt idx="48">
                  <c:v>121.46</c:v>
                </c:pt>
                <c:pt idx="49">
                  <c:v>121.28</c:v>
                </c:pt>
                <c:pt idx="50">
                  <c:v>121.85</c:v>
                </c:pt>
                <c:pt idx="51">
                  <c:v>121.86</c:v>
                </c:pt>
                <c:pt idx="52">
                  <c:v>121.73</c:v>
                </c:pt>
                <c:pt idx="53">
                  <c:v>121.58</c:v>
                </c:pt>
                <c:pt idx="54">
                  <c:v>121.84</c:v>
                </c:pt>
                <c:pt idx="55">
                  <c:v>122.28</c:v>
                </c:pt>
                <c:pt idx="56">
                  <c:v>122.18</c:v>
                </c:pt>
                <c:pt idx="57">
                  <c:v>121.91</c:v>
                </c:pt>
                <c:pt idx="58">
                  <c:v>121.74</c:v>
                </c:pt>
                <c:pt idx="59">
                  <c:v>121.91</c:v>
                </c:pt>
                <c:pt idx="60">
                  <c:v>121.92</c:v>
                </c:pt>
                <c:pt idx="61">
                  <c:v>122.23</c:v>
                </c:pt>
                <c:pt idx="62">
                  <c:v>121.93</c:v>
                </c:pt>
                <c:pt idx="63">
                  <c:v>122.65</c:v>
                </c:pt>
                <c:pt idx="64">
                  <c:v>122.88</c:v>
                </c:pt>
                <c:pt idx="65">
                  <c:v>121.43</c:v>
                </c:pt>
                <c:pt idx="66">
                  <c:v>121.62</c:v>
                </c:pt>
                <c:pt idx="67">
                  <c:v>121.71</c:v>
                </c:pt>
                <c:pt idx="68">
                  <c:v>121.15</c:v>
                </c:pt>
                <c:pt idx="69">
                  <c:v>120.73</c:v>
                </c:pt>
                <c:pt idx="70">
                  <c:v>120.78</c:v>
                </c:pt>
                <c:pt idx="71">
                  <c:v>119.27</c:v>
                </c:pt>
                <c:pt idx="72">
                  <c:v>119.29</c:v>
                </c:pt>
                <c:pt idx="73">
                  <c:v>119.5</c:v>
                </c:pt>
                <c:pt idx="74">
                  <c:v>119.75</c:v>
                </c:pt>
                <c:pt idx="75">
                  <c:v>119.79</c:v>
                </c:pt>
                <c:pt idx="76">
                  <c:v>119.36</c:v>
                </c:pt>
                <c:pt idx="77">
                  <c:v>119.24</c:v>
                </c:pt>
                <c:pt idx="78">
                  <c:v>118.98</c:v>
                </c:pt>
                <c:pt idx="79">
                  <c:v>117.47</c:v>
                </c:pt>
                <c:pt idx="80">
                  <c:v>118.04</c:v>
                </c:pt>
                <c:pt idx="81">
                  <c:v>117.22</c:v>
                </c:pt>
                <c:pt idx="82">
                  <c:v>117.46</c:v>
                </c:pt>
                <c:pt idx="83">
                  <c:v>117.66</c:v>
                </c:pt>
                <c:pt idx="84">
                  <c:v>116.93</c:v>
                </c:pt>
                <c:pt idx="85">
                  <c:v>117.03</c:v>
                </c:pt>
                <c:pt idx="86">
                  <c:v>116.9</c:v>
                </c:pt>
                <c:pt idx="87">
                  <c:v>116.76</c:v>
                </c:pt>
                <c:pt idx="88">
                  <c:v>116.75</c:v>
                </c:pt>
                <c:pt idx="89">
                  <c:v>116.36</c:v>
                </c:pt>
                <c:pt idx="90">
                  <c:v>116.18</c:v>
                </c:pt>
                <c:pt idx="91">
                  <c:v>116.62</c:v>
                </c:pt>
                <c:pt idx="92">
                  <c:v>117.01</c:v>
                </c:pt>
                <c:pt idx="93">
                  <c:v>116.91</c:v>
                </c:pt>
                <c:pt idx="94">
                  <c:v>116.31</c:v>
                </c:pt>
                <c:pt idx="95">
                  <c:v>116.58</c:v>
                </c:pt>
                <c:pt idx="96">
                  <c:v>117.11</c:v>
                </c:pt>
                <c:pt idx="97">
                  <c:v>116.65</c:v>
                </c:pt>
                <c:pt idx="98">
                  <c:v>115.97</c:v>
                </c:pt>
                <c:pt idx="99">
                  <c:v>114.27</c:v>
                </c:pt>
                <c:pt idx="100">
                  <c:v>115</c:v>
                </c:pt>
                <c:pt idx="101">
                  <c:v>114.64</c:v>
                </c:pt>
                <c:pt idx="102">
                  <c:v>114.9</c:v>
                </c:pt>
                <c:pt idx="103">
                  <c:v>114.38</c:v>
                </c:pt>
                <c:pt idx="104">
                  <c:v>113.67</c:v>
                </c:pt>
                <c:pt idx="105">
                  <c:v>114</c:v>
                </c:pt>
                <c:pt idx="106">
                  <c:v>115.13</c:v>
                </c:pt>
                <c:pt idx="107">
                  <c:v>115.12</c:v>
                </c:pt>
                <c:pt idx="108">
                  <c:v>116.44</c:v>
                </c:pt>
                <c:pt idx="109">
                  <c:v>116.84</c:v>
                </c:pt>
                <c:pt idx="110">
                  <c:v>116.26</c:v>
                </c:pt>
                <c:pt idx="111">
                  <c:v>115.64</c:v>
                </c:pt>
                <c:pt idx="112">
                  <c:v>116.17</c:v>
                </c:pt>
                <c:pt idx="113">
                  <c:v>115.3</c:v>
                </c:pt>
                <c:pt idx="114">
                  <c:v>115.35</c:v>
                </c:pt>
                <c:pt idx="115">
                  <c:v>115.07</c:v>
                </c:pt>
                <c:pt idx="116">
                  <c:v>114.75</c:v>
                </c:pt>
                <c:pt idx="117">
                  <c:v>114.97</c:v>
                </c:pt>
                <c:pt idx="118">
                  <c:v>115.22</c:v>
                </c:pt>
                <c:pt idx="119">
                  <c:v>115.68</c:v>
                </c:pt>
                <c:pt idx="120">
                  <c:v>115.02</c:v>
                </c:pt>
                <c:pt idx="121">
                  <c:v>115.16</c:v>
                </c:pt>
                <c:pt idx="122">
                  <c:v>115.92</c:v>
                </c:pt>
                <c:pt idx="123">
                  <c:v>115.26</c:v>
                </c:pt>
                <c:pt idx="124">
                  <c:v>115.91</c:v>
                </c:pt>
              </c:numCache>
            </c:numRef>
          </c:val>
          <c:extLst>
            <c:ext xmlns:c16="http://schemas.microsoft.com/office/drawing/2014/chart" uri="{C3380CC4-5D6E-409C-BE32-E72D297353CC}">
              <c16:uniqueId val="{00000000-9770-4DB7-A969-0E127A03C5EF}"/>
            </c:ext>
          </c:extLst>
        </c:ser>
        <c:dLbls>
          <c:showLegendKey val="0"/>
          <c:showVal val="0"/>
          <c:showCatName val="0"/>
          <c:showSerName val="0"/>
          <c:showPercent val="0"/>
          <c:showBubbleSize val="0"/>
        </c:dLbls>
        <c:axId val="1416722512"/>
        <c:axId val="1416705648"/>
      </c:areaChart>
      <c:dateAx>
        <c:axId val="1416722512"/>
        <c:scaling>
          <c:orientation val="minMax"/>
        </c:scaling>
        <c:delete val="0"/>
        <c:axPos val="b"/>
        <c:numFmt formatCode="dd/mm" sourceLinked="0"/>
        <c:majorTickMark val="out"/>
        <c:minorTickMark val="none"/>
        <c:tickLblPos val="nextTo"/>
        <c:crossAx val="1416705648"/>
        <c:crosses val="autoZero"/>
        <c:auto val="0"/>
        <c:lblOffset val="100"/>
        <c:baseTimeUnit val="days"/>
        <c:majorUnit val="7"/>
        <c:majorTimeUnit val="days"/>
      </c:dateAx>
      <c:valAx>
        <c:axId val="1416705648"/>
        <c:scaling>
          <c:orientation val="minMax"/>
        </c:scaling>
        <c:delete val="0"/>
        <c:axPos val="l"/>
        <c:majorGridlines/>
        <c:numFmt formatCode="#,##0" sourceLinked="0"/>
        <c:majorTickMark val="out"/>
        <c:minorTickMark val="none"/>
        <c:tickLblPos val="nextTo"/>
        <c:crossAx val="1416722512"/>
        <c:crosses val="autoZero"/>
        <c:crossBetween val="midCat"/>
      </c:valAx>
    </c:plotArea>
    <c:plotVisOnly val="1"/>
    <c:dispBlanksAs val="zero"/>
    <c:showDLblsOverMax val="0"/>
  </c:chart>
  <c:spPr>
    <a:ln>
      <a:noFill/>
    </a:ln>
  </c:spPr>
  <c:txPr>
    <a:bodyPr/>
    <a:lstStyle/>
    <a:p>
      <a:pPr>
        <a:defRPr sz="600">
          <a:latin typeface="News Gothic Cyr" panose="020B0503020103020203" pitchFamily="34" charset="-52"/>
        </a:defRPr>
      </a:pPr>
      <a:endParaRPr lang="bg-BG"/>
    </a:p>
  </c:txPr>
  <c:externalData r:id="rId1">
    <c:autoUpdate val="0"/>
  </c:externalData>
  <c:userShapes r:id="rId2"/>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8.0651338497132949E-2"/>
          <c:y val="2.5236565556364988E-2"/>
          <c:w val="0.88961282875404857"/>
          <c:h val="0.84072318148704994"/>
        </c:manualLayout>
      </c:layout>
      <c:areaChart>
        <c:grouping val="standard"/>
        <c:varyColors val="0"/>
        <c:ser>
          <c:idx val="0"/>
          <c:order val="0"/>
          <c:tx>
            <c:strRef>
              <c:f>'5 index'!$H$17</c:f>
              <c:strCache>
                <c:ptCount val="1"/>
                <c:pt idx="0">
                  <c:v>BGREIT</c:v>
                </c:pt>
              </c:strCache>
            </c:strRef>
          </c:tx>
          <c:spPr>
            <a:pattFill prst="pct75">
              <a:fgClr>
                <a:srgbClr val="92D050"/>
              </a:fgClr>
              <a:bgClr>
                <a:schemeClr val="bg1"/>
              </a:bgClr>
            </a:pattFill>
          </c:spPr>
          <c:cat>
            <c:numRef>
              <c:f>'5 index'!$I$18:$I$142</c:f>
              <c:numCache>
                <c:formatCode>m/d/yyyy</c:formatCode>
                <c:ptCount val="125"/>
                <c:pt idx="0">
                  <c:v>43283.71875</c:v>
                </c:pt>
                <c:pt idx="1">
                  <c:v>43284.71875</c:v>
                </c:pt>
                <c:pt idx="2">
                  <c:v>43285.71875</c:v>
                </c:pt>
                <c:pt idx="3">
                  <c:v>43286.71875</c:v>
                </c:pt>
                <c:pt idx="4">
                  <c:v>43287.71875</c:v>
                </c:pt>
                <c:pt idx="5">
                  <c:v>43290.71875</c:v>
                </c:pt>
                <c:pt idx="6">
                  <c:v>43291.71875</c:v>
                </c:pt>
                <c:pt idx="7">
                  <c:v>43292.71875</c:v>
                </c:pt>
                <c:pt idx="8">
                  <c:v>43293.71875</c:v>
                </c:pt>
                <c:pt idx="9">
                  <c:v>43294.71875</c:v>
                </c:pt>
                <c:pt idx="10">
                  <c:v>43297.71875</c:v>
                </c:pt>
                <c:pt idx="11">
                  <c:v>43298.71875</c:v>
                </c:pt>
                <c:pt idx="12">
                  <c:v>43299.71875</c:v>
                </c:pt>
                <c:pt idx="13">
                  <c:v>43300.71875</c:v>
                </c:pt>
                <c:pt idx="14">
                  <c:v>43301.71875</c:v>
                </c:pt>
                <c:pt idx="15">
                  <c:v>43304.71875</c:v>
                </c:pt>
                <c:pt idx="16">
                  <c:v>43305.71875</c:v>
                </c:pt>
                <c:pt idx="17">
                  <c:v>43306.71875</c:v>
                </c:pt>
                <c:pt idx="18">
                  <c:v>43307.71875</c:v>
                </c:pt>
                <c:pt idx="19">
                  <c:v>43308.71875</c:v>
                </c:pt>
                <c:pt idx="20">
                  <c:v>43311.71875</c:v>
                </c:pt>
                <c:pt idx="21">
                  <c:v>43312.71875</c:v>
                </c:pt>
                <c:pt idx="22">
                  <c:v>43313.71875</c:v>
                </c:pt>
                <c:pt idx="23">
                  <c:v>43314.71875</c:v>
                </c:pt>
                <c:pt idx="24">
                  <c:v>43315.71875</c:v>
                </c:pt>
                <c:pt idx="25">
                  <c:v>43318.71875</c:v>
                </c:pt>
                <c:pt idx="26">
                  <c:v>43319.71875</c:v>
                </c:pt>
                <c:pt idx="27">
                  <c:v>43320.71875</c:v>
                </c:pt>
                <c:pt idx="28">
                  <c:v>43321.71875</c:v>
                </c:pt>
                <c:pt idx="29">
                  <c:v>43322.71875</c:v>
                </c:pt>
                <c:pt idx="30">
                  <c:v>43325.71875</c:v>
                </c:pt>
                <c:pt idx="31">
                  <c:v>43326.71875</c:v>
                </c:pt>
                <c:pt idx="32">
                  <c:v>43327.71875</c:v>
                </c:pt>
                <c:pt idx="33">
                  <c:v>43328.71875</c:v>
                </c:pt>
                <c:pt idx="34">
                  <c:v>43329.71875</c:v>
                </c:pt>
                <c:pt idx="35">
                  <c:v>43332.71875</c:v>
                </c:pt>
                <c:pt idx="36">
                  <c:v>43333.71875</c:v>
                </c:pt>
                <c:pt idx="37">
                  <c:v>43334.71875</c:v>
                </c:pt>
                <c:pt idx="38">
                  <c:v>43335.71875</c:v>
                </c:pt>
                <c:pt idx="39">
                  <c:v>43336.71875</c:v>
                </c:pt>
                <c:pt idx="40">
                  <c:v>43339.71875</c:v>
                </c:pt>
                <c:pt idx="41">
                  <c:v>43340.71875</c:v>
                </c:pt>
                <c:pt idx="42">
                  <c:v>43341.71875</c:v>
                </c:pt>
                <c:pt idx="43">
                  <c:v>43342.71875</c:v>
                </c:pt>
                <c:pt idx="44">
                  <c:v>43343.71875</c:v>
                </c:pt>
                <c:pt idx="45">
                  <c:v>43346.71875</c:v>
                </c:pt>
                <c:pt idx="46">
                  <c:v>43347.71875</c:v>
                </c:pt>
                <c:pt idx="47">
                  <c:v>43348.71875</c:v>
                </c:pt>
                <c:pt idx="48">
                  <c:v>43350.71875</c:v>
                </c:pt>
                <c:pt idx="49">
                  <c:v>43353.71875</c:v>
                </c:pt>
                <c:pt idx="50">
                  <c:v>43354.71875</c:v>
                </c:pt>
                <c:pt idx="51">
                  <c:v>43355.71875</c:v>
                </c:pt>
                <c:pt idx="52">
                  <c:v>43356.71875</c:v>
                </c:pt>
                <c:pt idx="53">
                  <c:v>43357.71875</c:v>
                </c:pt>
                <c:pt idx="54">
                  <c:v>43360.71875</c:v>
                </c:pt>
                <c:pt idx="55">
                  <c:v>43361.71875</c:v>
                </c:pt>
                <c:pt idx="56">
                  <c:v>43362.71875</c:v>
                </c:pt>
                <c:pt idx="57">
                  <c:v>43363.71875</c:v>
                </c:pt>
                <c:pt idx="58">
                  <c:v>43364.71875</c:v>
                </c:pt>
                <c:pt idx="59">
                  <c:v>43368.71875</c:v>
                </c:pt>
                <c:pt idx="60">
                  <c:v>43369.71875</c:v>
                </c:pt>
                <c:pt idx="61">
                  <c:v>43370.71875</c:v>
                </c:pt>
                <c:pt idx="62">
                  <c:v>43371.71875</c:v>
                </c:pt>
                <c:pt idx="63">
                  <c:v>43374.71875</c:v>
                </c:pt>
                <c:pt idx="64">
                  <c:v>43375.71875</c:v>
                </c:pt>
                <c:pt idx="65">
                  <c:v>43376.71875</c:v>
                </c:pt>
                <c:pt idx="66">
                  <c:v>43377.71875</c:v>
                </c:pt>
                <c:pt idx="67">
                  <c:v>43378.71875</c:v>
                </c:pt>
                <c:pt idx="68">
                  <c:v>43381.71875</c:v>
                </c:pt>
                <c:pt idx="69">
                  <c:v>43382.71875</c:v>
                </c:pt>
                <c:pt idx="70">
                  <c:v>43383.71875</c:v>
                </c:pt>
                <c:pt idx="71">
                  <c:v>43384.71875</c:v>
                </c:pt>
                <c:pt idx="72">
                  <c:v>43385.71875</c:v>
                </c:pt>
                <c:pt idx="73">
                  <c:v>43388.71875</c:v>
                </c:pt>
                <c:pt idx="74">
                  <c:v>43389.71875</c:v>
                </c:pt>
                <c:pt idx="75">
                  <c:v>43390.71875</c:v>
                </c:pt>
                <c:pt idx="76">
                  <c:v>43391.71875</c:v>
                </c:pt>
                <c:pt idx="77">
                  <c:v>43392.71875</c:v>
                </c:pt>
                <c:pt idx="78">
                  <c:v>43395.71875</c:v>
                </c:pt>
                <c:pt idx="79">
                  <c:v>43396.71875</c:v>
                </c:pt>
                <c:pt idx="80">
                  <c:v>43397.71875</c:v>
                </c:pt>
                <c:pt idx="81">
                  <c:v>43398.71875</c:v>
                </c:pt>
                <c:pt idx="82">
                  <c:v>43399.71875</c:v>
                </c:pt>
                <c:pt idx="83">
                  <c:v>43402.71875</c:v>
                </c:pt>
                <c:pt idx="84">
                  <c:v>43403.71875</c:v>
                </c:pt>
                <c:pt idx="85">
                  <c:v>43404.71875</c:v>
                </c:pt>
                <c:pt idx="86">
                  <c:v>43405.71875</c:v>
                </c:pt>
                <c:pt idx="87">
                  <c:v>43406.71875</c:v>
                </c:pt>
                <c:pt idx="88">
                  <c:v>43409.71875</c:v>
                </c:pt>
                <c:pt idx="89">
                  <c:v>43410.71875</c:v>
                </c:pt>
                <c:pt idx="90">
                  <c:v>43411.71875</c:v>
                </c:pt>
                <c:pt idx="91">
                  <c:v>43412.71875</c:v>
                </c:pt>
                <c:pt idx="92">
                  <c:v>43413.71875</c:v>
                </c:pt>
                <c:pt idx="93">
                  <c:v>43416.71875</c:v>
                </c:pt>
                <c:pt idx="94">
                  <c:v>43417.71875</c:v>
                </c:pt>
                <c:pt idx="95">
                  <c:v>43418.71875</c:v>
                </c:pt>
                <c:pt idx="96">
                  <c:v>43419.71875</c:v>
                </c:pt>
                <c:pt idx="97">
                  <c:v>43420.71875</c:v>
                </c:pt>
                <c:pt idx="98">
                  <c:v>43423.71875</c:v>
                </c:pt>
                <c:pt idx="99">
                  <c:v>43424.71875</c:v>
                </c:pt>
                <c:pt idx="100">
                  <c:v>43425.71875</c:v>
                </c:pt>
                <c:pt idx="101">
                  <c:v>43426.71875</c:v>
                </c:pt>
                <c:pt idx="102">
                  <c:v>43427.71875</c:v>
                </c:pt>
                <c:pt idx="103">
                  <c:v>43430.71875</c:v>
                </c:pt>
                <c:pt idx="104">
                  <c:v>43431.71875</c:v>
                </c:pt>
                <c:pt idx="105">
                  <c:v>43432.71875</c:v>
                </c:pt>
                <c:pt idx="106">
                  <c:v>43433.71875</c:v>
                </c:pt>
                <c:pt idx="107">
                  <c:v>43434.71875</c:v>
                </c:pt>
                <c:pt idx="108">
                  <c:v>43437.71875</c:v>
                </c:pt>
                <c:pt idx="109">
                  <c:v>43438.71875</c:v>
                </c:pt>
                <c:pt idx="110">
                  <c:v>43439.71875</c:v>
                </c:pt>
                <c:pt idx="111">
                  <c:v>43440.71875</c:v>
                </c:pt>
                <c:pt idx="112">
                  <c:v>43441.71875</c:v>
                </c:pt>
                <c:pt idx="113">
                  <c:v>43444.71875</c:v>
                </c:pt>
                <c:pt idx="114">
                  <c:v>43445.71875</c:v>
                </c:pt>
                <c:pt idx="115">
                  <c:v>43446.71875</c:v>
                </c:pt>
                <c:pt idx="116">
                  <c:v>43447.71875</c:v>
                </c:pt>
                <c:pt idx="117">
                  <c:v>43448.71875</c:v>
                </c:pt>
                <c:pt idx="118">
                  <c:v>43451.71875</c:v>
                </c:pt>
                <c:pt idx="119">
                  <c:v>43452.71875</c:v>
                </c:pt>
                <c:pt idx="120">
                  <c:v>43453.71875</c:v>
                </c:pt>
                <c:pt idx="121">
                  <c:v>43454.71875</c:v>
                </c:pt>
                <c:pt idx="122">
                  <c:v>43455.71875</c:v>
                </c:pt>
                <c:pt idx="123">
                  <c:v>43461.71875</c:v>
                </c:pt>
                <c:pt idx="124">
                  <c:v>43462.71875</c:v>
                </c:pt>
              </c:numCache>
            </c:numRef>
          </c:cat>
          <c:val>
            <c:numRef>
              <c:f>'5 index'!$J$18:$J$142</c:f>
              <c:numCache>
                <c:formatCode>#,##0.00</c:formatCode>
                <c:ptCount val="125"/>
                <c:pt idx="0">
                  <c:v>115.88</c:v>
                </c:pt>
                <c:pt idx="1">
                  <c:v>116.4</c:v>
                </c:pt>
                <c:pt idx="2">
                  <c:v>116.21</c:v>
                </c:pt>
                <c:pt idx="3">
                  <c:v>115.86</c:v>
                </c:pt>
                <c:pt idx="4">
                  <c:v>116.11</c:v>
                </c:pt>
                <c:pt idx="5">
                  <c:v>115.99</c:v>
                </c:pt>
                <c:pt idx="6">
                  <c:v>115.97</c:v>
                </c:pt>
                <c:pt idx="7">
                  <c:v>115.65</c:v>
                </c:pt>
                <c:pt idx="8">
                  <c:v>116.06</c:v>
                </c:pt>
                <c:pt idx="9">
                  <c:v>116.17</c:v>
                </c:pt>
                <c:pt idx="10">
                  <c:v>116.17</c:v>
                </c:pt>
                <c:pt idx="11">
                  <c:v>116.49</c:v>
                </c:pt>
                <c:pt idx="12">
                  <c:v>116.36</c:v>
                </c:pt>
                <c:pt idx="13">
                  <c:v>116.54</c:v>
                </c:pt>
                <c:pt idx="14">
                  <c:v>116.54</c:v>
                </c:pt>
                <c:pt idx="15">
                  <c:v>115.97</c:v>
                </c:pt>
                <c:pt idx="16">
                  <c:v>116.44</c:v>
                </c:pt>
                <c:pt idx="17">
                  <c:v>116.44</c:v>
                </c:pt>
                <c:pt idx="18">
                  <c:v>116.44</c:v>
                </c:pt>
                <c:pt idx="19">
                  <c:v>116.44</c:v>
                </c:pt>
                <c:pt idx="20">
                  <c:v>115.86</c:v>
                </c:pt>
                <c:pt idx="21">
                  <c:v>115.86</c:v>
                </c:pt>
                <c:pt idx="22">
                  <c:v>115.85</c:v>
                </c:pt>
                <c:pt idx="23">
                  <c:v>115.96</c:v>
                </c:pt>
                <c:pt idx="24">
                  <c:v>116.08</c:v>
                </c:pt>
                <c:pt idx="25">
                  <c:v>115.96</c:v>
                </c:pt>
                <c:pt idx="26">
                  <c:v>115.96</c:v>
                </c:pt>
                <c:pt idx="27">
                  <c:v>115.96</c:v>
                </c:pt>
                <c:pt idx="28">
                  <c:v>115.74</c:v>
                </c:pt>
                <c:pt idx="29">
                  <c:v>115.63</c:v>
                </c:pt>
                <c:pt idx="30">
                  <c:v>115.51</c:v>
                </c:pt>
                <c:pt idx="31">
                  <c:v>115.51</c:v>
                </c:pt>
                <c:pt idx="32">
                  <c:v>115.63</c:v>
                </c:pt>
                <c:pt idx="33">
                  <c:v>115.87</c:v>
                </c:pt>
                <c:pt idx="34">
                  <c:v>116.47</c:v>
                </c:pt>
                <c:pt idx="35">
                  <c:v>116.72</c:v>
                </c:pt>
                <c:pt idx="36">
                  <c:v>116.47</c:v>
                </c:pt>
                <c:pt idx="37">
                  <c:v>116.03</c:v>
                </c:pt>
                <c:pt idx="38">
                  <c:v>116.5</c:v>
                </c:pt>
                <c:pt idx="39">
                  <c:v>116.47</c:v>
                </c:pt>
                <c:pt idx="40">
                  <c:v>116.83</c:v>
                </c:pt>
                <c:pt idx="41">
                  <c:v>116.78</c:v>
                </c:pt>
                <c:pt idx="42">
                  <c:v>116.77</c:v>
                </c:pt>
                <c:pt idx="43">
                  <c:v>116.88</c:v>
                </c:pt>
                <c:pt idx="44">
                  <c:v>117.08</c:v>
                </c:pt>
                <c:pt idx="45">
                  <c:v>117.08</c:v>
                </c:pt>
                <c:pt idx="46">
                  <c:v>117.2</c:v>
                </c:pt>
                <c:pt idx="47">
                  <c:v>116.86</c:v>
                </c:pt>
                <c:pt idx="48">
                  <c:v>117.19</c:v>
                </c:pt>
                <c:pt idx="49">
                  <c:v>117.08</c:v>
                </c:pt>
                <c:pt idx="50">
                  <c:v>117.06</c:v>
                </c:pt>
                <c:pt idx="51">
                  <c:v>117.13</c:v>
                </c:pt>
                <c:pt idx="52">
                  <c:v>117.13</c:v>
                </c:pt>
                <c:pt idx="53">
                  <c:v>116.88</c:v>
                </c:pt>
                <c:pt idx="54">
                  <c:v>116.66</c:v>
                </c:pt>
                <c:pt idx="55">
                  <c:v>117.37</c:v>
                </c:pt>
                <c:pt idx="56">
                  <c:v>117.15</c:v>
                </c:pt>
                <c:pt idx="57">
                  <c:v>117.04</c:v>
                </c:pt>
                <c:pt idx="58">
                  <c:v>117.04</c:v>
                </c:pt>
                <c:pt idx="59">
                  <c:v>117.39</c:v>
                </c:pt>
                <c:pt idx="60">
                  <c:v>117.27</c:v>
                </c:pt>
                <c:pt idx="61">
                  <c:v>117.16</c:v>
                </c:pt>
                <c:pt idx="62">
                  <c:v>117.79</c:v>
                </c:pt>
                <c:pt idx="63">
                  <c:v>118.15</c:v>
                </c:pt>
                <c:pt idx="64">
                  <c:v>117.9</c:v>
                </c:pt>
                <c:pt idx="65">
                  <c:v>117.26</c:v>
                </c:pt>
                <c:pt idx="66">
                  <c:v>117.72</c:v>
                </c:pt>
                <c:pt idx="67">
                  <c:v>117.61</c:v>
                </c:pt>
                <c:pt idx="68">
                  <c:v>117.65</c:v>
                </c:pt>
                <c:pt idx="69">
                  <c:v>117.65</c:v>
                </c:pt>
                <c:pt idx="70">
                  <c:v>117.88</c:v>
                </c:pt>
                <c:pt idx="71">
                  <c:v>117.3</c:v>
                </c:pt>
                <c:pt idx="72">
                  <c:v>117.18</c:v>
                </c:pt>
                <c:pt idx="73">
                  <c:v>116.94</c:v>
                </c:pt>
                <c:pt idx="74">
                  <c:v>117.36</c:v>
                </c:pt>
                <c:pt idx="75">
                  <c:v>117.16</c:v>
                </c:pt>
                <c:pt idx="76">
                  <c:v>116.8</c:v>
                </c:pt>
                <c:pt idx="77">
                  <c:v>117.15</c:v>
                </c:pt>
                <c:pt idx="78">
                  <c:v>117.03</c:v>
                </c:pt>
                <c:pt idx="79">
                  <c:v>116.45</c:v>
                </c:pt>
                <c:pt idx="80">
                  <c:v>116.45</c:v>
                </c:pt>
                <c:pt idx="81">
                  <c:v>116.39</c:v>
                </c:pt>
                <c:pt idx="82">
                  <c:v>116.45</c:v>
                </c:pt>
                <c:pt idx="83">
                  <c:v>117.26</c:v>
                </c:pt>
                <c:pt idx="84">
                  <c:v>117.03</c:v>
                </c:pt>
                <c:pt idx="85">
                  <c:v>117.23</c:v>
                </c:pt>
                <c:pt idx="86">
                  <c:v>117.18</c:v>
                </c:pt>
                <c:pt idx="87">
                  <c:v>116.99</c:v>
                </c:pt>
                <c:pt idx="88">
                  <c:v>117.11</c:v>
                </c:pt>
                <c:pt idx="89">
                  <c:v>117.23</c:v>
                </c:pt>
                <c:pt idx="90">
                  <c:v>117.47</c:v>
                </c:pt>
                <c:pt idx="91">
                  <c:v>117.47</c:v>
                </c:pt>
                <c:pt idx="92">
                  <c:v>117.47</c:v>
                </c:pt>
                <c:pt idx="93">
                  <c:v>117.23</c:v>
                </c:pt>
                <c:pt idx="94">
                  <c:v>117.05</c:v>
                </c:pt>
                <c:pt idx="95">
                  <c:v>116.99</c:v>
                </c:pt>
                <c:pt idx="96">
                  <c:v>117.35</c:v>
                </c:pt>
                <c:pt idx="97">
                  <c:v>117.23</c:v>
                </c:pt>
                <c:pt idx="98">
                  <c:v>117.17</c:v>
                </c:pt>
                <c:pt idx="99">
                  <c:v>116.75</c:v>
                </c:pt>
                <c:pt idx="100">
                  <c:v>117.11</c:v>
                </c:pt>
                <c:pt idx="101">
                  <c:v>117.35</c:v>
                </c:pt>
                <c:pt idx="102">
                  <c:v>117.35</c:v>
                </c:pt>
                <c:pt idx="103">
                  <c:v>117.17</c:v>
                </c:pt>
                <c:pt idx="104">
                  <c:v>116.48</c:v>
                </c:pt>
                <c:pt idx="105">
                  <c:v>116.6</c:v>
                </c:pt>
                <c:pt idx="106">
                  <c:v>116.89</c:v>
                </c:pt>
                <c:pt idx="107">
                  <c:v>117.46</c:v>
                </c:pt>
                <c:pt idx="108">
                  <c:v>117.69</c:v>
                </c:pt>
                <c:pt idx="109">
                  <c:v>117.58</c:v>
                </c:pt>
                <c:pt idx="110">
                  <c:v>117.47</c:v>
                </c:pt>
                <c:pt idx="111">
                  <c:v>117.8</c:v>
                </c:pt>
                <c:pt idx="112">
                  <c:v>117.8</c:v>
                </c:pt>
                <c:pt idx="113">
                  <c:v>117.68</c:v>
                </c:pt>
                <c:pt idx="114">
                  <c:v>117.91</c:v>
                </c:pt>
                <c:pt idx="115">
                  <c:v>117.85</c:v>
                </c:pt>
                <c:pt idx="116">
                  <c:v>118.03</c:v>
                </c:pt>
                <c:pt idx="117">
                  <c:v>118.03</c:v>
                </c:pt>
                <c:pt idx="118">
                  <c:v>119.34</c:v>
                </c:pt>
                <c:pt idx="119">
                  <c:v>118.4</c:v>
                </c:pt>
                <c:pt idx="120">
                  <c:v>118.34</c:v>
                </c:pt>
                <c:pt idx="121">
                  <c:v>118.29</c:v>
                </c:pt>
                <c:pt idx="122">
                  <c:v>119.5</c:v>
                </c:pt>
                <c:pt idx="123">
                  <c:v>119.5</c:v>
                </c:pt>
                <c:pt idx="124">
                  <c:v>121.07</c:v>
                </c:pt>
              </c:numCache>
            </c:numRef>
          </c:val>
          <c:extLst>
            <c:ext xmlns:c16="http://schemas.microsoft.com/office/drawing/2014/chart" uri="{C3380CC4-5D6E-409C-BE32-E72D297353CC}">
              <c16:uniqueId val="{00000000-EFF9-4BAF-A156-7011776AD64C}"/>
            </c:ext>
          </c:extLst>
        </c:ser>
        <c:dLbls>
          <c:showLegendKey val="0"/>
          <c:showVal val="0"/>
          <c:showCatName val="0"/>
          <c:showSerName val="0"/>
          <c:showPercent val="0"/>
          <c:showBubbleSize val="0"/>
        </c:dLbls>
        <c:axId val="1416710544"/>
        <c:axId val="1416693680"/>
      </c:areaChart>
      <c:dateAx>
        <c:axId val="1416710544"/>
        <c:scaling>
          <c:orientation val="minMax"/>
        </c:scaling>
        <c:delete val="0"/>
        <c:axPos val="b"/>
        <c:numFmt formatCode="dd/mm" sourceLinked="0"/>
        <c:majorTickMark val="out"/>
        <c:minorTickMark val="none"/>
        <c:tickLblPos val="nextTo"/>
        <c:crossAx val="1416693680"/>
        <c:crosses val="autoZero"/>
        <c:auto val="0"/>
        <c:lblOffset val="100"/>
        <c:baseTimeUnit val="days"/>
        <c:majorUnit val="7"/>
        <c:majorTimeUnit val="days"/>
      </c:dateAx>
      <c:valAx>
        <c:axId val="1416693680"/>
        <c:scaling>
          <c:orientation val="minMax"/>
        </c:scaling>
        <c:delete val="0"/>
        <c:axPos val="l"/>
        <c:majorGridlines/>
        <c:numFmt formatCode="#,##0" sourceLinked="0"/>
        <c:majorTickMark val="out"/>
        <c:minorTickMark val="none"/>
        <c:tickLblPos val="nextTo"/>
        <c:crossAx val="1416710544"/>
        <c:crosses val="autoZero"/>
        <c:crossBetween val="midCat"/>
      </c:valAx>
    </c:plotArea>
    <c:plotVisOnly val="1"/>
    <c:dispBlanksAs val="zero"/>
    <c:showDLblsOverMax val="0"/>
  </c:chart>
  <c:spPr>
    <a:ln>
      <a:noFill/>
    </a:ln>
  </c:spPr>
  <c:txPr>
    <a:bodyPr/>
    <a:lstStyle/>
    <a:p>
      <a:pPr>
        <a:defRPr sz="600">
          <a:latin typeface="News Gothic Cyr" panose="020B0503020103020203" pitchFamily="34" charset="-52"/>
        </a:defRPr>
      </a:pPr>
      <a:endParaRPr lang="bg-BG"/>
    </a:p>
  </c:txPr>
  <c:externalData r:id="rId1">
    <c:autoUpdate val="0"/>
  </c:externalData>
  <c:userShapes r:id="rId2"/>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8.5181725266306893E-2"/>
          <c:y val="5.8418015584716487E-2"/>
          <c:w val="0.85671872265966753"/>
          <c:h val="0.79698327723541318"/>
        </c:manualLayout>
      </c:layout>
      <c:barChart>
        <c:barDir val="col"/>
        <c:grouping val="clustered"/>
        <c:varyColors val="0"/>
        <c:ser>
          <c:idx val="0"/>
          <c:order val="0"/>
          <c:tx>
            <c:strRef>
              <c:f>'7 BSO DoD'!$A$2</c:f>
              <c:strCache>
                <c:ptCount val="1"/>
                <c:pt idx="0">
                  <c:v>Обем (лотове)</c:v>
                </c:pt>
              </c:strCache>
            </c:strRef>
          </c:tx>
          <c:invertIfNegative val="0"/>
          <c:cat>
            <c:numRef>
              <c:f>'7 BSO DoD'!$B$9:$B$375</c:f>
              <c:numCache>
                <c:formatCode>m/d/yyyy</c:formatCode>
                <c:ptCount val="367"/>
                <c:pt idx="0">
                  <c:v>43282</c:v>
                </c:pt>
                <c:pt idx="1">
                  <c:v>43283</c:v>
                </c:pt>
                <c:pt idx="2">
                  <c:v>43284</c:v>
                </c:pt>
                <c:pt idx="3">
                  <c:v>43285</c:v>
                </c:pt>
                <c:pt idx="4">
                  <c:v>43286</c:v>
                </c:pt>
                <c:pt idx="5">
                  <c:v>43287</c:v>
                </c:pt>
                <c:pt idx="6">
                  <c:v>43288</c:v>
                </c:pt>
                <c:pt idx="7">
                  <c:v>43289</c:v>
                </c:pt>
                <c:pt idx="8">
                  <c:v>43290</c:v>
                </c:pt>
                <c:pt idx="9">
                  <c:v>43291</c:v>
                </c:pt>
                <c:pt idx="10">
                  <c:v>43292</c:v>
                </c:pt>
                <c:pt idx="11">
                  <c:v>43293</c:v>
                </c:pt>
                <c:pt idx="12">
                  <c:v>43294</c:v>
                </c:pt>
                <c:pt idx="13">
                  <c:v>43295</c:v>
                </c:pt>
                <c:pt idx="14">
                  <c:v>43296</c:v>
                </c:pt>
                <c:pt idx="15">
                  <c:v>43297</c:v>
                </c:pt>
                <c:pt idx="16">
                  <c:v>43298</c:v>
                </c:pt>
                <c:pt idx="17">
                  <c:v>43299</c:v>
                </c:pt>
                <c:pt idx="18">
                  <c:v>43300</c:v>
                </c:pt>
                <c:pt idx="19">
                  <c:v>43301</c:v>
                </c:pt>
                <c:pt idx="20">
                  <c:v>43302</c:v>
                </c:pt>
                <c:pt idx="21">
                  <c:v>43303</c:v>
                </c:pt>
                <c:pt idx="22">
                  <c:v>43304</c:v>
                </c:pt>
                <c:pt idx="23">
                  <c:v>43305</c:v>
                </c:pt>
                <c:pt idx="24">
                  <c:v>43306</c:v>
                </c:pt>
                <c:pt idx="25">
                  <c:v>43307</c:v>
                </c:pt>
                <c:pt idx="26">
                  <c:v>43308</c:v>
                </c:pt>
                <c:pt idx="27">
                  <c:v>43309</c:v>
                </c:pt>
                <c:pt idx="28">
                  <c:v>43310</c:v>
                </c:pt>
                <c:pt idx="29">
                  <c:v>43311</c:v>
                </c:pt>
                <c:pt idx="30">
                  <c:v>43312</c:v>
                </c:pt>
                <c:pt idx="31">
                  <c:v>43313</c:v>
                </c:pt>
                <c:pt idx="32">
                  <c:v>43314</c:v>
                </c:pt>
                <c:pt idx="33">
                  <c:v>43315</c:v>
                </c:pt>
                <c:pt idx="34">
                  <c:v>43316</c:v>
                </c:pt>
                <c:pt idx="35">
                  <c:v>43317</c:v>
                </c:pt>
                <c:pt idx="36">
                  <c:v>43318</c:v>
                </c:pt>
                <c:pt idx="37">
                  <c:v>43319</c:v>
                </c:pt>
                <c:pt idx="38">
                  <c:v>43320</c:v>
                </c:pt>
                <c:pt idx="39">
                  <c:v>43321</c:v>
                </c:pt>
                <c:pt idx="40">
                  <c:v>43322</c:v>
                </c:pt>
                <c:pt idx="41">
                  <c:v>43323</c:v>
                </c:pt>
                <c:pt idx="42">
                  <c:v>43324</c:v>
                </c:pt>
                <c:pt idx="43">
                  <c:v>43325</c:v>
                </c:pt>
                <c:pt idx="44">
                  <c:v>43326</c:v>
                </c:pt>
                <c:pt idx="45">
                  <c:v>43327</c:v>
                </c:pt>
                <c:pt idx="46">
                  <c:v>43328</c:v>
                </c:pt>
                <c:pt idx="47">
                  <c:v>43329</c:v>
                </c:pt>
                <c:pt idx="48">
                  <c:v>43330</c:v>
                </c:pt>
                <c:pt idx="49">
                  <c:v>43331</c:v>
                </c:pt>
                <c:pt idx="50">
                  <c:v>43332</c:v>
                </c:pt>
                <c:pt idx="51">
                  <c:v>43333</c:v>
                </c:pt>
                <c:pt idx="52">
                  <c:v>43334</c:v>
                </c:pt>
                <c:pt idx="53">
                  <c:v>43335</c:v>
                </c:pt>
                <c:pt idx="54">
                  <c:v>43336</c:v>
                </c:pt>
                <c:pt idx="55">
                  <c:v>43337</c:v>
                </c:pt>
                <c:pt idx="56">
                  <c:v>43338</c:v>
                </c:pt>
                <c:pt idx="57">
                  <c:v>43339</c:v>
                </c:pt>
                <c:pt idx="58">
                  <c:v>43340</c:v>
                </c:pt>
                <c:pt idx="59">
                  <c:v>43341</c:v>
                </c:pt>
                <c:pt idx="60">
                  <c:v>43342</c:v>
                </c:pt>
                <c:pt idx="61">
                  <c:v>43343</c:v>
                </c:pt>
                <c:pt idx="62">
                  <c:v>43344</c:v>
                </c:pt>
                <c:pt idx="63">
                  <c:v>43345</c:v>
                </c:pt>
                <c:pt idx="64">
                  <c:v>43346</c:v>
                </c:pt>
                <c:pt idx="65">
                  <c:v>43347</c:v>
                </c:pt>
                <c:pt idx="66">
                  <c:v>43348</c:v>
                </c:pt>
                <c:pt idx="67">
                  <c:v>43349</c:v>
                </c:pt>
                <c:pt idx="68">
                  <c:v>43350</c:v>
                </c:pt>
                <c:pt idx="69">
                  <c:v>43351</c:v>
                </c:pt>
                <c:pt idx="70">
                  <c:v>43352</c:v>
                </c:pt>
                <c:pt idx="71">
                  <c:v>43353</c:v>
                </c:pt>
                <c:pt idx="72">
                  <c:v>43354</c:v>
                </c:pt>
                <c:pt idx="73">
                  <c:v>43355</c:v>
                </c:pt>
                <c:pt idx="74">
                  <c:v>43356</c:v>
                </c:pt>
                <c:pt idx="75">
                  <c:v>43357</c:v>
                </c:pt>
                <c:pt idx="76">
                  <c:v>43358</c:v>
                </c:pt>
                <c:pt idx="77">
                  <c:v>43359</c:v>
                </c:pt>
                <c:pt idx="78">
                  <c:v>43360</c:v>
                </c:pt>
                <c:pt idx="79">
                  <c:v>43361</c:v>
                </c:pt>
                <c:pt idx="80">
                  <c:v>43362</c:v>
                </c:pt>
                <c:pt idx="81">
                  <c:v>43363</c:v>
                </c:pt>
                <c:pt idx="82">
                  <c:v>43364</c:v>
                </c:pt>
                <c:pt idx="83">
                  <c:v>43365</c:v>
                </c:pt>
                <c:pt idx="84">
                  <c:v>43366</c:v>
                </c:pt>
                <c:pt idx="85">
                  <c:v>43367</c:v>
                </c:pt>
                <c:pt idx="86">
                  <c:v>43368</c:v>
                </c:pt>
                <c:pt idx="87">
                  <c:v>43369</c:v>
                </c:pt>
                <c:pt idx="88">
                  <c:v>43370</c:v>
                </c:pt>
                <c:pt idx="89">
                  <c:v>43371</c:v>
                </c:pt>
                <c:pt idx="90">
                  <c:v>43372</c:v>
                </c:pt>
                <c:pt idx="91">
                  <c:v>43373</c:v>
                </c:pt>
                <c:pt idx="92">
                  <c:v>43374</c:v>
                </c:pt>
                <c:pt idx="93">
                  <c:v>43375</c:v>
                </c:pt>
                <c:pt idx="94">
                  <c:v>43376</c:v>
                </c:pt>
                <c:pt idx="95">
                  <c:v>43377</c:v>
                </c:pt>
                <c:pt idx="96">
                  <c:v>43378</c:v>
                </c:pt>
                <c:pt idx="97">
                  <c:v>43379</c:v>
                </c:pt>
                <c:pt idx="98">
                  <c:v>43380</c:v>
                </c:pt>
                <c:pt idx="99">
                  <c:v>43381</c:v>
                </c:pt>
                <c:pt idx="100">
                  <c:v>43382</c:v>
                </c:pt>
                <c:pt idx="101">
                  <c:v>43383</c:v>
                </c:pt>
                <c:pt idx="102">
                  <c:v>43384</c:v>
                </c:pt>
                <c:pt idx="103">
                  <c:v>43385</c:v>
                </c:pt>
                <c:pt idx="104">
                  <c:v>43386</c:v>
                </c:pt>
                <c:pt idx="105">
                  <c:v>43387</c:v>
                </c:pt>
                <c:pt idx="106">
                  <c:v>43388</c:v>
                </c:pt>
                <c:pt idx="107">
                  <c:v>43389</c:v>
                </c:pt>
                <c:pt idx="108">
                  <c:v>43390</c:v>
                </c:pt>
                <c:pt idx="109">
                  <c:v>43391</c:v>
                </c:pt>
                <c:pt idx="110">
                  <c:v>43392</c:v>
                </c:pt>
                <c:pt idx="111">
                  <c:v>43393</c:v>
                </c:pt>
                <c:pt idx="112">
                  <c:v>43394</c:v>
                </c:pt>
                <c:pt idx="113">
                  <c:v>43395</c:v>
                </c:pt>
                <c:pt idx="114">
                  <c:v>43396</c:v>
                </c:pt>
                <c:pt idx="115">
                  <c:v>43397</c:v>
                </c:pt>
                <c:pt idx="116">
                  <c:v>43398</c:v>
                </c:pt>
                <c:pt idx="117">
                  <c:v>43399</c:v>
                </c:pt>
                <c:pt idx="118">
                  <c:v>43400</c:v>
                </c:pt>
                <c:pt idx="119">
                  <c:v>43401</c:v>
                </c:pt>
                <c:pt idx="120">
                  <c:v>43402</c:v>
                </c:pt>
                <c:pt idx="121">
                  <c:v>43403</c:v>
                </c:pt>
                <c:pt idx="122">
                  <c:v>43404</c:v>
                </c:pt>
                <c:pt idx="123">
                  <c:v>43405</c:v>
                </c:pt>
                <c:pt idx="124">
                  <c:v>43406</c:v>
                </c:pt>
                <c:pt idx="125">
                  <c:v>43407</c:v>
                </c:pt>
                <c:pt idx="126">
                  <c:v>43408</c:v>
                </c:pt>
                <c:pt idx="127">
                  <c:v>43409</c:v>
                </c:pt>
                <c:pt idx="128">
                  <c:v>43410</c:v>
                </c:pt>
                <c:pt idx="129">
                  <c:v>43411</c:v>
                </c:pt>
                <c:pt idx="130">
                  <c:v>43412</c:v>
                </c:pt>
                <c:pt idx="131">
                  <c:v>43413</c:v>
                </c:pt>
                <c:pt idx="132">
                  <c:v>43414</c:v>
                </c:pt>
                <c:pt idx="133">
                  <c:v>43415</c:v>
                </c:pt>
                <c:pt idx="134">
                  <c:v>43416</c:v>
                </c:pt>
                <c:pt idx="135">
                  <c:v>43417</c:v>
                </c:pt>
                <c:pt idx="136">
                  <c:v>43418</c:v>
                </c:pt>
                <c:pt idx="137">
                  <c:v>43419</c:v>
                </c:pt>
                <c:pt idx="138">
                  <c:v>43420</c:v>
                </c:pt>
                <c:pt idx="139">
                  <c:v>43421</c:v>
                </c:pt>
                <c:pt idx="140">
                  <c:v>43422</c:v>
                </c:pt>
                <c:pt idx="141">
                  <c:v>43423</c:v>
                </c:pt>
                <c:pt idx="142">
                  <c:v>43424</c:v>
                </c:pt>
                <c:pt idx="143">
                  <c:v>43425</c:v>
                </c:pt>
                <c:pt idx="144">
                  <c:v>43426</c:v>
                </c:pt>
                <c:pt idx="145">
                  <c:v>43427</c:v>
                </c:pt>
                <c:pt idx="146">
                  <c:v>43428</c:v>
                </c:pt>
                <c:pt idx="147">
                  <c:v>43429</c:v>
                </c:pt>
                <c:pt idx="148">
                  <c:v>43430</c:v>
                </c:pt>
                <c:pt idx="149">
                  <c:v>43431</c:v>
                </c:pt>
                <c:pt idx="150">
                  <c:v>43432</c:v>
                </c:pt>
                <c:pt idx="151">
                  <c:v>43433</c:v>
                </c:pt>
                <c:pt idx="152">
                  <c:v>43434</c:v>
                </c:pt>
                <c:pt idx="153">
                  <c:v>43435</c:v>
                </c:pt>
                <c:pt idx="154">
                  <c:v>43436</c:v>
                </c:pt>
                <c:pt idx="155">
                  <c:v>43437</c:v>
                </c:pt>
                <c:pt idx="156">
                  <c:v>43438</c:v>
                </c:pt>
                <c:pt idx="157">
                  <c:v>43439</c:v>
                </c:pt>
                <c:pt idx="158">
                  <c:v>43440</c:v>
                </c:pt>
                <c:pt idx="159">
                  <c:v>43441</c:v>
                </c:pt>
                <c:pt idx="160">
                  <c:v>43442</c:v>
                </c:pt>
                <c:pt idx="161">
                  <c:v>43443</c:v>
                </c:pt>
                <c:pt idx="162">
                  <c:v>43444</c:v>
                </c:pt>
                <c:pt idx="163">
                  <c:v>43445</c:v>
                </c:pt>
                <c:pt idx="164">
                  <c:v>43446</c:v>
                </c:pt>
                <c:pt idx="165">
                  <c:v>43447</c:v>
                </c:pt>
                <c:pt idx="166">
                  <c:v>43448</c:v>
                </c:pt>
                <c:pt idx="167">
                  <c:v>43449</c:v>
                </c:pt>
                <c:pt idx="168">
                  <c:v>43450</c:v>
                </c:pt>
                <c:pt idx="169">
                  <c:v>43451</c:v>
                </c:pt>
                <c:pt idx="170">
                  <c:v>43452</c:v>
                </c:pt>
                <c:pt idx="171">
                  <c:v>43453</c:v>
                </c:pt>
                <c:pt idx="172">
                  <c:v>43454</c:v>
                </c:pt>
                <c:pt idx="173">
                  <c:v>43455</c:v>
                </c:pt>
                <c:pt idx="174">
                  <c:v>43456</c:v>
                </c:pt>
                <c:pt idx="175">
                  <c:v>43457</c:v>
                </c:pt>
                <c:pt idx="176">
                  <c:v>43458</c:v>
                </c:pt>
                <c:pt idx="177">
                  <c:v>43459</c:v>
                </c:pt>
                <c:pt idx="178">
                  <c:v>43460</c:v>
                </c:pt>
                <c:pt idx="179">
                  <c:v>43461</c:v>
                </c:pt>
                <c:pt idx="180">
                  <c:v>43462</c:v>
                </c:pt>
                <c:pt idx="181">
                  <c:v>43463</c:v>
                </c:pt>
                <c:pt idx="182">
                  <c:v>43464</c:v>
                </c:pt>
                <c:pt idx="183">
                  <c:v>43465</c:v>
                </c:pt>
              </c:numCache>
            </c:numRef>
          </c:cat>
          <c:val>
            <c:numRef>
              <c:f>'7 BSO DoD'!$D$9:$D$375</c:f>
              <c:numCache>
                <c:formatCode>#,##0</c:formatCode>
                <c:ptCount val="367"/>
                <c:pt idx="0">
                  <c:v>0</c:v>
                </c:pt>
                <c:pt idx="1">
                  <c:v>75</c:v>
                </c:pt>
                <c:pt idx="2">
                  <c:v>200</c:v>
                </c:pt>
                <c:pt idx="3">
                  <c:v>220</c:v>
                </c:pt>
                <c:pt idx="4">
                  <c:v>0</c:v>
                </c:pt>
                <c:pt idx="5">
                  <c:v>765</c:v>
                </c:pt>
                <c:pt idx="6">
                  <c:v>0</c:v>
                </c:pt>
                <c:pt idx="7">
                  <c:v>0</c:v>
                </c:pt>
                <c:pt idx="8">
                  <c:v>0</c:v>
                </c:pt>
                <c:pt idx="9">
                  <c:v>90</c:v>
                </c:pt>
                <c:pt idx="10">
                  <c:v>45</c:v>
                </c:pt>
                <c:pt idx="11">
                  <c:v>0</c:v>
                </c:pt>
                <c:pt idx="12">
                  <c:v>875</c:v>
                </c:pt>
                <c:pt idx="13">
                  <c:v>0</c:v>
                </c:pt>
                <c:pt idx="14">
                  <c:v>0</c:v>
                </c:pt>
                <c:pt idx="15">
                  <c:v>2113</c:v>
                </c:pt>
                <c:pt idx="16">
                  <c:v>0</c:v>
                </c:pt>
                <c:pt idx="17">
                  <c:v>5</c:v>
                </c:pt>
                <c:pt idx="18">
                  <c:v>0</c:v>
                </c:pt>
                <c:pt idx="19">
                  <c:v>0</c:v>
                </c:pt>
                <c:pt idx="20">
                  <c:v>0</c:v>
                </c:pt>
                <c:pt idx="21">
                  <c:v>0</c:v>
                </c:pt>
                <c:pt idx="22">
                  <c:v>0</c:v>
                </c:pt>
                <c:pt idx="23">
                  <c:v>0</c:v>
                </c:pt>
                <c:pt idx="24">
                  <c:v>0</c:v>
                </c:pt>
                <c:pt idx="25">
                  <c:v>300</c:v>
                </c:pt>
                <c:pt idx="26">
                  <c:v>1564</c:v>
                </c:pt>
                <c:pt idx="27">
                  <c:v>0</c:v>
                </c:pt>
                <c:pt idx="28">
                  <c:v>0</c:v>
                </c:pt>
                <c:pt idx="29">
                  <c:v>100</c:v>
                </c:pt>
                <c:pt idx="30">
                  <c:v>200</c:v>
                </c:pt>
                <c:pt idx="31">
                  <c:v>500</c:v>
                </c:pt>
                <c:pt idx="32">
                  <c:v>0</c:v>
                </c:pt>
                <c:pt idx="33">
                  <c:v>1383</c:v>
                </c:pt>
                <c:pt idx="34">
                  <c:v>0</c:v>
                </c:pt>
                <c:pt idx="35">
                  <c:v>0</c:v>
                </c:pt>
                <c:pt idx="36">
                  <c:v>0</c:v>
                </c:pt>
                <c:pt idx="37">
                  <c:v>1027</c:v>
                </c:pt>
                <c:pt idx="38">
                  <c:v>420</c:v>
                </c:pt>
                <c:pt idx="39">
                  <c:v>600</c:v>
                </c:pt>
                <c:pt idx="40">
                  <c:v>13025</c:v>
                </c:pt>
                <c:pt idx="41">
                  <c:v>0</c:v>
                </c:pt>
                <c:pt idx="42">
                  <c:v>0</c:v>
                </c:pt>
                <c:pt idx="43">
                  <c:v>0</c:v>
                </c:pt>
                <c:pt idx="44">
                  <c:v>0</c:v>
                </c:pt>
                <c:pt idx="45">
                  <c:v>0</c:v>
                </c:pt>
                <c:pt idx="46">
                  <c:v>16000</c:v>
                </c:pt>
                <c:pt idx="47">
                  <c:v>100299</c:v>
                </c:pt>
                <c:pt idx="48">
                  <c:v>0</c:v>
                </c:pt>
                <c:pt idx="49">
                  <c:v>0</c:v>
                </c:pt>
                <c:pt idx="50">
                  <c:v>0</c:v>
                </c:pt>
                <c:pt idx="51">
                  <c:v>7680</c:v>
                </c:pt>
                <c:pt idx="52">
                  <c:v>235</c:v>
                </c:pt>
                <c:pt idx="53">
                  <c:v>0</c:v>
                </c:pt>
                <c:pt idx="54">
                  <c:v>0</c:v>
                </c:pt>
                <c:pt idx="55">
                  <c:v>0</c:v>
                </c:pt>
                <c:pt idx="56">
                  <c:v>0</c:v>
                </c:pt>
                <c:pt idx="57">
                  <c:v>0</c:v>
                </c:pt>
                <c:pt idx="58">
                  <c:v>61500</c:v>
                </c:pt>
                <c:pt idx="59">
                  <c:v>208</c:v>
                </c:pt>
                <c:pt idx="60">
                  <c:v>50</c:v>
                </c:pt>
                <c:pt idx="61">
                  <c:v>356</c:v>
                </c:pt>
                <c:pt idx="62">
                  <c:v>0</c:v>
                </c:pt>
                <c:pt idx="63">
                  <c:v>0</c:v>
                </c:pt>
                <c:pt idx="64">
                  <c:v>0</c:v>
                </c:pt>
                <c:pt idx="65">
                  <c:v>0</c:v>
                </c:pt>
                <c:pt idx="66">
                  <c:v>1552</c:v>
                </c:pt>
                <c:pt idx="67">
                  <c:v>0</c:v>
                </c:pt>
                <c:pt idx="68">
                  <c:v>0</c:v>
                </c:pt>
                <c:pt idx="69">
                  <c:v>0</c:v>
                </c:pt>
                <c:pt idx="70">
                  <c:v>0</c:v>
                </c:pt>
                <c:pt idx="71">
                  <c:v>192</c:v>
                </c:pt>
                <c:pt idx="72">
                  <c:v>525</c:v>
                </c:pt>
                <c:pt idx="73">
                  <c:v>1</c:v>
                </c:pt>
                <c:pt idx="74">
                  <c:v>0</c:v>
                </c:pt>
                <c:pt idx="75">
                  <c:v>0</c:v>
                </c:pt>
                <c:pt idx="76">
                  <c:v>0</c:v>
                </c:pt>
                <c:pt idx="77">
                  <c:v>0</c:v>
                </c:pt>
                <c:pt idx="78">
                  <c:v>0</c:v>
                </c:pt>
                <c:pt idx="79">
                  <c:v>0</c:v>
                </c:pt>
                <c:pt idx="80">
                  <c:v>100</c:v>
                </c:pt>
                <c:pt idx="81">
                  <c:v>0</c:v>
                </c:pt>
                <c:pt idx="82">
                  <c:v>204</c:v>
                </c:pt>
                <c:pt idx="83">
                  <c:v>0</c:v>
                </c:pt>
                <c:pt idx="84">
                  <c:v>0</c:v>
                </c:pt>
                <c:pt idx="85">
                  <c:v>0</c:v>
                </c:pt>
                <c:pt idx="86">
                  <c:v>0</c:v>
                </c:pt>
                <c:pt idx="87">
                  <c:v>730</c:v>
                </c:pt>
                <c:pt idx="88">
                  <c:v>374</c:v>
                </c:pt>
                <c:pt idx="89">
                  <c:v>5</c:v>
                </c:pt>
                <c:pt idx="90">
                  <c:v>0</c:v>
                </c:pt>
                <c:pt idx="91">
                  <c:v>0</c:v>
                </c:pt>
                <c:pt idx="92">
                  <c:v>100</c:v>
                </c:pt>
                <c:pt idx="93">
                  <c:v>1405</c:v>
                </c:pt>
                <c:pt idx="94">
                  <c:v>727</c:v>
                </c:pt>
                <c:pt idx="95">
                  <c:v>10182</c:v>
                </c:pt>
                <c:pt idx="96">
                  <c:v>5</c:v>
                </c:pt>
                <c:pt idx="97">
                  <c:v>0</c:v>
                </c:pt>
                <c:pt idx="98">
                  <c:v>0</c:v>
                </c:pt>
                <c:pt idx="99">
                  <c:v>195</c:v>
                </c:pt>
                <c:pt idx="100">
                  <c:v>0</c:v>
                </c:pt>
                <c:pt idx="101">
                  <c:v>0</c:v>
                </c:pt>
                <c:pt idx="102">
                  <c:v>2853</c:v>
                </c:pt>
                <c:pt idx="103">
                  <c:v>0</c:v>
                </c:pt>
                <c:pt idx="104">
                  <c:v>0</c:v>
                </c:pt>
                <c:pt idx="105">
                  <c:v>0</c:v>
                </c:pt>
                <c:pt idx="106">
                  <c:v>400</c:v>
                </c:pt>
                <c:pt idx="107">
                  <c:v>3126</c:v>
                </c:pt>
                <c:pt idx="108">
                  <c:v>0</c:v>
                </c:pt>
                <c:pt idx="109">
                  <c:v>285</c:v>
                </c:pt>
                <c:pt idx="110">
                  <c:v>60</c:v>
                </c:pt>
                <c:pt idx="111">
                  <c:v>0</c:v>
                </c:pt>
                <c:pt idx="112">
                  <c:v>0</c:v>
                </c:pt>
                <c:pt idx="113">
                  <c:v>0</c:v>
                </c:pt>
                <c:pt idx="114">
                  <c:v>205</c:v>
                </c:pt>
                <c:pt idx="115">
                  <c:v>60</c:v>
                </c:pt>
                <c:pt idx="116">
                  <c:v>2870</c:v>
                </c:pt>
                <c:pt idx="117">
                  <c:v>1775</c:v>
                </c:pt>
                <c:pt idx="118">
                  <c:v>0</c:v>
                </c:pt>
                <c:pt idx="119">
                  <c:v>0</c:v>
                </c:pt>
                <c:pt idx="120">
                  <c:v>3053</c:v>
                </c:pt>
                <c:pt idx="121">
                  <c:v>1967</c:v>
                </c:pt>
                <c:pt idx="122">
                  <c:v>296</c:v>
                </c:pt>
                <c:pt idx="123">
                  <c:v>200</c:v>
                </c:pt>
                <c:pt idx="124">
                  <c:v>15</c:v>
                </c:pt>
                <c:pt idx="125">
                  <c:v>0</c:v>
                </c:pt>
                <c:pt idx="126">
                  <c:v>0</c:v>
                </c:pt>
                <c:pt idx="127">
                  <c:v>0</c:v>
                </c:pt>
                <c:pt idx="128">
                  <c:v>0</c:v>
                </c:pt>
                <c:pt idx="129">
                  <c:v>2</c:v>
                </c:pt>
                <c:pt idx="130">
                  <c:v>2</c:v>
                </c:pt>
                <c:pt idx="131">
                  <c:v>1098</c:v>
                </c:pt>
                <c:pt idx="132">
                  <c:v>0</c:v>
                </c:pt>
                <c:pt idx="133">
                  <c:v>0</c:v>
                </c:pt>
                <c:pt idx="134">
                  <c:v>1755</c:v>
                </c:pt>
                <c:pt idx="135">
                  <c:v>235</c:v>
                </c:pt>
                <c:pt idx="136">
                  <c:v>50</c:v>
                </c:pt>
                <c:pt idx="137">
                  <c:v>450</c:v>
                </c:pt>
                <c:pt idx="138">
                  <c:v>1250</c:v>
                </c:pt>
                <c:pt idx="139">
                  <c:v>0</c:v>
                </c:pt>
                <c:pt idx="140">
                  <c:v>0</c:v>
                </c:pt>
                <c:pt idx="141">
                  <c:v>356</c:v>
                </c:pt>
                <c:pt idx="142">
                  <c:v>976</c:v>
                </c:pt>
                <c:pt idx="143">
                  <c:v>17050</c:v>
                </c:pt>
                <c:pt idx="144">
                  <c:v>12459</c:v>
                </c:pt>
                <c:pt idx="145">
                  <c:v>0</c:v>
                </c:pt>
                <c:pt idx="146">
                  <c:v>0</c:v>
                </c:pt>
                <c:pt idx="147">
                  <c:v>0</c:v>
                </c:pt>
                <c:pt idx="148">
                  <c:v>3613</c:v>
                </c:pt>
                <c:pt idx="149">
                  <c:v>15449</c:v>
                </c:pt>
                <c:pt idx="150">
                  <c:v>7857</c:v>
                </c:pt>
                <c:pt idx="151">
                  <c:v>1249</c:v>
                </c:pt>
                <c:pt idx="152">
                  <c:v>2975</c:v>
                </c:pt>
                <c:pt idx="153">
                  <c:v>0</c:v>
                </c:pt>
                <c:pt idx="154">
                  <c:v>0</c:v>
                </c:pt>
                <c:pt idx="155">
                  <c:v>541</c:v>
                </c:pt>
                <c:pt idx="156">
                  <c:v>11840</c:v>
                </c:pt>
                <c:pt idx="157">
                  <c:v>52239</c:v>
                </c:pt>
                <c:pt idx="158">
                  <c:v>100</c:v>
                </c:pt>
                <c:pt idx="159">
                  <c:v>17</c:v>
                </c:pt>
                <c:pt idx="160">
                  <c:v>0</c:v>
                </c:pt>
                <c:pt idx="161">
                  <c:v>0</c:v>
                </c:pt>
                <c:pt idx="162">
                  <c:v>5100</c:v>
                </c:pt>
                <c:pt idx="163">
                  <c:v>7900</c:v>
                </c:pt>
                <c:pt idx="164">
                  <c:v>0</c:v>
                </c:pt>
                <c:pt idx="165">
                  <c:v>0</c:v>
                </c:pt>
                <c:pt idx="166">
                  <c:v>45</c:v>
                </c:pt>
                <c:pt idx="167">
                  <c:v>0</c:v>
                </c:pt>
                <c:pt idx="168">
                  <c:v>0</c:v>
                </c:pt>
                <c:pt idx="169">
                  <c:v>0</c:v>
                </c:pt>
                <c:pt idx="170">
                  <c:v>86</c:v>
                </c:pt>
                <c:pt idx="171">
                  <c:v>0</c:v>
                </c:pt>
                <c:pt idx="172">
                  <c:v>0</c:v>
                </c:pt>
                <c:pt idx="173">
                  <c:v>100</c:v>
                </c:pt>
                <c:pt idx="174">
                  <c:v>0</c:v>
                </c:pt>
                <c:pt idx="175">
                  <c:v>0</c:v>
                </c:pt>
                <c:pt idx="176">
                  <c:v>0</c:v>
                </c:pt>
                <c:pt idx="177">
                  <c:v>0</c:v>
                </c:pt>
                <c:pt idx="178">
                  <c:v>0</c:v>
                </c:pt>
                <c:pt idx="179">
                  <c:v>0</c:v>
                </c:pt>
                <c:pt idx="180">
                  <c:v>200</c:v>
                </c:pt>
                <c:pt idx="181">
                  <c:v>0</c:v>
                </c:pt>
                <c:pt idx="182">
                  <c:v>0</c:v>
                </c:pt>
                <c:pt idx="183">
                  <c:v>0</c:v>
                </c:pt>
              </c:numCache>
            </c:numRef>
          </c:val>
          <c:extLst>
            <c:ext xmlns:c16="http://schemas.microsoft.com/office/drawing/2014/chart" uri="{C3380CC4-5D6E-409C-BE32-E72D297353CC}">
              <c16:uniqueId val="{00000000-18F0-4FF7-8B3B-AA57C4D40AD1}"/>
            </c:ext>
          </c:extLst>
        </c:ser>
        <c:dLbls>
          <c:showLegendKey val="0"/>
          <c:showVal val="0"/>
          <c:showCatName val="0"/>
          <c:showSerName val="0"/>
          <c:showPercent val="0"/>
          <c:showBubbleSize val="0"/>
        </c:dLbls>
        <c:gapWidth val="150"/>
        <c:axId val="1416689328"/>
        <c:axId val="1416712720"/>
      </c:barChart>
      <c:lineChart>
        <c:grouping val="standard"/>
        <c:varyColors val="0"/>
        <c:ser>
          <c:idx val="1"/>
          <c:order val="1"/>
          <c:tx>
            <c:strRef>
              <c:f>'7 BSO DoD'!$B$2</c:f>
              <c:strCache>
                <c:ptCount val="1"/>
                <c:pt idx="0">
                  <c:v>Цена</c:v>
                </c:pt>
              </c:strCache>
            </c:strRef>
          </c:tx>
          <c:spPr>
            <a:ln w="19050">
              <a:solidFill>
                <a:schemeClr val="accent2"/>
              </a:solidFill>
            </a:ln>
          </c:spPr>
          <c:marker>
            <c:symbol val="none"/>
          </c:marker>
          <c:cat>
            <c:numRef>
              <c:f>'7 BSO DoD'!$B$9:$B$375</c:f>
              <c:numCache>
                <c:formatCode>m/d/yyyy</c:formatCode>
                <c:ptCount val="367"/>
                <c:pt idx="0">
                  <c:v>43282</c:v>
                </c:pt>
                <c:pt idx="1">
                  <c:v>43283</c:v>
                </c:pt>
                <c:pt idx="2">
                  <c:v>43284</c:v>
                </c:pt>
                <c:pt idx="3">
                  <c:v>43285</c:v>
                </c:pt>
                <c:pt idx="4">
                  <c:v>43286</c:v>
                </c:pt>
                <c:pt idx="5">
                  <c:v>43287</c:v>
                </c:pt>
                <c:pt idx="6">
                  <c:v>43288</c:v>
                </c:pt>
                <c:pt idx="7">
                  <c:v>43289</c:v>
                </c:pt>
                <c:pt idx="8">
                  <c:v>43290</c:v>
                </c:pt>
                <c:pt idx="9">
                  <c:v>43291</c:v>
                </c:pt>
                <c:pt idx="10">
                  <c:v>43292</c:v>
                </c:pt>
                <c:pt idx="11">
                  <c:v>43293</c:v>
                </c:pt>
                <c:pt idx="12">
                  <c:v>43294</c:v>
                </c:pt>
                <c:pt idx="13">
                  <c:v>43295</c:v>
                </c:pt>
                <c:pt idx="14">
                  <c:v>43296</c:v>
                </c:pt>
                <c:pt idx="15">
                  <c:v>43297</c:v>
                </c:pt>
                <c:pt idx="16">
                  <c:v>43298</c:v>
                </c:pt>
                <c:pt idx="17">
                  <c:v>43299</c:v>
                </c:pt>
                <c:pt idx="18">
                  <c:v>43300</c:v>
                </c:pt>
                <c:pt idx="19">
                  <c:v>43301</c:v>
                </c:pt>
                <c:pt idx="20">
                  <c:v>43302</c:v>
                </c:pt>
                <c:pt idx="21">
                  <c:v>43303</c:v>
                </c:pt>
                <c:pt idx="22">
                  <c:v>43304</c:v>
                </c:pt>
                <c:pt idx="23">
                  <c:v>43305</c:v>
                </c:pt>
                <c:pt idx="24">
                  <c:v>43306</c:v>
                </c:pt>
                <c:pt idx="25">
                  <c:v>43307</c:v>
                </c:pt>
                <c:pt idx="26">
                  <c:v>43308</c:v>
                </c:pt>
                <c:pt idx="27">
                  <c:v>43309</c:v>
                </c:pt>
                <c:pt idx="28">
                  <c:v>43310</c:v>
                </c:pt>
                <c:pt idx="29">
                  <c:v>43311</c:v>
                </c:pt>
                <c:pt idx="30">
                  <c:v>43312</c:v>
                </c:pt>
                <c:pt idx="31">
                  <c:v>43313</c:v>
                </c:pt>
                <c:pt idx="32">
                  <c:v>43314</c:v>
                </c:pt>
                <c:pt idx="33">
                  <c:v>43315</c:v>
                </c:pt>
                <c:pt idx="34">
                  <c:v>43316</c:v>
                </c:pt>
                <c:pt idx="35">
                  <c:v>43317</c:v>
                </c:pt>
                <c:pt idx="36">
                  <c:v>43318</c:v>
                </c:pt>
                <c:pt idx="37">
                  <c:v>43319</c:v>
                </c:pt>
                <c:pt idx="38">
                  <c:v>43320</c:v>
                </c:pt>
                <c:pt idx="39">
                  <c:v>43321</c:v>
                </c:pt>
                <c:pt idx="40">
                  <c:v>43322</c:v>
                </c:pt>
                <c:pt idx="41">
                  <c:v>43323</c:v>
                </c:pt>
                <c:pt idx="42">
                  <c:v>43324</c:v>
                </c:pt>
                <c:pt idx="43">
                  <c:v>43325</c:v>
                </c:pt>
                <c:pt idx="44">
                  <c:v>43326</c:v>
                </c:pt>
                <c:pt idx="45">
                  <c:v>43327</c:v>
                </c:pt>
                <c:pt idx="46">
                  <c:v>43328</c:v>
                </c:pt>
                <c:pt idx="47">
                  <c:v>43329</c:v>
                </c:pt>
                <c:pt idx="48">
                  <c:v>43330</c:v>
                </c:pt>
                <c:pt idx="49">
                  <c:v>43331</c:v>
                </c:pt>
                <c:pt idx="50">
                  <c:v>43332</c:v>
                </c:pt>
                <c:pt idx="51">
                  <c:v>43333</c:v>
                </c:pt>
                <c:pt idx="52">
                  <c:v>43334</c:v>
                </c:pt>
                <c:pt idx="53">
                  <c:v>43335</c:v>
                </c:pt>
                <c:pt idx="54">
                  <c:v>43336</c:v>
                </c:pt>
                <c:pt idx="55">
                  <c:v>43337</c:v>
                </c:pt>
                <c:pt idx="56">
                  <c:v>43338</c:v>
                </c:pt>
                <c:pt idx="57">
                  <c:v>43339</c:v>
                </c:pt>
                <c:pt idx="58">
                  <c:v>43340</c:v>
                </c:pt>
                <c:pt idx="59">
                  <c:v>43341</c:v>
                </c:pt>
                <c:pt idx="60">
                  <c:v>43342</c:v>
                </c:pt>
                <c:pt idx="61">
                  <c:v>43343</c:v>
                </c:pt>
                <c:pt idx="62">
                  <c:v>43344</c:v>
                </c:pt>
                <c:pt idx="63">
                  <c:v>43345</c:v>
                </c:pt>
                <c:pt idx="64">
                  <c:v>43346</c:v>
                </c:pt>
                <c:pt idx="65">
                  <c:v>43347</c:v>
                </c:pt>
                <c:pt idx="66">
                  <c:v>43348</c:v>
                </c:pt>
                <c:pt idx="67">
                  <c:v>43349</c:v>
                </c:pt>
                <c:pt idx="68">
                  <c:v>43350</c:v>
                </c:pt>
                <c:pt idx="69">
                  <c:v>43351</c:v>
                </c:pt>
                <c:pt idx="70">
                  <c:v>43352</c:v>
                </c:pt>
                <c:pt idx="71">
                  <c:v>43353</c:v>
                </c:pt>
                <c:pt idx="72">
                  <c:v>43354</c:v>
                </c:pt>
                <c:pt idx="73">
                  <c:v>43355</c:v>
                </c:pt>
                <c:pt idx="74">
                  <c:v>43356</c:v>
                </c:pt>
                <c:pt idx="75">
                  <c:v>43357</c:v>
                </c:pt>
                <c:pt idx="76">
                  <c:v>43358</c:v>
                </c:pt>
                <c:pt idx="77">
                  <c:v>43359</c:v>
                </c:pt>
                <c:pt idx="78">
                  <c:v>43360</c:v>
                </c:pt>
                <c:pt idx="79">
                  <c:v>43361</c:v>
                </c:pt>
                <c:pt idx="80">
                  <c:v>43362</c:v>
                </c:pt>
                <c:pt idx="81">
                  <c:v>43363</c:v>
                </c:pt>
                <c:pt idx="82">
                  <c:v>43364</c:v>
                </c:pt>
                <c:pt idx="83">
                  <c:v>43365</c:v>
                </c:pt>
                <c:pt idx="84">
                  <c:v>43366</c:v>
                </c:pt>
                <c:pt idx="85">
                  <c:v>43367</c:v>
                </c:pt>
                <c:pt idx="86">
                  <c:v>43368</c:v>
                </c:pt>
                <c:pt idx="87">
                  <c:v>43369</c:v>
                </c:pt>
                <c:pt idx="88">
                  <c:v>43370</c:v>
                </c:pt>
                <c:pt idx="89">
                  <c:v>43371</c:v>
                </c:pt>
                <c:pt idx="90">
                  <c:v>43372</c:v>
                </c:pt>
                <c:pt idx="91">
                  <c:v>43373</c:v>
                </c:pt>
                <c:pt idx="92">
                  <c:v>43374</c:v>
                </c:pt>
                <c:pt idx="93">
                  <c:v>43375</c:v>
                </c:pt>
                <c:pt idx="94">
                  <c:v>43376</c:v>
                </c:pt>
                <c:pt idx="95">
                  <c:v>43377</c:v>
                </c:pt>
                <c:pt idx="96">
                  <c:v>43378</c:v>
                </c:pt>
                <c:pt idx="97">
                  <c:v>43379</c:v>
                </c:pt>
                <c:pt idx="98">
                  <c:v>43380</c:v>
                </c:pt>
                <c:pt idx="99">
                  <c:v>43381</c:v>
                </c:pt>
                <c:pt idx="100">
                  <c:v>43382</c:v>
                </c:pt>
                <c:pt idx="101">
                  <c:v>43383</c:v>
                </c:pt>
                <c:pt idx="102">
                  <c:v>43384</c:v>
                </c:pt>
                <c:pt idx="103">
                  <c:v>43385</c:v>
                </c:pt>
                <c:pt idx="104">
                  <c:v>43386</c:v>
                </c:pt>
                <c:pt idx="105">
                  <c:v>43387</c:v>
                </c:pt>
                <c:pt idx="106">
                  <c:v>43388</c:v>
                </c:pt>
                <c:pt idx="107">
                  <c:v>43389</c:v>
                </c:pt>
                <c:pt idx="108">
                  <c:v>43390</c:v>
                </c:pt>
                <c:pt idx="109">
                  <c:v>43391</c:v>
                </c:pt>
                <c:pt idx="110">
                  <c:v>43392</c:v>
                </c:pt>
                <c:pt idx="111">
                  <c:v>43393</c:v>
                </c:pt>
                <c:pt idx="112">
                  <c:v>43394</c:v>
                </c:pt>
                <c:pt idx="113">
                  <c:v>43395</c:v>
                </c:pt>
                <c:pt idx="114">
                  <c:v>43396</c:v>
                </c:pt>
                <c:pt idx="115">
                  <c:v>43397</c:v>
                </c:pt>
                <c:pt idx="116">
                  <c:v>43398</c:v>
                </c:pt>
                <c:pt idx="117">
                  <c:v>43399</c:v>
                </c:pt>
                <c:pt idx="118">
                  <c:v>43400</c:v>
                </c:pt>
                <c:pt idx="119">
                  <c:v>43401</c:v>
                </c:pt>
                <c:pt idx="120">
                  <c:v>43402</c:v>
                </c:pt>
                <c:pt idx="121">
                  <c:v>43403</c:v>
                </c:pt>
                <c:pt idx="122">
                  <c:v>43404</c:v>
                </c:pt>
                <c:pt idx="123">
                  <c:v>43405</c:v>
                </c:pt>
                <c:pt idx="124">
                  <c:v>43406</c:v>
                </c:pt>
                <c:pt idx="125">
                  <c:v>43407</c:v>
                </c:pt>
                <c:pt idx="126">
                  <c:v>43408</c:v>
                </c:pt>
                <c:pt idx="127">
                  <c:v>43409</c:v>
                </c:pt>
                <c:pt idx="128">
                  <c:v>43410</c:v>
                </c:pt>
                <c:pt idx="129">
                  <c:v>43411</c:v>
                </c:pt>
                <c:pt idx="130">
                  <c:v>43412</c:v>
                </c:pt>
                <c:pt idx="131">
                  <c:v>43413</c:v>
                </c:pt>
                <c:pt idx="132">
                  <c:v>43414</c:v>
                </c:pt>
                <c:pt idx="133">
                  <c:v>43415</c:v>
                </c:pt>
                <c:pt idx="134">
                  <c:v>43416</c:v>
                </c:pt>
                <c:pt idx="135">
                  <c:v>43417</c:v>
                </c:pt>
                <c:pt idx="136">
                  <c:v>43418</c:v>
                </c:pt>
                <c:pt idx="137">
                  <c:v>43419</c:v>
                </c:pt>
                <c:pt idx="138">
                  <c:v>43420</c:v>
                </c:pt>
                <c:pt idx="139">
                  <c:v>43421</c:v>
                </c:pt>
                <c:pt idx="140">
                  <c:v>43422</c:v>
                </c:pt>
                <c:pt idx="141">
                  <c:v>43423</c:v>
                </c:pt>
                <c:pt idx="142">
                  <c:v>43424</c:v>
                </c:pt>
                <c:pt idx="143">
                  <c:v>43425</c:v>
                </c:pt>
                <c:pt idx="144">
                  <c:v>43426</c:v>
                </c:pt>
                <c:pt idx="145">
                  <c:v>43427</c:v>
                </c:pt>
                <c:pt idx="146">
                  <c:v>43428</c:v>
                </c:pt>
                <c:pt idx="147">
                  <c:v>43429</c:v>
                </c:pt>
                <c:pt idx="148">
                  <c:v>43430</c:v>
                </c:pt>
                <c:pt idx="149">
                  <c:v>43431</c:v>
                </c:pt>
                <c:pt idx="150">
                  <c:v>43432</c:v>
                </c:pt>
                <c:pt idx="151">
                  <c:v>43433</c:v>
                </c:pt>
                <c:pt idx="152">
                  <c:v>43434</c:v>
                </c:pt>
                <c:pt idx="153">
                  <c:v>43435</c:v>
                </c:pt>
                <c:pt idx="154">
                  <c:v>43436</c:v>
                </c:pt>
                <c:pt idx="155">
                  <c:v>43437</c:v>
                </c:pt>
                <c:pt idx="156">
                  <c:v>43438</c:v>
                </c:pt>
                <c:pt idx="157">
                  <c:v>43439</c:v>
                </c:pt>
                <c:pt idx="158">
                  <c:v>43440</c:v>
                </c:pt>
                <c:pt idx="159">
                  <c:v>43441</c:v>
                </c:pt>
                <c:pt idx="160">
                  <c:v>43442</c:v>
                </c:pt>
                <c:pt idx="161">
                  <c:v>43443</c:v>
                </c:pt>
                <c:pt idx="162">
                  <c:v>43444</c:v>
                </c:pt>
                <c:pt idx="163">
                  <c:v>43445</c:v>
                </c:pt>
                <c:pt idx="164">
                  <c:v>43446</c:v>
                </c:pt>
                <c:pt idx="165">
                  <c:v>43447</c:v>
                </c:pt>
                <c:pt idx="166">
                  <c:v>43448</c:v>
                </c:pt>
                <c:pt idx="167">
                  <c:v>43449</c:v>
                </c:pt>
                <c:pt idx="168">
                  <c:v>43450</c:v>
                </c:pt>
                <c:pt idx="169">
                  <c:v>43451</c:v>
                </c:pt>
                <c:pt idx="170">
                  <c:v>43452</c:v>
                </c:pt>
                <c:pt idx="171">
                  <c:v>43453</c:v>
                </c:pt>
                <c:pt idx="172">
                  <c:v>43454</c:v>
                </c:pt>
                <c:pt idx="173">
                  <c:v>43455</c:v>
                </c:pt>
                <c:pt idx="174">
                  <c:v>43456</c:v>
                </c:pt>
                <c:pt idx="175">
                  <c:v>43457</c:v>
                </c:pt>
                <c:pt idx="176">
                  <c:v>43458</c:v>
                </c:pt>
                <c:pt idx="177">
                  <c:v>43459</c:v>
                </c:pt>
                <c:pt idx="178">
                  <c:v>43460</c:v>
                </c:pt>
                <c:pt idx="179">
                  <c:v>43461</c:v>
                </c:pt>
                <c:pt idx="180">
                  <c:v>43462</c:v>
                </c:pt>
                <c:pt idx="181">
                  <c:v>43463</c:v>
                </c:pt>
                <c:pt idx="182">
                  <c:v>43464</c:v>
                </c:pt>
                <c:pt idx="183">
                  <c:v>43465</c:v>
                </c:pt>
              </c:numCache>
            </c:numRef>
          </c:cat>
          <c:val>
            <c:numRef>
              <c:f>'7 BSO DoD'!$E$9:$E$375</c:f>
              <c:numCache>
                <c:formatCode>#\ ##0.000</c:formatCode>
                <c:ptCount val="367"/>
                <c:pt idx="0">
                  <c:v>5.9</c:v>
                </c:pt>
                <c:pt idx="1">
                  <c:v>5.8</c:v>
                </c:pt>
                <c:pt idx="2">
                  <c:v>5.8</c:v>
                </c:pt>
                <c:pt idx="3">
                  <c:v>5.8</c:v>
                </c:pt>
                <c:pt idx="4">
                  <c:v>5.8</c:v>
                </c:pt>
                <c:pt idx="5">
                  <c:v>6</c:v>
                </c:pt>
                <c:pt idx="6">
                  <c:v>6</c:v>
                </c:pt>
                <c:pt idx="7">
                  <c:v>6</c:v>
                </c:pt>
                <c:pt idx="8">
                  <c:v>6</c:v>
                </c:pt>
                <c:pt idx="9">
                  <c:v>5.75</c:v>
                </c:pt>
                <c:pt idx="10">
                  <c:v>5.95</c:v>
                </c:pt>
                <c:pt idx="11">
                  <c:v>5.95</c:v>
                </c:pt>
                <c:pt idx="12">
                  <c:v>6</c:v>
                </c:pt>
                <c:pt idx="13">
                  <c:v>6</c:v>
                </c:pt>
                <c:pt idx="14">
                  <c:v>6</c:v>
                </c:pt>
                <c:pt idx="15">
                  <c:v>6.4</c:v>
                </c:pt>
                <c:pt idx="16">
                  <c:v>6.4</c:v>
                </c:pt>
                <c:pt idx="17">
                  <c:v>6.35</c:v>
                </c:pt>
                <c:pt idx="18">
                  <c:v>6.35</c:v>
                </c:pt>
                <c:pt idx="19">
                  <c:v>6.35</c:v>
                </c:pt>
                <c:pt idx="20">
                  <c:v>6.35</c:v>
                </c:pt>
                <c:pt idx="21">
                  <c:v>6.35</c:v>
                </c:pt>
                <c:pt idx="22">
                  <c:v>6.35</c:v>
                </c:pt>
                <c:pt idx="23">
                  <c:v>6.35</c:v>
                </c:pt>
                <c:pt idx="24">
                  <c:v>6.35</c:v>
                </c:pt>
                <c:pt idx="25">
                  <c:v>6.2</c:v>
                </c:pt>
                <c:pt idx="26">
                  <c:v>6.2</c:v>
                </c:pt>
                <c:pt idx="27">
                  <c:v>6.2</c:v>
                </c:pt>
                <c:pt idx="28">
                  <c:v>6.2</c:v>
                </c:pt>
                <c:pt idx="29">
                  <c:v>6.25</c:v>
                </c:pt>
                <c:pt idx="30">
                  <c:v>6.15</c:v>
                </c:pt>
                <c:pt idx="31">
                  <c:v>6.05</c:v>
                </c:pt>
                <c:pt idx="32">
                  <c:v>6.05</c:v>
                </c:pt>
                <c:pt idx="33">
                  <c:v>6.2</c:v>
                </c:pt>
                <c:pt idx="34">
                  <c:v>6.2</c:v>
                </c:pt>
                <c:pt idx="35">
                  <c:v>6.2</c:v>
                </c:pt>
                <c:pt idx="36">
                  <c:v>6.2</c:v>
                </c:pt>
                <c:pt idx="37">
                  <c:v>6.2</c:v>
                </c:pt>
                <c:pt idx="38">
                  <c:v>6.2</c:v>
                </c:pt>
                <c:pt idx="39">
                  <c:v>6.2</c:v>
                </c:pt>
                <c:pt idx="40">
                  <c:v>5.95</c:v>
                </c:pt>
                <c:pt idx="41">
                  <c:v>5.95</c:v>
                </c:pt>
                <c:pt idx="42">
                  <c:v>5.95</c:v>
                </c:pt>
                <c:pt idx="43">
                  <c:v>5.95</c:v>
                </c:pt>
                <c:pt idx="44">
                  <c:v>5.95</c:v>
                </c:pt>
                <c:pt idx="45">
                  <c:v>5.95</c:v>
                </c:pt>
                <c:pt idx="46">
                  <c:v>6.1</c:v>
                </c:pt>
                <c:pt idx="47">
                  <c:v>6</c:v>
                </c:pt>
                <c:pt idx="48">
                  <c:v>6</c:v>
                </c:pt>
                <c:pt idx="49">
                  <c:v>6</c:v>
                </c:pt>
                <c:pt idx="50">
                  <c:v>6</c:v>
                </c:pt>
                <c:pt idx="51">
                  <c:v>6</c:v>
                </c:pt>
                <c:pt idx="52">
                  <c:v>6.15</c:v>
                </c:pt>
                <c:pt idx="53">
                  <c:v>6.15</c:v>
                </c:pt>
                <c:pt idx="54">
                  <c:v>6.15</c:v>
                </c:pt>
                <c:pt idx="55">
                  <c:v>6.15</c:v>
                </c:pt>
                <c:pt idx="56">
                  <c:v>6.15</c:v>
                </c:pt>
                <c:pt idx="57">
                  <c:v>6.15</c:v>
                </c:pt>
                <c:pt idx="58">
                  <c:v>6.05</c:v>
                </c:pt>
                <c:pt idx="59">
                  <c:v>6.2</c:v>
                </c:pt>
                <c:pt idx="60">
                  <c:v>6.2</c:v>
                </c:pt>
                <c:pt idx="61">
                  <c:v>6.15</c:v>
                </c:pt>
                <c:pt idx="62">
                  <c:v>6.15</c:v>
                </c:pt>
                <c:pt idx="63">
                  <c:v>6.15</c:v>
                </c:pt>
                <c:pt idx="64">
                  <c:v>6.15</c:v>
                </c:pt>
                <c:pt idx="65">
                  <c:v>6.15</c:v>
                </c:pt>
                <c:pt idx="66">
                  <c:v>6</c:v>
                </c:pt>
                <c:pt idx="67">
                  <c:v>6</c:v>
                </c:pt>
                <c:pt idx="68">
                  <c:v>6</c:v>
                </c:pt>
                <c:pt idx="69">
                  <c:v>6</c:v>
                </c:pt>
                <c:pt idx="70">
                  <c:v>6</c:v>
                </c:pt>
                <c:pt idx="71">
                  <c:v>6</c:v>
                </c:pt>
                <c:pt idx="72">
                  <c:v>6.15</c:v>
                </c:pt>
                <c:pt idx="73">
                  <c:v>6.15</c:v>
                </c:pt>
                <c:pt idx="74">
                  <c:v>6.15</c:v>
                </c:pt>
                <c:pt idx="75">
                  <c:v>6.15</c:v>
                </c:pt>
                <c:pt idx="76">
                  <c:v>6.15</c:v>
                </c:pt>
                <c:pt idx="77">
                  <c:v>6.15</c:v>
                </c:pt>
                <c:pt idx="78">
                  <c:v>6.15</c:v>
                </c:pt>
                <c:pt idx="79">
                  <c:v>6.15</c:v>
                </c:pt>
                <c:pt idx="80">
                  <c:v>6.15</c:v>
                </c:pt>
                <c:pt idx="81">
                  <c:v>6.15</c:v>
                </c:pt>
                <c:pt idx="82">
                  <c:v>6.15</c:v>
                </c:pt>
                <c:pt idx="83">
                  <c:v>6.15</c:v>
                </c:pt>
                <c:pt idx="84">
                  <c:v>6.15</c:v>
                </c:pt>
                <c:pt idx="85">
                  <c:v>6.15</c:v>
                </c:pt>
                <c:pt idx="86">
                  <c:v>6.15</c:v>
                </c:pt>
                <c:pt idx="87">
                  <c:v>6</c:v>
                </c:pt>
                <c:pt idx="88">
                  <c:v>5.95</c:v>
                </c:pt>
                <c:pt idx="89">
                  <c:v>6.05</c:v>
                </c:pt>
                <c:pt idx="90">
                  <c:v>6.05</c:v>
                </c:pt>
                <c:pt idx="91">
                  <c:v>6.05</c:v>
                </c:pt>
                <c:pt idx="92">
                  <c:v>6</c:v>
                </c:pt>
                <c:pt idx="93">
                  <c:v>5.95</c:v>
                </c:pt>
                <c:pt idx="94">
                  <c:v>5.9</c:v>
                </c:pt>
                <c:pt idx="95">
                  <c:v>5.95</c:v>
                </c:pt>
                <c:pt idx="96">
                  <c:v>5.9</c:v>
                </c:pt>
                <c:pt idx="97">
                  <c:v>5.9</c:v>
                </c:pt>
                <c:pt idx="98">
                  <c:v>5.9</c:v>
                </c:pt>
                <c:pt idx="99">
                  <c:v>5.9</c:v>
                </c:pt>
                <c:pt idx="100">
                  <c:v>5.9</c:v>
                </c:pt>
                <c:pt idx="101">
                  <c:v>5.9</c:v>
                </c:pt>
                <c:pt idx="102">
                  <c:v>5.8</c:v>
                </c:pt>
                <c:pt idx="103">
                  <c:v>5.8</c:v>
                </c:pt>
                <c:pt idx="104">
                  <c:v>5.8</c:v>
                </c:pt>
                <c:pt idx="105">
                  <c:v>5.8</c:v>
                </c:pt>
                <c:pt idx="106">
                  <c:v>5.8</c:v>
                </c:pt>
                <c:pt idx="107">
                  <c:v>5.75</c:v>
                </c:pt>
                <c:pt idx="108">
                  <c:v>5.75</c:v>
                </c:pt>
                <c:pt idx="109">
                  <c:v>5.9</c:v>
                </c:pt>
                <c:pt idx="110">
                  <c:v>5.8</c:v>
                </c:pt>
                <c:pt idx="111">
                  <c:v>5.8</c:v>
                </c:pt>
                <c:pt idx="112">
                  <c:v>5.8</c:v>
                </c:pt>
                <c:pt idx="113">
                  <c:v>5.8</c:v>
                </c:pt>
                <c:pt idx="114">
                  <c:v>5.75</c:v>
                </c:pt>
                <c:pt idx="115">
                  <c:v>5.7</c:v>
                </c:pt>
                <c:pt idx="116">
                  <c:v>5.65</c:v>
                </c:pt>
                <c:pt idx="117">
                  <c:v>5.8</c:v>
                </c:pt>
                <c:pt idx="118">
                  <c:v>5.8</c:v>
                </c:pt>
                <c:pt idx="119">
                  <c:v>5.8</c:v>
                </c:pt>
                <c:pt idx="120">
                  <c:v>5.9</c:v>
                </c:pt>
                <c:pt idx="121">
                  <c:v>5.85</c:v>
                </c:pt>
                <c:pt idx="122">
                  <c:v>5.8</c:v>
                </c:pt>
                <c:pt idx="123">
                  <c:v>5.7</c:v>
                </c:pt>
                <c:pt idx="124">
                  <c:v>5.85</c:v>
                </c:pt>
                <c:pt idx="125">
                  <c:v>5.85</c:v>
                </c:pt>
                <c:pt idx="126">
                  <c:v>5.85</c:v>
                </c:pt>
                <c:pt idx="127">
                  <c:v>5.85</c:v>
                </c:pt>
                <c:pt idx="128">
                  <c:v>5.85</c:v>
                </c:pt>
                <c:pt idx="129">
                  <c:v>5.8</c:v>
                </c:pt>
                <c:pt idx="130">
                  <c:v>5.65</c:v>
                </c:pt>
                <c:pt idx="131">
                  <c:v>5.6</c:v>
                </c:pt>
                <c:pt idx="132">
                  <c:v>5.6</c:v>
                </c:pt>
                <c:pt idx="133">
                  <c:v>5.6</c:v>
                </c:pt>
                <c:pt idx="134">
                  <c:v>5.6</c:v>
                </c:pt>
                <c:pt idx="135">
                  <c:v>5.55</c:v>
                </c:pt>
                <c:pt idx="136">
                  <c:v>5.5</c:v>
                </c:pt>
                <c:pt idx="137">
                  <c:v>5.5</c:v>
                </c:pt>
                <c:pt idx="138">
                  <c:v>5.4</c:v>
                </c:pt>
                <c:pt idx="139">
                  <c:v>5.4</c:v>
                </c:pt>
                <c:pt idx="140">
                  <c:v>5.4</c:v>
                </c:pt>
                <c:pt idx="141">
                  <c:v>5.3</c:v>
                </c:pt>
                <c:pt idx="142">
                  <c:v>5</c:v>
                </c:pt>
                <c:pt idx="143">
                  <c:v>5</c:v>
                </c:pt>
                <c:pt idx="144">
                  <c:v>4.9400000000000004</c:v>
                </c:pt>
                <c:pt idx="145">
                  <c:v>4.9400000000000004</c:v>
                </c:pt>
                <c:pt idx="146">
                  <c:v>4.9400000000000004</c:v>
                </c:pt>
                <c:pt idx="147">
                  <c:v>4.9400000000000004</c:v>
                </c:pt>
                <c:pt idx="148">
                  <c:v>5</c:v>
                </c:pt>
                <c:pt idx="149">
                  <c:v>4.9000000000000004</c:v>
                </c:pt>
                <c:pt idx="150">
                  <c:v>5.7</c:v>
                </c:pt>
                <c:pt idx="151">
                  <c:v>5.7</c:v>
                </c:pt>
                <c:pt idx="152">
                  <c:v>5.5</c:v>
                </c:pt>
                <c:pt idx="153">
                  <c:v>5.5</c:v>
                </c:pt>
                <c:pt idx="154">
                  <c:v>5.5</c:v>
                </c:pt>
                <c:pt idx="155">
                  <c:v>5.65</c:v>
                </c:pt>
                <c:pt idx="156">
                  <c:v>5.25</c:v>
                </c:pt>
                <c:pt idx="157">
                  <c:v>5.2</c:v>
                </c:pt>
                <c:pt idx="158">
                  <c:v>5.25</c:v>
                </c:pt>
                <c:pt idx="159">
                  <c:v>5.55</c:v>
                </c:pt>
                <c:pt idx="160">
                  <c:v>5.55</c:v>
                </c:pt>
                <c:pt idx="161">
                  <c:v>5.55</c:v>
                </c:pt>
                <c:pt idx="162">
                  <c:v>5.4</c:v>
                </c:pt>
                <c:pt idx="163">
                  <c:v>5.5</c:v>
                </c:pt>
                <c:pt idx="164">
                  <c:v>5.5</c:v>
                </c:pt>
                <c:pt idx="165">
                  <c:v>5.5</c:v>
                </c:pt>
                <c:pt idx="166">
                  <c:v>5.55</c:v>
                </c:pt>
                <c:pt idx="167">
                  <c:v>5.55</c:v>
                </c:pt>
                <c:pt idx="168">
                  <c:v>5.55</c:v>
                </c:pt>
                <c:pt idx="169">
                  <c:v>5.55</c:v>
                </c:pt>
                <c:pt idx="170">
                  <c:v>5.5</c:v>
                </c:pt>
                <c:pt idx="171">
                  <c:v>5.5</c:v>
                </c:pt>
                <c:pt idx="172">
                  <c:v>5.5</c:v>
                </c:pt>
                <c:pt idx="173">
                  <c:v>5.4</c:v>
                </c:pt>
                <c:pt idx="174">
                  <c:v>5.4</c:v>
                </c:pt>
                <c:pt idx="175">
                  <c:v>5.4</c:v>
                </c:pt>
                <c:pt idx="176">
                  <c:v>5.4</c:v>
                </c:pt>
                <c:pt idx="177">
                  <c:v>5.4</c:v>
                </c:pt>
                <c:pt idx="178">
                  <c:v>5.4</c:v>
                </c:pt>
                <c:pt idx="179">
                  <c:v>5.4</c:v>
                </c:pt>
                <c:pt idx="180">
                  <c:v>5.4</c:v>
                </c:pt>
                <c:pt idx="181">
                  <c:v>5.4</c:v>
                </c:pt>
                <c:pt idx="182">
                  <c:v>5.4</c:v>
                </c:pt>
                <c:pt idx="183">
                  <c:v>5.4</c:v>
                </c:pt>
              </c:numCache>
            </c:numRef>
          </c:val>
          <c:smooth val="0"/>
          <c:extLst>
            <c:ext xmlns:c16="http://schemas.microsoft.com/office/drawing/2014/chart" uri="{C3380CC4-5D6E-409C-BE32-E72D297353CC}">
              <c16:uniqueId val="{00000001-18F0-4FF7-8B3B-AA57C4D40AD1}"/>
            </c:ext>
          </c:extLst>
        </c:ser>
        <c:dLbls>
          <c:showLegendKey val="0"/>
          <c:showVal val="0"/>
          <c:showCatName val="0"/>
          <c:showSerName val="0"/>
          <c:showPercent val="0"/>
          <c:showBubbleSize val="0"/>
        </c:dLbls>
        <c:marker val="1"/>
        <c:smooth val="0"/>
        <c:axId val="1416694224"/>
        <c:axId val="1416695312"/>
      </c:lineChart>
      <c:dateAx>
        <c:axId val="1416694224"/>
        <c:scaling>
          <c:orientation val="minMax"/>
        </c:scaling>
        <c:delete val="0"/>
        <c:axPos val="b"/>
        <c:numFmt formatCode="dd/mm/yy" sourceLinked="0"/>
        <c:majorTickMark val="out"/>
        <c:minorTickMark val="none"/>
        <c:tickLblPos val="nextTo"/>
        <c:txPr>
          <a:bodyPr rot="-5400000" vert="horz"/>
          <a:lstStyle/>
          <a:p>
            <a:pPr>
              <a:defRPr/>
            </a:pPr>
            <a:endParaRPr lang="bg-BG"/>
          </a:p>
        </c:txPr>
        <c:crossAx val="1416695312"/>
        <c:crosses val="autoZero"/>
        <c:auto val="1"/>
        <c:lblOffset val="100"/>
        <c:baseTimeUnit val="days"/>
      </c:dateAx>
      <c:valAx>
        <c:axId val="1416695312"/>
        <c:scaling>
          <c:orientation val="minMax"/>
          <c:min val="4.7"/>
        </c:scaling>
        <c:delete val="0"/>
        <c:axPos val="l"/>
        <c:majorGridlines>
          <c:spPr>
            <a:ln>
              <a:solidFill>
                <a:schemeClr val="bg1">
                  <a:lumMod val="85000"/>
                </a:schemeClr>
              </a:solidFill>
            </a:ln>
          </c:spPr>
        </c:majorGridlines>
        <c:numFmt formatCode="#\ ##0.0" sourceLinked="0"/>
        <c:majorTickMark val="out"/>
        <c:minorTickMark val="none"/>
        <c:tickLblPos val="nextTo"/>
        <c:crossAx val="1416694224"/>
        <c:crosses val="autoZero"/>
        <c:crossBetween val="between"/>
      </c:valAx>
      <c:valAx>
        <c:axId val="1416712720"/>
        <c:scaling>
          <c:orientation val="minMax"/>
          <c:max val="100000"/>
        </c:scaling>
        <c:delete val="0"/>
        <c:axPos val="r"/>
        <c:numFmt formatCode="#,##0" sourceLinked="1"/>
        <c:majorTickMark val="out"/>
        <c:minorTickMark val="none"/>
        <c:tickLblPos val="nextTo"/>
        <c:crossAx val="1416689328"/>
        <c:crosses val="max"/>
        <c:crossBetween val="between"/>
        <c:dispUnits>
          <c:builtInUnit val="thousands"/>
          <c:dispUnitsLbl>
            <c:layout>
              <c:manualLayout>
                <c:xMode val="edge"/>
                <c:yMode val="edge"/>
                <c:x val="0.90636800558416208"/>
                <c:y val="0.26457279330486849"/>
              </c:manualLayout>
            </c:layout>
            <c:tx>
              <c:rich>
                <a:bodyPr/>
                <a:lstStyle/>
                <a:p>
                  <a:pPr>
                    <a:defRPr/>
                  </a:pPr>
                  <a:r>
                    <a:rPr lang="bg-BG"/>
                    <a:t>хиляди</a:t>
                  </a:r>
                </a:p>
              </c:rich>
            </c:tx>
          </c:dispUnitsLbl>
        </c:dispUnits>
      </c:valAx>
      <c:dateAx>
        <c:axId val="1416689328"/>
        <c:scaling>
          <c:orientation val="minMax"/>
        </c:scaling>
        <c:delete val="1"/>
        <c:axPos val="b"/>
        <c:numFmt formatCode="m/d/yyyy" sourceLinked="1"/>
        <c:majorTickMark val="out"/>
        <c:minorTickMark val="none"/>
        <c:tickLblPos val="nextTo"/>
        <c:crossAx val="1416712720"/>
        <c:crosses val="autoZero"/>
        <c:auto val="1"/>
        <c:lblOffset val="100"/>
        <c:baseTimeUnit val="days"/>
      </c:dateAx>
    </c:plotArea>
    <c:legend>
      <c:legendPos val="t"/>
      <c:layout>
        <c:manualLayout>
          <c:xMode val="edge"/>
          <c:yMode val="edge"/>
          <c:x val="7.7671185917313687E-2"/>
          <c:y val="0"/>
          <c:w val="0.85968053843718184"/>
          <c:h val="5.4103071080069988E-2"/>
        </c:manualLayout>
      </c:layout>
      <c:overlay val="0"/>
    </c:legend>
    <c:plotVisOnly val="1"/>
    <c:dispBlanksAs val="gap"/>
    <c:showDLblsOverMax val="0"/>
  </c:chart>
  <c:spPr>
    <a:ln>
      <a:noFill/>
    </a:ln>
  </c:spPr>
  <c:txPr>
    <a:bodyPr/>
    <a:lstStyle/>
    <a:p>
      <a:pPr>
        <a:defRPr sz="600">
          <a:latin typeface="Calibri" panose="020F0502020204030204" pitchFamily="34" charset="0"/>
          <a:cs typeface="Calibri" panose="020F0502020204030204" pitchFamily="34" charset="0"/>
        </a:defRPr>
      </a:pPr>
      <a:endParaRPr lang="bg-BG"/>
    </a:p>
  </c:txPr>
  <c:externalData r:id="rId1">
    <c:autoUpdate val="0"/>
  </c:externalData>
  <c:userShapes r:id="rId2"/>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5.8326552930883638E-2"/>
          <c:y val="5.0925925925925923E-2"/>
          <c:w val="0.89869422572178481"/>
          <c:h val="0.76001200904511046"/>
        </c:manualLayout>
      </c:layout>
      <c:barChart>
        <c:barDir val="col"/>
        <c:grouping val="clustered"/>
        <c:varyColors val="0"/>
        <c:ser>
          <c:idx val="0"/>
          <c:order val="0"/>
          <c:tx>
            <c:strRef>
              <c:f>'7 BSO ToT'!$C$4</c:f>
              <c:strCache>
                <c:ptCount val="1"/>
                <c:pt idx="0">
                  <c:v>Обем (лотове)</c:v>
                </c:pt>
              </c:strCache>
            </c:strRef>
          </c:tx>
          <c:spPr>
            <a:solidFill>
              <a:schemeClr val="accent1"/>
            </a:solidFill>
            <a:ln>
              <a:noFill/>
            </a:ln>
            <a:effectLst/>
          </c:spPr>
          <c:invertIfNegative val="0"/>
          <c:cat>
            <c:numRef>
              <c:f>'7 BSO ToT'!$B$5:$B$265</c:f>
              <c:numCache>
                <c:formatCode>m/d/yyyy</c:formatCode>
                <c:ptCount val="261"/>
                <c:pt idx="0">
                  <c:v>43375.429548611108</c:v>
                </c:pt>
                <c:pt idx="1">
                  <c:v>43375.630393518521</c:v>
                </c:pt>
                <c:pt idx="2">
                  <c:v>43375.630393518521</c:v>
                </c:pt>
                <c:pt idx="3">
                  <c:v>43375.673055555555</c:v>
                </c:pt>
                <c:pt idx="4">
                  <c:v>43375.673055555555</c:v>
                </c:pt>
                <c:pt idx="5">
                  <c:v>43375.673055555555</c:v>
                </c:pt>
                <c:pt idx="6">
                  <c:v>43376.442824074074</c:v>
                </c:pt>
                <c:pt idx="7">
                  <c:v>43376.442824074074</c:v>
                </c:pt>
                <c:pt idx="8">
                  <c:v>43376.588136574072</c:v>
                </c:pt>
                <c:pt idx="9">
                  <c:v>43376.62358796296</c:v>
                </c:pt>
                <c:pt idx="10">
                  <c:v>43377.574826388889</c:v>
                </c:pt>
                <c:pt idx="11">
                  <c:v>43377.574826388889</c:v>
                </c:pt>
                <c:pt idx="12">
                  <c:v>43377.585798611108</c:v>
                </c:pt>
                <c:pt idx="13">
                  <c:v>43377.585798611108</c:v>
                </c:pt>
                <c:pt idx="14">
                  <c:v>43378.425266203703</c:v>
                </c:pt>
                <c:pt idx="15">
                  <c:v>43381.458483796298</c:v>
                </c:pt>
                <c:pt idx="16">
                  <c:v>43384.475081018521</c:v>
                </c:pt>
                <c:pt idx="17">
                  <c:v>43384.475081018521</c:v>
                </c:pt>
                <c:pt idx="18">
                  <c:v>43384.486493055556</c:v>
                </c:pt>
                <c:pt idx="19">
                  <c:v>43384.488425925927</c:v>
                </c:pt>
                <c:pt idx="20">
                  <c:v>43384.489016203705</c:v>
                </c:pt>
                <c:pt idx="21">
                  <c:v>43384.490300925929</c:v>
                </c:pt>
                <c:pt idx="22">
                  <c:v>43384.493680555555</c:v>
                </c:pt>
                <c:pt idx="23">
                  <c:v>43384.493680555555</c:v>
                </c:pt>
                <c:pt idx="24">
                  <c:v>43384.493680555555</c:v>
                </c:pt>
                <c:pt idx="25">
                  <c:v>43384.493680555555</c:v>
                </c:pt>
                <c:pt idx="26">
                  <c:v>43384.493680555555</c:v>
                </c:pt>
                <c:pt idx="27">
                  <c:v>43384.683287037034</c:v>
                </c:pt>
                <c:pt idx="28">
                  <c:v>43388.613993055558</c:v>
                </c:pt>
                <c:pt idx="29">
                  <c:v>43388.655752314815</c:v>
                </c:pt>
                <c:pt idx="30">
                  <c:v>43388.655752314815</c:v>
                </c:pt>
                <c:pt idx="31">
                  <c:v>43389.510844907411</c:v>
                </c:pt>
                <c:pt idx="32">
                  <c:v>43389.696423611109</c:v>
                </c:pt>
                <c:pt idx="33">
                  <c:v>43391.594664351855</c:v>
                </c:pt>
                <c:pt idx="34">
                  <c:v>43392.589444444442</c:v>
                </c:pt>
                <c:pt idx="35">
                  <c:v>43396.572025462963</c:v>
                </c:pt>
                <c:pt idx="36">
                  <c:v>43396.642557870371</c:v>
                </c:pt>
                <c:pt idx="37">
                  <c:v>43396.642557870371</c:v>
                </c:pt>
                <c:pt idx="38">
                  <c:v>43397.652905092589</c:v>
                </c:pt>
                <c:pt idx="39">
                  <c:v>43398.488275462965</c:v>
                </c:pt>
                <c:pt idx="40">
                  <c:v>43398.488275462965</c:v>
                </c:pt>
                <c:pt idx="41">
                  <c:v>43398.488449074073</c:v>
                </c:pt>
                <c:pt idx="42">
                  <c:v>43398.488449074073</c:v>
                </c:pt>
                <c:pt idx="43">
                  <c:v>43398.615763888891</c:v>
                </c:pt>
                <c:pt idx="44">
                  <c:v>43398.651875000003</c:v>
                </c:pt>
                <c:pt idx="45">
                  <c:v>43398.699386574073</c:v>
                </c:pt>
                <c:pt idx="46">
                  <c:v>43398.699386574073</c:v>
                </c:pt>
                <c:pt idx="47">
                  <c:v>43398.70003472222</c:v>
                </c:pt>
                <c:pt idx="48">
                  <c:v>43399.447094907409</c:v>
                </c:pt>
                <c:pt idx="49">
                  <c:v>43399.546249999999</c:v>
                </c:pt>
                <c:pt idx="50">
                  <c:v>43399.546249999999</c:v>
                </c:pt>
                <c:pt idx="51">
                  <c:v>43399.546249999999</c:v>
                </c:pt>
                <c:pt idx="52">
                  <c:v>43399.590358796297</c:v>
                </c:pt>
                <c:pt idx="53">
                  <c:v>43399.663449074076</c:v>
                </c:pt>
                <c:pt idx="54">
                  <c:v>43399.667187500003</c:v>
                </c:pt>
                <c:pt idx="55">
                  <c:v>43402.46601851852</c:v>
                </c:pt>
                <c:pt idx="56">
                  <c:v>43402.473553240743</c:v>
                </c:pt>
                <c:pt idx="57">
                  <c:v>43402.604456018518</c:v>
                </c:pt>
                <c:pt idx="58">
                  <c:v>43402.686435185184</c:v>
                </c:pt>
                <c:pt idx="59">
                  <c:v>43402.708425925928</c:v>
                </c:pt>
                <c:pt idx="60">
                  <c:v>43403.425555555557</c:v>
                </c:pt>
                <c:pt idx="61">
                  <c:v>43403.446435185186</c:v>
                </c:pt>
                <c:pt idx="62">
                  <c:v>43403.446435185186</c:v>
                </c:pt>
                <c:pt idx="63">
                  <c:v>43403.446435185186</c:v>
                </c:pt>
                <c:pt idx="64">
                  <c:v>43403.708645833336</c:v>
                </c:pt>
                <c:pt idx="65">
                  <c:v>43404.423796296294</c:v>
                </c:pt>
                <c:pt idx="66">
                  <c:v>43404.440150462964</c:v>
                </c:pt>
                <c:pt idx="67">
                  <c:v>43405.469826388886</c:v>
                </c:pt>
                <c:pt idx="68">
                  <c:v>43406.689201388886</c:v>
                </c:pt>
                <c:pt idx="69">
                  <c:v>43411.54650462963</c:v>
                </c:pt>
                <c:pt idx="70">
                  <c:v>43412.700798611113</c:v>
                </c:pt>
                <c:pt idx="71">
                  <c:v>43413.52449074074</c:v>
                </c:pt>
                <c:pt idx="72">
                  <c:v>43413.708368055559</c:v>
                </c:pt>
                <c:pt idx="73">
                  <c:v>43413.708368055559</c:v>
                </c:pt>
                <c:pt idx="74">
                  <c:v>43413.708368055559</c:v>
                </c:pt>
                <c:pt idx="75">
                  <c:v>43416.458622685182</c:v>
                </c:pt>
                <c:pt idx="76">
                  <c:v>43416.461516203701</c:v>
                </c:pt>
                <c:pt idx="77">
                  <c:v>43416.543124999997</c:v>
                </c:pt>
                <c:pt idx="78">
                  <c:v>43416.598981481482</c:v>
                </c:pt>
                <c:pt idx="79">
                  <c:v>43416.599907407406</c:v>
                </c:pt>
                <c:pt idx="80">
                  <c:v>43416.607777777775</c:v>
                </c:pt>
                <c:pt idx="81">
                  <c:v>43417.449560185189</c:v>
                </c:pt>
                <c:pt idx="82">
                  <c:v>43417.694421296299</c:v>
                </c:pt>
                <c:pt idx="83">
                  <c:v>43418.431712962964</c:v>
                </c:pt>
                <c:pt idx="84">
                  <c:v>43419.428182870368</c:v>
                </c:pt>
                <c:pt idx="85">
                  <c:v>43419.557083333333</c:v>
                </c:pt>
                <c:pt idx="86">
                  <c:v>43420.42732638889</c:v>
                </c:pt>
                <c:pt idx="87">
                  <c:v>43420.558530092596</c:v>
                </c:pt>
                <c:pt idx="88">
                  <c:v>43420.585601851853</c:v>
                </c:pt>
                <c:pt idx="89">
                  <c:v>43420.68712962963</c:v>
                </c:pt>
                <c:pt idx="90">
                  <c:v>43420.687395833331</c:v>
                </c:pt>
                <c:pt idx="91">
                  <c:v>43420.70349537037</c:v>
                </c:pt>
                <c:pt idx="92">
                  <c:v>43423.428101851852</c:v>
                </c:pt>
                <c:pt idx="93">
                  <c:v>43423.5</c:v>
                </c:pt>
                <c:pt idx="94">
                  <c:v>43423.659039351849</c:v>
                </c:pt>
                <c:pt idx="95">
                  <c:v>43423.659039351849</c:v>
                </c:pt>
                <c:pt idx="96">
                  <c:v>43424.473599537036</c:v>
                </c:pt>
                <c:pt idx="97">
                  <c:v>43424.475752314815</c:v>
                </c:pt>
                <c:pt idx="98">
                  <c:v>43424.651435185187</c:v>
                </c:pt>
                <c:pt idx="99">
                  <c:v>43424.699780092589</c:v>
                </c:pt>
                <c:pt idx="100">
                  <c:v>43424.701631944445</c:v>
                </c:pt>
                <c:pt idx="101">
                  <c:v>43424.701631944445</c:v>
                </c:pt>
                <c:pt idx="102">
                  <c:v>43424.702164351853</c:v>
                </c:pt>
                <c:pt idx="103">
                  <c:v>43424.702164351853</c:v>
                </c:pt>
                <c:pt idx="104">
                  <c:v>43425.610347222224</c:v>
                </c:pt>
                <c:pt idx="105">
                  <c:v>43425.610347222224</c:v>
                </c:pt>
                <c:pt idx="106">
                  <c:v>43425.610925925925</c:v>
                </c:pt>
                <c:pt idx="107">
                  <c:v>43425.613067129627</c:v>
                </c:pt>
                <c:pt idx="108">
                  <c:v>43425.613067129627</c:v>
                </c:pt>
                <c:pt idx="109">
                  <c:v>43425.613067129627</c:v>
                </c:pt>
                <c:pt idx="110">
                  <c:v>43425.613067129627</c:v>
                </c:pt>
                <c:pt idx="111">
                  <c:v>43425.614548611113</c:v>
                </c:pt>
                <c:pt idx="112">
                  <c:v>43425.614548611113</c:v>
                </c:pt>
                <c:pt idx="113">
                  <c:v>43426.59269675926</c:v>
                </c:pt>
                <c:pt idx="114">
                  <c:v>43426.59269675926</c:v>
                </c:pt>
                <c:pt idx="115">
                  <c:v>43426.592951388891</c:v>
                </c:pt>
                <c:pt idx="116">
                  <c:v>43426.592951388891</c:v>
                </c:pt>
                <c:pt idx="117">
                  <c:v>43426.593136574076</c:v>
                </c:pt>
                <c:pt idx="118">
                  <c:v>43426.593576388892</c:v>
                </c:pt>
                <c:pt idx="119">
                  <c:v>43426.594027777777</c:v>
                </c:pt>
                <c:pt idx="120">
                  <c:v>43426.602465277778</c:v>
                </c:pt>
                <c:pt idx="121">
                  <c:v>43430.553865740738</c:v>
                </c:pt>
                <c:pt idx="122">
                  <c:v>43430.553865740738</c:v>
                </c:pt>
                <c:pt idx="123">
                  <c:v>43430.553865740738</c:v>
                </c:pt>
                <c:pt idx="124">
                  <c:v>43430.691631944443</c:v>
                </c:pt>
                <c:pt idx="125">
                  <c:v>43430.708518518521</c:v>
                </c:pt>
                <c:pt idx="126">
                  <c:v>43430.708518518521</c:v>
                </c:pt>
                <c:pt idx="127">
                  <c:v>43431.424085648148</c:v>
                </c:pt>
                <c:pt idx="128">
                  <c:v>43431.424085648148</c:v>
                </c:pt>
                <c:pt idx="129">
                  <c:v>43431.424085648148</c:v>
                </c:pt>
                <c:pt idx="130">
                  <c:v>43431.42454861111</c:v>
                </c:pt>
                <c:pt idx="131">
                  <c:v>43431.644293981481</c:v>
                </c:pt>
                <c:pt idx="132">
                  <c:v>43431.648599537039</c:v>
                </c:pt>
                <c:pt idx="133">
                  <c:v>43431.648599537039</c:v>
                </c:pt>
                <c:pt idx="134">
                  <c:v>43431.648599537039</c:v>
                </c:pt>
                <c:pt idx="135">
                  <c:v>43431.648599537039</c:v>
                </c:pt>
                <c:pt idx="136">
                  <c:v>43431.649456018517</c:v>
                </c:pt>
                <c:pt idx="137">
                  <c:v>43432.423819444448</c:v>
                </c:pt>
                <c:pt idx="138">
                  <c:v>43432.423819444448</c:v>
                </c:pt>
                <c:pt idx="139">
                  <c:v>43432.423946759256</c:v>
                </c:pt>
                <c:pt idx="140">
                  <c:v>43432.424247685187</c:v>
                </c:pt>
                <c:pt idx="141">
                  <c:v>43432.424247685187</c:v>
                </c:pt>
                <c:pt idx="142">
                  <c:v>43432.424247685187</c:v>
                </c:pt>
                <c:pt idx="143">
                  <c:v>43432.424247685187</c:v>
                </c:pt>
                <c:pt idx="144">
                  <c:v>43432.424247685187</c:v>
                </c:pt>
                <c:pt idx="145">
                  <c:v>43432.424247685187</c:v>
                </c:pt>
                <c:pt idx="146">
                  <c:v>43432.424421296295</c:v>
                </c:pt>
                <c:pt idx="147">
                  <c:v>43432.424895833334</c:v>
                </c:pt>
                <c:pt idx="148">
                  <c:v>43432.425208333334</c:v>
                </c:pt>
                <c:pt idx="149">
                  <c:v>43432.425208333334</c:v>
                </c:pt>
                <c:pt idx="150">
                  <c:v>43432.425682870373</c:v>
                </c:pt>
                <c:pt idx="151">
                  <c:v>43432.438935185186</c:v>
                </c:pt>
                <c:pt idx="152">
                  <c:v>43432.440092592595</c:v>
                </c:pt>
                <c:pt idx="153">
                  <c:v>43432.440393518518</c:v>
                </c:pt>
                <c:pt idx="154">
                  <c:v>43432.454606481479</c:v>
                </c:pt>
                <c:pt idx="155">
                  <c:v>43432.463495370372</c:v>
                </c:pt>
                <c:pt idx="156">
                  <c:v>43432.464016203703</c:v>
                </c:pt>
                <c:pt idx="157">
                  <c:v>43432.467361111114</c:v>
                </c:pt>
                <c:pt idx="158">
                  <c:v>43432.47179398148</c:v>
                </c:pt>
                <c:pt idx="159">
                  <c:v>43432.473587962966</c:v>
                </c:pt>
                <c:pt idx="160">
                  <c:v>43432.473912037036</c:v>
                </c:pt>
                <c:pt idx="161">
                  <c:v>43432.473912037036</c:v>
                </c:pt>
                <c:pt idx="162">
                  <c:v>43432.474444444444</c:v>
                </c:pt>
                <c:pt idx="163">
                  <c:v>43432.475335648145</c:v>
                </c:pt>
                <c:pt idx="164">
                  <c:v>43432.478148148148</c:v>
                </c:pt>
                <c:pt idx="165">
                  <c:v>43432.484930555554</c:v>
                </c:pt>
                <c:pt idx="166">
                  <c:v>43432.484930555554</c:v>
                </c:pt>
                <c:pt idx="167">
                  <c:v>43432.485081018516</c:v>
                </c:pt>
                <c:pt idx="168">
                  <c:v>43432.485960648148</c:v>
                </c:pt>
                <c:pt idx="169">
                  <c:v>43432.485960648148</c:v>
                </c:pt>
                <c:pt idx="170">
                  <c:v>43432.512835648151</c:v>
                </c:pt>
                <c:pt idx="171">
                  <c:v>43433.424062500002</c:v>
                </c:pt>
                <c:pt idx="172">
                  <c:v>43433.619652777779</c:v>
                </c:pt>
                <c:pt idx="173">
                  <c:v>43433.619652777779</c:v>
                </c:pt>
                <c:pt idx="174">
                  <c:v>43433.619652777779</c:v>
                </c:pt>
                <c:pt idx="175">
                  <c:v>43433.619652777779</c:v>
                </c:pt>
                <c:pt idx="176">
                  <c:v>43433.70040509259</c:v>
                </c:pt>
                <c:pt idx="177">
                  <c:v>43434.430428240739</c:v>
                </c:pt>
                <c:pt idx="178">
                  <c:v>43434.469398148147</c:v>
                </c:pt>
                <c:pt idx="179">
                  <c:v>43434.469398148147</c:v>
                </c:pt>
                <c:pt idx="180">
                  <c:v>43434.469398148147</c:v>
                </c:pt>
                <c:pt idx="181">
                  <c:v>43434.469398148147</c:v>
                </c:pt>
                <c:pt idx="182">
                  <c:v>43434.702870370369</c:v>
                </c:pt>
                <c:pt idx="183">
                  <c:v>43437.455706018518</c:v>
                </c:pt>
                <c:pt idx="184">
                  <c:v>43437.455706018518</c:v>
                </c:pt>
                <c:pt idx="185">
                  <c:v>43437.649699074071</c:v>
                </c:pt>
                <c:pt idx="186">
                  <c:v>43437.696875000001</c:v>
                </c:pt>
                <c:pt idx="187">
                  <c:v>43438.433078703703</c:v>
                </c:pt>
                <c:pt idx="188">
                  <c:v>43438.433078703703</c:v>
                </c:pt>
                <c:pt idx="189">
                  <c:v>43438.433078703703</c:v>
                </c:pt>
                <c:pt idx="190">
                  <c:v>43438.433078703703</c:v>
                </c:pt>
                <c:pt idx="191">
                  <c:v>43438.435358796298</c:v>
                </c:pt>
                <c:pt idx="192">
                  <c:v>43438.454143518517</c:v>
                </c:pt>
                <c:pt idx="193">
                  <c:v>43438.454143518517</c:v>
                </c:pt>
                <c:pt idx="194">
                  <c:v>43438.455138888887</c:v>
                </c:pt>
                <c:pt idx="195">
                  <c:v>43438.455138888887</c:v>
                </c:pt>
                <c:pt idx="196">
                  <c:v>43438.605949074074</c:v>
                </c:pt>
                <c:pt idx="197">
                  <c:v>43438.62636574074</c:v>
                </c:pt>
                <c:pt idx="198">
                  <c:v>43438.62636574074</c:v>
                </c:pt>
                <c:pt idx="199">
                  <c:v>43438.62636574074</c:v>
                </c:pt>
                <c:pt idx="200">
                  <c:v>43438.62636574074</c:v>
                </c:pt>
                <c:pt idx="201">
                  <c:v>43438.62636574074</c:v>
                </c:pt>
                <c:pt idx="202">
                  <c:v>43438.62636574074</c:v>
                </c:pt>
                <c:pt idx="203">
                  <c:v>43438.62636574074</c:v>
                </c:pt>
                <c:pt idx="204">
                  <c:v>43438.62636574074</c:v>
                </c:pt>
                <c:pt idx="205">
                  <c:v>43438.62636574074</c:v>
                </c:pt>
                <c:pt idx="206">
                  <c:v>43438.62636574074</c:v>
                </c:pt>
                <c:pt idx="207">
                  <c:v>43438.62636574074</c:v>
                </c:pt>
                <c:pt idx="208">
                  <c:v>43438.649236111109</c:v>
                </c:pt>
                <c:pt idx="209">
                  <c:v>43438.649236111109</c:v>
                </c:pt>
                <c:pt idx="210">
                  <c:v>43438.649236111109</c:v>
                </c:pt>
                <c:pt idx="211">
                  <c:v>43438.649236111109</c:v>
                </c:pt>
                <c:pt idx="212">
                  <c:v>43438.649236111109</c:v>
                </c:pt>
                <c:pt idx="213">
                  <c:v>43438.649236111109</c:v>
                </c:pt>
                <c:pt idx="214">
                  <c:v>43438.649236111109</c:v>
                </c:pt>
                <c:pt idx="215">
                  <c:v>43438.649236111109</c:v>
                </c:pt>
                <c:pt idx="216">
                  <c:v>43438.649236111109</c:v>
                </c:pt>
                <c:pt idx="217">
                  <c:v>43438.649236111109</c:v>
                </c:pt>
                <c:pt idx="218">
                  <c:v>43438.649236111109</c:v>
                </c:pt>
                <c:pt idx="219">
                  <c:v>43438.708622685182</c:v>
                </c:pt>
                <c:pt idx="220">
                  <c:v>43438.708622685182</c:v>
                </c:pt>
                <c:pt idx="221">
                  <c:v>43439.431990740741</c:v>
                </c:pt>
                <c:pt idx="222">
                  <c:v>43439.431990740741</c:v>
                </c:pt>
                <c:pt idx="223">
                  <c:v>43439.431990740741</c:v>
                </c:pt>
                <c:pt idx="224">
                  <c:v>43439.431990740741</c:v>
                </c:pt>
                <c:pt idx="225">
                  <c:v>43439.431990740741</c:v>
                </c:pt>
                <c:pt idx="226">
                  <c:v>43439.431990740741</c:v>
                </c:pt>
                <c:pt idx="227">
                  <c:v>43439.431990740741</c:v>
                </c:pt>
                <c:pt idx="228">
                  <c:v>43439.431990740741</c:v>
                </c:pt>
                <c:pt idx="229">
                  <c:v>43439.431990740741</c:v>
                </c:pt>
                <c:pt idx="230">
                  <c:v>43439.435763888891</c:v>
                </c:pt>
                <c:pt idx="231">
                  <c:v>43439.552268518521</c:v>
                </c:pt>
                <c:pt idx="232">
                  <c:v>43439.552268518521</c:v>
                </c:pt>
                <c:pt idx="233">
                  <c:v>43439.552268518521</c:v>
                </c:pt>
                <c:pt idx="234">
                  <c:v>43439.552268518521</c:v>
                </c:pt>
                <c:pt idx="235">
                  <c:v>43439.552268518521</c:v>
                </c:pt>
                <c:pt idx="236">
                  <c:v>43439.552268518521</c:v>
                </c:pt>
                <c:pt idx="237">
                  <c:v>43439.568009259259</c:v>
                </c:pt>
                <c:pt idx="238">
                  <c:v>43439.568009259259</c:v>
                </c:pt>
                <c:pt idx="239">
                  <c:v>43439.568009259259</c:v>
                </c:pt>
                <c:pt idx="240">
                  <c:v>43439.568009259259</c:v>
                </c:pt>
                <c:pt idx="241">
                  <c:v>43439.568009259259</c:v>
                </c:pt>
                <c:pt idx="242">
                  <c:v>43439.568009259259</c:v>
                </c:pt>
                <c:pt idx="243">
                  <c:v>43439.568009259259</c:v>
                </c:pt>
                <c:pt idx="244">
                  <c:v>43439.568009259259</c:v>
                </c:pt>
                <c:pt idx="245">
                  <c:v>43439.581041666665</c:v>
                </c:pt>
                <c:pt idx="246">
                  <c:v>43439.638645833336</c:v>
                </c:pt>
                <c:pt idx="247">
                  <c:v>43440.491979166669</c:v>
                </c:pt>
                <c:pt idx="248">
                  <c:v>43441.674166666664</c:v>
                </c:pt>
                <c:pt idx="249">
                  <c:v>43444.505104166667</c:v>
                </c:pt>
                <c:pt idx="250">
                  <c:v>43444.638113425928</c:v>
                </c:pt>
                <c:pt idx="251">
                  <c:v>43445.44290509259</c:v>
                </c:pt>
                <c:pt idx="252">
                  <c:v>43445.484826388885</c:v>
                </c:pt>
                <c:pt idx="253">
                  <c:v>43445.537719907406</c:v>
                </c:pt>
                <c:pt idx="254">
                  <c:v>43445.580590277779</c:v>
                </c:pt>
                <c:pt idx="255">
                  <c:v>43445.673090277778</c:v>
                </c:pt>
                <c:pt idx="256">
                  <c:v>43448.648692129631</c:v>
                </c:pt>
                <c:pt idx="257">
                  <c:v>43452.427812499998</c:v>
                </c:pt>
                <c:pt idx="258">
                  <c:v>43455.464097222219</c:v>
                </c:pt>
                <c:pt idx="259">
                  <c:v>43462.702361111114</c:v>
                </c:pt>
                <c:pt idx="260">
                  <c:v>43462.704050925924</c:v>
                </c:pt>
              </c:numCache>
            </c:numRef>
          </c:cat>
          <c:val>
            <c:numRef>
              <c:f>'7 BSO ToT'!$C$5:$C$265</c:f>
              <c:numCache>
                <c:formatCode>#,##0</c:formatCode>
                <c:ptCount val="261"/>
                <c:pt idx="0">
                  <c:v>495</c:v>
                </c:pt>
                <c:pt idx="1">
                  <c:v>200</c:v>
                </c:pt>
                <c:pt idx="2">
                  <c:v>100</c:v>
                </c:pt>
                <c:pt idx="3">
                  <c:v>460</c:v>
                </c:pt>
                <c:pt idx="4">
                  <c:v>120</c:v>
                </c:pt>
                <c:pt idx="5">
                  <c:v>30</c:v>
                </c:pt>
                <c:pt idx="6">
                  <c:v>110</c:v>
                </c:pt>
                <c:pt idx="7">
                  <c:v>218</c:v>
                </c:pt>
                <c:pt idx="8">
                  <c:v>7</c:v>
                </c:pt>
                <c:pt idx="9">
                  <c:v>392</c:v>
                </c:pt>
                <c:pt idx="10">
                  <c:v>9664</c:v>
                </c:pt>
                <c:pt idx="11">
                  <c:v>151</c:v>
                </c:pt>
                <c:pt idx="12">
                  <c:v>185</c:v>
                </c:pt>
                <c:pt idx="13">
                  <c:v>182</c:v>
                </c:pt>
                <c:pt idx="14">
                  <c:v>5</c:v>
                </c:pt>
                <c:pt idx="15">
                  <c:v>195</c:v>
                </c:pt>
                <c:pt idx="16">
                  <c:v>600</c:v>
                </c:pt>
                <c:pt idx="17">
                  <c:v>23</c:v>
                </c:pt>
                <c:pt idx="18">
                  <c:v>100</c:v>
                </c:pt>
                <c:pt idx="19">
                  <c:v>20</c:v>
                </c:pt>
                <c:pt idx="20">
                  <c:v>180</c:v>
                </c:pt>
                <c:pt idx="21">
                  <c:v>138</c:v>
                </c:pt>
                <c:pt idx="22">
                  <c:v>162</c:v>
                </c:pt>
                <c:pt idx="23">
                  <c:v>1000</c:v>
                </c:pt>
                <c:pt idx="24">
                  <c:v>200</c:v>
                </c:pt>
                <c:pt idx="25">
                  <c:v>180</c:v>
                </c:pt>
                <c:pt idx="26">
                  <c:v>150</c:v>
                </c:pt>
                <c:pt idx="27">
                  <c:v>100</c:v>
                </c:pt>
                <c:pt idx="28">
                  <c:v>200</c:v>
                </c:pt>
                <c:pt idx="29">
                  <c:v>100</c:v>
                </c:pt>
                <c:pt idx="30">
                  <c:v>100</c:v>
                </c:pt>
                <c:pt idx="31">
                  <c:v>800</c:v>
                </c:pt>
                <c:pt idx="32">
                  <c:v>2326</c:v>
                </c:pt>
                <c:pt idx="33">
                  <c:v>285</c:v>
                </c:pt>
                <c:pt idx="34">
                  <c:v>60</c:v>
                </c:pt>
                <c:pt idx="35">
                  <c:v>5</c:v>
                </c:pt>
                <c:pt idx="36">
                  <c:v>100</c:v>
                </c:pt>
                <c:pt idx="37">
                  <c:v>100</c:v>
                </c:pt>
                <c:pt idx="38">
                  <c:v>60</c:v>
                </c:pt>
                <c:pt idx="39">
                  <c:v>40</c:v>
                </c:pt>
                <c:pt idx="40">
                  <c:v>700</c:v>
                </c:pt>
                <c:pt idx="41">
                  <c:v>120</c:v>
                </c:pt>
                <c:pt idx="42">
                  <c:v>1000</c:v>
                </c:pt>
                <c:pt idx="43">
                  <c:v>70</c:v>
                </c:pt>
                <c:pt idx="44">
                  <c:v>740</c:v>
                </c:pt>
                <c:pt idx="45">
                  <c:v>70</c:v>
                </c:pt>
                <c:pt idx="46">
                  <c:v>30</c:v>
                </c:pt>
                <c:pt idx="47">
                  <c:v>100</c:v>
                </c:pt>
                <c:pt idx="48">
                  <c:v>300</c:v>
                </c:pt>
                <c:pt idx="49">
                  <c:v>40</c:v>
                </c:pt>
                <c:pt idx="50">
                  <c:v>30</c:v>
                </c:pt>
                <c:pt idx="51">
                  <c:v>100</c:v>
                </c:pt>
                <c:pt idx="52">
                  <c:v>1240</c:v>
                </c:pt>
                <c:pt idx="53">
                  <c:v>40</c:v>
                </c:pt>
                <c:pt idx="54">
                  <c:v>25</c:v>
                </c:pt>
                <c:pt idx="55">
                  <c:v>500</c:v>
                </c:pt>
                <c:pt idx="56">
                  <c:v>1338</c:v>
                </c:pt>
                <c:pt idx="57">
                  <c:v>100</c:v>
                </c:pt>
                <c:pt idx="58">
                  <c:v>900</c:v>
                </c:pt>
                <c:pt idx="59">
                  <c:v>215</c:v>
                </c:pt>
                <c:pt idx="60">
                  <c:v>787</c:v>
                </c:pt>
                <c:pt idx="61">
                  <c:v>25</c:v>
                </c:pt>
                <c:pt idx="62">
                  <c:v>75</c:v>
                </c:pt>
                <c:pt idx="63">
                  <c:v>1000</c:v>
                </c:pt>
                <c:pt idx="64">
                  <c:v>80</c:v>
                </c:pt>
                <c:pt idx="65">
                  <c:v>96</c:v>
                </c:pt>
                <c:pt idx="66">
                  <c:v>200</c:v>
                </c:pt>
                <c:pt idx="67">
                  <c:v>200</c:v>
                </c:pt>
                <c:pt idx="68">
                  <c:v>15</c:v>
                </c:pt>
                <c:pt idx="69">
                  <c:v>2</c:v>
                </c:pt>
                <c:pt idx="70">
                  <c:v>2</c:v>
                </c:pt>
                <c:pt idx="71">
                  <c:v>498</c:v>
                </c:pt>
                <c:pt idx="72">
                  <c:v>250</c:v>
                </c:pt>
                <c:pt idx="73">
                  <c:v>150</c:v>
                </c:pt>
                <c:pt idx="74">
                  <c:v>200</c:v>
                </c:pt>
                <c:pt idx="75">
                  <c:v>350</c:v>
                </c:pt>
                <c:pt idx="76">
                  <c:v>5</c:v>
                </c:pt>
                <c:pt idx="77">
                  <c:v>700</c:v>
                </c:pt>
                <c:pt idx="78">
                  <c:v>300</c:v>
                </c:pt>
                <c:pt idx="79">
                  <c:v>200</c:v>
                </c:pt>
                <c:pt idx="80">
                  <c:v>200</c:v>
                </c:pt>
                <c:pt idx="81">
                  <c:v>145</c:v>
                </c:pt>
                <c:pt idx="82">
                  <c:v>90</c:v>
                </c:pt>
                <c:pt idx="83">
                  <c:v>50</c:v>
                </c:pt>
                <c:pt idx="84">
                  <c:v>250</c:v>
                </c:pt>
                <c:pt idx="85">
                  <c:v>200</c:v>
                </c:pt>
                <c:pt idx="86">
                  <c:v>100</c:v>
                </c:pt>
                <c:pt idx="87">
                  <c:v>270</c:v>
                </c:pt>
                <c:pt idx="88">
                  <c:v>80</c:v>
                </c:pt>
                <c:pt idx="89">
                  <c:v>400</c:v>
                </c:pt>
                <c:pt idx="90">
                  <c:v>100</c:v>
                </c:pt>
                <c:pt idx="91">
                  <c:v>300</c:v>
                </c:pt>
                <c:pt idx="92">
                  <c:v>6</c:v>
                </c:pt>
                <c:pt idx="93">
                  <c:v>6</c:v>
                </c:pt>
                <c:pt idx="94">
                  <c:v>150</c:v>
                </c:pt>
                <c:pt idx="95">
                  <c:v>194</c:v>
                </c:pt>
                <c:pt idx="96">
                  <c:v>150</c:v>
                </c:pt>
                <c:pt idx="97">
                  <c:v>100</c:v>
                </c:pt>
                <c:pt idx="98">
                  <c:v>200</c:v>
                </c:pt>
                <c:pt idx="99">
                  <c:v>200</c:v>
                </c:pt>
                <c:pt idx="100">
                  <c:v>100</c:v>
                </c:pt>
                <c:pt idx="101">
                  <c:v>100</c:v>
                </c:pt>
                <c:pt idx="102">
                  <c:v>26</c:v>
                </c:pt>
                <c:pt idx="103">
                  <c:v>100</c:v>
                </c:pt>
                <c:pt idx="104">
                  <c:v>11000</c:v>
                </c:pt>
                <c:pt idx="105">
                  <c:v>4000</c:v>
                </c:pt>
                <c:pt idx="106">
                  <c:v>100</c:v>
                </c:pt>
                <c:pt idx="107">
                  <c:v>900</c:v>
                </c:pt>
                <c:pt idx="108">
                  <c:v>300</c:v>
                </c:pt>
                <c:pt idx="109">
                  <c:v>100</c:v>
                </c:pt>
                <c:pt idx="110">
                  <c:v>200</c:v>
                </c:pt>
                <c:pt idx="111">
                  <c:v>200</c:v>
                </c:pt>
                <c:pt idx="112">
                  <c:v>250</c:v>
                </c:pt>
                <c:pt idx="113">
                  <c:v>500</c:v>
                </c:pt>
                <c:pt idx="114">
                  <c:v>305</c:v>
                </c:pt>
                <c:pt idx="115">
                  <c:v>300</c:v>
                </c:pt>
                <c:pt idx="116">
                  <c:v>1000</c:v>
                </c:pt>
                <c:pt idx="117">
                  <c:v>50</c:v>
                </c:pt>
                <c:pt idx="118">
                  <c:v>230</c:v>
                </c:pt>
                <c:pt idx="119">
                  <c:v>74</c:v>
                </c:pt>
                <c:pt idx="120">
                  <c:v>10000</c:v>
                </c:pt>
                <c:pt idx="121">
                  <c:v>2000</c:v>
                </c:pt>
                <c:pt idx="122">
                  <c:v>800</c:v>
                </c:pt>
                <c:pt idx="123">
                  <c:v>8</c:v>
                </c:pt>
                <c:pt idx="124">
                  <c:v>305</c:v>
                </c:pt>
                <c:pt idx="125" formatCode="#,##0.00">
                  <c:v>50</c:v>
                </c:pt>
                <c:pt idx="126">
                  <c:v>450</c:v>
                </c:pt>
                <c:pt idx="127">
                  <c:v>215</c:v>
                </c:pt>
                <c:pt idx="128">
                  <c:v>540</c:v>
                </c:pt>
                <c:pt idx="129">
                  <c:v>200</c:v>
                </c:pt>
                <c:pt idx="130">
                  <c:v>250</c:v>
                </c:pt>
                <c:pt idx="131">
                  <c:v>250</c:v>
                </c:pt>
                <c:pt idx="132">
                  <c:v>300</c:v>
                </c:pt>
                <c:pt idx="133">
                  <c:v>800</c:v>
                </c:pt>
                <c:pt idx="134">
                  <c:v>10784</c:v>
                </c:pt>
                <c:pt idx="135">
                  <c:v>110</c:v>
                </c:pt>
                <c:pt idx="136">
                  <c:v>2000</c:v>
                </c:pt>
                <c:pt idx="137">
                  <c:v>50</c:v>
                </c:pt>
                <c:pt idx="138">
                  <c:v>60</c:v>
                </c:pt>
                <c:pt idx="139">
                  <c:v>200</c:v>
                </c:pt>
                <c:pt idx="140">
                  <c:v>61</c:v>
                </c:pt>
                <c:pt idx="141">
                  <c:v>150</c:v>
                </c:pt>
                <c:pt idx="142">
                  <c:v>250</c:v>
                </c:pt>
                <c:pt idx="143">
                  <c:v>170</c:v>
                </c:pt>
                <c:pt idx="144">
                  <c:v>100</c:v>
                </c:pt>
                <c:pt idx="145">
                  <c:v>200</c:v>
                </c:pt>
                <c:pt idx="146">
                  <c:v>550</c:v>
                </c:pt>
                <c:pt idx="147">
                  <c:v>50</c:v>
                </c:pt>
                <c:pt idx="148">
                  <c:v>350</c:v>
                </c:pt>
                <c:pt idx="149">
                  <c:v>202</c:v>
                </c:pt>
                <c:pt idx="150">
                  <c:v>90</c:v>
                </c:pt>
                <c:pt idx="151">
                  <c:v>300</c:v>
                </c:pt>
                <c:pt idx="152">
                  <c:v>150</c:v>
                </c:pt>
                <c:pt idx="153">
                  <c:v>270</c:v>
                </c:pt>
                <c:pt idx="154">
                  <c:v>7</c:v>
                </c:pt>
                <c:pt idx="155">
                  <c:v>300</c:v>
                </c:pt>
                <c:pt idx="156">
                  <c:v>90</c:v>
                </c:pt>
                <c:pt idx="157">
                  <c:v>100</c:v>
                </c:pt>
                <c:pt idx="158">
                  <c:v>500</c:v>
                </c:pt>
                <c:pt idx="159">
                  <c:v>205</c:v>
                </c:pt>
                <c:pt idx="160">
                  <c:v>77</c:v>
                </c:pt>
                <c:pt idx="161">
                  <c:v>75</c:v>
                </c:pt>
                <c:pt idx="162">
                  <c:v>200</c:v>
                </c:pt>
                <c:pt idx="163">
                  <c:v>350</c:v>
                </c:pt>
                <c:pt idx="164">
                  <c:v>140</c:v>
                </c:pt>
                <c:pt idx="165">
                  <c:v>110</c:v>
                </c:pt>
                <c:pt idx="166">
                  <c:v>500</c:v>
                </c:pt>
                <c:pt idx="167">
                  <c:v>890</c:v>
                </c:pt>
                <c:pt idx="168">
                  <c:v>500</c:v>
                </c:pt>
                <c:pt idx="169">
                  <c:v>500</c:v>
                </c:pt>
                <c:pt idx="170">
                  <c:v>110</c:v>
                </c:pt>
                <c:pt idx="171">
                  <c:v>24</c:v>
                </c:pt>
                <c:pt idx="172">
                  <c:v>100</c:v>
                </c:pt>
                <c:pt idx="173">
                  <c:v>500</c:v>
                </c:pt>
                <c:pt idx="174">
                  <c:v>100</c:v>
                </c:pt>
                <c:pt idx="175">
                  <c:v>500</c:v>
                </c:pt>
                <c:pt idx="176">
                  <c:v>25</c:v>
                </c:pt>
                <c:pt idx="177">
                  <c:v>400</c:v>
                </c:pt>
                <c:pt idx="178">
                  <c:v>200</c:v>
                </c:pt>
                <c:pt idx="179">
                  <c:v>200</c:v>
                </c:pt>
                <c:pt idx="180">
                  <c:v>1500</c:v>
                </c:pt>
                <c:pt idx="181">
                  <c:v>600</c:v>
                </c:pt>
                <c:pt idx="182">
                  <c:v>75</c:v>
                </c:pt>
                <c:pt idx="183">
                  <c:v>200</c:v>
                </c:pt>
                <c:pt idx="184">
                  <c:v>48</c:v>
                </c:pt>
                <c:pt idx="185">
                  <c:v>277</c:v>
                </c:pt>
                <c:pt idx="186">
                  <c:v>16</c:v>
                </c:pt>
                <c:pt idx="187">
                  <c:v>500</c:v>
                </c:pt>
                <c:pt idx="188">
                  <c:v>340</c:v>
                </c:pt>
                <c:pt idx="189">
                  <c:v>200</c:v>
                </c:pt>
                <c:pt idx="190">
                  <c:v>200</c:v>
                </c:pt>
                <c:pt idx="191">
                  <c:v>500</c:v>
                </c:pt>
                <c:pt idx="192">
                  <c:v>400</c:v>
                </c:pt>
                <c:pt idx="193">
                  <c:v>400</c:v>
                </c:pt>
                <c:pt idx="194">
                  <c:v>150</c:v>
                </c:pt>
                <c:pt idx="195">
                  <c:v>100</c:v>
                </c:pt>
                <c:pt idx="196">
                  <c:v>500</c:v>
                </c:pt>
                <c:pt idx="197">
                  <c:v>100</c:v>
                </c:pt>
                <c:pt idx="198">
                  <c:v>300</c:v>
                </c:pt>
                <c:pt idx="199">
                  <c:v>100</c:v>
                </c:pt>
                <c:pt idx="200">
                  <c:v>50</c:v>
                </c:pt>
                <c:pt idx="201">
                  <c:v>500</c:v>
                </c:pt>
                <c:pt idx="202">
                  <c:v>500</c:v>
                </c:pt>
                <c:pt idx="203">
                  <c:v>100</c:v>
                </c:pt>
                <c:pt idx="204">
                  <c:v>1500</c:v>
                </c:pt>
                <c:pt idx="205">
                  <c:v>250</c:v>
                </c:pt>
                <c:pt idx="206">
                  <c:v>250</c:v>
                </c:pt>
                <c:pt idx="207">
                  <c:v>100</c:v>
                </c:pt>
                <c:pt idx="208">
                  <c:v>2000</c:v>
                </c:pt>
                <c:pt idx="209">
                  <c:v>500</c:v>
                </c:pt>
                <c:pt idx="210">
                  <c:v>50</c:v>
                </c:pt>
                <c:pt idx="211">
                  <c:v>100</c:v>
                </c:pt>
                <c:pt idx="212">
                  <c:v>200</c:v>
                </c:pt>
                <c:pt idx="213">
                  <c:v>350</c:v>
                </c:pt>
                <c:pt idx="214">
                  <c:v>450</c:v>
                </c:pt>
                <c:pt idx="215">
                  <c:v>200</c:v>
                </c:pt>
                <c:pt idx="216">
                  <c:v>200</c:v>
                </c:pt>
                <c:pt idx="217">
                  <c:v>500</c:v>
                </c:pt>
                <c:pt idx="218">
                  <c:v>50</c:v>
                </c:pt>
                <c:pt idx="219">
                  <c:v>4</c:v>
                </c:pt>
                <c:pt idx="220">
                  <c:v>196</c:v>
                </c:pt>
                <c:pt idx="221">
                  <c:v>100</c:v>
                </c:pt>
                <c:pt idx="222">
                  <c:v>376</c:v>
                </c:pt>
                <c:pt idx="223">
                  <c:v>4000</c:v>
                </c:pt>
                <c:pt idx="224">
                  <c:v>1456</c:v>
                </c:pt>
                <c:pt idx="225">
                  <c:v>98</c:v>
                </c:pt>
                <c:pt idx="226">
                  <c:v>150</c:v>
                </c:pt>
                <c:pt idx="227">
                  <c:v>150</c:v>
                </c:pt>
                <c:pt idx="228">
                  <c:v>150</c:v>
                </c:pt>
                <c:pt idx="229">
                  <c:v>120</c:v>
                </c:pt>
                <c:pt idx="230">
                  <c:v>100</c:v>
                </c:pt>
                <c:pt idx="231">
                  <c:v>100</c:v>
                </c:pt>
                <c:pt idx="232">
                  <c:v>184</c:v>
                </c:pt>
                <c:pt idx="233">
                  <c:v>300</c:v>
                </c:pt>
                <c:pt idx="234">
                  <c:v>100</c:v>
                </c:pt>
                <c:pt idx="235">
                  <c:v>500</c:v>
                </c:pt>
                <c:pt idx="236">
                  <c:v>500</c:v>
                </c:pt>
                <c:pt idx="237">
                  <c:v>100</c:v>
                </c:pt>
                <c:pt idx="238">
                  <c:v>200</c:v>
                </c:pt>
                <c:pt idx="239">
                  <c:v>200</c:v>
                </c:pt>
                <c:pt idx="240">
                  <c:v>1000</c:v>
                </c:pt>
                <c:pt idx="241">
                  <c:v>1495</c:v>
                </c:pt>
                <c:pt idx="242">
                  <c:v>100</c:v>
                </c:pt>
                <c:pt idx="243">
                  <c:v>160</c:v>
                </c:pt>
                <c:pt idx="244">
                  <c:v>500</c:v>
                </c:pt>
                <c:pt idx="245">
                  <c:v>40000</c:v>
                </c:pt>
                <c:pt idx="246">
                  <c:v>100</c:v>
                </c:pt>
                <c:pt idx="247">
                  <c:v>100</c:v>
                </c:pt>
                <c:pt idx="248">
                  <c:v>17</c:v>
                </c:pt>
                <c:pt idx="249">
                  <c:v>5000</c:v>
                </c:pt>
                <c:pt idx="250">
                  <c:v>100</c:v>
                </c:pt>
                <c:pt idx="251">
                  <c:v>92</c:v>
                </c:pt>
                <c:pt idx="252">
                  <c:v>108</c:v>
                </c:pt>
                <c:pt idx="253">
                  <c:v>100</c:v>
                </c:pt>
                <c:pt idx="254">
                  <c:v>7500</c:v>
                </c:pt>
                <c:pt idx="255">
                  <c:v>100</c:v>
                </c:pt>
                <c:pt idx="256">
                  <c:v>45</c:v>
                </c:pt>
                <c:pt idx="257">
                  <c:v>86</c:v>
                </c:pt>
                <c:pt idx="258">
                  <c:v>100</c:v>
                </c:pt>
                <c:pt idx="259">
                  <c:v>100</c:v>
                </c:pt>
                <c:pt idx="260">
                  <c:v>100</c:v>
                </c:pt>
              </c:numCache>
            </c:numRef>
          </c:val>
          <c:extLst>
            <c:ext xmlns:c16="http://schemas.microsoft.com/office/drawing/2014/chart" uri="{C3380CC4-5D6E-409C-BE32-E72D297353CC}">
              <c16:uniqueId val="{00000000-9F22-4D1D-AA62-24AD450F7AFF}"/>
            </c:ext>
          </c:extLst>
        </c:ser>
        <c:dLbls>
          <c:showLegendKey val="0"/>
          <c:showVal val="0"/>
          <c:showCatName val="0"/>
          <c:showSerName val="0"/>
          <c:showPercent val="0"/>
          <c:showBubbleSize val="0"/>
        </c:dLbls>
        <c:gapWidth val="150"/>
        <c:axId val="1416702384"/>
        <c:axId val="1416709456"/>
      </c:barChart>
      <c:lineChart>
        <c:grouping val="standard"/>
        <c:varyColors val="0"/>
        <c:ser>
          <c:idx val="1"/>
          <c:order val="1"/>
          <c:tx>
            <c:strRef>
              <c:f>'7 BSO ToT'!$D$4</c:f>
              <c:strCache>
                <c:ptCount val="1"/>
                <c:pt idx="0">
                  <c:v>Цена</c:v>
                </c:pt>
              </c:strCache>
            </c:strRef>
          </c:tx>
          <c:spPr>
            <a:ln w="19050" cap="rnd">
              <a:solidFill>
                <a:schemeClr val="accent2"/>
              </a:solidFill>
              <a:round/>
            </a:ln>
            <a:effectLst/>
          </c:spPr>
          <c:marker>
            <c:symbol val="none"/>
          </c:marker>
          <c:cat>
            <c:numRef>
              <c:f>'7 BSO ToT'!$B$5:$B$265</c:f>
              <c:numCache>
                <c:formatCode>m/d/yyyy</c:formatCode>
                <c:ptCount val="261"/>
                <c:pt idx="0">
                  <c:v>43375.429548611108</c:v>
                </c:pt>
                <c:pt idx="1">
                  <c:v>43375.630393518521</c:v>
                </c:pt>
                <c:pt idx="2">
                  <c:v>43375.630393518521</c:v>
                </c:pt>
                <c:pt idx="3">
                  <c:v>43375.673055555555</c:v>
                </c:pt>
                <c:pt idx="4">
                  <c:v>43375.673055555555</c:v>
                </c:pt>
                <c:pt idx="5">
                  <c:v>43375.673055555555</c:v>
                </c:pt>
                <c:pt idx="6">
                  <c:v>43376.442824074074</c:v>
                </c:pt>
                <c:pt idx="7">
                  <c:v>43376.442824074074</c:v>
                </c:pt>
                <c:pt idx="8">
                  <c:v>43376.588136574072</c:v>
                </c:pt>
                <c:pt idx="9">
                  <c:v>43376.62358796296</c:v>
                </c:pt>
                <c:pt idx="10">
                  <c:v>43377.574826388889</c:v>
                </c:pt>
                <c:pt idx="11">
                  <c:v>43377.574826388889</c:v>
                </c:pt>
                <c:pt idx="12">
                  <c:v>43377.585798611108</c:v>
                </c:pt>
                <c:pt idx="13">
                  <c:v>43377.585798611108</c:v>
                </c:pt>
                <c:pt idx="14">
                  <c:v>43378.425266203703</c:v>
                </c:pt>
                <c:pt idx="15">
                  <c:v>43381.458483796298</c:v>
                </c:pt>
                <c:pt idx="16">
                  <c:v>43384.475081018521</c:v>
                </c:pt>
                <c:pt idx="17">
                  <c:v>43384.475081018521</c:v>
                </c:pt>
                <c:pt idx="18">
                  <c:v>43384.486493055556</c:v>
                </c:pt>
                <c:pt idx="19">
                  <c:v>43384.488425925927</c:v>
                </c:pt>
                <c:pt idx="20">
                  <c:v>43384.489016203705</c:v>
                </c:pt>
                <c:pt idx="21">
                  <c:v>43384.490300925929</c:v>
                </c:pt>
                <c:pt idx="22">
                  <c:v>43384.493680555555</c:v>
                </c:pt>
                <c:pt idx="23">
                  <c:v>43384.493680555555</c:v>
                </c:pt>
                <c:pt idx="24">
                  <c:v>43384.493680555555</c:v>
                </c:pt>
                <c:pt idx="25">
                  <c:v>43384.493680555555</c:v>
                </c:pt>
                <c:pt idx="26">
                  <c:v>43384.493680555555</c:v>
                </c:pt>
                <c:pt idx="27">
                  <c:v>43384.683287037034</c:v>
                </c:pt>
                <c:pt idx="28">
                  <c:v>43388.613993055558</c:v>
                </c:pt>
                <c:pt idx="29">
                  <c:v>43388.655752314815</c:v>
                </c:pt>
                <c:pt idx="30">
                  <c:v>43388.655752314815</c:v>
                </c:pt>
                <c:pt idx="31">
                  <c:v>43389.510844907411</c:v>
                </c:pt>
                <c:pt idx="32">
                  <c:v>43389.696423611109</c:v>
                </c:pt>
                <c:pt idx="33">
                  <c:v>43391.594664351855</c:v>
                </c:pt>
                <c:pt idx="34">
                  <c:v>43392.589444444442</c:v>
                </c:pt>
                <c:pt idx="35">
                  <c:v>43396.572025462963</c:v>
                </c:pt>
                <c:pt idx="36">
                  <c:v>43396.642557870371</c:v>
                </c:pt>
                <c:pt idx="37">
                  <c:v>43396.642557870371</c:v>
                </c:pt>
                <c:pt idx="38">
                  <c:v>43397.652905092589</c:v>
                </c:pt>
                <c:pt idx="39">
                  <c:v>43398.488275462965</c:v>
                </c:pt>
                <c:pt idx="40">
                  <c:v>43398.488275462965</c:v>
                </c:pt>
                <c:pt idx="41">
                  <c:v>43398.488449074073</c:v>
                </c:pt>
                <c:pt idx="42">
                  <c:v>43398.488449074073</c:v>
                </c:pt>
                <c:pt idx="43">
                  <c:v>43398.615763888891</c:v>
                </c:pt>
                <c:pt idx="44">
                  <c:v>43398.651875000003</c:v>
                </c:pt>
                <c:pt idx="45">
                  <c:v>43398.699386574073</c:v>
                </c:pt>
                <c:pt idx="46">
                  <c:v>43398.699386574073</c:v>
                </c:pt>
                <c:pt idx="47">
                  <c:v>43398.70003472222</c:v>
                </c:pt>
                <c:pt idx="48">
                  <c:v>43399.447094907409</c:v>
                </c:pt>
                <c:pt idx="49">
                  <c:v>43399.546249999999</c:v>
                </c:pt>
                <c:pt idx="50">
                  <c:v>43399.546249999999</c:v>
                </c:pt>
                <c:pt idx="51">
                  <c:v>43399.546249999999</c:v>
                </c:pt>
                <c:pt idx="52">
                  <c:v>43399.590358796297</c:v>
                </c:pt>
                <c:pt idx="53">
                  <c:v>43399.663449074076</c:v>
                </c:pt>
                <c:pt idx="54">
                  <c:v>43399.667187500003</c:v>
                </c:pt>
                <c:pt idx="55">
                  <c:v>43402.46601851852</c:v>
                </c:pt>
                <c:pt idx="56">
                  <c:v>43402.473553240743</c:v>
                </c:pt>
                <c:pt idx="57">
                  <c:v>43402.604456018518</c:v>
                </c:pt>
                <c:pt idx="58">
                  <c:v>43402.686435185184</c:v>
                </c:pt>
                <c:pt idx="59">
                  <c:v>43402.708425925928</c:v>
                </c:pt>
                <c:pt idx="60">
                  <c:v>43403.425555555557</c:v>
                </c:pt>
                <c:pt idx="61">
                  <c:v>43403.446435185186</c:v>
                </c:pt>
                <c:pt idx="62">
                  <c:v>43403.446435185186</c:v>
                </c:pt>
                <c:pt idx="63">
                  <c:v>43403.446435185186</c:v>
                </c:pt>
                <c:pt idx="64">
                  <c:v>43403.708645833336</c:v>
                </c:pt>
                <c:pt idx="65">
                  <c:v>43404.423796296294</c:v>
                </c:pt>
                <c:pt idx="66">
                  <c:v>43404.440150462964</c:v>
                </c:pt>
                <c:pt idx="67">
                  <c:v>43405.469826388886</c:v>
                </c:pt>
                <c:pt idx="68">
                  <c:v>43406.689201388886</c:v>
                </c:pt>
                <c:pt idx="69">
                  <c:v>43411.54650462963</c:v>
                </c:pt>
                <c:pt idx="70">
                  <c:v>43412.700798611113</c:v>
                </c:pt>
                <c:pt idx="71">
                  <c:v>43413.52449074074</c:v>
                </c:pt>
                <c:pt idx="72">
                  <c:v>43413.708368055559</c:v>
                </c:pt>
                <c:pt idx="73">
                  <c:v>43413.708368055559</c:v>
                </c:pt>
                <c:pt idx="74">
                  <c:v>43413.708368055559</c:v>
                </c:pt>
                <c:pt idx="75">
                  <c:v>43416.458622685182</c:v>
                </c:pt>
                <c:pt idx="76">
                  <c:v>43416.461516203701</c:v>
                </c:pt>
                <c:pt idx="77">
                  <c:v>43416.543124999997</c:v>
                </c:pt>
                <c:pt idx="78">
                  <c:v>43416.598981481482</c:v>
                </c:pt>
                <c:pt idx="79">
                  <c:v>43416.599907407406</c:v>
                </c:pt>
                <c:pt idx="80">
                  <c:v>43416.607777777775</c:v>
                </c:pt>
                <c:pt idx="81">
                  <c:v>43417.449560185189</c:v>
                </c:pt>
                <c:pt idx="82">
                  <c:v>43417.694421296299</c:v>
                </c:pt>
                <c:pt idx="83">
                  <c:v>43418.431712962964</c:v>
                </c:pt>
                <c:pt idx="84">
                  <c:v>43419.428182870368</c:v>
                </c:pt>
                <c:pt idx="85">
                  <c:v>43419.557083333333</c:v>
                </c:pt>
                <c:pt idx="86">
                  <c:v>43420.42732638889</c:v>
                </c:pt>
                <c:pt idx="87">
                  <c:v>43420.558530092596</c:v>
                </c:pt>
                <c:pt idx="88">
                  <c:v>43420.585601851853</c:v>
                </c:pt>
                <c:pt idx="89">
                  <c:v>43420.68712962963</c:v>
                </c:pt>
                <c:pt idx="90">
                  <c:v>43420.687395833331</c:v>
                </c:pt>
                <c:pt idx="91">
                  <c:v>43420.70349537037</c:v>
                </c:pt>
                <c:pt idx="92">
                  <c:v>43423.428101851852</c:v>
                </c:pt>
                <c:pt idx="93">
                  <c:v>43423.5</c:v>
                </c:pt>
                <c:pt idx="94">
                  <c:v>43423.659039351849</c:v>
                </c:pt>
                <c:pt idx="95">
                  <c:v>43423.659039351849</c:v>
                </c:pt>
                <c:pt idx="96">
                  <c:v>43424.473599537036</c:v>
                </c:pt>
                <c:pt idx="97">
                  <c:v>43424.475752314815</c:v>
                </c:pt>
                <c:pt idx="98">
                  <c:v>43424.651435185187</c:v>
                </c:pt>
                <c:pt idx="99">
                  <c:v>43424.699780092589</c:v>
                </c:pt>
                <c:pt idx="100">
                  <c:v>43424.701631944445</c:v>
                </c:pt>
                <c:pt idx="101">
                  <c:v>43424.701631944445</c:v>
                </c:pt>
                <c:pt idx="102">
                  <c:v>43424.702164351853</c:v>
                </c:pt>
                <c:pt idx="103">
                  <c:v>43424.702164351853</c:v>
                </c:pt>
                <c:pt idx="104">
                  <c:v>43425.610347222224</c:v>
                </c:pt>
                <c:pt idx="105">
                  <c:v>43425.610347222224</c:v>
                </c:pt>
                <c:pt idx="106">
                  <c:v>43425.610925925925</c:v>
                </c:pt>
                <c:pt idx="107">
                  <c:v>43425.613067129627</c:v>
                </c:pt>
                <c:pt idx="108">
                  <c:v>43425.613067129627</c:v>
                </c:pt>
                <c:pt idx="109">
                  <c:v>43425.613067129627</c:v>
                </c:pt>
                <c:pt idx="110">
                  <c:v>43425.613067129627</c:v>
                </c:pt>
                <c:pt idx="111">
                  <c:v>43425.614548611113</c:v>
                </c:pt>
                <c:pt idx="112">
                  <c:v>43425.614548611113</c:v>
                </c:pt>
                <c:pt idx="113">
                  <c:v>43426.59269675926</c:v>
                </c:pt>
                <c:pt idx="114">
                  <c:v>43426.59269675926</c:v>
                </c:pt>
                <c:pt idx="115">
                  <c:v>43426.592951388891</c:v>
                </c:pt>
                <c:pt idx="116">
                  <c:v>43426.592951388891</c:v>
                </c:pt>
                <c:pt idx="117">
                  <c:v>43426.593136574076</c:v>
                </c:pt>
                <c:pt idx="118">
                  <c:v>43426.593576388892</c:v>
                </c:pt>
                <c:pt idx="119">
                  <c:v>43426.594027777777</c:v>
                </c:pt>
                <c:pt idx="120">
                  <c:v>43426.602465277778</c:v>
                </c:pt>
                <c:pt idx="121">
                  <c:v>43430.553865740738</c:v>
                </c:pt>
                <c:pt idx="122">
                  <c:v>43430.553865740738</c:v>
                </c:pt>
                <c:pt idx="123">
                  <c:v>43430.553865740738</c:v>
                </c:pt>
                <c:pt idx="124">
                  <c:v>43430.691631944443</c:v>
                </c:pt>
                <c:pt idx="125">
                  <c:v>43430.708518518521</c:v>
                </c:pt>
                <c:pt idx="126">
                  <c:v>43430.708518518521</c:v>
                </c:pt>
                <c:pt idx="127">
                  <c:v>43431.424085648148</c:v>
                </c:pt>
                <c:pt idx="128">
                  <c:v>43431.424085648148</c:v>
                </c:pt>
                <c:pt idx="129">
                  <c:v>43431.424085648148</c:v>
                </c:pt>
                <c:pt idx="130">
                  <c:v>43431.42454861111</c:v>
                </c:pt>
                <c:pt idx="131">
                  <c:v>43431.644293981481</c:v>
                </c:pt>
                <c:pt idx="132">
                  <c:v>43431.648599537039</c:v>
                </c:pt>
                <c:pt idx="133">
                  <c:v>43431.648599537039</c:v>
                </c:pt>
                <c:pt idx="134">
                  <c:v>43431.648599537039</c:v>
                </c:pt>
                <c:pt idx="135">
                  <c:v>43431.648599537039</c:v>
                </c:pt>
                <c:pt idx="136">
                  <c:v>43431.649456018517</c:v>
                </c:pt>
                <c:pt idx="137">
                  <c:v>43432.423819444448</c:v>
                </c:pt>
                <c:pt idx="138">
                  <c:v>43432.423819444448</c:v>
                </c:pt>
                <c:pt idx="139">
                  <c:v>43432.423946759256</c:v>
                </c:pt>
                <c:pt idx="140">
                  <c:v>43432.424247685187</c:v>
                </c:pt>
                <c:pt idx="141">
                  <c:v>43432.424247685187</c:v>
                </c:pt>
                <c:pt idx="142">
                  <c:v>43432.424247685187</c:v>
                </c:pt>
                <c:pt idx="143">
                  <c:v>43432.424247685187</c:v>
                </c:pt>
                <c:pt idx="144">
                  <c:v>43432.424247685187</c:v>
                </c:pt>
                <c:pt idx="145">
                  <c:v>43432.424247685187</c:v>
                </c:pt>
                <c:pt idx="146">
                  <c:v>43432.424421296295</c:v>
                </c:pt>
                <c:pt idx="147">
                  <c:v>43432.424895833334</c:v>
                </c:pt>
                <c:pt idx="148">
                  <c:v>43432.425208333334</c:v>
                </c:pt>
                <c:pt idx="149">
                  <c:v>43432.425208333334</c:v>
                </c:pt>
                <c:pt idx="150">
                  <c:v>43432.425682870373</c:v>
                </c:pt>
                <c:pt idx="151">
                  <c:v>43432.438935185186</c:v>
                </c:pt>
                <c:pt idx="152">
                  <c:v>43432.440092592595</c:v>
                </c:pt>
                <c:pt idx="153">
                  <c:v>43432.440393518518</c:v>
                </c:pt>
                <c:pt idx="154">
                  <c:v>43432.454606481479</c:v>
                </c:pt>
                <c:pt idx="155">
                  <c:v>43432.463495370372</c:v>
                </c:pt>
                <c:pt idx="156">
                  <c:v>43432.464016203703</c:v>
                </c:pt>
                <c:pt idx="157">
                  <c:v>43432.467361111114</c:v>
                </c:pt>
                <c:pt idx="158">
                  <c:v>43432.47179398148</c:v>
                </c:pt>
                <c:pt idx="159">
                  <c:v>43432.473587962966</c:v>
                </c:pt>
                <c:pt idx="160">
                  <c:v>43432.473912037036</c:v>
                </c:pt>
                <c:pt idx="161">
                  <c:v>43432.473912037036</c:v>
                </c:pt>
                <c:pt idx="162">
                  <c:v>43432.474444444444</c:v>
                </c:pt>
                <c:pt idx="163">
                  <c:v>43432.475335648145</c:v>
                </c:pt>
                <c:pt idx="164">
                  <c:v>43432.478148148148</c:v>
                </c:pt>
                <c:pt idx="165">
                  <c:v>43432.484930555554</c:v>
                </c:pt>
                <c:pt idx="166">
                  <c:v>43432.484930555554</c:v>
                </c:pt>
                <c:pt idx="167">
                  <c:v>43432.485081018516</c:v>
                </c:pt>
                <c:pt idx="168">
                  <c:v>43432.485960648148</c:v>
                </c:pt>
                <c:pt idx="169">
                  <c:v>43432.485960648148</c:v>
                </c:pt>
                <c:pt idx="170">
                  <c:v>43432.512835648151</c:v>
                </c:pt>
                <c:pt idx="171">
                  <c:v>43433.424062500002</c:v>
                </c:pt>
                <c:pt idx="172">
                  <c:v>43433.619652777779</c:v>
                </c:pt>
                <c:pt idx="173">
                  <c:v>43433.619652777779</c:v>
                </c:pt>
                <c:pt idx="174">
                  <c:v>43433.619652777779</c:v>
                </c:pt>
                <c:pt idx="175">
                  <c:v>43433.619652777779</c:v>
                </c:pt>
                <c:pt idx="176">
                  <c:v>43433.70040509259</c:v>
                </c:pt>
                <c:pt idx="177">
                  <c:v>43434.430428240739</c:v>
                </c:pt>
                <c:pt idx="178">
                  <c:v>43434.469398148147</c:v>
                </c:pt>
                <c:pt idx="179">
                  <c:v>43434.469398148147</c:v>
                </c:pt>
                <c:pt idx="180">
                  <c:v>43434.469398148147</c:v>
                </c:pt>
                <c:pt idx="181">
                  <c:v>43434.469398148147</c:v>
                </c:pt>
                <c:pt idx="182">
                  <c:v>43434.702870370369</c:v>
                </c:pt>
                <c:pt idx="183">
                  <c:v>43437.455706018518</c:v>
                </c:pt>
                <c:pt idx="184">
                  <c:v>43437.455706018518</c:v>
                </c:pt>
                <c:pt idx="185">
                  <c:v>43437.649699074071</c:v>
                </c:pt>
                <c:pt idx="186">
                  <c:v>43437.696875000001</c:v>
                </c:pt>
                <c:pt idx="187">
                  <c:v>43438.433078703703</c:v>
                </c:pt>
                <c:pt idx="188">
                  <c:v>43438.433078703703</c:v>
                </c:pt>
                <c:pt idx="189">
                  <c:v>43438.433078703703</c:v>
                </c:pt>
                <c:pt idx="190">
                  <c:v>43438.433078703703</c:v>
                </c:pt>
                <c:pt idx="191">
                  <c:v>43438.435358796298</c:v>
                </c:pt>
                <c:pt idx="192">
                  <c:v>43438.454143518517</c:v>
                </c:pt>
                <c:pt idx="193">
                  <c:v>43438.454143518517</c:v>
                </c:pt>
                <c:pt idx="194">
                  <c:v>43438.455138888887</c:v>
                </c:pt>
                <c:pt idx="195">
                  <c:v>43438.455138888887</c:v>
                </c:pt>
                <c:pt idx="196">
                  <c:v>43438.605949074074</c:v>
                </c:pt>
                <c:pt idx="197">
                  <c:v>43438.62636574074</c:v>
                </c:pt>
                <c:pt idx="198">
                  <c:v>43438.62636574074</c:v>
                </c:pt>
                <c:pt idx="199">
                  <c:v>43438.62636574074</c:v>
                </c:pt>
                <c:pt idx="200">
                  <c:v>43438.62636574074</c:v>
                </c:pt>
                <c:pt idx="201">
                  <c:v>43438.62636574074</c:v>
                </c:pt>
                <c:pt idx="202">
                  <c:v>43438.62636574074</c:v>
                </c:pt>
                <c:pt idx="203">
                  <c:v>43438.62636574074</c:v>
                </c:pt>
                <c:pt idx="204">
                  <c:v>43438.62636574074</c:v>
                </c:pt>
                <c:pt idx="205">
                  <c:v>43438.62636574074</c:v>
                </c:pt>
                <c:pt idx="206">
                  <c:v>43438.62636574074</c:v>
                </c:pt>
                <c:pt idx="207">
                  <c:v>43438.62636574074</c:v>
                </c:pt>
                <c:pt idx="208">
                  <c:v>43438.649236111109</c:v>
                </c:pt>
                <c:pt idx="209">
                  <c:v>43438.649236111109</c:v>
                </c:pt>
                <c:pt idx="210">
                  <c:v>43438.649236111109</c:v>
                </c:pt>
                <c:pt idx="211">
                  <c:v>43438.649236111109</c:v>
                </c:pt>
                <c:pt idx="212">
                  <c:v>43438.649236111109</c:v>
                </c:pt>
                <c:pt idx="213">
                  <c:v>43438.649236111109</c:v>
                </c:pt>
                <c:pt idx="214">
                  <c:v>43438.649236111109</c:v>
                </c:pt>
                <c:pt idx="215">
                  <c:v>43438.649236111109</c:v>
                </c:pt>
                <c:pt idx="216">
                  <c:v>43438.649236111109</c:v>
                </c:pt>
                <c:pt idx="217">
                  <c:v>43438.649236111109</c:v>
                </c:pt>
                <c:pt idx="218">
                  <c:v>43438.649236111109</c:v>
                </c:pt>
                <c:pt idx="219">
                  <c:v>43438.708622685182</c:v>
                </c:pt>
                <c:pt idx="220">
                  <c:v>43438.708622685182</c:v>
                </c:pt>
                <c:pt idx="221">
                  <c:v>43439.431990740741</c:v>
                </c:pt>
                <c:pt idx="222">
                  <c:v>43439.431990740741</c:v>
                </c:pt>
                <c:pt idx="223">
                  <c:v>43439.431990740741</c:v>
                </c:pt>
                <c:pt idx="224">
                  <c:v>43439.431990740741</c:v>
                </c:pt>
                <c:pt idx="225">
                  <c:v>43439.431990740741</c:v>
                </c:pt>
                <c:pt idx="226">
                  <c:v>43439.431990740741</c:v>
                </c:pt>
                <c:pt idx="227">
                  <c:v>43439.431990740741</c:v>
                </c:pt>
                <c:pt idx="228">
                  <c:v>43439.431990740741</c:v>
                </c:pt>
                <c:pt idx="229">
                  <c:v>43439.431990740741</c:v>
                </c:pt>
                <c:pt idx="230">
                  <c:v>43439.435763888891</c:v>
                </c:pt>
                <c:pt idx="231">
                  <c:v>43439.552268518521</c:v>
                </c:pt>
                <c:pt idx="232">
                  <c:v>43439.552268518521</c:v>
                </c:pt>
                <c:pt idx="233">
                  <c:v>43439.552268518521</c:v>
                </c:pt>
                <c:pt idx="234">
                  <c:v>43439.552268518521</c:v>
                </c:pt>
                <c:pt idx="235">
                  <c:v>43439.552268518521</c:v>
                </c:pt>
                <c:pt idx="236">
                  <c:v>43439.552268518521</c:v>
                </c:pt>
                <c:pt idx="237">
                  <c:v>43439.568009259259</c:v>
                </c:pt>
                <c:pt idx="238">
                  <c:v>43439.568009259259</c:v>
                </c:pt>
                <c:pt idx="239">
                  <c:v>43439.568009259259</c:v>
                </c:pt>
                <c:pt idx="240">
                  <c:v>43439.568009259259</c:v>
                </c:pt>
                <c:pt idx="241">
                  <c:v>43439.568009259259</c:v>
                </c:pt>
                <c:pt idx="242">
                  <c:v>43439.568009259259</c:v>
                </c:pt>
                <c:pt idx="243">
                  <c:v>43439.568009259259</c:v>
                </c:pt>
                <c:pt idx="244">
                  <c:v>43439.568009259259</c:v>
                </c:pt>
                <c:pt idx="245">
                  <c:v>43439.581041666665</c:v>
                </c:pt>
                <c:pt idx="246">
                  <c:v>43439.638645833336</c:v>
                </c:pt>
                <c:pt idx="247">
                  <c:v>43440.491979166669</c:v>
                </c:pt>
                <c:pt idx="248">
                  <c:v>43441.674166666664</c:v>
                </c:pt>
                <c:pt idx="249">
                  <c:v>43444.505104166667</c:v>
                </c:pt>
                <c:pt idx="250">
                  <c:v>43444.638113425928</c:v>
                </c:pt>
                <c:pt idx="251">
                  <c:v>43445.44290509259</c:v>
                </c:pt>
                <c:pt idx="252">
                  <c:v>43445.484826388885</c:v>
                </c:pt>
                <c:pt idx="253">
                  <c:v>43445.537719907406</c:v>
                </c:pt>
                <c:pt idx="254">
                  <c:v>43445.580590277779</c:v>
                </c:pt>
                <c:pt idx="255">
                  <c:v>43445.673090277778</c:v>
                </c:pt>
                <c:pt idx="256">
                  <c:v>43448.648692129631</c:v>
                </c:pt>
                <c:pt idx="257">
                  <c:v>43452.427812499998</c:v>
                </c:pt>
                <c:pt idx="258">
                  <c:v>43455.464097222219</c:v>
                </c:pt>
                <c:pt idx="259">
                  <c:v>43462.702361111114</c:v>
                </c:pt>
                <c:pt idx="260">
                  <c:v>43462.704050925924</c:v>
                </c:pt>
              </c:numCache>
            </c:numRef>
          </c:cat>
          <c:val>
            <c:numRef>
              <c:f>'7 BSO ToT'!$D$5:$D$265</c:f>
              <c:numCache>
                <c:formatCode>#\ ##0.000</c:formatCode>
                <c:ptCount val="261"/>
                <c:pt idx="0">
                  <c:v>6.05</c:v>
                </c:pt>
                <c:pt idx="1">
                  <c:v>6</c:v>
                </c:pt>
                <c:pt idx="2">
                  <c:v>6</c:v>
                </c:pt>
                <c:pt idx="3">
                  <c:v>5.95</c:v>
                </c:pt>
                <c:pt idx="4">
                  <c:v>5.95</c:v>
                </c:pt>
                <c:pt idx="5">
                  <c:v>5.95</c:v>
                </c:pt>
                <c:pt idx="6">
                  <c:v>5.95</c:v>
                </c:pt>
                <c:pt idx="7">
                  <c:v>5.95</c:v>
                </c:pt>
                <c:pt idx="8">
                  <c:v>5.95</c:v>
                </c:pt>
                <c:pt idx="9">
                  <c:v>5.9</c:v>
                </c:pt>
                <c:pt idx="10">
                  <c:v>5.95</c:v>
                </c:pt>
                <c:pt idx="11">
                  <c:v>5.95</c:v>
                </c:pt>
                <c:pt idx="12">
                  <c:v>5.95</c:v>
                </c:pt>
                <c:pt idx="13">
                  <c:v>5.95</c:v>
                </c:pt>
                <c:pt idx="14">
                  <c:v>5.9</c:v>
                </c:pt>
                <c:pt idx="15">
                  <c:v>5.9</c:v>
                </c:pt>
                <c:pt idx="16">
                  <c:v>5.9</c:v>
                </c:pt>
                <c:pt idx="17">
                  <c:v>5.9</c:v>
                </c:pt>
                <c:pt idx="18">
                  <c:v>5.85</c:v>
                </c:pt>
                <c:pt idx="19">
                  <c:v>5.85</c:v>
                </c:pt>
                <c:pt idx="20">
                  <c:v>5.85</c:v>
                </c:pt>
                <c:pt idx="21">
                  <c:v>5.85</c:v>
                </c:pt>
                <c:pt idx="22">
                  <c:v>5.85</c:v>
                </c:pt>
                <c:pt idx="23">
                  <c:v>5.8</c:v>
                </c:pt>
                <c:pt idx="24">
                  <c:v>5.8</c:v>
                </c:pt>
                <c:pt idx="25">
                  <c:v>5.8</c:v>
                </c:pt>
                <c:pt idx="26">
                  <c:v>5.8</c:v>
                </c:pt>
                <c:pt idx="27">
                  <c:v>5.8</c:v>
                </c:pt>
                <c:pt idx="28">
                  <c:v>5.85</c:v>
                </c:pt>
                <c:pt idx="29">
                  <c:v>5.8</c:v>
                </c:pt>
                <c:pt idx="30">
                  <c:v>5.8</c:v>
                </c:pt>
                <c:pt idx="31">
                  <c:v>5.75</c:v>
                </c:pt>
                <c:pt idx="32">
                  <c:v>5.75</c:v>
                </c:pt>
                <c:pt idx="33">
                  <c:v>5.9</c:v>
                </c:pt>
                <c:pt idx="34">
                  <c:v>5.8</c:v>
                </c:pt>
                <c:pt idx="35">
                  <c:v>5.8</c:v>
                </c:pt>
                <c:pt idx="36">
                  <c:v>5.75</c:v>
                </c:pt>
                <c:pt idx="37">
                  <c:v>5.75</c:v>
                </c:pt>
                <c:pt idx="38">
                  <c:v>5.7</c:v>
                </c:pt>
                <c:pt idx="39">
                  <c:v>5.7</c:v>
                </c:pt>
                <c:pt idx="40">
                  <c:v>5.7</c:v>
                </c:pt>
                <c:pt idx="41">
                  <c:v>5.65</c:v>
                </c:pt>
                <c:pt idx="42">
                  <c:v>5.65</c:v>
                </c:pt>
                <c:pt idx="43">
                  <c:v>5.65</c:v>
                </c:pt>
                <c:pt idx="44">
                  <c:v>5.7</c:v>
                </c:pt>
                <c:pt idx="45">
                  <c:v>5.65</c:v>
                </c:pt>
                <c:pt idx="46">
                  <c:v>5.65</c:v>
                </c:pt>
                <c:pt idx="47">
                  <c:v>5.65</c:v>
                </c:pt>
                <c:pt idx="48">
                  <c:v>5.65</c:v>
                </c:pt>
                <c:pt idx="49">
                  <c:v>5.65</c:v>
                </c:pt>
                <c:pt idx="50">
                  <c:v>5.65</c:v>
                </c:pt>
                <c:pt idx="51">
                  <c:v>5.65</c:v>
                </c:pt>
                <c:pt idx="52">
                  <c:v>5.75</c:v>
                </c:pt>
                <c:pt idx="53">
                  <c:v>5.65</c:v>
                </c:pt>
                <c:pt idx="54">
                  <c:v>5.8</c:v>
                </c:pt>
                <c:pt idx="55">
                  <c:v>5.7</c:v>
                </c:pt>
                <c:pt idx="56">
                  <c:v>5.75</c:v>
                </c:pt>
                <c:pt idx="57">
                  <c:v>5.85</c:v>
                </c:pt>
                <c:pt idx="58">
                  <c:v>5.85</c:v>
                </c:pt>
                <c:pt idx="59">
                  <c:v>5.9</c:v>
                </c:pt>
                <c:pt idx="60">
                  <c:v>5.9</c:v>
                </c:pt>
                <c:pt idx="61">
                  <c:v>6</c:v>
                </c:pt>
                <c:pt idx="62">
                  <c:v>5.95</c:v>
                </c:pt>
                <c:pt idx="63">
                  <c:v>5.95</c:v>
                </c:pt>
                <c:pt idx="64">
                  <c:v>5.85</c:v>
                </c:pt>
                <c:pt idx="65">
                  <c:v>5.9</c:v>
                </c:pt>
                <c:pt idx="66">
                  <c:v>5.8</c:v>
                </c:pt>
                <c:pt idx="67">
                  <c:v>5.7</c:v>
                </c:pt>
                <c:pt idx="68">
                  <c:v>5.85</c:v>
                </c:pt>
                <c:pt idx="69">
                  <c:v>5.8</c:v>
                </c:pt>
                <c:pt idx="70">
                  <c:v>5.65</c:v>
                </c:pt>
                <c:pt idx="71">
                  <c:v>5.65</c:v>
                </c:pt>
                <c:pt idx="72">
                  <c:v>5.6</c:v>
                </c:pt>
                <c:pt idx="73">
                  <c:v>5.6</c:v>
                </c:pt>
                <c:pt idx="74">
                  <c:v>5.6</c:v>
                </c:pt>
                <c:pt idx="75">
                  <c:v>5.6</c:v>
                </c:pt>
                <c:pt idx="76">
                  <c:v>5.55</c:v>
                </c:pt>
                <c:pt idx="77">
                  <c:v>5.65</c:v>
                </c:pt>
                <c:pt idx="78">
                  <c:v>5.6</c:v>
                </c:pt>
                <c:pt idx="79">
                  <c:v>5.6</c:v>
                </c:pt>
                <c:pt idx="80">
                  <c:v>5.6</c:v>
                </c:pt>
                <c:pt idx="81">
                  <c:v>5.55</c:v>
                </c:pt>
                <c:pt idx="82">
                  <c:v>5.55</c:v>
                </c:pt>
                <c:pt idx="83">
                  <c:v>5.5</c:v>
                </c:pt>
                <c:pt idx="84">
                  <c:v>5.5</c:v>
                </c:pt>
                <c:pt idx="85">
                  <c:v>5.5</c:v>
                </c:pt>
                <c:pt idx="86">
                  <c:v>5.5</c:v>
                </c:pt>
                <c:pt idx="87">
                  <c:v>5.5</c:v>
                </c:pt>
                <c:pt idx="88">
                  <c:v>5.5</c:v>
                </c:pt>
                <c:pt idx="89">
                  <c:v>5.45</c:v>
                </c:pt>
                <c:pt idx="90">
                  <c:v>5.45</c:v>
                </c:pt>
                <c:pt idx="91">
                  <c:v>5.4</c:v>
                </c:pt>
                <c:pt idx="92">
                  <c:v>5.5</c:v>
                </c:pt>
                <c:pt idx="93">
                  <c:v>5.3</c:v>
                </c:pt>
                <c:pt idx="94">
                  <c:v>5.3</c:v>
                </c:pt>
                <c:pt idx="95">
                  <c:v>5.3</c:v>
                </c:pt>
                <c:pt idx="96">
                  <c:v>5.3</c:v>
                </c:pt>
                <c:pt idx="97">
                  <c:v>5.2</c:v>
                </c:pt>
                <c:pt idx="98">
                  <c:v>5.25</c:v>
                </c:pt>
                <c:pt idx="99">
                  <c:v>5.2</c:v>
                </c:pt>
                <c:pt idx="100">
                  <c:v>5.15</c:v>
                </c:pt>
                <c:pt idx="101">
                  <c:v>5.15</c:v>
                </c:pt>
                <c:pt idx="102">
                  <c:v>5</c:v>
                </c:pt>
                <c:pt idx="103">
                  <c:v>5</c:v>
                </c:pt>
                <c:pt idx="104">
                  <c:v>5.05</c:v>
                </c:pt>
                <c:pt idx="105">
                  <c:v>5.05</c:v>
                </c:pt>
                <c:pt idx="106">
                  <c:v>5.05</c:v>
                </c:pt>
                <c:pt idx="107">
                  <c:v>5.05</c:v>
                </c:pt>
                <c:pt idx="108">
                  <c:v>5</c:v>
                </c:pt>
                <c:pt idx="109">
                  <c:v>5.05</c:v>
                </c:pt>
                <c:pt idx="110">
                  <c:v>5.0999999999999996</c:v>
                </c:pt>
                <c:pt idx="111">
                  <c:v>5</c:v>
                </c:pt>
                <c:pt idx="112">
                  <c:v>5</c:v>
                </c:pt>
                <c:pt idx="113">
                  <c:v>5.05</c:v>
                </c:pt>
                <c:pt idx="114">
                  <c:v>5.05</c:v>
                </c:pt>
                <c:pt idx="115">
                  <c:v>5</c:v>
                </c:pt>
                <c:pt idx="116">
                  <c:v>5</c:v>
                </c:pt>
                <c:pt idx="117">
                  <c:v>4.96</c:v>
                </c:pt>
                <c:pt idx="118">
                  <c:v>4.96</c:v>
                </c:pt>
                <c:pt idx="119">
                  <c:v>4.9400000000000004</c:v>
                </c:pt>
                <c:pt idx="120">
                  <c:v>4.9400000000000004</c:v>
                </c:pt>
                <c:pt idx="121">
                  <c:v>5</c:v>
                </c:pt>
                <c:pt idx="122">
                  <c:v>5</c:v>
                </c:pt>
                <c:pt idx="123">
                  <c:v>5</c:v>
                </c:pt>
                <c:pt idx="124">
                  <c:v>5</c:v>
                </c:pt>
                <c:pt idx="125">
                  <c:v>5</c:v>
                </c:pt>
                <c:pt idx="126">
                  <c:v>5</c:v>
                </c:pt>
                <c:pt idx="127">
                  <c:v>4.96</c:v>
                </c:pt>
                <c:pt idx="128">
                  <c:v>5</c:v>
                </c:pt>
                <c:pt idx="129">
                  <c:v>4.96</c:v>
                </c:pt>
                <c:pt idx="130">
                  <c:v>4.9000000000000004</c:v>
                </c:pt>
                <c:pt idx="131">
                  <c:v>5</c:v>
                </c:pt>
                <c:pt idx="132">
                  <c:v>4.9400000000000004</c:v>
                </c:pt>
                <c:pt idx="133">
                  <c:v>4.92</c:v>
                </c:pt>
                <c:pt idx="134">
                  <c:v>4.9000000000000004</c:v>
                </c:pt>
                <c:pt idx="135">
                  <c:v>4.9400000000000004</c:v>
                </c:pt>
                <c:pt idx="136">
                  <c:v>4.9000000000000004</c:v>
                </c:pt>
                <c:pt idx="137">
                  <c:v>5.35</c:v>
                </c:pt>
                <c:pt idx="138">
                  <c:v>5.35</c:v>
                </c:pt>
                <c:pt idx="139">
                  <c:v>5.4</c:v>
                </c:pt>
                <c:pt idx="140">
                  <c:v>5.65</c:v>
                </c:pt>
                <c:pt idx="141">
                  <c:v>5.7</c:v>
                </c:pt>
                <c:pt idx="142">
                  <c:v>5.7</c:v>
                </c:pt>
                <c:pt idx="143">
                  <c:v>5.65</c:v>
                </c:pt>
                <c:pt idx="144">
                  <c:v>5.6</c:v>
                </c:pt>
                <c:pt idx="145">
                  <c:v>5.6</c:v>
                </c:pt>
                <c:pt idx="146">
                  <c:v>5.75</c:v>
                </c:pt>
                <c:pt idx="147">
                  <c:v>5.7</c:v>
                </c:pt>
                <c:pt idx="148">
                  <c:v>5.85</c:v>
                </c:pt>
                <c:pt idx="149">
                  <c:v>5.85</c:v>
                </c:pt>
                <c:pt idx="150">
                  <c:v>5.85</c:v>
                </c:pt>
                <c:pt idx="151">
                  <c:v>5.8</c:v>
                </c:pt>
                <c:pt idx="152">
                  <c:v>5.8</c:v>
                </c:pt>
                <c:pt idx="153">
                  <c:v>5.8</c:v>
                </c:pt>
                <c:pt idx="154">
                  <c:v>5.7</c:v>
                </c:pt>
                <c:pt idx="155">
                  <c:v>5.7</c:v>
                </c:pt>
                <c:pt idx="156">
                  <c:v>5.7</c:v>
                </c:pt>
                <c:pt idx="157">
                  <c:v>5.7</c:v>
                </c:pt>
                <c:pt idx="158">
                  <c:v>5.75</c:v>
                </c:pt>
                <c:pt idx="159">
                  <c:v>5.8</c:v>
                </c:pt>
                <c:pt idx="160">
                  <c:v>5.8</c:v>
                </c:pt>
                <c:pt idx="161">
                  <c:v>5.8</c:v>
                </c:pt>
                <c:pt idx="162">
                  <c:v>5.8</c:v>
                </c:pt>
                <c:pt idx="163">
                  <c:v>5.8</c:v>
                </c:pt>
                <c:pt idx="164">
                  <c:v>5.75</c:v>
                </c:pt>
                <c:pt idx="165">
                  <c:v>5.75</c:v>
                </c:pt>
                <c:pt idx="166">
                  <c:v>5.75</c:v>
                </c:pt>
                <c:pt idx="167">
                  <c:v>5.75</c:v>
                </c:pt>
                <c:pt idx="168">
                  <c:v>5.7</c:v>
                </c:pt>
                <c:pt idx="169">
                  <c:v>5.7</c:v>
                </c:pt>
                <c:pt idx="170">
                  <c:v>5.7</c:v>
                </c:pt>
                <c:pt idx="171">
                  <c:v>5.85</c:v>
                </c:pt>
                <c:pt idx="172">
                  <c:v>5.65</c:v>
                </c:pt>
                <c:pt idx="173">
                  <c:v>5.5</c:v>
                </c:pt>
                <c:pt idx="174">
                  <c:v>5.6</c:v>
                </c:pt>
                <c:pt idx="175">
                  <c:v>5.5</c:v>
                </c:pt>
                <c:pt idx="176">
                  <c:v>5.7</c:v>
                </c:pt>
                <c:pt idx="177">
                  <c:v>5.5</c:v>
                </c:pt>
                <c:pt idx="178">
                  <c:v>5.45</c:v>
                </c:pt>
                <c:pt idx="179">
                  <c:v>5.4</c:v>
                </c:pt>
                <c:pt idx="180">
                  <c:v>5.35</c:v>
                </c:pt>
                <c:pt idx="181">
                  <c:v>5.4</c:v>
                </c:pt>
                <c:pt idx="182">
                  <c:v>5.5</c:v>
                </c:pt>
                <c:pt idx="183">
                  <c:v>5.7</c:v>
                </c:pt>
                <c:pt idx="184">
                  <c:v>5.7</c:v>
                </c:pt>
                <c:pt idx="185">
                  <c:v>5.65</c:v>
                </c:pt>
                <c:pt idx="186">
                  <c:v>5.65</c:v>
                </c:pt>
                <c:pt idx="187">
                  <c:v>5.4</c:v>
                </c:pt>
                <c:pt idx="188">
                  <c:v>5.45</c:v>
                </c:pt>
                <c:pt idx="189">
                  <c:v>5.45</c:v>
                </c:pt>
                <c:pt idx="190">
                  <c:v>5.45</c:v>
                </c:pt>
                <c:pt idx="191">
                  <c:v>5.65</c:v>
                </c:pt>
                <c:pt idx="192">
                  <c:v>5.4</c:v>
                </c:pt>
                <c:pt idx="193">
                  <c:v>5.4</c:v>
                </c:pt>
                <c:pt idx="194">
                  <c:v>5.35</c:v>
                </c:pt>
                <c:pt idx="195">
                  <c:v>5.35</c:v>
                </c:pt>
                <c:pt idx="196">
                  <c:v>5.45</c:v>
                </c:pt>
                <c:pt idx="197">
                  <c:v>5.35</c:v>
                </c:pt>
                <c:pt idx="198">
                  <c:v>5.35</c:v>
                </c:pt>
                <c:pt idx="199">
                  <c:v>5.35</c:v>
                </c:pt>
                <c:pt idx="200">
                  <c:v>5.25</c:v>
                </c:pt>
                <c:pt idx="201">
                  <c:v>5.4</c:v>
                </c:pt>
                <c:pt idx="202">
                  <c:v>5.4</c:v>
                </c:pt>
                <c:pt idx="203">
                  <c:v>5.35</c:v>
                </c:pt>
                <c:pt idx="204">
                  <c:v>5.35</c:v>
                </c:pt>
                <c:pt idx="205">
                  <c:v>5.3</c:v>
                </c:pt>
                <c:pt idx="206">
                  <c:v>5.3</c:v>
                </c:pt>
                <c:pt idx="207">
                  <c:v>5.3</c:v>
                </c:pt>
                <c:pt idx="208">
                  <c:v>5.2</c:v>
                </c:pt>
                <c:pt idx="209">
                  <c:v>5.3</c:v>
                </c:pt>
                <c:pt idx="210">
                  <c:v>5.25</c:v>
                </c:pt>
                <c:pt idx="211">
                  <c:v>5.25</c:v>
                </c:pt>
                <c:pt idx="212">
                  <c:v>5.25</c:v>
                </c:pt>
                <c:pt idx="213">
                  <c:v>5.25</c:v>
                </c:pt>
                <c:pt idx="214">
                  <c:v>5.25</c:v>
                </c:pt>
                <c:pt idx="215">
                  <c:v>5.2</c:v>
                </c:pt>
                <c:pt idx="216">
                  <c:v>5.2</c:v>
                </c:pt>
                <c:pt idx="217">
                  <c:v>5.25</c:v>
                </c:pt>
                <c:pt idx="218">
                  <c:v>5.2</c:v>
                </c:pt>
                <c:pt idx="219">
                  <c:v>5.25</c:v>
                </c:pt>
                <c:pt idx="220">
                  <c:v>5.25</c:v>
                </c:pt>
                <c:pt idx="221">
                  <c:v>5.15</c:v>
                </c:pt>
                <c:pt idx="222">
                  <c:v>5.0999999999999996</c:v>
                </c:pt>
                <c:pt idx="223">
                  <c:v>5.15</c:v>
                </c:pt>
                <c:pt idx="224">
                  <c:v>5.0999999999999996</c:v>
                </c:pt>
                <c:pt idx="225">
                  <c:v>5.0999999999999996</c:v>
                </c:pt>
                <c:pt idx="226">
                  <c:v>5.15</c:v>
                </c:pt>
                <c:pt idx="227">
                  <c:v>5.2</c:v>
                </c:pt>
                <c:pt idx="228">
                  <c:v>5.0999999999999996</c:v>
                </c:pt>
                <c:pt idx="229">
                  <c:v>5.15</c:v>
                </c:pt>
                <c:pt idx="230">
                  <c:v>5.15</c:v>
                </c:pt>
                <c:pt idx="231">
                  <c:v>5.0999999999999996</c:v>
                </c:pt>
                <c:pt idx="232">
                  <c:v>5.0999999999999996</c:v>
                </c:pt>
                <c:pt idx="233">
                  <c:v>5.2</c:v>
                </c:pt>
                <c:pt idx="234">
                  <c:v>5.0999999999999996</c:v>
                </c:pt>
                <c:pt idx="235">
                  <c:v>5.0999999999999996</c:v>
                </c:pt>
                <c:pt idx="236">
                  <c:v>5.15</c:v>
                </c:pt>
                <c:pt idx="237">
                  <c:v>5.05</c:v>
                </c:pt>
                <c:pt idx="238">
                  <c:v>5.05</c:v>
                </c:pt>
                <c:pt idx="239">
                  <c:v>5.05</c:v>
                </c:pt>
                <c:pt idx="240">
                  <c:v>5.0999999999999996</c:v>
                </c:pt>
                <c:pt idx="241">
                  <c:v>5.05</c:v>
                </c:pt>
                <c:pt idx="242">
                  <c:v>5.0999999999999996</c:v>
                </c:pt>
                <c:pt idx="243">
                  <c:v>5.05</c:v>
                </c:pt>
                <c:pt idx="244">
                  <c:v>5.0999999999999996</c:v>
                </c:pt>
                <c:pt idx="245">
                  <c:v>5.2</c:v>
                </c:pt>
                <c:pt idx="246">
                  <c:v>5.2</c:v>
                </c:pt>
                <c:pt idx="247">
                  <c:v>5.25</c:v>
                </c:pt>
                <c:pt idx="248">
                  <c:v>5.55</c:v>
                </c:pt>
                <c:pt idx="249">
                  <c:v>5.45</c:v>
                </c:pt>
                <c:pt idx="250">
                  <c:v>5.4</c:v>
                </c:pt>
                <c:pt idx="251">
                  <c:v>5.45</c:v>
                </c:pt>
                <c:pt idx="252">
                  <c:v>5.45</c:v>
                </c:pt>
                <c:pt idx="253">
                  <c:v>5.4</c:v>
                </c:pt>
                <c:pt idx="254">
                  <c:v>5.45</c:v>
                </c:pt>
                <c:pt idx="255">
                  <c:v>5.5</c:v>
                </c:pt>
                <c:pt idx="256">
                  <c:v>5.55</c:v>
                </c:pt>
                <c:pt idx="257">
                  <c:v>5.5</c:v>
                </c:pt>
                <c:pt idx="258">
                  <c:v>5.4</c:v>
                </c:pt>
                <c:pt idx="259">
                  <c:v>5.4</c:v>
                </c:pt>
                <c:pt idx="260">
                  <c:v>5.4</c:v>
                </c:pt>
              </c:numCache>
            </c:numRef>
          </c:val>
          <c:smooth val="0"/>
          <c:extLst>
            <c:ext xmlns:c16="http://schemas.microsoft.com/office/drawing/2014/chart" uri="{C3380CC4-5D6E-409C-BE32-E72D297353CC}">
              <c16:uniqueId val="{00000001-9F22-4D1D-AA62-24AD450F7AFF}"/>
            </c:ext>
          </c:extLst>
        </c:ser>
        <c:dLbls>
          <c:showLegendKey val="0"/>
          <c:showVal val="0"/>
          <c:showCatName val="0"/>
          <c:showSerName val="0"/>
          <c:showPercent val="0"/>
          <c:showBubbleSize val="0"/>
        </c:dLbls>
        <c:marker val="1"/>
        <c:smooth val="0"/>
        <c:axId val="1416694768"/>
        <c:axId val="1416701296"/>
      </c:lineChart>
      <c:dateAx>
        <c:axId val="1416694768"/>
        <c:scaling>
          <c:orientation val="minMax"/>
        </c:scaling>
        <c:delete val="0"/>
        <c:axPos val="b"/>
        <c:numFmt formatCode="m/d/yyyy"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600" b="0" i="0" u="none" strike="noStrike" kern="1200" baseline="0">
                <a:solidFill>
                  <a:schemeClr val="tx1">
                    <a:lumMod val="65000"/>
                    <a:lumOff val="35000"/>
                  </a:schemeClr>
                </a:solidFill>
                <a:latin typeface="Calibri" panose="020F0502020204030204" pitchFamily="34" charset="0"/>
                <a:ea typeface="+mn-ea"/>
                <a:cs typeface="Calibri" panose="020F0502020204030204" pitchFamily="34" charset="0"/>
              </a:defRPr>
            </a:pPr>
            <a:endParaRPr lang="bg-BG"/>
          </a:p>
        </c:txPr>
        <c:crossAx val="1416701296"/>
        <c:crosses val="autoZero"/>
        <c:auto val="0"/>
        <c:lblOffset val="100"/>
        <c:baseTimeUnit val="days"/>
        <c:majorUnit val="3"/>
        <c:majorTimeUnit val="days"/>
      </c:dateAx>
      <c:valAx>
        <c:axId val="1416701296"/>
        <c:scaling>
          <c:orientation val="minMax"/>
          <c:min val="3.5"/>
        </c:scaling>
        <c:delete val="0"/>
        <c:axPos val="l"/>
        <c:majorGridlines>
          <c:spPr>
            <a:ln w="9525" cap="flat" cmpd="sng" algn="ctr">
              <a:solidFill>
                <a:schemeClr val="tx1">
                  <a:lumMod val="15000"/>
                  <a:lumOff val="85000"/>
                </a:schemeClr>
              </a:solidFill>
              <a:round/>
            </a:ln>
            <a:effectLst/>
          </c:spPr>
        </c:majorGridlines>
        <c:numFmt formatCode="#\ ##0.0" sourceLinked="0"/>
        <c:majorTickMark val="none"/>
        <c:minorTickMark val="none"/>
        <c:tickLblPos val="nextTo"/>
        <c:spPr>
          <a:noFill/>
          <a:ln>
            <a:solidFill>
              <a:schemeClr val="bg1">
                <a:lumMod val="85000"/>
              </a:schemeClr>
            </a:solidFill>
          </a:ln>
          <a:effectLst/>
        </c:spPr>
        <c:txPr>
          <a:bodyPr rot="-60000000" spcFirstLastPara="1" vertOverflow="ellipsis" vert="horz" wrap="square" anchor="ctr" anchorCtr="1"/>
          <a:lstStyle/>
          <a:p>
            <a:pPr>
              <a:defRPr sz="600" b="0" i="0" u="none" strike="noStrike" kern="1200" baseline="0">
                <a:solidFill>
                  <a:schemeClr val="tx1">
                    <a:lumMod val="65000"/>
                    <a:lumOff val="35000"/>
                  </a:schemeClr>
                </a:solidFill>
                <a:latin typeface="Calibri" panose="020F0502020204030204" pitchFamily="34" charset="0"/>
                <a:ea typeface="+mn-ea"/>
                <a:cs typeface="Calibri" panose="020F0502020204030204" pitchFamily="34" charset="0"/>
              </a:defRPr>
            </a:pPr>
            <a:endParaRPr lang="bg-BG"/>
          </a:p>
        </c:txPr>
        <c:crossAx val="1416694768"/>
        <c:crosses val="autoZero"/>
        <c:crossBetween val="between"/>
      </c:valAx>
      <c:valAx>
        <c:axId val="1416709456"/>
        <c:scaling>
          <c:orientation val="minMax"/>
        </c:scaling>
        <c:delete val="0"/>
        <c:axPos val="r"/>
        <c:numFmt formatCode="#,##0" sourceLinked="1"/>
        <c:majorTickMark val="out"/>
        <c:minorTickMark val="none"/>
        <c:tickLblPos val="nextTo"/>
        <c:spPr>
          <a:noFill/>
          <a:ln>
            <a:solidFill>
              <a:schemeClr val="bg1">
                <a:lumMod val="85000"/>
              </a:schemeClr>
            </a:solidFill>
          </a:ln>
          <a:effectLst/>
        </c:spPr>
        <c:txPr>
          <a:bodyPr rot="-60000000" spcFirstLastPara="1" vertOverflow="ellipsis" vert="horz" wrap="square" anchor="ctr" anchorCtr="1"/>
          <a:lstStyle/>
          <a:p>
            <a:pPr>
              <a:defRPr sz="600" b="0" i="0" u="none" strike="noStrike" kern="1200" baseline="0">
                <a:solidFill>
                  <a:schemeClr val="tx1">
                    <a:lumMod val="65000"/>
                    <a:lumOff val="35000"/>
                  </a:schemeClr>
                </a:solidFill>
                <a:latin typeface="Calibri" panose="020F0502020204030204" pitchFamily="34" charset="0"/>
                <a:ea typeface="+mn-ea"/>
                <a:cs typeface="Calibri" panose="020F0502020204030204" pitchFamily="34" charset="0"/>
              </a:defRPr>
            </a:pPr>
            <a:endParaRPr lang="bg-BG"/>
          </a:p>
        </c:txPr>
        <c:crossAx val="1416702384"/>
        <c:crosses val="max"/>
        <c:crossBetween val="between"/>
        <c:dispUnits>
          <c:builtInUnit val="thousands"/>
          <c:dispUnitsLbl>
            <c:layout>
              <c:manualLayout>
                <c:xMode val="edge"/>
                <c:yMode val="edge"/>
                <c:x val="0.91722175281085239"/>
                <c:y val="6.3441506607669035E-2"/>
              </c:manualLayout>
            </c:layout>
            <c:tx>
              <c:rich>
                <a:bodyPr rot="-5400000" spcFirstLastPara="1" vertOverflow="ellipsis" vert="horz" wrap="square" anchor="ctr" anchorCtr="1"/>
                <a:lstStyle/>
                <a:p>
                  <a:pPr>
                    <a:defRPr sz="600" b="0" i="0" u="none" strike="noStrike" kern="1200" baseline="0">
                      <a:solidFill>
                        <a:schemeClr val="tx1">
                          <a:lumMod val="65000"/>
                          <a:lumOff val="35000"/>
                        </a:schemeClr>
                      </a:solidFill>
                      <a:latin typeface="Calibri" panose="020F0502020204030204" pitchFamily="34" charset="0"/>
                      <a:ea typeface="+mn-ea"/>
                      <a:cs typeface="Calibri" panose="020F0502020204030204" pitchFamily="34" charset="0"/>
                    </a:defRPr>
                  </a:pPr>
                  <a:r>
                    <a:rPr lang="bg-BG"/>
                    <a:t>хиляди</a:t>
                  </a:r>
                  <a:endParaRPr lang="en-US"/>
                </a:p>
              </c:rich>
            </c:tx>
            <c:spPr>
              <a:noFill/>
              <a:ln>
                <a:noFill/>
              </a:ln>
              <a:effectLst/>
            </c:spPr>
            <c:txPr>
              <a:bodyPr rot="-5400000" spcFirstLastPara="1" vertOverflow="ellipsis" vert="horz" wrap="square" anchor="ctr" anchorCtr="1"/>
              <a:lstStyle/>
              <a:p>
                <a:pPr>
                  <a:defRPr sz="600" b="0" i="0" u="none" strike="noStrike" kern="1200" baseline="0">
                    <a:solidFill>
                      <a:schemeClr val="tx1">
                        <a:lumMod val="65000"/>
                        <a:lumOff val="35000"/>
                      </a:schemeClr>
                    </a:solidFill>
                    <a:latin typeface="Calibri" panose="020F0502020204030204" pitchFamily="34" charset="0"/>
                    <a:ea typeface="+mn-ea"/>
                    <a:cs typeface="Calibri" panose="020F0502020204030204" pitchFamily="34" charset="0"/>
                  </a:defRPr>
                </a:pPr>
                <a:endParaRPr lang="bg-BG"/>
              </a:p>
            </c:txPr>
          </c:dispUnitsLbl>
        </c:dispUnits>
      </c:valAx>
      <c:dateAx>
        <c:axId val="1416702384"/>
        <c:scaling>
          <c:orientation val="minMax"/>
        </c:scaling>
        <c:delete val="1"/>
        <c:axPos val="b"/>
        <c:numFmt formatCode="m/d/yyyy" sourceLinked="1"/>
        <c:majorTickMark val="out"/>
        <c:minorTickMark val="none"/>
        <c:tickLblPos val="nextTo"/>
        <c:crossAx val="1416709456"/>
        <c:crosses val="autoZero"/>
        <c:auto val="0"/>
        <c:lblOffset val="100"/>
        <c:baseTimeUnit val="days"/>
      </c:dateAx>
      <c:spPr>
        <a:noFill/>
        <a:ln>
          <a:noFill/>
        </a:ln>
        <a:effectLst/>
      </c:spPr>
    </c:plotArea>
    <c:legend>
      <c:legendPos val="b"/>
      <c:layout>
        <c:manualLayout>
          <c:xMode val="edge"/>
          <c:yMode val="edge"/>
          <c:x val="4.857786526684163E-2"/>
          <c:y val="5.7815689705453398E-4"/>
          <c:w val="0.86728346456692906"/>
          <c:h val="5.300687539214044E-2"/>
        </c:manualLayout>
      </c:layout>
      <c:overlay val="0"/>
      <c:spPr>
        <a:noFill/>
        <a:ln>
          <a:noFill/>
        </a:ln>
        <a:effectLst/>
      </c:spPr>
      <c:txPr>
        <a:bodyPr rot="0" spcFirstLastPara="1" vertOverflow="ellipsis" vert="horz" wrap="square" anchor="ctr" anchorCtr="1"/>
        <a:lstStyle/>
        <a:p>
          <a:pPr>
            <a:defRPr sz="600" b="0" i="0" u="none" strike="noStrike" kern="1200" baseline="0">
              <a:solidFill>
                <a:schemeClr val="tx1">
                  <a:lumMod val="65000"/>
                  <a:lumOff val="35000"/>
                </a:schemeClr>
              </a:solidFill>
              <a:latin typeface="Calibri" panose="020F0502020204030204" pitchFamily="34" charset="0"/>
              <a:ea typeface="+mn-ea"/>
              <a:cs typeface="Calibri" panose="020F0502020204030204" pitchFamily="34" charset="0"/>
            </a:defRPr>
          </a:pPr>
          <a:endParaRPr lang="bg-BG"/>
        </a:p>
      </c:txPr>
    </c:legend>
    <c:plotVisOnly val="1"/>
    <c:dispBlanksAs val="gap"/>
    <c:showDLblsOverMax val="0"/>
  </c:chart>
  <c:spPr>
    <a:solidFill>
      <a:schemeClr val="bg1"/>
    </a:solidFill>
    <a:ln w="9525" cap="flat" cmpd="sng" algn="ctr">
      <a:noFill/>
      <a:round/>
    </a:ln>
    <a:effectLst/>
  </c:spPr>
  <c:txPr>
    <a:bodyPr/>
    <a:lstStyle/>
    <a:p>
      <a:pPr>
        <a:defRPr sz="600">
          <a:latin typeface="Calibri" panose="020F0502020204030204" pitchFamily="34" charset="0"/>
          <a:cs typeface="Calibri" panose="020F0502020204030204" pitchFamily="34" charset="0"/>
        </a:defRPr>
      </a:pPr>
      <a:endParaRPr lang="bg-BG"/>
    </a:p>
  </c:txPr>
  <c:externalData r:id="rId3">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8.0651338497132949E-2"/>
          <c:y val="2.5236565556364988E-2"/>
          <c:w val="0.88961282875404857"/>
          <c:h val="0.84072318148704994"/>
        </c:manualLayout>
      </c:layout>
      <c:areaChart>
        <c:grouping val="standard"/>
        <c:varyColors val="0"/>
        <c:ser>
          <c:idx val="0"/>
          <c:order val="0"/>
          <c:tx>
            <c:strRef>
              <c:f>'5 index'!$W$17</c:f>
              <c:strCache>
                <c:ptCount val="1"/>
                <c:pt idx="0">
                  <c:v>CGIX</c:v>
                </c:pt>
              </c:strCache>
            </c:strRef>
          </c:tx>
          <c:spPr>
            <a:pattFill prst="pct75">
              <a:fgClr>
                <a:schemeClr val="accent2"/>
              </a:fgClr>
              <a:bgClr>
                <a:schemeClr val="bg1"/>
              </a:bgClr>
            </a:pattFill>
          </c:spPr>
          <c:cat>
            <c:numRef>
              <c:f>'5 index'!$X$18:$X$201</c:f>
              <c:numCache>
                <c:formatCode>m/d/yyyy</c:formatCode>
                <c:ptCount val="184"/>
                <c:pt idx="0">
                  <c:v>43282.71875</c:v>
                </c:pt>
                <c:pt idx="1">
                  <c:v>43283.71875</c:v>
                </c:pt>
                <c:pt idx="2">
                  <c:v>43284.71875</c:v>
                </c:pt>
                <c:pt idx="3">
                  <c:v>43285.71875</c:v>
                </c:pt>
                <c:pt idx="4">
                  <c:v>43286.71875</c:v>
                </c:pt>
                <c:pt idx="5">
                  <c:v>43287.71875</c:v>
                </c:pt>
                <c:pt idx="6">
                  <c:v>43288.71875</c:v>
                </c:pt>
                <c:pt idx="7">
                  <c:v>43289.71875</c:v>
                </c:pt>
                <c:pt idx="8">
                  <c:v>43290.71875</c:v>
                </c:pt>
                <c:pt idx="9">
                  <c:v>43291.71875</c:v>
                </c:pt>
                <c:pt idx="10">
                  <c:v>43292.71875</c:v>
                </c:pt>
                <c:pt idx="11">
                  <c:v>43293.71875</c:v>
                </c:pt>
                <c:pt idx="12">
                  <c:v>43294.71875</c:v>
                </c:pt>
                <c:pt idx="13">
                  <c:v>43295.71875</c:v>
                </c:pt>
                <c:pt idx="14">
                  <c:v>43296.71875</c:v>
                </c:pt>
                <c:pt idx="15">
                  <c:v>43297.71875</c:v>
                </c:pt>
                <c:pt idx="16">
                  <c:v>43298.71875</c:v>
                </c:pt>
                <c:pt idx="17">
                  <c:v>43299.71875</c:v>
                </c:pt>
                <c:pt idx="18">
                  <c:v>43300.71875</c:v>
                </c:pt>
                <c:pt idx="19">
                  <c:v>43301.71875</c:v>
                </c:pt>
                <c:pt idx="20">
                  <c:v>43302.71875</c:v>
                </c:pt>
                <c:pt idx="21">
                  <c:v>43303.71875</c:v>
                </c:pt>
                <c:pt idx="22">
                  <c:v>43304.71875</c:v>
                </c:pt>
                <c:pt idx="23">
                  <c:v>43305.71875</c:v>
                </c:pt>
                <c:pt idx="24">
                  <c:v>43306.71875</c:v>
                </c:pt>
                <c:pt idx="25">
                  <c:v>43307.71875</c:v>
                </c:pt>
                <c:pt idx="26">
                  <c:v>43308.71875</c:v>
                </c:pt>
                <c:pt idx="27">
                  <c:v>43309.71875</c:v>
                </c:pt>
                <c:pt idx="28">
                  <c:v>43310.71875</c:v>
                </c:pt>
                <c:pt idx="29">
                  <c:v>43311.71875</c:v>
                </c:pt>
                <c:pt idx="30">
                  <c:v>43312.71875</c:v>
                </c:pt>
                <c:pt idx="31">
                  <c:v>43313.71875</c:v>
                </c:pt>
                <c:pt idx="32">
                  <c:v>43314.71875</c:v>
                </c:pt>
                <c:pt idx="33">
                  <c:v>43315.71875</c:v>
                </c:pt>
                <c:pt idx="34">
                  <c:v>43316.71875</c:v>
                </c:pt>
                <c:pt idx="35">
                  <c:v>43317.71875</c:v>
                </c:pt>
                <c:pt idx="36">
                  <c:v>43318.71875</c:v>
                </c:pt>
                <c:pt idx="37">
                  <c:v>43319.71875</c:v>
                </c:pt>
                <c:pt idx="38">
                  <c:v>43320.71875</c:v>
                </c:pt>
                <c:pt idx="39">
                  <c:v>43321.71875</c:v>
                </c:pt>
                <c:pt idx="40">
                  <c:v>43322.71875</c:v>
                </c:pt>
                <c:pt idx="41">
                  <c:v>43323.71875</c:v>
                </c:pt>
                <c:pt idx="42">
                  <c:v>43324.71875</c:v>
                </c:pt>
                <c:pt idx="43">
                  <c:v>43325.71875</c:v>
                </c:pt>
                <c:pt idx="44">
                  <c:v>43326.71875</c:v>
                </c:pt>
                <c:pt idx="45">
                  <c:v>43327.71875</c:v>
                </c:pt>
                <c:pt idx="46">
                  <c:v>43328.71875</c:v>
                </c:pt>
                <c:pt idx="47">
                  <c:v>43329.71875</c:v>
                </c:pt>
                <c:pt idx="48">
                  <c:v>43330.71875</c:v>
                </c:pt>
                <c:pt idx="49">
                  <c:v>43331.71875</c:v>
                </c:pt>
                <c:pt idx="50">
                  <c:v>43332.71875</c:v>
                </c:pt>
                <c:pt idx="51">
                  <c:v>43333.71875</c:v>
                </c:pt>
                <c:pt idx="52">
                  <c:v>43334.71875</c:v>
                </c:pt>
                <c:pt idx="53">
                  <c:v>43335.71875</c:v>
                </c:pt>
                <c:pt idx="54">
                  <c:v>43336.71875</c:v>
                </c:pt>
                <c:pt idx="55">
                  <c:v>43337.71875</c:v>
                </c:pt>
                <c:pt idx="56">
                  <c:v>43338.71875</c:v>
                </c:pt>
                <c:pt idx="57">
                  <c:v>43339.71875</c:v>
                </c:pt>
                <c:pt idx="58">
                  <c:v>43340.71875</c:v>
                </c:pt>
                <c:pt idx="59">
                  <c:v>43341.71875</c:v>
                </c:pt>
                <c:pt idx="60">
                  <c:v>43342.71875</c:v>
                </c:pt>
                <c:pt idx="61">
                  <c:v>43343.71875</c:v>
                </c:pt>
                <c:pt idx="62">
                  <c:v>43344.71875</c:v>
                </c:pt>
                <c:pt idx="63">
                  <c:v>43345.71875</c:v>
                </c:pt>
                <c:pt idx="64">
                  <c:v>43346.71875</c:v>
                </c:pt>
                <c:pt idx="65">
                  <c:v>43347.71875</c:v>
                </c:pt>
                <c:pt idx="66">
                  <c:v>43348.71875</c:v>
                </c:pt>
                <c:pt idx="67">
                  <c:v>43349.71875</c:v>
                </c:pt>
                <c:pt idx="68">
                  <c:v>43350.71875</c:v>
                </c:pt>
                <c:pt idx="69">
                  <c:v>43351.71875</c:v>
                </c:pt>
                <c:pt idx="70">
                  <c:v>43352.71875</c:v>
                </c:pt>
                <c:pt idx="71">
                  <c:v>43353.71875</c:v>
                </c:pt>
                <c:pt idx="72">
                  <c:v>43354.71875</c:v>
                </c:pt>
                <c:pt idx="73">
                  <c:v>43355.71875</c:v>
                </c:pt>
                <c:pt idx="74">
                  <c:v>43356.71875</c:v>
                </c:pt>
                <c:pt idx="75">
                  <c:v>43357.71875</c:v>
                </c:pt>
                <c:pt idx="76">
                  <c:v>43358.71875</c:v>
                </c:pt>
                <c:pt idx="77">
                  <c:v>43359.71875</c:v>
                </c:pt>
                <c:pt idx="78">
                  <c:v>43360.71875</c:v>
                </c:pt>
                <c:pt idx="79">
                  <c:v>43361.71875</c:v>
                </c:pt>
                <c:pt idx="80">
                  <c:v>43362.71875</c:v>
                </c:pt>
                <c:pt idx="81">
                  <c:v>43363.71875</c:v>
                </c:pt>
                <c:pt idx="82">
                  <c:v>43364.71875</c:v>
                </c:pt>
                <c:pt idx="83">
                  <c:v>43365.71875</c:v>
                </c:pt>
                <c:pt idx="84">
                  <c:v>43366.71875</c:v>
                </c:pt>
                <c:pt idx="85">
                  <c:v>43367.71875</c:v>
                </c:pt>
                <c:pt idx="86">
                  <c:v>43368.71875</c:v>
                </c:pt>
                <c:pt idx="87">
                  <c:v>43369.71875</c:v>
                </c:pt>
                <c:pt idx="88">
                  <c:v>43370.71875</c:v>
                </c:pt>
                <c:pt idx="89">
                  <c:v>43371.71875</c:v>
                </c:pt>
                <c:pt idx="90">
                  <c:v>43372.71875</c:v>
                </c:pt>
                <c:pt idx="91">
                  <c:v>43373.71875</c:v>
                </c:pt>
                <c:pt idx="92">
                  <c:v>43374.71875</c:v>
                </c:pt>
                <c:pt idx="93">
                  <c:v>43375.71875</c:v>
                </c:pt>
                <c:pt idx="94">
                  <c:v>43376.71875</c:v>
                </c:pt>
                <c:pt idx="95">
                  <c:v>43377.71875</c:v>
                </c:pt>
                <c:pt idx="96">
                  <c:v>43378.71875</c:v>
                </c:pt>
                <c:pt idx="97">
                  <c:v>43379.71875</c:v>
                </c:pt>
                <c:pt idx="98">
                  <c:v>43380.71875</c:v>
                </c:pt>
                <c:pt idx="99">
                  <c:v>43381.71875</c:v>
                </c:pt>
                <c:pt idx="100">
                  <c:v>43382.71875</c:v>
                </c:pt>
                <c:pt idx="101">
                  <c:v>43383.71875</c:v>
                </c:pt>
                <c:pt idx="102">
                  <c:v>43384.71875</c:v>
                </c:pt>
                <c:pt idx="103">
                  <c:v>43385.71875</c:v>
                </c:pt>
                <c:pt idx="104">
                  <c:v>43386.71875</c:v>
                </c:pt>
                <c:pt idx="105">
                  <c:v>43387.71875</c:v>
                </c:pt>
                <c:pt idx="106">
                  <c:v>43388.71875</c:v>
                </c:pt>
                <c:pt idx="107">
                  <c:v>43389.71875</c:v>
                </c:pt>
                <c:pt idx="108">
                  <c:v>43390.71875</c:v>
                </c:pt>
                <c:pt idx="109">
                  <c:v>43391.71875</c:v>
                </c:pt>
                <c:pt idx="110">
                  <c:v>43392.71875</c:v>
                </c:pt>
                <c:pt idx="111">
                  <c:v>43393.71875</c:v>
                </c:pt>
                <c:pt idx="112">
                  <c:v>43394.71875</c:v>
                </c:pt>
                <c:pt idx="113">
                  <c:v>43395.71875</c:v>
                </c:pt>
                <c:pt idx="114">
                  <c:v>43396.71875</c:v>
                </c:pt>
                <c:pt idx="115">
                  <c:v>43397.71875</c:v>
                </c:pt>
                <c:pt idx="116">
                  <c:v>43398.71875</c:v>
                </c:pt>
                <c:pt idx="117">
                  <c:v>43399.71875</c:v>
                </c:pt>
                <c:pt idx="118">
                  <c:v>43400.71875</c:v>
                </c:pt>
                <c:pt idx="119">
                  <c:v>43401.71875</c:v>
                </c:pt>
                <c:pt idx="120">
                  <c:v>43402.71875</c:v>
                </c:pt>
                <c:pt idx="121">
                  <c:v>43403.71875</c:v>
                </c:pt>
                <c:pt idx="122">
                  <c:v>43404.71875</c:v>
                </c:pt>
                <c:pt idx="123">
                  <c:v>43405.71875</c:v>
                </c:pt>
                <c:pt idx="124">
                  <c:v>43406.71875</c:v>
                </c:pt>
                <c:pt idx="125">
                  <c:v>43407.71875</c:v>
                </c:pt>
                <c:pt idx="126">
                  <c:v>43408.71875</c:v>
                </c:pt>
                <c:pt idx="127">
                  <c:v>43409.71875</c:v>
                </c:pt>
                <c:pt idx="128">
                  <c:v>43410.71875</c:v>
                </c:pt>
                <c:pt idx="129">
                  <c:v>43411.71875</c:v>
                </c:pt>
                <c:pt idx="130">
                  <c:v>43412.71875</c:v>
                </c:pt>
                <c:pt idx="131">
                  <c:v>43413.71875</c:v>
                </c:pt>
                <c:pt idx="132">
                  <c:v>43414.71875</c:v>
                </c:pt>
                <c:pt idx="133">
                  <c:v>43415.71875</c:v>
                </c:pt>
                <c:pt idx="134">
                  <c:v>43416.71875</c:v>
                </c:pt>
                <c:pt idx="135">
                  <c:v>43417.71875</c:v>
                </c:pt>
                <c:pt idx="136">
                  <c:v>43418.71875</c:v>
                </c:pt>
                <c:pt idx="137">
                  <c:v>43419.71875</c:v>
                </c:pt>
                <c:pt idx="138">
                  <c:v>43420.71875</c:v>
                </c:pt>
                <c:pt idx="139">
                  <c:v>43421.71875</c:v>
                </c:pt>
                <c:pt idx="140">
                  <c:v>43422.71875</c:v>
                </c:pt>
                <c:pt idx="141">
                  <c:v>43423.71875</c:v>
                </c:pt>
                <c:pt idx="142">
                  <c:v>43424.71875</c:v>
                </c:pt>
                <c:pt idx="143">
                  <c:v>43425.71875</c:v>
                </c:pt>
                <c:pt idx="144">
                  <c:v>43426.71875</c:v>
                </c:pt>
                <c:pt idx="145">
                  <c:v>43427.71875</c:v>
                </c:pt>
                <c:pt idx="146">
                  <c:v>43428.71875</c:v>
                </c:pt>
                <c:pt idx="147">
                  <c:v>43429.71875</c:v>
                </c:pt>
                <c:pt idx="148">
                  <c:v>43430.71875</c:v>
                </c:pt>
                <c:pt idx="149">
                  <c:v>43431.71875</c:v>
                </c:pt>
                <c:pt idx="150">
                  <c:v>43432.71875</c:v>
                </c:pt>
                <c:pt idx="151">
                  <c:v>43433.71875</c:v>
                </c:pt>
                <c:pt idx="152">
                  <c:v>43434.71875</c:v>
                </c:pt>
                <c:pt idx="153">
                  <c:v>43435.71875</c:v>
                </c:pt>
                <c:pt idx="154">
                  <c:v>43436.71875</c:v>
                </c:pt>
                <c:pt idx="155">
                  <c:v>43437.71875</c:v>
                </c:pt>
                <c:pt idx="156">
                  <c:v>43438.71875</c:v>
                </c:pt>
                <c:pt idx="157">
                  <c:v>43439.71875</c:v>
                </c:pt>
                <c:pt idx="158">
                  <c:v>43440.71875</c:v>
                </c:pt>
                <c:pt idx="159">
                  <c:v>43441.71875</c:v>
                </c:pt>
                <c:pt idx="160">
                  <c:v>43442.71875</c:v>
                </c:pt>
                <c:pt idx="161">
                  <c:v>43443.71875</c:v>
                </c:pt>
                <c:pt idx="162">
                  <c:v>43444.71875</c:v>
                </c:pt>
                <c:pt idx="163">
                  <c:v>43445.71875</c:v>
                </c:pt>
                <c:pt idx="164">
                  <c:v>43446.71875</c:v>
                </c:pt>
                <c:pt idx="165">
                  <c:v>43447.71875</c:v>
                </c:pt>
                <c:pt idx="166">
                  <c:v>43448.71875</c:v>
                </c:pt>
                <c:pt idx="167">
                  <c:v>43449.71875</c:v>
                </c:pt>
                <c:pt idx="168">
                  <c:v>43450.71875</c:v>
                </c:pt>
                <c:pt idx="169">
                  <c:v>43451.71875</c:v>
                </c:pt>
                <c:pt idx="170">
                  <c:v>43452.71875</c:v>
                </c:pt>
                <c:pt idx="171">
                  <c:v>43453.71875</c:v>
                </c:pt>
                <c:pt idx="172">
                  <c:v>43454.71875</c:v>
                </c:pt>
                <c:pt idx="173">
                  <c:v>43455.71875</c:v>
                </c:pt>
                <c:pt idx="174">
                  <c:v>43456.71875</c:v>
                </c:pt>
                <c:pt idx="175">
                  <c:v>43457.71875</c:v>
                </c:pt>
                <c:pt idx="176">
                  <c:v>43458.71875</c:v>
                </c:pt>
                <c:pt idx="177">
                  <c:v>43459.71875</c:v>
                </c:pt>
                <c:pt idx="178">
                  <c:v>43460.71875</c:v>
                </c:pt>
                <c:pt idx="179">
                  <c:v>43461.71875</c:v>
                </c:pt>
                <c:pt idx="180">
                  <c:v>43462.71875</c:v>
                </c:pt>
                <c:pt idx="181">
                  <c:v>43463.71875</c:v>
                </c:pt>
                <c:pt idx="182">
                  <c:v>43464.71875</c:v>
                </c:pt>
                <c:pt idx="183">
                  <c:v>43465.71875</c:v>
                </c:pt>
              </c:numCache>
            </c:numRef>
          </c:cat>
          <c:val>
            <c:numRef>
              <c:f>'5 index'!$Y$18:$Y$201</c:f>
              <c:numCache>
                <c:formatCode>#,##0.00</c:formatCode>
                <c:ptCount val="184"/>
                <c:pt idx="0">
                  <c:v>167.84</c:v>
                </c:pt>
                <c:pt idx="1">
                  <c:v>167.64</c:v>
                </c:pt>
                <c:pt idx="2">
                  <c:v>166.56</c:v>
                </c:pt>
                <c:pt idx="3">
                  <c:v>168.62</c:v>
                </c:pt>
                <c:pt idx="4">
                  <c:v>168.57</c:v>
                </c:pt>
                <c:pt idx="5">
                  <c:v>170.87</c:v>
                </c:pt>
                <c:pt idx="6">
                  <c:v>170.87</c:v>
                </c:pt>
                <c:pt idx="7">
                  <c:v>170.87</c:v>
                </c:pt>
                <c:pt idx="8">
                  <c:v>168.6</c:v>
                </c:pt>
                <c:pt idx="9">
                  <c:v>168.76</c:v>
                </c:pt>
                <c:pt idx="10">
                  <c:v>167.88</c:v>
                </c:pt>
                <c:pt idx="11">
                  <c:v>167.38</c:v>
                </c:pt>
                <c:pt idx="12">
                  <c:v>167.21</c:v>
                </c:pt>
                <c:pt idx="13">
                  <c:v>167.21</c:v>
                </c:pt>
                <c:pt idx="14">
                  <c:v>167.21</c:v>
                </c:pt>
                <c:pt idx="15">
                  <c:v>167.11</c:v>
                </c:pt>
                <c:pt idx="16">
                  <c:v>167.48</c:v>
                </c:pt>
                <c:pt idx="17">
                  <c:v>168.45</c:v>
                </c:pt>
                <c:pt idx="18">
                  <c:v>167.85</c:v>
                </c:pt>
                <c:pt idx="19">
                  <c:v>167.87</c:v>
                </c:pt>
                <c:pt idx="20">
                  <c:v>167.87</c:v>
                </c:pt>
                <c:pt idx="21">
                  <c:v>167.87</c:v>
                </c:pt>
                <c:pt idx="22">
                  <c:v>168.38</c:v>
                </c:pt>
                <c:pt idx="23">
                  <c:v>168.25</c:v>
                </c:pt>
                <c:pt idx="24">
                  <c:v>167.9</c:v>
                </c:pt>
                <c:pt idx="25">
                  <c:v>167.88</c:v>
                </c:pt>
                <c:pt idx="26">
                  <c:v>167.29</c:v>
                </c:pt>
                <c:pt idx="27">
                  <c:v>167.29</c:v>
                </c:pt>
                <c:pt idx="28">
                  <c:v>167.29</c:v>
                </c:pt>
                <c:pt idx="29">
                  <c:v>164.39</c:v>
                </c:pt>
                <c:pt idx="30">
                  <c:v>165.44</c:v>
                </c:pt>
                <c:pt idx="31">
                  <c:v>165.52</c:v>
                </c:pt>
                <c:pt idx="32">
                  <c:v>165.86</c:v>
                </c:pt>
                <c:pt idx="33">
                  <c:v>166.33</c:v>
                </c:pt>
                <c:pt idx="34">
                  <c:v>166.33</c:v>
                </c:pt>
                <c:pt idx="35">
                  <c:v>166.33</c:v>
                </c:pt>
                <c:pt idx="36">
                  <c:v>165.05</c:v>
                </c:pt>
                <c:pt idx="37">
                  <c:v>166.96</c:v>
                </c:pt>
                <c:pt idx="38">
                  <c:v>165.97</c:v>
                </c:pt>
                <c:pt idx="39">
                  <c:v>166.96</c:v>
                </c:pt>
                <c:pt idx="40">
                  <c:v>165.03</c:v>
                </c:pt>
                <c:pt idx="41">
                  <c:v>165.03</c:v>
                </c:pt>
                <c:pt idx="42">
                  <c:v>165.03</c:v>
                </c:pt>
                <c:pt idx="43">
                  <c:v>164.45</c:v>
                </c:pt>
                <c:pt idx="44">
                  <c:v>164.16</c:v>
                </c:pt>
                <c:pt idx="45">
                  <c:v>165.02</c:v>
                </c:pt>
                <c:pt idx="46">
                  <c:v>163.86</c:v>
                </c:pt>
                <c:pt idx="47">
                  <c:v>163.93</c:v>
                </c:pt>
                <c:pt idx="48">
                  <c:v>163.93</c:v>
                </c:pt>
                <c:pt idx="49">
                  <c:v>163.93</c:v>
                </c:pt>
                <c:pt idx="50">
                  <c:v>164.48</c:v>
                </c:pt>
                <c:pt idx="51">
                  <c:v>163.32</c:v>
                </c:pt>
                <c:pt idx="52">
                  <c:v>163.26</c:v>
                </c:pt>
                <c:pt idx="53">
                  <c:v>166.16</c:v>
                </c:pt>
                <c:pt idx="54">
                  <c:v>167.31</c:v>
                </c:pt>
                <c:pt idx="55">
                  <c:v>167.31</c:v>
                </c:pt>
                <c:pt idx="56">
                  <c:v>167.31</c:v>
                </c:pt>
                <c:pt idx="57">
                  <c:v>165.95</c:v>
                </c:pt>
                <c:pt idx="58">
                  <c:v>163.31</c:v>
                </c:pt>
                <c:pt idx="59">
                  <c:v>162.81</c:v>
                </c:pt>
                <c:pt idx="60">
                  <c:v>165.71</c:v>
                </c:pt>
                <c:pt idx="61">
                  <c:v>164.83</c:v>
                </c:pt>
                <c:pt idx="62">
                  <c:v>164.83</c:v>
                </c:pt>
                <c:pt idx="63">
                  <c:v>164.83</c:v>
                </c:pt>
                <c:pt idx="64">
                  <c:v>165.24</c:v>
                </c:pt>
                <c:pt idx="65">
                  <c:v>165.4</c:v>
                </c:pt>
                <c:pt idx="66">
                  <c:v>165.17</c:v>
                </c:pt>
                <c:pt idx="67">
                  <c:v>165.17</c:v>
                </c:pt>
                <c:pt idx="68">
                  <c:v>164.16</c:v>
                </c:pt>
                <c:pt idx="69">
                  <c:v>164.16</c:v>
                </c:pt>
                <c:pt idx="70">
                  <c:v>164.16</c:v>
                </c:pt>
                <c:pt idx="71">
                  <c:v>164.4</c:v>
                </c:pt>
                <c:pt idx="72">
                  <c:v>165.92</c:v>
                </c:pt>
                <c:pt idx="73">
                  <c:v>166.01</c:v>
                </c:pt>
                <c:pt idx="74">
                  <c:v>165.64</c:v>
                </c:pt>
                <c:pt idx="75">
                  <c:v>164.75</c:v>
                </c:pt>
                <c:pt idx="76">
                  <c:v>164.75</c:v>
                </c:pt>
                <c:pt idx="77">
                  <c:v>164.75</c:v>
                </c:pt>
                <c:pt idx="78">
                  <c:v>164.47</c:v>
                </c:pt>
                <c:pt idx="79">
                  <c:v>164.34</c:v>
                </c:pt>
                <c:pt idx="80">
                  <c:v>165.57</c:v>
                </c:pt>
                <c:pt idx="81">
                  <c:v>165.47</c:v>
                </c:pt>
                <c:pt idx="82">
                  <c:v>162.62</c:v>
                </c:pt>
                <c:pt idx="83">
                  <c:v>162.62</c:v>
                </c:pt>
                <c:pt idx="84">
                  <c:v>162.62</c:v>
                </c:pt>
                <c:pt idx="85">
                  <c:v>162.62</c:v>
                </c:pt>
                <c:pt idx="86">
                  <c:v>163.69</c:v>
                </c:pt>
                <c:pt idx="87">
                  <c:v>163.47</c:v>
                </c:pt>
                <c:pt idx="88">
                  <c:v>164.46</c:v>
                </c:pt>
                <c:pt idx="89">
                  <c:v>164.05</c:v>
                </c:pt>
                <c:pt idx="90">
                  <c:v>164.05</c:v>
                </c:pt>
                <c:pt idx="91">
                  <c:v>164.05</c:v>
                </c:pt>
                <c:pt idx="92">
                  <c:v>165.26</c:v>
                </c:pt>
                <c:pt idx="93">
                  <c:v>164.6</c:v>
                </c:pt>
                <c:pt idx="94">
                  <c:v>163.85</c:v>
                </c:pt>
                <c:pt idx="95">
                  <c:v>164.9</c:v>
                </c:pt>
                <c:pt idx="96">
                  <c:v>164.22</c:v>
                </c:pt>
                <c:pt idx="97">
                  <c:v>164.22</c:v>
                </c:pt>
                <c:pt idx="98">
                  <c:v>164.22</c:v>
                </c:pt>
                <c:pt idx="99">
                  <c:v>163.79</c:v>
                </c:pt>
                <c:pt idx="100">
                  <c:v>163.38999999999999</c:v>
                </c:pt>
                <c:pt idx="101">
                  <c:v>162.83000000000001</c:v>
                </c:pt>
                <c:pt idx="102">
                  <c:v>160.34</c:v>
                </c:pt>
                <c:pt idx="103">
                  <c:v>161.19</c:v>
                </c:pt>
                <c:pt idx="104">
                  <c:v>161.19</c:v>
                </c:pt>
                <c:pt idx="105">
                  <c:v>161.19</c:v>
                </c:pt>
                <c:pt idx="106">
                  <c:v>161.24</c:v>
                </c:pt>
                <c:pt idx="107">
                  <c:v>160.52000000000001</c:v>
                </c:pt>
                <c:pt idx="108">
                  <c:v>160.72999999999999</c:v>
                </c:pt>
                <c:pt idx="109">
                  <c:v>160.99</c:v>
                </c:pt>
                <c:pt idx="110">
                  <c:v>160.49</c:v>
                </c:pt>
                <c:pt idx="111">
                  <c:v>160.49</c:v>
                </c:pt>
                <c:pt idx="112">
                  <c:v>160.49</c:v>
                </c:pt>
                <c:pt idx="113">
                  <c:v>159.41</c:v>
                </c:pt>
                <c:pt idx="114">
                  <c:v>156.29</c:v>
                </c:pt>
                <c:pt idx="115">
                  <c:v>156.84</c:v>
                </c:pt>
                <c:pt idx="116">
                  <c:v>156.16</c:v>
                </c:pt>
                <c:pt idx="117">
                  <c:v>155.91999999999999</c:v>
                </c:pt>
                <c:pt idx="118">
                  <c:v>155.91999999999999</c:v>
                </c:pt>
                <c:pt idx="119">
                  <c:v>155.91999999999999</c:v>
                </c:pt>
                <c:pt idx="120">
                  <c:v>156.28</c:v>
                </c:pt>
                <c:pt idx="121">
                  <c:v>154.58000000000001</c:v>
                </c:pt>
                <c:pt idx="122">
                  <c:v>155.68</c:v>
                </c:pt>
                <c:pt idx="123">
                  <c:v>155.22999999999999</c:v>
                </c:pt>
                <c:pt idx="124">
                  <c:v>157.02000000000001</c:v>
                </c:pt>
                <c:pt idx="125">
                  <c:v>157.02000000000001</c:v>
                </c:pt>
                <c:pt idx="126">
                  <c:v>157.02000000000001</c:v>
                </c:pt>
                <c:pt idx="127">
                  <c:v>156.21</c:v>
                </c:pt>
                <c:pt idx="128">
                  <c:v>156.35</c:v>
                </c:pt>
                <c:pt idx="129">
                  <c:v>155.96</c:v>
                </c:pt>
                <c:pt idx="130">
                  <c:v>155.75</c:v>
                </c:pt>
                <c:pt idx="131">
                  <c:v>157.68</c:v>
                </c:pt>
                <c:pt idx="132">
                  <c:v>157.68</c:v>
                </c:pt>
                <c:pt idx="133">
                  <c:v>157.68</c:v>
                </c:pt>
                <c:pt idx="134">
                  <c:v>157.56</c:v>
                </c:pt>
                <c:pt idx="135">
                  <c:v>156.37</c:v>
                </c:pt>
                <c:pt idx="136">
                  <c:v>156.86000000000001</c:v>
                </c:pt>
                <c:pt idx="137">
                  <c:v>158.33000000000001</c:v>
                </c:pt>
                <c:pt idx="138">
                  <c:v>156.81</c:v>
                </c:pt>
                <c:pt idx="139">
                  <c:v>156.81</c:v>
                </c:pt>
                <c:pt idx="140">
                  <c:v>156.81</c:v>
                </c:pt>
                <c:pt idx="141">
                  <c:v>156.63999999999999</c:v>
                </c:pt>
                <c:pt idx="142">
                  <c:v>153.9</c:v>
                </c:pt>
                <c:pt idx="143">
                  <c:v>156.37</c:v>
                </c:pt>
                <c:pt idx="144">
                  <c:v>155.51</c:v>
                </c:pt>
                <c:pt idx="145">
                  <c:v>156.02000000000001</c:v>
                </c:pt>
                <c:pt idx="146">
                  <c:v>156.02000000000001</c:v>
                </c:pt>
                <c:pt idx="147">
                  <c:v>156.02000000000001</c:v>
                </c:pt>
                <c:pt idx="148">
                  <c:v>155.47</c:v>
                </c:pt>
                <c:pt idx="149">
                  <c:v>153.91</c:v>
                </c:pt>
                <c:pt idx="150">
                  <c:v>156.88</c:v>
                </c:pt>
                <c:pt idx="151">
                  <c:v>158.49</c:v>
                </c:pt>
                <c:pt idx="152">
                  <c:v>158.35</c:v>
                </c:pt>
                <c:pt idx="153">
                  <c:v>158.35</c:v>
                </c:pt>
                <c:pt idx="154">
                  <c:v>158.35</c:v>
                </c:pt>
                <c:pt idx="155">
                  <c:v>160.94</c:v>
                </c:pt>
                <c:pt idx="156">
                  <c:v>160.94</c:v>
                </c:pt>
                <c:pt idx="157">
                  <c:v>159.43</c:v>
                </c:pt>
                <c:pt idx="158">
                  <c:v>157.49</c:v>
                </c:pt>
                <c:pt idx="159">
                  <c:v>158.88999999999999</c:v>
                </c:pt>
                <c:pt idx="160">
                  <c:v>158.88999999999999</c:v>
                </c:pt>
                <c:pt idx="161">
                  <c:v>158.88999999999999</c:v>
                </c:pt>
                <c:pt idx="162">
                  <c:v>158.44</c:v>
                </c:pt>
                <c:pt idx="163">
                  <c:v>157.78</c:v>
                </c:pt>
                <c:pt idx="164">
                  <c:v>157.41999999999999</c:v>
                </c:pt>
                <c:pt idx="165">
                  <c:v>156.05000000000001</c:v>
                </c:pt>
                <c:pt idx="166">
                  <c:v>156.12</c:v>
                </c:pt>
                <c:pt idx="167">
                  <c:v>156.12</c:v>
                </c:pt>
                <c:pt idx="168">
                  <c:v>156.12</c:v>
                </c:pt>
                <c:pt idx="169">
                  <c:v>156.47</c:v>
                </c:pt>
                <c:pt idx="170">
                  <c:v>155.94999999999999</c:v>
                </c:pt>
                <c:pt idx="171">
                  <c:v>155.15</c:v>
                </c:pt>
                <c:pt idx="172">
                  <c:v>154.72999999999999</c:v>
                </c:pt>
                <c:pt idx="173">
                  <c:v>155.88999999999999</c:v>
                </c:pt>
                <c:pt idx="174">
                  <c:v>155.88999999999999</c:v>
                </c:pt>
                <c:pt idx="175">
                  <c:v>155.88999999999999</c:v>
                </c:pt>
                <c:pt idx="176">
                  <c:v>155.88999999999999</c:v>
                </c:pt>
                <c:pt idx="177">
                  <c:v>155.88999999999999</c:v>
                </c:pt>
                <c:pt idx="178">
                  <c:v>155.88999999999999</c:v>
                </c:pt>
                <c:pt idx="179">
                  <c:v>155.35</c:v>
                </c:pt>
                <c:pt idx="180">
                  <c:v>155.16999999999999</c:v>
                </c:pt>
                <c:pt idx="181">
                  <c:v>155.16999999999999</c:v>
                </c:pt>
                <c:pt idx="182">
                  <c:v>155.16999999999999</c:v>
                </c:pt>
                <c:pt idx="183">
                  <c:v>155.16999999999999</c:v>
                </c:pt>
              </c:numCache>
            </c:numRef>
          </c:val>
          <c:extLst>
            <c:ext xmlns:c16="http://schemas.microsoft.com/office/drawing/2014/chart" uri="{C3380CC4-5D6E-409C-BE32-E72D297353CC}">
              <c16:uniqueId val="{00000000-0604-46B4-B111-A20E428C8637}"/>
            </c:ext>
          </c:extLst>
        </c:ser>
        <c:dLbls>
          <c:showLegendKey val="0"/>
          <c:showVal val="0"/>
          <c:showCatName val="0"/>
          <c:showSerName val="0"/>
          <c:showPercent val="0"/>
          <c:showBubbleSize val="0"/>
        </c:dLbls>
        <c:axId val="1416696944"/>
        <c:axId val="1416717616"/>
      </c:areaChart>
      <c:dateAx>
        <c:axId val="1416696944"/>
        <c:scaling>
          <c:orientation val="minMax"/>
        </c:scaling>
        <c:delete val="0"/>
        <c:axPos val="b"/>
        <c:numFmt formatCode="dd/mm" sourceLinked="0"/>
        <c:majorTickMark val="out"/>
        <c:minorTickMark val="none"/>
        <c:tickLblPos val="nextTo"/>
        <c:crossAx val="1416717616"/>
        <c:crosses val="autoZero"/>
        <c:auto val="0"/>
        <c:lblOffset val="100"/>
        <c:baseTimeUnit val="days"/>
        <c:majorUnit val="7"/>
        <c:majorTimeUnit val="days"/>
      </c:dateAx>
      <c:valAx>
        <c:axId val="1416717616"/>
        <c:scaling>
          <c:orientation val="minMax"/>
        </c:scaling>
        <c:delete val="0"/>
        <c:axPos val="l"/>
        <c:majorGridlines/>
        <c:numFmt formatCode="#,##0" sourceLinked="0"/>
        <c:majorTickMark val="out"/>
        <c:minorTickMark val="none"/>
        <c:tickLblPos val="nextTo"/>
        <c:crossAx val="1416696944"/>
        <c:crosses val="autoZero"/>
        <c:crossBetween val="midCat"/>
      </c:valAx>
    </c:plotArea>
    <c:plotVisOnly val="1"/>
    <c:dispBlanksAs val="zero"/>
    <c:showDLblsOverMax val="0"/>
  </c:chart>
  <c:spPr>
    <a:ln>
      <a:noFill/>
    </a:ln>
  </c:spPr>
  <c:txPr>
    <a:bodyPr/>
    <a:lstStyle/>
    <a:p>
      <a:pPr>
        <a:defRPr sz="600">
          <a:latin typeface="News Gothic Cyr" panose="020B0503020103020203" pitchFamily="34" charset="-52"/>
        </a:defRPr>
      </a:pPr>
      <a:endParaRPr lang="bg-BG"/>
    </a:p>
  </c:txPr>
  <c:externalData r:id="rId1">
    <c:autoUpdate val="0"/>
  </c:externalData>
  <c:userShapes r:id="rId2"/>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30"/>
      <c:rotY val="0"/>
      <c:rAngAx val="0"/>
    </c:view3D>
    <c:floor>
      <c:thickness val="0"/>
    </c:floor>
    <c:sideWall>
      <c:thickness val="0"/>
    </c:sideWall>
    <c:backWall>
      <c:thickness val="0"/>
    </c:backWall>
    <c:plotArea>
      <c:layout>
        <c:manualLayout>
          <c:layoutTarget val="inner"/>
          <c:xMode val="edge"/>
          <c:yMode val="edge"/>
          <c:x val="0"/>
          <c:y val="2.0833333333333332E-2"/>
          <c:w val="1"/>
          <c:h val="0.95809574598454827"/>
        </c:manualLayout>
      </c:layout>
      <c:pie3DChart>
        <c:varyColors val="1"/>
        <c:ser>
          <c:idx val="0"/>
          <c:order val="0"/>
          <c:explosion val="22"/>
          <c:dLbls>
            <c:dLbl>
              <c:idx val="0"/>
              <c:layout>
                <c:manualLayout>
                  <c:x val="-6.0763888888888888E-2"/>
                  <c:y val="-0.10804760231035769"/>
                </c:manualLayout>
              </c:layout>
              <c:showLegendKey val="0"/>
              <c:showVal val="1"/>
              <c:showCatName val="1"/>
              <c:showSerName val="0"/>
              <c:showPercent val="1"/>
              <c:showBubbleSize val="0"/>
              <c:separator>
</c:separator>
              <c:extLst>
                <c:ext xmlns:c15="http://schemas.microsoft.com/office/drawing/2012/chart" uri="{CE6537A1-D6FC-4f65-9D91-7224C49458BB}">
                  <c15:layout>
                    <c:manualLayout>
                      <c:w val="0.3240017361111111"/>
                      <c:h val="0.1590559261159569"/>
                    </c:manualLayout>
                  </c15:layout>
                </c:ext>
                <c:ext xmlns:c16="http://schemas.microsoft.com/office/drawing/2014/chart" uri="{C3380CC4-5D6E-409C-BE32-E72D297353CC}">
                  <c16:uniqueId val="{00000000-3E6E-4760-897E-5F73EE467E03}"/>
                </c:ext>
              </c:extLst>
            </c:dLbl>
            <c:dLbl>
              <c:idx val="1"/>
              <c:layout>
                <c:manualLayout>
                  <c:x val="0.15949401588473316"/>
                  <c:y val="-0.2460234671794809"/>
                </c:manualLayout>
              </c:layout>
              <c:showLegendKey val="0"/>
              <c:showVal val="1"/>
              <c:showCatName val="1"/>
              <c:showSerName val="0"/>
              <c:showPercent val="1"/>
              <c:showBubbleSize val="0"/>
              <c:separator>
</c:separator>
              <c:extLst>
                <c:ext xmlns:c15="http://schemas.microsoft.com/office/drawing/2012/chart" uri="{CE6537A1-D6FC-4f65-9D91-7224C49458BB}">
                  <c15:layout>
                    <c:manualLayout>
                      <c:w val="0.29522569444444441"/>
                      <c:h val="0.19813593080239009"/>
                    </c:manualLayout>
                  </c15:layout>
                </c:ext>
                <c:ext xmlns:c16="http://schemas.microsoft.com/office/drawing/2014/chart" uri="{C3380CC4-5D6E-409C-BE32-E72D297353CC}">
                  <c16:uniqueId val="{00000003-3E6E-4760-897E-5F73EE467E03}"/>
                </c:ext>
              </c:extLst>
            </c:dLbl>
            <c:dLbl>
              <c:idx val="2"/>
              <c:layout>
                <c:manualLayout>
                  <c:x val="5.4253472222222224E-2"/>
                  <c:y val="2.2719235518854172E-2"/>
                </c:manualLayout>
              </c:layout>
              <c:showLegendKey val="0"/>
              <c:showVal val="1"/>
              <c:showCatName val="1"/>
              <c:showSerName val="0"/>
              <c:showPercent val="1"/>
              <c:showBubbleSize val="0"/>
              <c:separator>
</c:separator>
              <c:extLst>
                <c:ext xmlns:c15="http://schemas.microsoft.com/office/drawing/2012/chart" uri="{CE6537A1-D6FC-4f65-9D91-7224C49458BB}">
                  <c15:layout>
                    <c:manualLayout>
                      <c:w val="0.25770399305555558"/>
                      <c:h val="0.16162134427911751"/>
                    </c:manualLayout>
                  </c15:layout>
                </c:ext>
                <c:ext xmlns:c16="http://schemas.microsoft.com/office/drawing/2014/chart" uri="{C3380CC4-5D6E-409C-BE32-E72D297353CC}">
                  <c16:uniqueId val="{00000001-3E6E-4760-897E-5F73EE467E03}"/>
                </c:ext>
              </c:extLst>
            </c:dLbl>
            <c:dLbl>
              <c:idx val="3"/>
              <c:layout>
                <c:manualLayout>
                  <c:x val="0.16249008912948382"/>
                  <c:y val="8.1238241833418851E-2"/>
                </c:manualLayout>
              </c:layout>
              <c:showLegendKey val="0"/>
              <c:showVal val="1"/>
              <c:showCatName val="1"/>
              <c:showSerName val="0"/>
              <c:showPercent val="1"/>
              <c:showBubbleSize val="0"/>
              <c:separator>
</c:separator>
              <c:extLst>
                <c:ext xmlns:c15="http://schemas.microsoft.com/office/drawing/2012/chart" uri="{CE6537A1-D6FC-4f65-9D91-7224C49458BB}">
                  <c15:layout>
                    <c:manualLayout>
                      <c:w val="0.21384548611111112"/>
                      <c:h val="0.15269368907131861"/>
                    </c:manualLayout>
                  </c15:layout>
                </c:ext>
                <c:ext xmlns:c16="http://schemas.microsoft.com/office/drawing/2014/chart" uri="{C3380CC4-5D6E-409C-BE32-E72D297353CC}">
                  <c16:uniqueId val="{00000002-3E6E-4760-897E-5F73EE467E03}"/>
                </c:ext>
              </c:extLst>
            </c:dLbl>
            <c:numFmt formatCode="0.00%" sourceLinked="0"/>
            <c:spPr>
              <a:noFill/>
              <a:ln>
                <a:noFill/>
              </a:ln>
              <a:effectLst/>
            </c:spPr>
            <c:txPr>
              <a:bodyPr/>
              <a:lstStyle/>
              <a:p>
                <a:pPr>
                  <a:defRPr sz="900">
                    <a:solidFill>
                      <a:schemeClr val="bg1"/>
                    </a:solidFill>
                    <a:latin typeface="Calibri" panose="020F0502020204030204" pitchFamily="34" charset="0"/>
                  </a:defRPr>
                </a:pPr>
                <a:endParaRPr lang="bg-BG"/>
              </a:p>
            </c:txPr>
            <c:showLegendKey val="0"/>
            <c:showVal val="1"/>
            <c:showCatName val="1"/>
            <c:showSerName val="0"/>
            <c:showPercent val="1"/>
            <c:showBubbleSize val="0"/>
            <c:separator>
</c:separator>
            <c:showLeaderLines val="1"/>
            <c:extLst>
              <c:ext xmlns:c15="http://schemas.microsoft.com/office/drawing/2012/chart" uri="{CE6537A1-D6FC-4f65-9D91-7224C49458BB}"/>
            </c:extLst>
          </c:dLbls>
          <c:cat>
            <c:strRef>
              <c:f>Shareholders!$B$3:$B$6</c:f>
              <c:strCache>
                <c:ptCount val="4"/>
                <c:pt idx="0">
                  <c:v>Министерство на финансите</c:v>
                </c:pt>
                <c:pt idx="1">
                  <c:v>Инвестиционни посредници и търговски банки</c:v>
                </c:pt>
                <c:pt idx="2">
                  <c:v>Други юридически лица</c:v>
                </c:pt>
                <c:pt idx="3">
                  <c:v>Физически лица</c:v>
                </c:pt>
              </c:strCache>
            </c:strRef>
          </c:cat>
          <c:val>
            <c:numRef>
              <c:f>Shareholders!$C$3:$C$6</c:f>
              <c:numCache>
                <c:formatCode>#,##0</c:formatCode>
                <c:ptCount val="4"/>
                <c:pt idx="0">
                  <c:v>3295000</c:v>
                </c:pt>
                <c:pt idx="1">
                  <c:v>1045793</c:v>
                </c:pt>
                <c:pt idx="2">
                  <c:v>1353445</c:v>
                </c:pt>
                <c:pt idx="3">
                  <c:v>888622</c:v>
                </c:pt>
              </c:numCache>
            </c:numRef>
          </c:val>
          <c:extLst>
            <c:ext xmlns:c16="http://schemas.microsoft.com/office/drawing/2014/chart" uri="{C3380CC4-5D6E-409C-BE32-E72D297353CC}">
              <c16:uniqueId val="{00000000-D7A1-4610-82CA-CAC845D5CBB6}"/>
            </c:ext>
          </c:extLst>
        </c:ser>
        <c:dLbls>
          <c:showLegendKey val="0"/>
          <c:showVal val="0"/>
          <c:showCatName val="0"/>
          <c:showSerName val="0"/>
          <c:showPercent val="0"/>
          <c:showBubbleSize val="0"/>
          <c:showLeaderLines val="1"/>
        </c:dLbls>
      </c:pie3DChart>
    </c:plotArea>
    <c:plotVisOnly val="1"/>
    <c:dispBlanksAs val="gap"/>
    <c:showDLblsOverMax val="0"/>
  </c:chart>
  <c:spPr>
    <a:ln>
      <a:noFill/>
    </a:ln>
  </c:spPr>
  <c:txPr>
    <a:bodyPr/>
    <a:lstStyle/>
    <a:p>
      <a:pPr>
        <a:defRPr sz="600">
          <a:latin typeface="News Gothic Cyr" panose="020B0503020103020203" pitchFamily="34" charset="-52"/>
        </a:defRPr>
      </a:pPr>
      <a:endParaRPr lang="bg-BG"/>
    </a:p>
  </c:txPr>
  <c:externalData r:id="rId1">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32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rawings/drawing1.xml><?xml version="1.0" encoding="utf-8"?>
<c:userShapes xmlns:c="http://schemas.openxmlformats.org/drawingml/2006/chart">
  <cdr:relSizeAnchor xmlns:cdr="http://schemas.openxmlformats.org/drawingml/2006/chartDrawing">
    <cdr:from>
      <cdr:x>0.53046</cdr:x>
      <cdr:y>0.02653</cdr:y>
    </cdr:from>
    <cdr:to>
      <cdr:x>0.97172</cdr:x>
      <cdr:y>0.86563</cdr:y>
    </cdr:to>
    <cdr:sp macro="" textlink="">
      <cdr:nvSpPr>
        <cdr:cNvPr id="2" name="Rectangle 1"/>
        <cdr:cNvSpPr/>
      </cdr:nvSpPr>
      <cdr:spPr>
        <a:xfrm xmlns:a="http://schemas.openxmlformats.org/drawingml/2006/main">
          <a:off x="1723292" y="61978"/>
          <a:ext cx="1433496" cy="1960277"/>
        </a:xfrm>
        <a:prstGeom xmlns:a="http://schemas.openxmlformats.org/drawingml/2006/main" prst="rect">
          <a:avLst/>
        </a:prstGeom>
        <a:solidFill xmlns:a="http://schemas.openxmlformats.org/drawingml/2006/main">
          <a:schemeClr val="accent1">
            <a:alpha val="25000"/>
          </a:schemeClr>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rot="0" spcFirstLastPara="0" vert="horz" wrap="square" lIns="91440" tIns="45720" rIns="91440" bIns="45720" numCol="1" spcCol="0" rtlCol="0" fromWordArt="0" anchor="t" anchorCtr="0" forceAA="0" compatLnSpc="1">
          <a:prstTxWarp prst="textNoShape">
            <a:avLst/>
          </a:prstTxWarp>
          <a:noAutofit/>
        </a:bodyPr>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pPr algn="l"/>
          <a:endParaRPr lang="bg-BG" sz="1100"/>
        </a:p>
      </cdr:txBody>
    </cdr:sp>
  </cdr:relSizeAnchor>
  <cdr:relSizeAnchor xmlns:cdr="http://schemas.openxmlformats.org/drawingml/2006/chartDrawing">
    <cdr:from>
      <cdr:x>0.09956</cdr:x>
      <cdr:y>0.00634</cdr:y>
    </cdr:from>
    <cdr:to>
      <cdr:x>0.21306</cdr:x>
      <cdr:y>0.13322</cdr:y>
    </cdr:to>
    <cdr:sp macro="" textlink="">
      <cdr:nvSpPr>
        <cdr:cNvPr id="3" name="TextBox 2"/>
        <cdr:cNvSpPr txBox="1"/>
      </cdr:nvSpPr>
      <cdr:spPr>
        <a:xfrm xmlns:a="http://schemas.openxmlformats.org/drawingml/2006/main">
          <a:off x="297657" y="13096"/>
          <a:ext cx="339328" cy="261937"/>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US" sz="1100"/>
            <a:t>Q3</a:t>
          </a:r>
        </a:p>
      </cdr:txBody>
    </cdr:sp>
  </cdr:relSizeAnchor>
  <cdr:relSizeAnchor xmlns:cdr="http://schemas.openxmlformats.org/drawingml/2006/chartDrawing">
    <cdr:from>
      <cdr:x>0.84933</cdr:x>
      <cdr:y>0.00731</cdr:y>
    </cdr:from>
    <cdr:to>
      <cdr:x>0.96283</cdr:x>
      <cdr:y>0.11592</cdr:y>
    </cdr:to>
    <cdr:sp macro="" textlink="">
      <cdr:nvSpPr>
        <cdr:cNvPr id="4" name="TextBox 1"/>
        <cdr:cNvSpPr txBox="1"/>
      </cdr:nvSpPr>
      <cdr:spPr>
        <a:xfrm xmlns:a="http://schemas.openxmlformats.org/drawingml/2006/main">
          <a:off x="2539207" y="15082"/>
          <a:ext cx="339328" cy="224233"/>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a:t>Q4</a:t>
          </a:r>
        </a:p>
      </cdr:txBody>
    </cdr:sp>
  </cdr:relSizeAnchor>
</c:userShapes>
</file>

<file path=word/drawings/drawing2.xml><?xml version="1.0" encoding="utf-8"?>
<c:userShapes xmlns:c="http://schemas.openxmlformats.org/drawingml/2006/chart">
  <cdr:relSizeAnchor xmlns:cdr="http://schemas.openxmlformats.org/drawingml/2006/chartDrawing">
    <cdr:from>
      <cdr:x>0.53182</cdr:x>
      <cdr:y>0.02653</cdr:y>
    </cdr:from>
    <cdr:to>
      <cdr:x>0.97172</cdr:x>
      <cdr:y>0.86563</cdr:y>
    </cdr:to>
    <cdr:sp macro="" textlink="">
      <cdr:nvSpPr>
        <cdr:cNvPr id="2" name="Rectangle 1"/>
        <cdr:cNvSpPr/>
      </cdr:nvSpPr>
      <cdr:spPr>
        <a:xfrm xmlns:a="http://schemas.openxmlformats.org/drawingml/2006/main">
          <a:off x="1637881" y="61978"/>
          <a:ext cx="1354774" cy="1960277"/>
        </a:xfrm>
        <a:prstGeom xmlns:a="http://schemas.openxmlformats.org/drawingml/2006/main" prst="rect">
          <a:avLst/>
        </a:prstGeom>
        <a:solidFill xmlns:a="http://schemas.openxmlformats.org/drawingml/2006/main">
          <a:schemeClr val="accent1">
            <a:alpha val="25000"/>
          </a:schemeClr>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rot="0" spcFirstLastPara="0" vert="horz" wrap="square" lIns="91440" tIns="45720" rIns="91440" bIns="45720" numCol="1" spcCol="0" rtlCol="0" fromWordArt="0" anchor="t" anchorCtr="0" forceAA="0" compatLnSpc="1">
          <a:prstTxWarp prst="textNoShape">
            <a:avLst/>
          </a:prstTxWarp>
          <a:noAutofit/>
        </a:bodyPr>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pPr algn="l"/>
          <a:endParaRPr lang="bg-BG" sz="1100"/>
        </a:p>
      </cdr:txBody>
    </cdr:sp>
  </cdr:relSizeAnchor>
  <cdr:relSizeAnchor xmlns:cdr="http://schemas.openxmlformats.org/drawingml/2006/chartDrawing">
    <cdr:from>
      <cdr:x>0.09956</cdr:x>
      <cdr:y>0.00634</cdr:y>
    </cdr:from>
    <cdr:to>
      <cdr:x>0.21306</cdr:x>
      <cdr:y>0.13322</cdr:y>
    </cdr:to>
    <cdr:sp macro="" textlink="">
      <cdr:nvSpPr>
        <cdr:cNvPr id="3" name="TextBox 2"/>
        <cdr:cNvSpPr txBox="1"/>
      </cdr:nvSpPr>
      <cdr:spPr>
        <a:xfrm xmlns:a="http://schemas.openxmlformats.org/drawingml/2006/main">
          <a:off x="297657" y="13096"/>
          <a:ext cx="339328" cy="261937"/>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US" sz="1100"/>
            <a:t>Q3</a:t>
          </a:r>
        </a:p>
      </cdr:txBody>
    </cdr:sp>
  </cdr:relSizeAnchor>
  <cdr:relSizeAnchor xmlns:cdr="http://schemas.openxmlformats.org/drawingml/2006/chartDrawing">
    <cdr:from>
      <cdr:x>0.84933</cdr:x>
      <cdr:y>0.00731</cdr:y>
    </cdr:from>
    <cdr:to>
      <cdr:x>0.96283</cdr:x>
      <cdr:y>0.11592</cdr:y>
    </cdr:to>
    <cdr:sp macro="" textlink="">
      <cdr:nvSpPr>
        <cdr:cNvPr id="4" name="TextBox 1"/>
        <cdr:cNvSpPr txBox="1"/>
      </cdr:nvSpPr>
      <cdr:spPr>
        <a:xfrm xmlns:a="http://schemas.openxmlformats.org/drawingml/2006/main">
          <a:off x="2539207" y="15082"/>
          <a:ext cx="339328" cy="224233"/>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a:t>Q4</a:t>
          </a:r>
        </a:p>
      </cdr:txBody>
    </cdr:sp>
  </cdr:relSizeAnchor>
</c:userShapes>
</file>

<file path=word/drawings/drawing3.xml><?xml version="1.0" encoding="utf-8"?>
<c:userShapes xmlns:c="http://schemas.openxmlformats.org/drawingml/2006/chart">
  <cdr:relSizeAnchor xmlns:cdr="http://schemas.openxmlformats.org/drawingml/2006/chartDrawing">
    <cdr:from>
      <cdr:x>0.53237</cdr:x>
      <cdr:y>0.02653</cdr:y>
    </cdr:from>
    <cdr:to>
      <cdr:x>0.97172</cdr:x>
      <cdr:y>0.86563</cdr:y>
    </cdr:to>
    <cdr:sp macro="" textlink="">
      <cdr:nvSpPr>
        <cdr:cNvPr id="2" name="Rectangle 1"/>
        <cdr:cNvSpPr/>
      </cdr:nvSpPr>
      <cdr:spPr>
        <a:xfrm xmlns:a="http://schemas.openxmlformats.org/drawingml/2006/main">
          <a:off x="1637881" y="62501"/>
          <a:ext cx="1351688" cy="1976793"/>
        </a:xfrm>
        <a:prstGeom xmlns:a="http://schemas.openxmlformats.org/drawingml/2006/main" prst="rect">
          <a:avLst/>
        </a:prstGeom>
        <a:solidFill xmlns:a="http://schemas.openxmlformats.org/drawingml/2006/main">
          <a:schemeClr val="accent1">
            <a:alpha val="25000"/>
          </a:schemeClr>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rot="0" spcFirstLastPara="0" vert="horz" wrap="square" lIns="91440" tIns="45720" rIns="91440" bIns="45720" numCol="1" spcCol="0" rtlCol="0" fromWordArt="0" anchor="t" anchorCtr="0" forceAA="0" compatLnSpc="1">
          <a:prstTxWarp prst="textNoShape">
            <a:avLst/>
          </a:prstTxWarp>
          <a:noAutofit/>
        </a:bodyPr>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pPr algn="l"/>
          <a:endParaRPr lang="bg-BG" sz="1100"/>
        </a:p>
      </cdr:txBody>
    </cdr:sp>
  </cdr:relSizeAnchor>
  <cdr:relSizeAnchor xmlns:cdr="http://schemas.openxmlformats.org/drawingml/2006/chartDrawing">
    <cdr:from>
      <cdr:x>0.09956</cdr:x>
      <cdr:y>0.00634</cdr:y>
    </cdr:from>
    <cdr:to>
      <cdr:x>0.21306</cdr:x>
      <cdr:y>0.13322</cdr:y>
    </cdr:to>
    <cdr:sp macro="" textlink="">
      <cdr:nvSpPr>
        <cdr:cNvPr id="3" name="TextBox 2"/>
        <cdr:cNvSpPr txBox="1"/>
      </cdr:nvSpPr>
      <cdr:spPr>
        <a:xfrm xmlns:a="http://schemas.openxmlformats.org/drawingml/2006/main">
          <a:off x="297657" y="13096"/>
          <a:ext cx="339328" cy="261937"/>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US" sz="1100"/>
            <a:t>Q3</a:t>
          </a:r>
        </a:p>
      </cdr:txBody>
    </cdr:sp>
  </cdr:relSizeAnchor>
  <cdr:relSizeAnchor xmlns:cdr="http://schemas.openxmlformats.org/drawingml/2006/chartDrawing">
    <cdr:from>
      <cdr:x>0.84933</cdr:x>
      <cdr:y>0.00731</cdr:y>
    </cdr:from>
    <cdr:to>
      <cdr:x>0.96283</cdr:x>
      <cdr:y>0.11592</cdr:y>
    </cdr:to>
    <cdr:sp macro="" textlink="">
      <cdr:nvSpPr>
        <cdr:cNvPr id="4" name="TextBox 1"/>
        <cdr:cNvSpPr txBox="1"/>
      </cdr:nvSpPr>
      <cdr:spPr>
        <a:xfrm xmlns:a="http://schemas.openxmlformats.org/drawingml/2006/main">
          <a:off x="2539207" y="15082"/>
          <a:ext cx="339328" cy="224233"/>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a:t>Q4</a:t>
          </a:r>
        </a:p>
      </cdr:txBody>
    </cdr:sp>
  </cdr:relSizeAnchor>
</c:userShapes>
</file>

<file path=word/drawings/drawing4.xml><?xml version="1.0" encoding="utf-8"?>
<c:userShapes xmlns:c="http://schemas.openxmlformats.org/drawingml/2006/chart">
  <cdr:relSizeAnchor xmlns:cdr="http://schemas.openxmlformats.org/drawingml/2006/chartDrawing">
    <cdr:from>
      <cdr:x>0.53031</cdr:x>
      <cdr:y>0.02653</cdr:y>
    </cdr:from>
    <cdr:to>
      <cdr:x>0.97172</cdr:x>
      <cdr:y>0.86563</cdr:y>
    </cdr:to>
    <cdr:sp macro="" textlink="">
      <cdr:nvSpPr>
        <cdr:cNvPr id="2" name="Rectangle 1"/>
        <cdr:cNvSpPr/>
      </cdr:nvSpPr>
      <cdr:spPr>
        <a:xfrm xmlns:a="http://schemas.openxmlformats.org/drawingml/2006/main">
          <a:off x="1627833" y="62905"/>
          <a:ext cx="1354949" cy="1989582"/>
        </a:xfrm>
        <a:prstGeom xmlns:a="http://schemas.openxmlformats.org/drawingml/2006/main" prst="rect">
          <a:avLst/>
        </a:prstGeom>
        <a:solidFill xmlns:a="http://schemas.openxmlformats.org/drawingml/2006/main">
          <a:schemeClr val="accent1">
            <a:alpha val="25000"/>
          </a:schemeClr>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rot="0" spcFirstLastPara="0" vert="horz" wrap="square" lIns="91440" tIns="45720" rIns="91440" bIns="45720" numCol="1" spcCol="0" rtlCol="0" fromWordArt="0" anchor="t" anchorCtr="0" forceAA="0" compatLnSpc="1">
          <a:prstTxWarp prst="textNoShape">
            <a:avLst/>
          </a:prstTxWarp>
          <a:noAutofit/>
        </a:bodyPr>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pPr algn="l"/>
          <a:endParaRPr lang="bg-BG" sz="1100"/>
        </a:p>
      </cdr:txBody>
    </cdr:sp>
  </cdr:relSizeAnchor>
  <cdr:relSizeAnchor xmlns:cdr="http://schemas.openxmlformats.org/drawingml/2006/chartDrawing">
    <cdr:from>
      <cdr:x>0.09956</cdr:x>
      <cdr:y>0.00634</cdr:y>
    </cdr:from>
    <cdr:to>
      <cdr:x>0.21306</cdr:x>
      <cdr:y>0.13322</cdr:y>
    </cdr:to>
    <cdr:sp macro="" textlink="">
      <cdr:nvSpPr>
        <cdr:cNvPr id="3" name="TextBox 2"/>
        <cdr:cNvSpPr txBox="1"/>
      </cdr:nvSpPr>
      <cdr:spPr>
        <a:xfrm xmlns:a="http://schemas.openxmlformats.org/drawingml/2006/main">
          <a:off x="297657" y="13096"/>
          <a:ext cx="339328" cy="261937"/>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US" sz="1100"/>
            <a:t>Q3</a:t>
          </a:r>
        </a:p>
      </cdr:txBody>
    </cdr:sp>
  </cdr:relSizeAnchor>
  <cdr:relSizeAnchor xmlns:cdr="http://schemas.openxmlformats.org/drawingml/2006/chartDrawing">
    <cdr:from>
      <cdr:x>0.84933</cdr:x>
      <cdr:y>0.00731</cdr:y>
    </cdr:from>
    <cdr:to>
      <cdr:x>0.96283</cdr:x>
      <cdr:y>0.11592</cdr:y>
    </cdr:to>
    <cdr:sp macro="" textlink="">
      <cdr:nvSpPr>
        <cdr:cNvPr id="4" name="TextBox 1"/>
        <cdr:cNvSpPr txBox="1"/>
      </cdr:nvSpPr>
      <cdr:spPr>
        <a:xfrm xmlns:a="http://schemas.openxmlformats.org/drawingml/2006/main">
          <a:off x="2539207" y="15082"/>
          <a:ext cx="339328" cy="224233"/>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a:t>Q4</a:t>
          </a:r>
        </a:p>
      </cdr:txBody>
    </cdr:sp>
  </cdr:relSizeAnchor>
</c:userShapes>
</file>

<file path=word/drawings/drawing5.xml><?xml version="1.0" encoding="utf-8"?>
<c:userShapes xmlns:c="http://schemas.openxmlformats.org/drawingml/2006/chart">
  <cdr:relSizeAnchor xmlns:cdr="http://schemas.openxmlformats.org/drawingml/2006/chartDrawing">
    <cdr:from>
      <cdr:x>0.51704</cdr:x>
      <cdr:y>0.05635</cdr:y>
    </cdr:from>
    <cdr:to>
      <cdr:x>0.94346</cdr:x>
      <cdr:y>0.85531</cdr:y>
    </cdr:to>
    <cdr:sp macro="" textlink="">
      <cdr:nvSpPr>
        <cdr:cNvPr id="2" name="Rectangle 1"/>
        <cdr:cNvSpPr/>
      </cdr:nvSpPr>
      <cdr:spPr>
        <a:xfrm xmlns:a="http://schemas.openxmlformats.org/drawingml/2006/main">
          <a:off x="1975832" y="147996"/>
          <a:ext cx="1629534" cy="2098362"/>
        </a:xfrm>
        <a:prstGeom xmlns:a="http://schemas.openxmlformats.org/drawingml/2006/main" prst="rect">
          <a:avLst/>
        </a:prstGeom>
        <a:solidFill xmlns:a="http://schemas.openxmlformats.org/drawingml/2006/main">
          <a:schemeClr val="accent6">
            <a:alpha val="15000"/>
          </a:schemeClr>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rot="0" spcFirstLastPara="0" vert="horz" wrap="square" lIns="91440" tIns="45720" rIns="91440" bIns="45720" numCol="1" spcCol="0" rtlCol="0" fromWordArt="0" anchor="t" anchorCtr="0" forceAA="0" compatLnSpc="1">
          <a:prstTxWarp prst="textNoShape">
            <a:avLst/>
          </a:prstTxWarp>
          <a:noAutofit/>
        </a:bodyPr>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pPr algn="l"/>
          <a:endParaRPr lang="bg-BG" sz="1100"/>
        </a:p>
      </cdr:txBody>
    </cdr:sp>
  </cdr:relSizeAnchor>
  <cdr:relSizeAnchor xmlns:cdr="http://schemas.openxmlformats.org/drawingml/2006/chartDrawing">
    <cdr:from>
      <cdr:x>0.38164</cdr:x>
      <cdr:y>0.0621</cdr:y>
    </cdr:from>
    <cdr:to>
      <cdr:x>0.51516</cdr:x>
      <cdr:y>0.16228</cdr:y>
    </cdr:to>
    <cdr:sp macro="" textlink="">
      <cdr:nvSpPr>
        <cdr:cNvPr id="3" name="TextBox 2"/>
        <cdr:cNvSpPr txBox="1"/>
      </cdr:nvSpPr>
      <cdr:spPr>
        <a:xfrm xmlns:a="http://schemas.openxmlformats.org/drawingml/2006/main">
          <a:off x="1458401" y="163084"/>
          <a:ext cx="510237" cy="263109"/>
        </a:xfrm>
        <a:prstGeom xmlns:a="http://schemas.openxmlformats.org/drawingml/2006/main" prst="rect">
          <a:avLst/>
        </a:prstGeom>
      </cdr:spPr>
      <cdr:txBody>
        <a:bodyPr xmlns:a="http://schemas.openxmlformats.org/drawingml/2006/main" vertOverflow="clip" wrap="none" tIns="18000" bIns="18000" rtlCol="0"/>
        <a:lstStyle xmlns:a="http://schemas.openxmlformats.org/drawingml/2006/main"/>
        <a:p xmlns:a="http://schemas.openxmlformats.org/drawingml/2006/main">
          <a:r>
            <a:rPr lang="en-US" sz="1100"/>
            <a:t>Q3</a:t>
          </a:r>
          <a:r>
            <a:rPr lang="en-US" sz="1100" baseline="0"/>
            <a:t> '18</a:t>
          </a:r>
          <a:endParaRPr lang="en-US" sz="1100"/>
        </a:p>
      </cdr:txBody>
    </cdr:sp>
  </cdr:relSizeAnchor>
  <cdr:relSizeAnchor xmlns:cdr="http://schemas.openxmlformats.org/drawingml/2006/chartDrawing">
    <cdr:from>
      <cdr:x>0.80304</cdr:x>
      <cdr:y>0.05773</cdr:y>
    </cdr:from>
    <cdr:to>
      <cdr:x>0.93657</cdr:x>
      <cdr:y>0.14174</cdr:y>
    </cdr:to>
    <cdr:sp macro="" textlink="">
      <cdr:nvSpPr>
        <cdr:cNvPr id="4" name="TextBox 1"/>
        <cdr:cNvSpPr txBox="1"/>
      </cdr:nvSpPr>
      <cdr:spPr>
        <a:xfrm xmlns:a="http://schemas.openxmlformats.org/drawingml/2006/main">
          <a:off x="3625498" y="137061"/>
          <a:ext cx="602853" cy="199476"/>
        </a:xfrm>
        <a:prstGeom xmlns:a="http://schemas.openxmlformats.org/drawingml/2006/main" prst="rect">
          <a:avLst/>
        </a:prstGeom>
      </cdr:spPr>
      <cdr:txBody>
        <a:bodyPr xmlns:a="http://schemas.openxmlformats.org/drawingml/2006/main" wrap="none" tIns="18000" bIns="1800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baseline="0"/>
            <a:t>Q4 '18</a:t>
          </a:r>
          <a:endParaRPr lang="en-US" sz="1100"/>
        </a:p>
      </cdr:txBody>
    </cdr:sp>
  </cdr:relSizeAnchor>
</c:userShapes>
</file>

<file path=word/drawings/drawing6.xml><?xml version="1.0" encoding="utf-8"?>
<c:userShapes xmlns:c="http://schemas.openxmlformats.org/drawingml/2006/chart">
  <cdr:relSizeAnchor xmlns:cdr="http://schemas.openxmlformats.org/drawingml/2006/chartDrawing">
    <cdr:from>
      <cdr:x>0.52579</cdr:x>
      <cdr:y>0.02653</cdr:y>
    </cdr:from>
    <cdr:to>
      <cdr:x>0.97172</cdr:x>
      <cdr:y>0.86563</cdr:y>
    </cdr:to>
    <cdr:sp macro="" textlink="">
      <cdr:nvSpPr>
        <cdr:cNvPr id="2" name="Rectangle 1"/>
        <cdr:cNvSpPr/>
      </cdr:nvSpPr>
      <cdr:spPr>
        <a:xfrm xmlns:a="http://schemas.openxmlformats.org/drawingml/2006/main">
          <a:off x="1781230" y="55526"/>
          <a:ext cx="1510690" cy="1756203"/>
        </a:xfrm>
        <a:prstGeom xmlns:a="http://schemas.openxmlformats.org/drawingml/2006/main" prst="rect">
          <a:avLst/>
        </a:prstGeom>
        <a:solidFill xmlns:a="http://schemas.openxmlformats.org/drawingml/2006/main">
          <a:schemeClr val="accent1">
            <a:alpha val="25000"/>
          </a:schemeClr>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rot="0" spcFirstLastPara="0" vert="horz" wrap="square" lIns="91440" tIns="45720" rIns="91440" bIns="45720" numCol="1" spcCol="0" rtlCol="0" fromWordArt="0" anchor="t" anchorCtr="0" forceAA="0" compatLnSpc="1">
          <a:prstTxWarp prst="textNoShape">
            <a:avLst/>
          </a:prstTxWarp>
          <a:noAutofit/>
        </a:bodyPr>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pPr algn="l"/>
          <a:endParaRPr lang="bg-BG" sz="1100"/>
        </a:p>
      </cdr:txBody>
    </cdr:sp>
  </cdr:relSizeAnchor>
  <cdr:relSizeAnchor xmlns:cdr="http://schemas.openxmlformats.org/drawingml/2006/chartDrawing">
    <cdr:from>
      <cdr:x>0.09956</cdr:x>
      <cdr:y>0.03159</cdr:y>
    </cdr:from>
    <cdr:to>
      <cdr:x>0.21306</cdr:x>
      <cdr:y>0.13385</cdr:y>
    </cdr:to>
    <cdr:sp macro="" textlink="">
      <cdr:nvSpPr>
        <cdr:cNvPr id="3" name="TextBox 2"/>
        <cdr:cNvSpPr txBox="1"/>
      </cdr:nvSpPr>
      <cdr:spPr>
        <a:xfrm xmlns:a="http://schemas.openxmlformats.org/drawingml/2006/main">
          <a:off x="337282" y="66125"/>
          <a:ext cx="384507" cy="214009"/>
        </a:xfrm>
        <a:prstGeom xmlns:a="http://schemas.openxmlformats.org/drawingml/2006/main" prst="rect">
          <a:avLst/>
        </a:prstGeom>
      </cdr:spPr>
      <cdr:txBody>
        <a:bodyPr xmlns:a="http://schemas.openxmlformats.org/drawingml/2006/main" vertOverflow="clip" wrap="none" tIns="18000" bIns="18000" rtlCol="0"/>
        <a:lstStyle xmlns:a="http://schemas.openxmlformats.org/drawingml/2006/main"/>
        <a:p xmlns:a="http://schemas.openxmlformats.org/drawingml/2006/main">
          <a:r>
            <a:rPr lang="en-US" sz="1100"/>
            <a:t>Q3</a:t>
          </a:r>
        </a:p>
      </cdr:txBody>
    </cdr:sp>
  </cdr:relSizeAnchor>
  <cdr:relSizeAnchor xmlns:cdr="http://schemas.openxmlformats.org/drawingml/2006/chartDrawing">
    <cdr:from>
      <cdr:x>0.85557</cdr:x>
      <cdr:y>0.04014</cdr:y>
    </cdr:from>
    <cdr:to>
      <cdr:x>0.96907</cdr:x>
      <cdr:y>0.14875</cdr:y>
    </cdr:to>
    <cdr:sp macro="" textlink="">
      <cdr:nvSpPr>
        <cdr:cNvPr id="4" name="TextBox 1"/>
        <cdr:cNvSpPr txBox="1"/>
      </cdr:nvSpPr>
      <cdr:spPr>
        <a:xfrm xmlns:a="http://schemas.openxmlformats.org/drawingml/2006/main">
          <a:off x="2898438" y="84012"/>
          <a:ext cx="384507" cy="227316"/>
        </a:xfrm>
        <a:prstGeom xmlns:a="http://schemas.openxmlformats.org/drawingml/2006/main" prst="rect">
          <a:avLst/>
        </a:prstGeom>
      </cdr:spPr>
      <cdr:txBody>
        <a:bodyPr xmlns:a="http://schemas.openxmlformats.org/drawingml/2006/main" wrap="none" tIns="18000" bIns="1800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a:t>Q4</a:t>
          </a:r>
        </a:p>
      </cdr:txBody>
    </cdr:sp>
  </cdr:relSizeAnchor>
</c:userShapes>
</file>

<file path=word/theme/theme1.xml><?xml version="1.0" encoding="utf-8"?>
<a:theme xmlns:a="http://schemas.openxmlformats.org/drawingml/2006/main" name="Office тема">
  <a:themeElements>
    <a:clrScheme name="О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О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О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F75278D-1D46-4434-957A-8DDADB29BA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6498</TotalTime>
  <Pages>27</Pages>
  <Words>7211</Words>
  <Characters>41109</Characters>
  <Application>Microsoft Office Word</Application>
  <DocSecurity>0</DocSecurity>
  <Lines>342</Lines>
  <Paragraphs>96</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Доклад за дейността за Q4 2015</vt:lpstr>
      <vt:lpstr>През първите шест месеца на 2006г</vt:lpstr>
    </vt:vector>
  </TitlesOfParts>
  <Company/>
  <LinksUpToDate>false</LinksUpToDate>
  <CharactersWithSpaces>48224</CharactersWithSpaces>
  <SharedDoc>false</SharedDoc>
  <HLinks>
    <vt:vector size="186" baseType="variant">
      <vt:variant>
        <vt:i4>1835059</vt:i4>
      </vt:variant>
      <vt:variant>
        <vt:i4>182</vt:i4>
      </vt:variant>
      <vt:variant>
        <vt:i4>0</vt:i4>
      </vt:variant>
      <vt:variant>
        <vt:i4>5</vt:i4>
      </vt:variant>
      <vt:variant>
        <vt:lpwstr/>
      </vt:variant>
      <vt:variant>
        <vt:lpwstr>_Toc291160636</vt:lpwstr>
      </vt:variant>
      <vt:variant>
        <vt:i4>1835059</vt:i4>
      </vt:variant>
      <vt:variant>
        <vt:i4>176</vt:i4>
      </vt:variant>
      <vt:variant>
        <vt:i4>0</vt:i4>
      </vt:variant>
      <vt:variant>
        <vt:i4>5</vt:i4>
      </vt:variant>
      <vt:variant>
        <vt:lpwstr/>
      </vt:variant>
      <vt:variant>
        <vt:lpwstr>_Toc291160635</vt:lpwstr>
      </vt:variant>
      <vt:variant>
        <vt:i4>1835059</vt:i4>
      </vt:variant>
      <vt:variant>
        <vt:i4>170</vt:i4>
      </vt:variant>
      <vt:variant>
        <vt:i4>0</vt:i4>
      </vt:variant>
      <vt:variant>
        <vt:i4>5</vt:i4>
      </vt:variant>
      <vt:variant>
        <vt:lpwstr/>
      </vt:variant>
      <vt:variant>
        <vt:lpwstr>_Toc291160634</vt:lpwstr>
      </vt:variant>
      <vt:variant>
        <vt:i4>1835059</vt:i4>
      </vt:variant>
      <vt:variant>
        <vt:i4>164</vt:i4>
      </vt:variant>
      <vt:variant>
        <vt:i4>0</vt:i4>
      </vt:variant>
      <vt:variant>
        <vt:i4>5</vt:i4>
      </vt:variant>
      <vt:variant>
        <vt:lpwstr/>
      </vt:variant>
      <vt:variant>
        <vt:lpwstr>_Toc291160633</vt:lpwstr>
      </vt:variant>
      <vt:variant>
        <vt:i4>1835059</vt:i4>
      </vt:variant>
      <vt:variant>
        <vt:i4>158</vt:i4>
      </vt:variant>
      <vt:variant>
        <vt:i4>0</vt:i4>
      </vt:variant>
      <vt:variant>
        <vt:i4>5</vt:i4>
      </vt:variant>
      <vt:variant>
        <vt:lpwstr/>
      </vt:variant>
      <vt:variant>
        <vt:lpwstr>_Toc291160632</vt:lpwstr>
      </vt:variant>
      <vt:variant>
        <vt:i4>1835059</vt:i4>
      </vt:variant>
      <vt:variant>
        <vt:i4>152</vt:i4>
      </vt:variant>
      <vt:variant>
        <vt:i4>0</vt:i4>
      </vt:variant>
      <vt:variant>
        <vt:i4>5</vt:i4>
      </vt:variant>
      <vt:variant>
        <vt:lpwstr/>
      </vt:variant>
      <vt:variant>
        <vt:lpwstr>_Toc291160631</vt:lpwstr>
      </vt:variant>
      <vt:variant>
        <vt:i4>1835059</vt:i4>
      </vt:variant>
      <vt:variant>
        <vt:i4>146</vt:i4>
      </vt:variant>
      <vt:variant>
        <vt:i4>0</vt:i4>
      </vt:variant>
      <vt:variant>
        <vt:i4>5</vt:i4>
      </vt:variant>
      <vt:variant>
        <vt:lpwstr/>
      </vt:variant>
      <vt:variant>
        <vt:lpwstr>_Toc291160630</vt:lpwstr>
      </vt:variant>
      <vt:variant>
        <vt:i4>1900595</vt:i4>
      </vt:variant>
      <vt:variant>
        <vt:i4>140</vt:i4>
      </vt:variant>
      <vt:variant>
        <vt:i4>0</vt:i4>
      </vt:variant>
      <vt:variant>
        <vt:i4>5</vt:i4>
      </vt:variant>
      <vt:variant>
        <vt:lpwstr/>
      </vt:variant>
      <vt:variant>
        <vt:lpwstr>_Toc291160629</vt:lpwstr>
      </vt:variant>
      <vt:variant>
        <vt:i4>1900595</vt:i4>
      </vt:variant>
      <vt:variant>
        <vt:i4>134</vt:i4>
      </vt:variant>
      <vt:variant>
        <vt:i4>0</vt:i4>
      </vt:variant>
      <vt:variant>
        <vt:i4>5</vt:i4>
      </vt:variant>
      <vt:variant>
        <vt:lpwstr/>
      </vt:variant>
      <vt:variant>
        <vt:lpwstr>_Toc291160628</vt:lpwstr>
      </vt:variant>
      <vt:variant>
        <vt:i4>1900595</vt:i4>
      </vt:variant>
      <vt:variant>
        <vt:i4>128</vt:i4>
      </vt:variant>
      <vt:variant>
        <vt:i4>0</vt:i4>
      </vt:variant>
      <vt:variant>
        <vt:i4>5</vt:i4>
      </vt:variant>
      <vt:variant>
        <vt:lpwstr/>
      </vt:variant>
      <vt:variant>
        <vt:lpwstr>_Toc291160627</vt:lpwstr>
      </vt:variant>
      <vt:variant>
        <vt:i4>1900595</vt:i4>
      </vt:variant>
      <vt:variant>
        <vt:i4>122</vt:i4>
      </vt:variant>
      <vt:variant>
        <vt:i4>0</vt:i4>
      </vt:variant>
      <vt:variant>
        <vt:i4>5</vt:i4>
      </vt:variant>
      <vt:variant>
        <vt:lpwstr/>
      </vt:variant>
      <vt:variant>
        <vt:lpwstr>_Toc291160626</vt:lpwstr>
      </vt:variant>
      <vt:variant>
        <vt:i4>1900595</vt:i4>
      </vt:variant>
      <vt:variant>
        <vt:i4>116</vt:i4>
      </vt:variant>
      <vt:variant>
        <vt:i4>0</vt:i4>
      </vt:variant>
      <vt:variant>
        <vt:i4>5</vt:i4>
      </vt:variant>
      <vt:variant>
        <vt:lpwstr/>
      </vt:variant>
      <vt:variant>
        <vt:lpwstr>_Toc291160625</vt:lpwstr>
      </vt:variant>
      <vt:variant>
        <vt:i4>1900595</vt:i4>
      </vt:variant>
      <vt:variant>
        <vt:i4>110</vt:i4>
      </vt:variant>
      <vt:variant>
        <vt:i4>0</vt:i4>
      </vt:variant>
      <vt:variant>
        <vt:i4>5</vt:i4>
      </vt:variant>
      <vt:variant>
        <vt:lpwstr/>
      </vt:variant>
      <vt:variant>
        <vt:lpwstr>_Toc291160624</vt:lpwstr>
      </vt:variant>
      <vt:variant>
        <vt:i4>1900595</vt:i4>
      </vt:variant>
      <vt:variant>
        <vt:i4>104</vt:i4>
      </vt:variant>
      <vt:variant>
        <vt:i4>0</vt:i4>
      </vt:variant>
      <vt:variant>
        <vt:i4>5</vt:i4>
      </vt:variant>
      <vt:variant>
        <vt:lpwstr/>
      </vt:variant>
      <vt:variant>
        <vt:lpwstr>_Toc291160623</vt:lpwstr>
      </vt:variant>
      <vt:variant>
        <vt:i4>1900595</vt:i4>
      </vt:variant>
      <vt:variant>
        <vt:i4>98</vt:i4>
      </vt:variant>
      <vt:variant>
        <vt:i4>0</vt:i4>
      </vt:variant>
      <vt:variant>
        <vt:i4>5</vt:i4>
      </vt:variant>
      <vt:variant>
        <vt:lpwstr/>
      </vt:variant>
      <vt:variant>
        <vt:lpwstr>_Toc291160622</vt:lpwstr>
      </vt:variant>
      <vt:variant>
        <vt:i4>1900595</vt:i4>
      </vt:variant>
      <vt:variant>
        <vt:i4>92</vt:i4>
      </vt:variant>
      <vt:variant>
        <vt:i4>0</vt:i4>
      </vt:variant>
      <vt:variant>
        <vt:i4>5</vt:i4>
      </vt:variant>
      <vt:variant>
        <vt:lpwstr/>
      </vt:variant>
      <vt:variant>
        <vt:lpwstr>_Toc291160621</vt:lpwstr>
      </vt:variant>
      <vt:variant>
        <vt:i4>1900595</vt:i4>
      </vt:variant>
      <vt:variant>
        <vt:i4>86</vt:i4>
      </vt:variant>
      <vt:variant>
        <vt:i4>0</vt:i4>
      </vt:variant>
      <vt:variant>
        <vt:i4>5</vt:i4>
      </vt:variant>
      <vt:variant>
        <vt:lpwstr/>
      </vt:variant>
      <vt:variant>
        <vt:lpwstr>_Toc291160620</vt:lpwstr>
      </vt:variant>
      <vt:variant>
        <vt:i4>1966131</vt:i4>
      </vt:variant>
      <vt:variant>
        <vt:i4>80</vt:i4>
      </vt:variant>
      <vt:variant>
        <vt:i4>0</vt:i4>
      </vt:variant>
      <vt:variant>
        <vt:i4>5</vt:i4>
      </vt:variant>
      <vt:variant>
        <vt:lpwstr/>
      </vt:variant>
      <vt:variant>
        <vt:lpwstr>_Toc291160619</vt:lpwstr>
      </vt:variant>
      <vt:variant>
        <vt:i4>1966131</vt:i4>
      </vt:variant>
      <vt:variant>
        <vt:i4>74</vt:i4>
      </vt:variant>
      <vt:variant>
        <vt:i4>0</vt:i4>
      </vt:variant>
      <vt:variant>
        <vt:i4>5</vt:i4>
      </vt:variant>
      <vt:variant>
        <vt:lpwstr/>
      </vt:variant>
      <vt:variant>
        <vt:lpwstr>_Toc291160618</vt:lpwstr>
      </vt:variant>
      <vt:variant>
        <vt:i4>1966131</vt:i4>
      </vt:variant>
      <vt:variant>
        <vt:i4>68</vt:i4>
      </vt:variant>
      <vt:variant>
        <vt:i4>0</vt:i4>
      </vt:variant>
      <vt:variant>
        <vt:i4>5</vt:i4>
      </vt:variant>
      <vt:variant>
        <vt:lpwstr/>
      </vt:variant>
      <vt:variant>
        <vt:lpwstr>_Toc291160617</vt:lpwstr>
      </vt:variant>
      <vt:variant>
        <vt:i4>1966131</vt:i4>
      </vt:variant>
      <vt:variant>
        <vt:i4>62</vt:i4>
      </vt:variant>
      <vt:variant>
        <vt:i4>0</vt:i4>
      </vt:variant>
      <vt:variant>
        <vt:i4>5</vt:i4>
      </vt:variant>
      <vt:variant>
        <vt:lpwstr/>
      </vt:variant>
      <vt:variant>
        <vt:lpwstr>_Toc291160616</vt:lpwstr>
      </vt:variant>
      <vt:variant>
        <vt:i4>1966131</vt:i4>
      </vt:variant>
      <vt:variant>
        <vt:i4>56</vt:i4>
      </vt:variant>
      <vt:variant>
        <vt:i4>0</vt:i4>
      </vt:variant>
      <vt:variant>
        <vt:i4>5</vt:i4>
      </vt:variant>
      <vt:variant>
        <vt:lpwstr/>
      </vt:variant>
      <vt:variant>
        <vt:lpwstr>_Toc291160615</vt:lpwstr>
      </vt:variant>
      <vt:variant>
        <vt:i4>1966131</vt:i4>
      </vt:variant>
      <vt:variant>
        <vt:i4>50</vt:i4>
      </vt:variant>
      <vt:variant>
        <vt:i4>0</vt:i4>
      </vt:variant>
      <vt:variant>
        <vt:i4>5</vt:i4>
      </vt:variant>
      <vt:variant>
        <vt:lpwstr/>
      </vt:variant>
      <vt:variant>
        <vt:lpwstr>_Toc291160614</vt:lpwstr>
      </vt:variant>
      <vt:variant>
        <vt:i4>1966131</vt:i4>
      </vt:variant>
      <vt:variant>
        <vt:i4>44</vt:i4>
      </vt:variant>
      <vt:variant>
        <vt:i4>0</vt:i4>
      </vt:variant>
      <vt:variant>
        <vt:i4>5</vt:i4>
      </vt:variant>
      <vt:variant>
        <vt:lpwstr/>
      </vt:variant>
      <vt:variant>
        <vt:lpwstr>_Toc291160613</vt:lpwstr>
      </vt:variant>
      <vt:variant>
        <vt:i4>1966131</vt:i4>
      </vt:variant>
      <vt:variant>
        <vt:i4>38</vt:i4>
      </vt:variant>
      <vt:variant>
        <vt:i4>0</vt:i4>
      </vt:variant>
      <vt:variant>
        <vt:i4>5</vt:i4>
      </vt:variant>
      <vt:variant>
        <vt:lpwstr/>
      </vt:variant>
      <vt:variant>
        <vt:lpwstr>_Toc291160612</vt:lpwstr>
      </vt:variant>
      <vt:variant>
        <vt:i4>1966131</vt:i4>
      </vt:variant>
      <vt:variant>
        <vt:i4>32</vt:i4>
      </vt:variant>
      <vt:variant>
        <vt:i4>0</vt:i4>
      </vt:variant>
      <vt:variant>
        <vt:i4>5</vt:i4>
      </vt:variant>
      <vt:variant>
        <vt:lpwstr/>
      </vt:variant>
      <vt:variant>
        <vt:lpwstr>_Toc291160611</vt:lpwstr>
      </vt:variant>
      <vt:variant>
        <vt:i4>1966131</vt:i4>
      </vt:variant>
      <vt:variant>
        <vt:i4>26</vt:i4>
      </vt:variant>
      <vt:variant>
        <vt:i4>0</vt:i4>
      </vt:variant>
      <vt:variant>
        <vt:i4>5</vt:i4>
      </vt:variant>
      <vt:variant>
        <vt:lpwstr/>
      </vt:variant>
      <vt:variant>
        <vt:lpwstr>_Toc291160610</vt:lpwstr>
      </vt:variant>
      <vt:variant>
        <vt:i4>2031667</vt:i4>
      </vt:variant>
      <vt:variant>
        <vt:i4>20</vt:i4>
      </vt:variant>
      <vt:variant>
        <vt:i4>0</vt:i4>
      </vt:variant>
      <vt:variant>
        <vt:i4>5</vt:i4>
      </vt:variant>
      <vt:variant>
        <vt:lpwstr/>
      </vt:variant>
      <vt:variant>
        <vt:lpwstr>_Toc291160609</vt:lpwstr>
      </vt:variant>
      <vt:variant>
        <vt:i4>2031667</vt:i4>
      </vt:variant>
      <vt:variant>
        <vt:i4>14</vt:i4>
      </vt:variant>
      <vt:variant>
        <vt:i4>0</vt:i4>
      </vt:variant>
      <vt:variant>
        <vt:i4>5</vt:i4>
      </vt:variant>
      <vt:variant>
        <vt:lpwstr/>
      </vt:variant>
      <vt:variant>
        <vt:lpwstr>_Toc291160608</vt:lpwstr>
      </vt:variant>
      <vt:variant>
        <vt:i4>2031667</vt:i4>
      </vt:variant>
      <vt:variant>
        <vt:i4>8</vt:i4>
      </vt:variant>
      <vt:variant>
        <vt:i4>0</vt:i4>
      </vt:variant>
      <vt:variant>
        <vt:i4>5</vt:i4>
      </vt:variant>
      <vt:variant>
        <vt:lpwstr/>
      </vt:variant>
      <vt:variant>
        <vt:lpwstr>_Toc291160607</vt:lpwstr>
      </vt:variant>
      <vt:variant>
        <vt:i4>2031667</vt:i4>
      </vt:variant>
      <vt:variant>
        <vt:i4>2</vt:i4>
      </vt:variant>
      <vt:variant>
        <vt:i4>0</vt:i4>
      </vt:variant>
      <vt:variant>
        <vt:i4>5</vt:i4>
      </vt:variant>
      <vt:variant>
        <vt:lpwstr/>
      </vt:variant>
      <vt:variant>
        <vt:lpwstr>_Toc291160606</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Доклад за дейността за Q4 2015</dc:title>
  <dc:creator>ivo stankov</dc:creator>
  <cp:lastModifiedBy>Иво Станков</cp:lastModifiedBy>
  <cp:revision>214</cp:revision>
  <cp:lastPrinted>2015-10-28T12:37:00Z</cp:lastPrinted>
  <dcterms:created xsi:type="dcterms:W3CDTF">2015-10-28T14:09:00Z</dcterms:created>
  <dcterms:modified xsi:type="dcterms:W3CDTF">2019-01-28T11:54:00Z</dcterms:modified>
</cp:coreProperties>
</file>